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Times New Roman" w:hAnsi="Times New Roman" w:cs="Times New Roman" w:eastAsiaTheme="majorEastAsia"/>
          <w:b/>
          <w:sz w:val="44"/>
          <w:szCs w:val="44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Times New Roman" w:cs="Times New Roman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="Times New Roman" w:cs="Times New Roman" w:hAnsiTheme="majorEastAsia" w:eastAsiaTheme="majorEastAsia"/>
          <w:b/>
          <w:sz w:val="44"/>
          <w:szCs w:val="44"/>
          <w:lang w:eastAsia="zh-CN"/>
        </w:rPr>
        <w:t>澧县市政建设服务中心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hint="eastAsia" w:ascii="Times New Roman" w:cs="Times New Roman" w:hAnsiTheme="majorEastAsia" w:eastAsiaTheme="majorEastAsia"/>
          <w:b/>
          <w:sz w:val="44"/>
          <w:szCs w:val="44"/>
          <w:lang w:val="en-US" w:eastAsia="zh-CN"/>
        </w:rPr>
        <w:t>2021年度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整体绩效评</w:t>
      </w:r>
      <w:r>
        <w:rPr>
          <w:rFonts w:hint="eastAsia" w:ascii="Times New Roman" w:cs="Times New Roman" w:hAnsiTheme="majorEastAsia" w:eastAsiaTheme="majorEastAsia"/>
          <w:b/>
          <w:sz w:val="44"/>
          <w:szCs w:val="44"/>
          <w:lang w:eastAsia="zh-CN"/>
        </w:rPr>
        <w:t>价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1、</w:t>
      </w:r>
      <w:r>
        <w:rPr>
          <w:rFonts w:hint="eastAsia" w:ascii="宋体" w:hAnsi="宋体" w:cs="宋体"/>
          <w:kern w:val="0"/>
          <w:sz w:val="32"/>
          <w:szCs w:val="32"/>
        </w:rPr>
        <w:t>部门职责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按照澧政办改[2016]30号文件规定，澧县市政建设服务中心受县住建局委托，承担市政公用事业管理相关行政职能。其主要职责是：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（一）贯彻执行上级有关市政公用事业法律法规和方针政策，参与拟定实施办法并组织实施；拟定市政公用事业中长期规划和年度计划并组织实施。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二）负责城市道路、桥涵、灯饰（路灯与城市亮化）、排水、污水处理等市政设施的建设维护和管理工作；负责指导、监督、考核县城区小街小巷市政设施维护工作；会同有关部门负责城市道路、桥涵、排水、灯饰（路灯与城市亮化）、污水处理等市政设施建设工程项目的方案评审、巡查监督、工程质量等工作，参与相关建设工程项目的竣工联合验收工作。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（三）负责因建设工程施工临时占用、挖掘城市道路的勘察、审核与监督，参与违章查处，督促有关单位及时修复等工作。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（四）协助有关部门管理市政公用设施上的广告设置。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（五）负责拟定城市市政及公用设施建设年度资金使用初步方案，监督有关单位合理使用城建资金。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（六）承办县委、县人民政府和县住建局交办的其他事项。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cs="宋体"/>
          <w:kern w:val="0"/>
          <w:sz w:val="32"/>
          <w:szCs w:val="32"/>
        </w:rPr>
        <w:t>机构设置及决算单位构成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（一）内设机构设置。澧县市政建设服务中心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是澧县住房和城乡建设局系统下独立核算的二级事业单位，</w:t>
      </w:r>
      <w:r>
        <w:rPr>
          <w:rFonts w:hint="eastAsia" w:ascii="宋体" w:hAnsi="宋体" w:cs="宋体"/>
          <w:kern w:val="0"/>
          <w:sz w:val="32"/>
          <w:szCs w:val="32"/>
        </w:rPr>
        <w:t>单位内设机构包括：单位设5个内设机构，分别是办公室（人事股）、财务股、市政建设维护管理股、公用事业管理股（市政监察大队）、行政许可服务办公室。单位编制9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kern w:val="0"/>
          <w:sz w:val="32"/>
          <w:szCs w:val="32"/>
        </w:rPr>
        <w:t>人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</w:rPr>
        <w:t>202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kern w:val="0"/>
          <w:sz w:val="32"/>
          <w:szCs w:val="32"/>
        </w:rPr>
        <w:t>年单位实有总人数1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宋体" w:hAnsi="宋体" w:cs="宋体"/>
          <w:kern w:val="0"/>
          <w:sz w:val="32"/>
          <w:szCs w:val="32"/>
        </w:rPr>
        <w:t>人，其中，年末在职人员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90</w:t>
      </w:r>
      <w:r>
        <w:rPr>
          <w:rFonts w:hint="eastAsia" w:ascii="宋体" w:hAnsi="宋体" w:cs="宋体"/>
          <w:kern w:val="0"/>
          <w:sz w:val="32"/>
          <w:szCs w:val="32"/>
        </w:rPr>
        <w:t>人，退休人员2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kern w:val="0"/>
          <w:sz w:val="32"/>
          <w:szCs w:val="32"/>
        </w:rPr>
        <w:t>人。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（二）单位构成。</w:t>
      </w:r>
      <w:r>
        <w:rPr>
          <w:rFonts w:hint="eastAsia" w:ascii="宋体" w:cs="宋体"/>
          <w:kern w:val="0"/>
          <w:sz w:val="32"/>
          <w:szCs w:val="32"/>
        </w:rPr>
        <w:t>澧县市政建设服务中心</w:t>
      </w:r>
      <w:r>
        <w:rPr>
          <w:rFonts w:hint="eastAsia" w:ascii="宋体" w:hAnsi="宋体" w:cs="宋体"/>
          <w:kern w:val="0"/>
          <w:sz w:val="32"/>
          <w:szCs w:val="32"/>
        </w:rPr>
        <w:t>单位</w:t>
      </w:r>
      <w:r>
        <w:rPr>
          <w:rFonts w:ascii="宋体" w:hAnsi="宋体" w:cs="宋体"/>
          <w:kern w:val="0"/>
          <w:sz w:val="32"/>
          <w:szCs w:val="32"/>
        </w:rPr>
        <w:t>20</w:t>
      </w:r>
      <w:r>
        <w:rPr>
          <w:rFonts w:hint="eastAsia" w:ascii="宋体" w:hAnsi="宋体" w:cs="宋体"/>
          <w:kern w:val="0"/>
          <w:sz w:val="32"/>
          <w:szCs w:val="32"/>
        </w:rPr>
        <w:t>2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kern w:val="0"/>
          <w:sz w:val="32"/>
          <w:szCs w:val="32"/>
        </w:rPr>
        <w:t>年部门单位构成包括：澧县市政建设服务中心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一个单位</w:t>
      </w:r>
      <w:r>
        <w:rPr>
          <w:rFonts w:hint="eastAsia" w:ascii="宋体" w:hAnsi="宋体" w:cs="宋体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3、财务情况</w:t>
      </w:r>
    </w:p>
    <w:p>
      <w:pPr>
        <w:widowControl/>
        <w:spacing w:line="600" w:lineRule="exact"/>
        <w:ind w:firstLine="640" w:firstLineChars="200"/>
        <w:rPr>
          <w:rFonts w:hint="default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2021年12月31日，单位资产总额233.45万元，负债合计35.64万元，净资产合计197.81万元。</w:t>
      </w:r>
    </w:p>
    <w:p>
      <w:pPr>
        <w:widowControl/>
        <w:numPr>
          <w:ilvl w:val="0"/>
          <w:numId w:val="0"/>
        </w:numPr>
        <w:spacing w:line="600" w:lineRule="exact"/>
        <w:ind w:firstLine="320" w:firstLineChars="100"/>
        <w:rPr>
          <w:rFonts w:hint="default" w:ascii="宋体" w:hAnsi="宋体" w:cs="宋体"/>
          <w:kern w:val="0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二</w:t>
      </w:r>
      <w:r>
        <w:rPr>
          <w:rFonts w:ascii="Times New Roman" w:hAnsi="黑体" w:eastAsia="黑体" w:cs="Times New Roman"/>
          <w:sz w:val="32"/>
          <w:szCs w:val="32"/>
        </w:rPr>
        <w:t>、单位整体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收入</w:t>
      </w:r>
      <w:r>
        <w:rPr>
          <w:rFonts w:ascii="Times New Roman" w:hAnsi="黑体" w:eastAsia="黑体" w:cs="Times New Roman"/>
          <w:sz w:val="32"/>
          <w:szCs w:val="32"/>
        </w:rPr>
        <w:t>支出绩效情况</w:t>
      </w:r>
    </w:p>
    <w:p>
      <w:p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2021年度收入支出资金总额2317.60万元，其中：一般公共预算1505.47万元、政府性基金预算812.13万元。按支出性质分为：基本支出1073.05万元、项目支出1244.55万元。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三</w:t>
      </w:r>
      <w:r>
        <w:rPr>
          <w:rFonts w:ascii="Times New Roman" w:hAnsi="黑体" w:eastAsia="黑体" w:cs="Times New Roman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整体绩效目标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1、服务经济发展。发现问题，及时解决。提高城市的整体面貌。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2、依法维护职工的正当权益。杜绝乱发乱补。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3、积极参政议政，做好高速研究。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4、参与公共设施的建设维护和管理。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5、加强组织建设，大力改进工作作风，加强经费及资产管理，降低行政成本。完善单位有关制度。</w:t>
      </w:r>
    </w:p>
    <w:p>
      <w:pPr>
        <w:widowControl/>
        <w:spacing w:line="600" w:lineRule="exact"/>
        <w:ind w:firstLine="640" w:firstLineChars="200"/>
        <w:rPr>
          <w:rFonts w:hint="default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6、完成年初非税收入任务。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640" w:firstLineChars="200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zMjIyZWIzODQxNDQ3MDAxOTY0MzEwZWRkYjc3NmQifQ=="/>
  </w:docVars>
  <w:rsids>
    <w:rsidRoot w:val="27D94564"/>
    <w:rsid w:val="00226E16"/>
    <w:rsid w:val="005A3C2A"/>
    <w:rsid w:val="00626EFA"/>
    <w:rsid w:val="006638A9"/>
    <w:rsid w:val="00981C3B"/>
    <w:rsid w:val="00B9329D"/>
    <w:rsid w:val="00C140B6"/>
    <w:rsid w:val="00E40EA6"/>
    <w:rsid w:val="00F07D7E"/>
    <w:rsid w:val="00F92C09"/>
    <w:rsid w:val="02E602C3"/>
    <w:rsid w:val="0569626F"/>
    <w:rsid w:val="18AE6075"/>
    <w:rsid w:val="1E6D0790"/>
    <w:rsid w:val="1F1E58F4"/>
    <w:rsid w:val="1F5E5F75"/>
    <w:rsid w:val="225C4890"/>
    <w:rsid w:val="27D94564"/>
    <w:rsid w:val="287C746C"/>
    <w:rsid w:val="2AF459E0"/>
    <w:rsid w:val="2F6423FD"/>
    <w:rsid w:val="326E0600"/>
    <w:rsid w:val="3543036C"/>
    <w:rsid w:val="356E5F27"/>
    <w:rsid w:val="3AD76784"/>
    <w:rsid w:val="3E1A70B4"/>
    <w:rsid w:val="4AD44F71"/>
    <w:rsid w:val="4B2A2DEB"/>
    <w:rsid w:val="4B775B0D"/>
    <w:rsid w:val="505446A7"/>
    <w:rsid w:val="525C7843"/>
    <w:rsid w:val="5EA93E10"/>
    <w:rsid w:val="5F55018A"/>
    <w:rsid w:val="608E03A9"/>
    <w:rsid w:val="64BA24D5"/>
    <w:rsid w:val="65474C27"/>
    <w:rsid w:val="65542C4E"/>
    <w:rsid w:val="69EE735B"/>
    <w:rsid w:val="6F5658E6"/>
    <w:rsid w:val="71F752D4"/>
    <w:rsid w:val="737C62D9"/>
    <w:rsid w:val="74D0300F"/>
    <w:rsid w:val="78D21D5D"/>
    <w:rsid w:val="78F01027"/>
    <w:rsid w:val="7AB930CE"/>
    <w:rsid w:val="7ADB139D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945</Words>
  <Characters>1017</Characters>
  <Lines>4</Lines>
  <Paragraphs>1</Paragraphs>
  <TotalTime>17</TotalTime>
  <ScaleCrop>false</ScaleCrop>
  <LinksUpToDate>false</LinksUpToDate>
  <CharactersWithSpaces>1017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Administrator</cp:lastModifiedBy>
  <cp:lastPrinted>2022-06-27T07:02:00Z</cp:lastPrinted>
  <dcterms:modified xsi:type="dcterms:W3CDTF">2022-08-26T02:46:23Z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2C748869A0314D468FCA60B514AE4557</vt:lpwstr>
  </property>
</Properties>
</file>