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600" w:lineRule="exact"/>
        <w:jc w:val="left"/>
        <w:rPr>
          <w:rFonts w:hint="default" w:ascii="Times New Roman" w:hAnsi="Times New Roman" w:eastAsiaTheme="minorEastAsia"/>
          <w:sz w:val="28"/>
          <w:szCs w:val="28"/>
          <w:lang w:val="en-US" w:eastAsia="zh-CN"/>
        </w:rPr>
      </w:pPr>
    </w:p>
    <w:p>
      <w:pPr>
        <w:pStyle w:val="2"/>
        <w:adjustRightInd w:val="0"/>
        <w:snapToGrid w:val="0"/>
        <w:spacing w:before="0" w:after="0" w:line="600" w:lineRule="exact"/>
        <w:jc w:val="center"/>
        <w:rPr>
          <w:rFonts w:hint="default" w:ascii="Times New Roman" w:hAnsi="Times New Roman" w:cs="Times New Roman" w:eastAsiaTheme="minorEastAsia"/>
          <w:b/>
          <w:bCs/>
          <w:kern w:val="2"/>
          <w:sz w:val="44"/>
          <w:szCs w:val="44"/>
          <w:lang w:val="en-US" w:eastAsia="zh-CN" w:bidi="ar"/>
        </w:rPr>
      </w:pPr>
    </w:p>
    <w:p>
      <w:pPr>
        <w:pStyle w:val="2"/>
        <w:adjustRightInd w:val="0"/>
        <w:snapToGrid w:val="0"/>
        <w:spacing w:before="0" w:after="0" w:line="600" w:lineRule="exact"/>
        <w:jc w:val="center"/>
        <w:rPr>
          <w:rFonts w:hint="default" w:ascii="Times New Roman" w:hAnsi="Times New Roman" w:cs="Times New Roman" w:eastAsiaTheme="minorEastAsia"/>
          <w:b/>
          <w:bCs/>
          <w:kern w:val="2"/>
          <w:sz w:val="44"/>
          <w:szCs w:val="44"/>
          <w:lang w:val="en-US" w:eastAsia="zh-CN" w:bidi="ar"/>
        </w:rPr>
      </w:pPr>
      <w:r>
        <w:rPr>
          <w:rFonts w:hint="default" w:ascii="Times New Roman" w:hAnsi="Times New Roman" w:cs="Times New Roman" w:eastAsiaTheme="minorEastAsia"/>
          <w:b/>
          <w:bCs/>
          <w:kern w:val="2"/>
          <w:sz w:val="44"/>
          <w:szCs w:val="44"/>
          <w:lang w:val="en-US" w:eastAsia="zh-CN" w:bidi="ar"/>
        </w:rPr>
        <w:t>20</w:t>
      </w:r>
      <w:r>
        <w:rPr>
          <w:rFonts w:hint="eastAsia" w:ascii="Times New Roman" w:hAnsi="Times New Roman" w:cs="Times New Roman" w:eastAsiaTheme="minorEastAsia"/>
          <w:b/>
          <w:bCs/>
          <w:kern w:val="2"/>
          <w:sz w:val="44"/>
          <w:szCs w:val="44"/>
          <w:lang w:val="en-US" w:eastAsia="zh-CN" w:bidi="ar"/>
        </w:rPr>
        <w:t>21</w:t>
      </w:r>
      <w:r>
        <w:rPr>
          <w:rFonts w:hint="default" w:ascii="Times New Roman" w:hAnsi="Times New Roman" w:cs="Times New Roman" w:eastAsiaTheme="minorEastAsia"/>
          <w:b/>
          <w:bCs/>
          <w:kern w:val="2"/>
          <w:sz w:val="44"/>
          <w:szCs w:val="44"/>
          <w:lang w:val="en-US" w:eastAsia="zh-CN" w:bidi="ar"/>
        </w:rPr>
        <w:t>年</w:t>
      </w:r>
      <w:r>
        <w:rPr>
          <w:rFonts w:hint="eastAsia" w:ascii="Times New Roman" w:hAnsi="Times New Roman" w:cs="Times New Roman" w:eastAsiaTheme="minorEastAsia"/>
          <w:b/>
          <w:bCs/>
          <w:kern w:val="2"/>
          <w:sz w:val="44"/>
          <w:szCs w:val="44"/>
          <w:lang w:val="en-US" w:eastAsia="zh-CN" w:bidi="ar"/>
        </w:rPr>
        <w:t>园林绿化养护市场化</w:t>
      </w:r>
      <w:r>
        <w:rPr>
          <w:rFonts w:hint="default" w:ascii="Times New Roman" w:hAnsi="Times New Roman" w:cs="Times New Roman" w:eastAsiaTheme="minorEastAsia"/>
          <w:b/>
          <w:bCs/>
          <w:kern w:val="2"/>
          <w:sz w:val="44"/>
          <w:szCs w:val="44"/>
          <w:lang w:val="en-US" w:eastAsia="zh-CN" w:bidi="ar"/>
        </w:rPr>
        <w:t>绩效</w:t>
      </w:r>
      <w:r>
        <w:rPr>
          <w:rFonts w:hint="eastAsia" w:ascii="Times New Roman" w:hAnsi="Times New Roman" w:cs="Times New Roman" w:eastAsiaTheme="minorEastAsia"/>
          <w:b/>
          <w:bCs/>
          <w:kern w:val="2"/>
          <w:sz w:val="44"/>
          <w:szCs w:val="44"/>
          <w:lang w:val="en-US" w:eastAsia="zh-CN" w:bidi="ar"/>
        </w:rPr>
        <w:t>评价</w:t>
      </w:r>
      <w:r>
        <w:rPr>
          <w:rFonts w:hint="default" w:ascii="Times New Roman" w:hAnsi="Times New Roman" w:cs="Times New Roman" w:eastAsiaTheme="minorEastAsia"/>
          <w:b/>
          <w:bCs/>
          <w:kern w:val="2"/>
          <w:sz w:val="44"/>
          <w:szCs w:val="44"/>
          <w:lang w:val="en-US" w:eastAsia="zh-CN" w:bidi="ar"/>
        </w:rPr>
        <w:t>报告</w:t>
      </w:r>
    </w:p>
    <w:p>
      <w:pPr>
        <w:pStyle w:val="2"/>
        <w:adjustRightInd w:val="0"/>
        <w:snapToGrid w:val="0"/>
        <w:spacing w:before="0" w:after="0" w:line="600" w:lineRule="exact"/>
        <w:jc w:val="center"/>
        <w:rPr>
          <w:rFonts w:ascii="Times New Roman" w:hAnsi="Times New Roman" w:eastAsia="楷体_GB2312"/>
          <w:b w:val="0"/>
        </w:rPr>
      </w:pPr>
    </w:p>
    <w:p>
      <w:pPr>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一、项目概况</w:t>
      </w:r>
    </w:p>
    <w:p>
      <w:pPr>
        <w:spacing w:line="600" w:lineRule="exact"/>
        <w:ind w:firstLine="640" w:firstLineChars="200"/>
        <w:rPr>
          <w:rFonts w:eastAsia="仿宋_GB2312"/>
          <w:sz w:val="32"/>
          <w:szCs w:val="32"/>
        </w:rPr>
      </w:pPr>
      <w:r>
        <w:rPr>
          <w:rFonts w:eastAsia="仿宋_GB2312"/>
          <w:sz w:val="32"/>
          <w:szCs w:val="32"/>
        </w:rPr>
        <w:t>（一）项目单位基本情况。</w:t>
      </w:r>
    </w:p>
    <w:p>
      <w:pPr>
        <w:spacing w:line="560" w:lineRule="exact"/>
        <w:ind w:firstLine="640" w:firstLineChars="200"/>
        <w:rPr>
          <w:rFonts w:hint="eastAsia" w:ascii="仿宋_GB2312" w:hAnsi="仿宋_GB2312" w:eastAsia="仿宋_GB2312" w:cs="仿宋_GB2312"/>
          <w:sz w:val="32"/>
          <w:szCs w:val="32"/>
        </w:rPr>
      </w:pPr>
      <w:r>
        <w:rPr>
          <w:rFonts w:hint="eastAsia" w:eastAsia="仿宋_GB2312" w:cs="Times New Roman"/>
          <w:sz w:val="32"/>
          <w:szCs w:val="32"/>
          <w:lang w:eastAsia="zh-CN"/>
        </w:rPr>
        <w:t>我单位全称：</w:t>
      </w:r>
      <w:r>
        <w:rPr>
          <w:rFonts w:hint="eastAsia" w:ascii="仿宋_GB2312" w:hAnsi="仿宋_GB2312" w:eastAsia="仿宋_GB2312" w:cs="仿宋_GB2312"/>
          <w:sz w:val="32"/>
          <w:szCs w:val="32"/>
        </w:rPr>
        <w:t>澧县</w:t>
      </w:r>
      <w:r>
        <w:rPr>
          <w:rFonts w:hint="eastAsia" w:ascii="仿宋_GB2312" w:hAnsi="仿宋_GB2312" w:eastAsia="仿宋_GB2312" w:cs="仿宋_GB2312"/>
          <w:sz w:val="32"/>
          <w:szCs w:val="32"/>
          <w:lang w:eastAsia="zh-CN"/>
        </w:rPr>
        <w:t>园林绿化服务中心，成</w:t>
      </w:r>
      <w:r>
        <w:rPr>
          <w:rFonts w:hint="eastAsia" w:ascii="仿宋_GB2312" w:hAnsi="仿宋_GB2312" w:eastAsia="仿宋_GB2312" w:cs="仿宋_GB2312"/>
          <w:sz w:val="32"/>
          <w:szCs w:val="32"/>
        </w:rPr>
        <w:t>立于１９９２年１０月，</w:t>
      </w:r>
      <w:r>
        <w:rPr>
          <w:rFonts w:hint="eastAsia" w:ascii="仿宋_GB2312" w:hAnsi="仿宋_GB2312" w:eastAsia="仿宋_GB2312" w:cs="仿宋_GB2312"/>
          <w:sz w:val="32"/>
          <w:szCs w:val="32"/>
          <w:lang w:eastAsia="zh-CN"/>
        </w:rPr>
        <w:t>是财政二级预算、</w:t>
      </w:r>
      <w:r>
        <w:rPr>
          <w:rFonts w:hint="eastAsia" w:ascii="仿宋_GB2312" w:hAnsi="仿宋_GB2312" w:eastAsia="仿宋_GB2312" w:cs="仿宋_GB2312"/>
          <w:sz w:val="32"/>
          <w:szCs w:val="32"/>
        </w:rPr>
        <w:t>全额拨款事业单位。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管理园林绿化，美化城市环境。绿化规划建设与管理，绿化工程建设指导和管理，风景名胜区审查建设和管理及审批，广告设置与管理，绿色图章审批，规划绿线划定，绿化用地控制，义务植树和绿化达标组织，古树名木鉴定和保护，县城游乐设施管理。2、推进园林养护市场化稳步进行，对养护公司进行指导、考核。</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sz w:val="32"/>
          <w:szCs w:val="32"/>
        </w:rPr>
        <w:t>县委、县政府及其他</w:t>
      </w:r>
      <w:r>
        <w:rPr>
          <w:rFonts w:hint="eastAsia" w:ascii="仿宋_GB2312" w:hAnsi="仿宋_GB2312" w:eastAsia="仿宋_GB2312" w:cs="仿宋_GB2312"/>
          <w:sz w:val="32"/>
          <w:szCs w:val="32"/>
          <w:lang w:eastAsia="zh-CN"/>
        </w:rPr>
        <w:t>主管</w:t>
      </w:r>
      <w:r>
        <w:rPr>
          <w:rFonts w:hint="eastAsia" w:ascii="仿宋_GB2312" w:hAnsi="仿宋_GB2312" w:eastAsia="仿宋_GB2312" w:cs="仿宋_GB2312"/>
          <w:sz w:val="32"/>
          <w:szCs w:val="32"/>
        </w:rPr>
        <w:t>部门交办的其他工作。</w:t>
      </w:r>
    </w:p>
    <w:p>
      <w:pPr>
        <w:numPr>
          <w:ilvl w:val="0"/>
          <w:numId w:val="1"/>
        </w:numPr>
        <w:spacing w:line="600" w:lineRule="exact"/>
        <w:ind w:firstLine="640" w:firstLineChars="200"/>
        <w:rPr>
          <w:rFonts w:eastAsia="仿宋_GB2312"/>
          <w:sz w:val="32"/>
          <w:szCs w:val="32"/>
        </w:rPr>
      </w:pPr>
      <w:r>
        <w:rPr>
          <w:rFonts w:eastAsia="仿宋_GB2312"/>
          <w:sz w:val="32"/>
          <w:szCs w:val="32"/>
        </w:rPr>
        <w:t>项目基本情况简介，包括项目基本性质、用途和主要内容、涉及范围等。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城区园林养护市场化，需要对整个县城的公共</w:t>
      </w:r>
      <w:r>
        <w:rPr>
          <w:rFonts w:hint="eastAsia" w:ascii="仿宋_GB2312" w:hAnsi="仿宋_GB2312" w:eastAsia="仿宋_GB2312" w:cs="仿宋_GB2312"/>
          <w:sz w:val="32"/>
          <w:szCs w:val="32"/>
          <w:lang w:eastAsia="zh-CN"/>
        </w:rPr>
        <w:t>绿地、苗木进行施肥、抗旱防冻、整形、修剪、扶树支撑、松土除草、死株清理并补植、病虫害防治、清理垃圾等养护工作；对公厕、园灯等园林设施维护维修保洁。该项目工作量大，且具有一定的专业性，为了提升县城生态环境，美化人居环境，</w:t>
      </w:r>
      <w:r>
        <w:rPr>
          <w:rFonts w:hint="eastAsia" w:ascii="仿宋_GB2312" w:hAnsi="仿宋_GB2312" w:eastAsia="仿宋_GB2312" w:cs="仿宋_GB2312"/>
          <w:sz w:val="32"/>
          <w:szCs w:val="32"/>
          <w:lang w:val="en-US" w:eastAsia="zh-CN"/>
        </w:rPr>
        <w:t>2015年10月</w:t>
      </w:r>
      <w:r>
        <w:rPr>
          <w:rFonts w:hint="eastAsia" w:ascii="仿宋_GB2312" w:hAnsi="仿宋_GB2312" w:eastAsia="仿宋_GB2312" w:cs="仿宋_GB2312"/>
          <w:sz w:val="32"/>
          <w:szCs w:val="32"/>
          <w:lang w:eastAsia="zh-CN"/>
        </w:rPr>
        <w:t>县委县政府领导决定城区园林养护工作面向市场化，向社会公开招标</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10月29日至2021年10月28日，该项工作共分为6大块，由6家持有相关资质的公司负责养护。分别是：常德中润景观园林绿化工程有限公司（东南城区），津市市园林绿化有限责任公司（东北城区），常德锦华园林艺术有限公司（西南城区），湖南易昌园林景观建筑工程有限公司（西北城区），湖南水清木华物业管理有限公司（澧水风光带）。澧县芷兰园林工程有限责任公司。（公园广场）</w:t>
      </w:r>
    </w:p>
    <w:p>
      <w:pPr>
        <w:spacing w:line="600" w:lineRule="exact"/>
        <w:ind w:firstLine="640" w:firstLineChars="200"/>
        <w:rPr>
          <w:rFonts w:eastAsia="黑体"/>
          <w:sz w:val="32"/>
          <w:szCs w:val="32"/>
        </w:rPr>
      </w:pPr>
      <w:r>
        <w:rPr>
          <w:rFonts w:eastAsia="黑体"/>
          <w:sz w:val="32"/>
          <w:szCs w:val="32"/>
        </w:rPr>
        <w:t>二、项目绩效目标</w:t>
      </w:r>
    </w:p>
    <w:p>
      <w:pPr>
        <w:spacing w:line="600" w:lineRule="exact"/>
        <w:ind w:firstLine="640" w:firstLineChars="200"/>
        <w:rPr>
          <w:rFonts w:eastAsia="仿宋_GB2312"/>
          <w:sz w:val="32"/>
          <w:szCs w:val="32"/>
        </w:rPr>
      </w:pPr>
      <w:r>
        <w:rPr>
          <w:rFonts w:eastAsia="仿宋_GB2312"/>
          <w:sz w:val="32"/>
          <w:szCs w:val="32"/>
        </w:rPr>
        <w:t>（一）项目绩效总目标。</w:t>
      </w:r>
    </w:p>
    <w:p>
      <w:pPr>
        <w:spacing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提高园林养护水平，促进我县园林绿化养护服务项目常态管理长效发展，</w:t>
      </w:r>
      <w:r>
        <w:rPr>
          <w:rFonts w:hint="eastAsia" w:ascii="仿宋_GB2312" w:hAnsi="仿宋_GB2312" w:eastAsia="仿宋_GB2312" w:cs="仿宋_GB2312"/>
          <w:kern w:val="0"/>
          <w:sz w:val="32"/>
          <w:szCs w:val="32"/>
          <w:lang w:eastAsia="zh-CN"/>
        </w:rPr>
        <w:t>美化人居环境，提升县城生态环境质量，配合城市旅游业发展。</w:t>
      </w:r>
    </w:p>
    <w:p>
      <w:pPr>
        <w:spacing w:line="600" w:lineRule="exact"/>
        <w:ind w:firstLine="640" w:firstLineChars="200"/>
        <w:rPr>
          <w:rFonts w:eastAsia="仿宋_GB2312"/>
          <w:sz w:val="32"/>
          <w:szCs w:val="32"/>
        </w:rPr>
      </w:pPr>
      <w:r>
        <w:rPr>
          <w:rFonts w:eastAsia="仿宋_GB2312"/>
          <w:sz w:val="32"/>
          <w:szCs w:val="32"/>
        </w:rPr>
        <w:t>（二）20</w:t>
      </w:r>
      <w:r>
        <w:rPr>
          <w:rFonts w:hint="eastAsia" w:eastAsia="仿宋_GB2312"/>
          <w:sz w:val="32"/>
          <w:szCs w:val="32"/>
          <w:lang w:val="en-US" w:eastAsia="zh-CN"/>
        </w:rPr>
        <w:t>21</w:t>
      </w:r>
      <w:r>
        <w:rPr>
          <w:rFonts w:eastAsia="仿宋_GB2312"/>
          <w:sz w:val="32"/>
          <w:szCs w:val="32"/>
        </w:rPr>
        <w:t>年绩效目标。</w:t>
      </w:r>
    </w:p>
    <w:p>
      <w:pPr>
        <w:spacing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本次养护合同年度，</w:t>
      </w:r>
      <w:r>
        <w:rPr>
          <w:rFonts w:hint="eastAsia" w:ascii="仿宋_GB2312" w:hAnsi="仿宋_GB2312" w:eastAsia="仿宋_GB2312" w:cs="仿宋_GB2312"/>
          <w:sz w:val="32"/>
          <w:szCs w:val="32"/>
          <w:lang w:eastAsia="zh-CN"/>
        </w:rPr>
        <w:t>全年需对城区约</w:t>
      </w:r>
      <w:r>
        <w:rPr>
          <w:rFonts w:hint="eastAsia" w:ascii="仿宋_GB2312" w:hAnsi="仿宋_GB2312" w:eastAsia="仿宋_GB2312" w:cs="仿宋_GB2312"/>
          <w:sz w:val="32"/>
          <w:szCs w:val="32"/>
          <w:lang w:val="en-US" w:eastAsia="zh-CN"/>
        </w:rPr>
        <w:t>100万㎡绿地、4398.5㎡水体、40014株乔木、4398株灌木以及配套园林设施进行保洁、养护、维修。保洁每天不低于2次，养护合格率达到90%以上，社会公众满意度达到90%。</w:t>
      </w:r>
    </w:p>
    <w:p>
      <w:pPr>
        <w:spacing w:line="600" w:lineRule="exact"/>
        <w:ind w:firstLine="640" w:firstLineChars="200"/>
        <w:rPr>
          <w:rFonts w:eastAsia="黑体"/>
          <w:sz w:val="32"/>
          <w:szCs w:val="32"/>
        </w:rPr>
      </w:pPr>
      <w:r>
        <w:rPr>
          <w:rFonts w:eastAsia="黑体"/>
          <w:sz w:val="32"/>
          <w:szCs w:val="32"/>
        </w:rPr>
        <w:t>三、项目资金使用及管理情况</w:t>
      </w:r>
    </w:p>
    <w:p>
      <w:pPr>
        <w:spacing w:line="600" w:lineRule="exact"/>
        <w:ind w:firstLine="640" w:firstLineChars="200"/>
        <w:rPr>
          <w:rFonts w:eastAsia="仿宋_GB2312"/>
          <w:sz w:val="32"/>
          <w:szCs w:val="32"/>
        </w:rPr>
      </w:pPr>
      <w:r>
        <w:rPr>
          <w:rFonts w:eastAsia="仿宋_GB2312"/>
          <w:sz w:val="32"/>
          <w:szCs w:val="32"/>
        </w:rPr>
        <w:t>（一）项目资金（包括财政资金、自筹资金）安排落实、总投入等情况。</w:t>
      </w:r>
    </w:p>
    <w:p>
      <w:pPr>
        <w:spacing w:line="600" w:lineRule="exact"/>
        <w:ind w:firstLine="640" w:firstLineChars="200"/>
        <w:rPr>
          <w:rFonts w:hint="default" w:eastAsia="仿宋_GB2312" w:cs="Times New Roman"/>
          <w:sz w:val="32"/>
          <w:szCs w:val="32"/>
          <w:lang w:val="en-US" w:eastAsia="zh-CN"/>
        </w:rPr>
      </w:pPr>
      <w:r>
        <w:rPr>
          <w:rFonts w:hint="eastAsia" w:eastAsia="仿宋_GB2312" w:cs="Times New Roman"/>
          <w:sz w:val="32"/>
          <w:szCs w:val="32"/>
          <w:lang w:eastAsia="zh-CN"/>
        </w:rPr>
        <w:t>该项目全部由财政依结算评审金额按季度安排资金。全年实际结算评审金额为</w:t>
      </w:r>
      <w:r>
        <w:rPr>
          <w:rFonts w:hint="eastAsia" w:eastAsia="仿宋_GB2312" w:cs="Times New Roman"/>
          <w:sz w:val="32"/>
          <w:szCs w:val="32"/>
          <w:lang w:val="en-US" w:eastAsia="zh-CN"/>
        </w:rPr>
        <w:t>8736142.00元，包含东南城区工程费1656748.80元、西南城区工程费1261084.28元、西北城区工程费1211164.69元、东北城区工程费1830731.42元，澧水风光带1636232.00元、公园广场1140181.87元。</w:t>
      </w:r>
    </w:p>
    <w:p>
      <w:pPr>
        <w:numPr>
          <w:ilvl w:val="0"/>
          <w:numId w:val="0"/>
        </w:numPr>
        <w:spacing w:line="600" w:lineRule="exact"/>
        <w:ind w:firstLine="640" w:firstLineChars="200"/>
        <w:rPr>
          <w:rFonts w:eastAsia="仿宋_GB2312"/>
          <w:sz w:val="32"/>
          <w:szCs w:val="32"/>
        </w:rPr>
      </w:pPr>
      <w:r>
        <w:rPr>
          <w:rFonts w:hint="eastAsia" w:eastAsia="仿宋_GB2312"/>
          <w:sz w:val="32"/>
          <w:szCs w:val="32"/>
          <w:lang w:eastAsia="zh-CN"/>
        </w:rPr>
        <w:t>（二）</w:t>
      </w:r>
      <w:r>
        <w:rPr>
          <w:rFonts w:eastAsia="仿宋_GB2312"/>
          <w:sz w:val="32"/>
          <w:szCs w:val="32"/>
        </w:rPr>
        <w:t>项目资金（主要指财政资金）实际使用情况。</w:t>
      </w:r>
    </w:p>
    <w:p>
      <w:pPr>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资金的支出根据投资评审中心的实际结算金额，结合本单位园林养护考核部门的考核结果，按季度支付到各养护公司，没有无故挪用、截留现象。</w:t>
      </w:r>
    </w:p>
    <w:p>
      <w:pPr>
        <w:numPr>
          <w:ilvl w:val="0"/>
          <w:numId w:val="1"/>
        </w:numPr>
        <w:spacing w:line="600" w:lineRule="exact"/>
        <w:ind w:left="0" w:leftChars="0" w:firstLine="640" w:firstLineChars="200"/>
        <w:rPr>
          <w:rFonts w:eastAsia="仿宋_GB2312"/>
          <w:sz w:val="32"/>
          <w:szCs w:val="32"/>
        </w:rPr>
      </w:pPr>
      <w:r>
        <w:rPr>
          <w:rFonts w:eastAsia="仿宋_GB2312"/>
          <w:sz w:val="32"/>
          <w:szCs w:val="32"/>
        </w:rPr>
        <w:t>项目资金管理情况，主要包括管理制度、办法的制定及执行情况。</w:t>
      </w:r>
    </w:p>
    <w:p>
      <w:pPr>
        <w:numPr>
          <w:ilvl w:val="0"/>
          <w:numId w:val="0"/>
        </w:numPr>
        <w:spacing w:line="60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本单位制定了《内部控制制度》，该项目严格遵循其中的《预算管理制度》、《政府采购管理制度》、《支出管理制度》，《项目管理制度》等，做到程序合规，专款专用。</w:t>
      </w:r>
    </w:p>
    <w:p>
      <w:pPr>
        <w:numPr>
          <w:ilvl w:val="0"/>
          <w:numId w:val="0"/>
        </w:numPr>
        <w:spacing w:line="600" w:lineRule="exact"/>
        <w:ind w:firstLine="640" w:firstLineChars="200"/>
        <w:rPr>
          <w:rFonts w:hint="eastAsia" w:ascii="仿宋_GB2312" w:hAnsi="仿宋_GB2312" w:eastAsia="仿宋_GB2312" w:cs="仿宋_GB2312"/>
          <w:b w:val="0"/>
          <w:bCs w:val="0"/>
          <w:sz w:val="32"/>
          <w:szCs w:val="32"/>
          <w:lang w:eastAsia="zh-CN"/>
        </w:rPr>
      </w:pPr>
    </w:p>
    <w:p>
      <w:pPr>
        <w:spacing w:line="600" w:lineRule="exact"/>
        <w:ind w:firstLine="640" w:firstLineChars="200"/>
        <w:rPr>
          <w:rFonts w:eastAsia="黑体"/>
          <w:sz w:val="32"/>
          <w:szCs w:val="32"/>
        </w:rPr>
      </w:pPr>
      <w:r>
        <w:rPr>
          <w:rFonts w:eastAsia="黑体"/>
          <w:sz w:val="32"/>
          <w:szCs w:val="32"/>
        </w:rPr>
        <w:t>四、项目组织实施情况</w:t>
      </w:r>
    </w:p>
    <w:p>
      <w:pPr>
        <w:spacing w:line="600" w:lineRule="exact"/>
        <w:ind w:firstLine="640" w:firstLineChars="200"/>
        <w:rPr>
          <w:rFonts w:eastAsia="仿宋_GB2312"/>
          <w:sz w:val="32"/>
          <w:szCs w:val="32"/>
        </w:rPr>
      </w:pPr>
      <w:r>
        <w:rPr>
          <w:rFonts w:eastAsia="仿宋_GB2312"/>
          <w:sz w:val="32"/>
          <w:szCs w:val="32"/>
        </w:rPr>
        <w:t>（一）项目组织情况，主要包括项目招投标、调整、竣工验收等情况。</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该项目依据《</w:t>
      </w:r>
      <w:r>
        <w:rPr>
          <w:rFonts w:hint="eastAsia" w:ascii="仿宋_GB2312" w:hAnsi="仿宋_GB2312" w:eastAsia="仿宋_GB2312" w:cs="仿宋_GB2312"/>
          <w:sz w:val="32"/>
          <w:szCs w:val="32"/>
        </w:rPr>
        <w:t>澧县人民政府县长办公会议纪要2015（第6次</w:t>
      </w:r>
      <w:r>
        <w:rPr>
          <w:rFonts w:hint="eastAsia" w:ascii="仿宋_GB2312" w:hAnsi="仿宋_GB2312" w:eastAsia="仿宋_GB2312" w:cs="仿宋_GB2312"/>
          <w:sz w:val="32"/>
          <w:szCs w:val="32"/>
          <w:lang w:eastAsia="zh-CN"/>
        </w:rPr>
        <w:t>）》精神立项，进行了预算评审、招投标，</w:t>
      </w:r>
      <w:r>
        <w:rPr>
          <w:rFonts w:hint="eastAsia" w:ascii="仿宋_GB2312" w:hAnsi="仿宋_GB2312" w:eastAsia="仿宋_GB2312" w:cs="仿宋_GB2312"/>
          <w:sz w:val="32"/>
          <w:szCs w:val="32"/>
          <w:lang w:val="en-US" w:eastAsia="zh-CN"/>
        </w:rPr>
        <w:t>6家拥有资质的优秀企业承包。投资评审中心在每个合同年度根据实际工作量作出新的结算评审。</w:t>
      </w:r>
    </w:p>
    <w:p>
      <w:pPr>
        <w:numPr>
          <w:ilvl w:val="0"/>
          <w:numId w:val="2"/>
        </w:numPr>
        <w:ind w:firstLine="640" w:firstLineChars="200"/>
        <w:rPr>
          <w:rFonts w:eastAsia="仿宋_GB2312"/>
          <w:sz w:val="32"/>
          <w:szCs w:val="32"/>
        </w:rPr>
      </w:pPr>
      <w:r>
        <w:rPr>
          <w:rFonts w:eastAsia="仿宋_GB2312"/>
          <w:sz w:val="32"/>
          <w:szCs w:val="32"/>
        </w:rPr>
        <w:t>项目管理情况，主要包括项目管理制度建设、日常检查监督管理等情况。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成立了专门的园林养护考核部门，制定了《澧县城市绿地（公园）养护管理考核办法（试行）》，建立了严格的考核奖惩制度和评分标准，以明检暗检相结合的方式，对各公司的养护工作进行定期不定期的检查、抽查，建好考核结果台账，与养护资金挂钩以保障养护质量。</w:t>
      </w: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五、项目绩效情况</w:t>
      </w:r>
    </w:p>
    <w:p>
      <w:pPr>
        <w:spacing w:line="600" w:lineRule="exact"/>
        <w:ind w:firstLine="640" w:firstLineChars="200"/>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2021年，我单位很好地完成了城区园林养护工作：澧县整个城区的公共园林保洁面积约100万㎡，</w:t>
      </w:r>
      <w:r>
        <w:rPr>
          <w:rFonts w:hint="eastAsia" w:ascii="仿宋_GB2312" w:hAnsi="仿宋_GB2312" w:eastAsia="仿宋_GB2312" w:cs="仿宋_GB2312"/>
          <w:sz w:val="32"/>
          <w:szCs w:val="32"/>
          <w:lang w:eastAsia="zh-CN"/>
        </w:rPr>
        <w:t>绿篱草皮养护面积约</w:t>
      </w:r>
      <w:r>
        <w:rPr>
          <w:rFonts w:hint="eastAsia" w:ascii="仿宋_GB2312" w:hAnsi="仿宋_GB2312" w:eastAsia="仿宋_GB2312" w:cs="仿宋_GB2312"/>
          <w:sz w:val="32"/>
          <w:szCs w:val="32"/>
          <w:lang w:val="en-US" w:eastAsia="zh-CN"/>
        </w:rPr>
        <w:t xml:space="preserve"> 82万㎡，水体养护保洁面积约4398.5㎡，城区乔木约40014株，灌木约4398株，公园广场内有公厕、园灯、仿古亭、儿童乐园、喷泉、给排水设备、电路设备、园林雕塑等大量园林设施。需要对</w:t>
      </w:r>
      <w:r>
        <w:rPr>
          <w:rFonts w:hint="eastAsia" w:ascii="仿宋_GB2312" w:hAnsi="仿宋_GB2312" w:eastAsia="仿宋_GB2312" w:cs="仿宋_GB2312"/>
          <w:sz w:val="32"/>
          <w:szCs w:val="32"/>
          <w:lang w:eastAsia="zh-CN"/>
        </w:rPr>
        <w:t>绿地、苗木进行施肥、抗旱防冻、整形、修剪、扶树支撑、松土除草、死株清理并补植、病虫害防治等养护，保洁；对公厕、园灯等园林设施维护维修保洁。</w:t>
      </w:r>
      <w:r>
        <w:rPr>
          <w:rFonts w:hint="eastAsia" w:ascii="仿宋_GB2312" w:hAnsi="仿宋_GB2312" w:eastAsia="仿宋_GB2312" w:cs="仿宋_GB2312"/>
          <w:sz w:val="32"/>
          <w:szCs w:val="32"/>
          <w:lang w:val="en-US" w:eastAsia="zh-CN"/>
        </w:rPr>
        <w:t>养护成本最终依照结算评审金额结算，严格控制成本和资金去向，未超标，未截留。园林养护工作在该合同年度内已经步入常态化，保洁工作按部就班，每天不低于2次，养护也严格按标准实施，通过检查，合格率达到预期，养护资金每季度按考核结果拨付。因财政资金的有力保障，我单位的严格管理和面向市场化后各养护公司之间良性竞争带来的危机感和责任心，提高了养护公司的工作积极性，引进了先进的园林设施和技术，园林养护水平大大提高，美化了人居环境，提升了县城生态环境质量，社会公众满意度高，属于可持续性发展项目。</w:t>
      </w: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六、项目自评结果</w:t>
      </w:r>
    </w:p>
    <w:p>
      <w:pPr>
        <w:spacing w:line="600" w:lineRule="exact"/>
        <w:ind w:firstLine="640" w:firstLineChars="200"/>
        <w:rPr>
          <w:rFonts w:eastAsia="仿宋_GB2312"/>
          <w:sz w:val="32"/>
          <w:szCs w:val="32"/>
        </w:rPr>
      </w:pPr>
      <w:r>
        <w:rPr>
          <w:rFonts w:eastAsia="仿宋_GB2312"/>
          <w:sz w:val="32"/>
          <w:szCs w:val="32"/>
        </w:rPr>
        <w:t>根据项目特点设定项目的个性指标，在共性指标体系框架的基础上设立项目的绩效评价指标表。</w:t>
      </w:r>
    </w:p>
    <w:p>
      <w:pPr>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园林养护市场化项目</w:t>
      </w:r>
      <w:r>
        <w:rPr>
          <w:rFonts w:hint="eastAsia" w:eastAsia="仿宋_GB2312" w:cs="Times New Roman"/>
          <w:sz w:val="32"/>
          <w:szCs w:val="32"/>
          <w:lang w:val="en-US" w:eastAsia="zh-CN"/>
        </w:rPr>
        <w:t>2020年10月29日--2021年10月28日，绩效评价自评分98分。具体见附件：园林养护市场化项目绩效评分表。</w:t>
      </w: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七、其他需要说明的问题</w:t>
      </w:r>
    </w:p>
    <w:p>
      <w:pPr>
        <w:ind w:firstLine="640" w:firstLineChars="200"/>
        <w:jc w:val="left"/>
        <w:rPr>
          <w:rFonts w:eastAsia="仿宋_GB2312"/>
          <w:sz w:val="32"/>
          <w:szCs w:val="32"/>
        </w:rPr>
      </w:pPr>
      <w:r>
        <w:rPr>
          <w:rFonts w:eastAsia="仿宋_GB2312"/>
          <w:sz w:val="32"/>
          <w:szCs w:val="32"/>
        </w:rPr>
        <w:t>（一）后续工作计划。</w:t>
      </w:r>
    </w:p>
    <w:p>
      <w:pPr>
        <w:ind w:firstLine="640" w:firstLineChars="200"/>
        <w:jc w:val="left"/>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在新一轮的园林养护市场化项目工作中，我们会延续上一年的先进经验，配合各上级部门的新要求，有需要改进的地方坚决积极配合整改。</w:t>
      </w:r>
    </w:p>
    <w:p>
      <w:pPr>
        <w:numPr>
          <w:ilvl w:val="0"/>
          <w:numId w:val="2"/>
        </w:numPr>
        <w:ind w:left="0" w:leftChars="0" w:firstLine="640" w:firstLineChars="200"/>
        <w:jc w:val="left"/>
        <w:rPr>
          <w:rFonts w:hint="eastAsia" w:eastAsia="仿宋_GB2312" w:cs="Times New Roman"/>
          <w:sz w:val="32"/>
          <w:szCs w:val="32"/>
          <w:lang w:val="en-US" w:eastAsia="zh-CN"/>
        </w:rPr>
      </w:pPr>
      <w:r>
        <w:rPr>
          <w:rFonts w:eastAsia="仿宋_GB2312"/>
          <w:sz w:val="32"/>
          <w:szCs w:val="32"/>
        </w:rPr>
        <w:t>主要经验做法、存在的问题和建议。主要包括资金安排、使用过程中的经验、做法、存在的问题、改进措施和有关建议等。</w:t>
      </w:r>
      <w:r>
        <w:rPr>
          <w:rFonts w:hint="eastAsia" w:eastAsia="仿宋_GB2312" w:cs="Times New Roman"/>
          <w:sz w:val="32"/>
          <w:szCs w:val="32"/>
          <w:lang w:val="en-US" w:eastAsia="zh-CN"/>
        </w:rPr>
        <w:t xml:space="preserve"> </w:t>
      </w:r>
    </w:p>
    <w:p>
      <w:pPr>
        <w:numPr>
          <w:ilvl w:val="0"/>
          <w:numId w:val="0"/>
        </w:numPr>
        <w:ind w:firstLine="640" w:firstLineChars="200"/>
        <w:jc w:val="lef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取得的主要成绩：</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1、面向市场化后各养护公司之间良性竞争带来的危机感和责任心，提高了养护公司的工作积极性，引进了先进的园林设施和技术，园林养护水平大大提高。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2、我单位成立了专门的园林养护考核部门，并</w:t>
      </w:r>
      <w:r>
        <w:rPr>
          <w:rFonts w:hint="eastAsia" w:ascii="仿宋_GB2312" w:hAnsi="仿宋_GB2312" w:eastAsia="仿宋_GB2312" w:cs="仿宋_GB2312"/>
          <w:sz w:val="32"/>
          <w:szCs w:val="32"/>
          <w:lang w:eastAsia="zh-CN"/>
        </w:rPr>
        <w:t>制定了</w:t>
      </w:r>
      <w:r>
        <w:rPr>
          <w:rFonts w:hint="eastAsia" w:ascii="仿宋_GB2312" w:hAnsi="仿宋_GB2312" w:eastAsia="仿宋_GB2312" w:cs="仿宋_GB2312"/>
          <w:sz w:val="32"/>
          <w:szCs w:val="32"/>
        </w:rPr>
        <w:t>了严格的财务管理制度，</w:t>
      </w:r>
      <w:r>
        <w:rPr>
          <w:rFonts w:hint="eastAsia" w:ascii="仿宋_GB2312" w:hAnsi="仿宋_GB2312" w:eastAsia="仿宋_GB2312" w:cs="仿宋_GB2312"/>
          <w:sz w:val="32"/>
          <w:szCs w:val="32"/>
          <w:lang w:eastAsia="zh-CN"/>
        </w:rPr>
        <w:t>养护管理考核办法。</w:t>
      </w:r>
      <w:r>
        <w:rPr>
          <w:rFonts w:hint="eastAsia" w:ascii="仿宋_GB2312" w:hAnsi="仿宋_GB2312" w:eastAsia="仿宋_GB2312" w:cs="仿宋_GB2312"/>
          <w:sz w:val="32"/>
          <w:szCs w:val="32"/>
        </w:rPr>
        <w:t>坚持用制度管人，用制度管事，确保专项资金的安全运行</w:t>
      </w:r>
      <w:r>
        <w:rPr>
          <w:rFonts w:hint="eastAsia" w:ascii="仿宋_GB2312" w:hAnsi="仿宋_GB2312" w:eastAsia="仿宋_GB2312" w:cs="仿宋_GB2312"/>
          <w:sz w:val="32"/>
          <w:szCs w:val="32"/>
          <w:lang w:eastAsia="zh-CN"/>
        </w:rPr>
        <w:t>和园林养护工作的有序开展</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3、市民满意度高。美化人居环境，提升县城生态环境质量，对城市旅游业发展有较好影响。</w:t>
      </w:r>
    </w:p>
    <w:p>
      <w:pPr>
        <w:numPr>
          <w:ilvl w:val="0"/>
          <w:numId w:val="0"/>
        </w:numPr>
        <w:ind w:firstLine="640" w:firstLineChars="200"/>
        <w:jc w:val="left"/>
        <w:rPr>
          <w:rFonts w:hint="eastAsia" w:eastAsia="仿宋_GB2312" w:cs="Times New Roman"/>
          <w:sz w:val="32"/>
          <w:szCs w:val="32"/>
          <w:lang w:val="en-US" w:eastAsia="zh-CN"/>
        </w:rPr>
      </w:pPr>
      <w:r>
        <w:rPr>
          <w:rFonts w:hint="eastAsia" w:eastAsia="仿宋_GB2312" w:cs="Times New Roman"/>
          <w:sz w:val="32"/>
          <w:szCs w:val="32"/>
          <w:lang w:val="en-US" w:eastAsia="zh-CN"/>
        </w:rPr>
        <w:t>其他需要改进的问题：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部分公众公德意识淡薄，养护破坏率较高，加大绿化的监察及执法处罚力度，加强宣传教育，树立爱护树木花草光荣，破坏树木花草可耻的公德意识，形成绿化家园，人人有责的社会风气。</w:t>
      </w:r>
    </w:p>
    <w:p>
      <w:pPr>
        <w:ind w:left="5109" w:leftChars="2128" w:hanging="640" w:hangingChars="200"/>
        <w:rPr>
          <w:rFonts w:hint="eastAsia" w:ascii="仿宋_GB2312" w:hAnsi="仿宋_GB2312" w:eastAsia="仿宋_GB2312" w:cs="仿宋_GB2312"/>
          <w:sz w:val="32"/>
          <w:szCs w:val="32"/>
        </w:rPr>
      </w:pPr>
      <w:bookmarkStart w:id="0" w:name="_GoBack"/>
      <w:bookmarkEnd w:id="0"/>
    </w:p>
    <w:p>
      <w:pPr>
        <w:ind w:left="5109" w:leftChars="2128" w:hanging="640" w:hangingChars="200"/>
        <w:rPr>
          <w:rFonts w:hint="eastAsia" w:ascii="仿宋_GB2312" w:hAnsi="仿宋_GB2312" w:eastAsia="仿宋_GB2312" w:cs="仿宋_GB2312"/>
          <w:sz w:val="32"/>
          <w:szCs w:val="32"/>
        </w:rPr>
      </w:pPr>
    </w:p>
    <w:p>
      <w:pPr>
        <w:ind w:left="5109" w:leftChars="2128" w:hanging="640" w:hanging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澧县园林绿化服务中心</w:t>
      </w:r>
    </w:p>
    <w:p>
      <w:pPr>
        <w:spacing w:line="600" w:lineRule="exact"/>
        <w:ind w:firstLine="630"/>
        <w:rPr>
          <w:rFonts w:eastAsia="仿宋_GB2312"/>
          <w:sz w:val="32"/>
          <w:szCs w:val="32"/>
        </w:rPr>
      </w:pP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7CC6B"/>
    <w:multiLevelType w:val="singleLevel"/>
    <w:tmpl w:val="4BF7CC6B"/>
    <w:lvl w:ilvl="0" w:tentative="0">
      <w:start w:val="2"/>
      <w:numFmt w:val="chineseCounting"/>
      <w:suff w:val="nothing"/>
      <w:lvlText w:val="（%1）"/>
      <w:lvlJc w:val="left"/>
      <w:rPr>
        <w:rFonts w:hint="eastAsia"/>
      </w:rPr>
    </w:lvl>
  </w:abstractNum>
  <w:abstractNum w:abstractNumId="1">
    <w:nsid w:val="70CEED95"/>
    <w:multiLevelType w:val="singleLevel"/>
    <w:tmpl w:val="70CEED9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MDQ5YzExZGM0OGU1NWRlMmNmZjc2MjU0YTczODgifQ=="/>
  </w:docVars>
  <w:rsids>
    <w:rsidRoot w:val="00E64DE2"/>
    <w:rsid w:val="00061D78"/>
    <w:rsid w:val="001073B3"/>
    <w:rsid w:val="00164A35"/>
    <w:rsid w:val="001D5F82"/>
    <w:rsid w:val="001E725D"/>
    <w:rsid w:val="00240C57"/>
    <w:rsid w:val="0026042E"/>
    <w:rsid w:val="002A4890"/>
    <w:rsid w:val="002D25E0"/>
    <w:rsid w:val="003F3FCC"/>
    <w:rsid w:val="004348F1"/>
    <w:rsid w:val="00517D78"/>
    <w:rsid w:val="00541B5C"/>
    <w:rsid w:val="00561701"/>
    <w:rsid w:val="00570A97"/>
    <w:rsid w:val="005A085E"/>
    <w:rsid w:val="005A1105"/>
    <w:rsid w:val="005A42DD"/>
    <w:rsid w:val="0065442E"/>
    <w:rsid w:val="006F293C"/>
    <w:rsid w:val="00727977"/>
    <w:rsid w:val="00746AE9"/>
    <w:rsid w:val="00806D75"/>
    <w:rsid w:val="00814AFE"/>
    <w:rsid w:val="008367F5"/>
    <w:rsid w:val="0094322D"/>
    <w:rsid w:val="00A300D1"/>
    <w:rsid w:val="00A32113"/>
    <w:rsid w:val="00A50D4E"/>
    <w:rsid w:val="00A62B79"/>
    <w:rsid w:val="00B66D8E"/>
    <w:rsid w:val="00B741B6"/>
    <w:rsid w:val="00B8007C"/>
    <w:rsid w:val="00CF24E0"/>
    <w:rsid w:val="00D36058"/>
    <w:rsid w:val="00D82DA2"/>
    <w:rsid w:val="00E40501"/>
    <w:rsid w:val="00E64DE2"/>
    <w:rsid w:val="00EC53F0"/>
    <w:rsid w:val="00F728A2"/>
    <w:rsid w:val="00FC32B9"/>
    <w:rsid w:val="0277736C"/>
    <w:rsid w:val="05E30229"/>
    <w:rsid w:val="0C6B2D7C"/>
    <w:rsid w:val="0EC26FCE"/>
    <w:rsid w:val="18FC3A5B"/>
    <w:rsid w:val="1AE514F6"/>
    <w:rsid w:val="2683258F"/>
    <w:rsid w:val="2C38789A"/>
    <w:rsid w:val="32B25AFD"/>
    <w:rsid w:val="33B92D60"/>
    <w:rsid w:val="35D03F7F"/>
    <w:rsid w:val="3B345952"/>
    <w:rsid w:val="514B367A"/>
    <w:rsid w:val="55FB6833"/>
    <w:rsid w:val="59FB758C"/>
    <w:rsid w:val="5AFA2179"/>
    <w:rsid w:val="62AB52F5"/>
    <w:rsid w:val="63EC7ADA"/>
    <w:rsid w:val="79323BDC"/>
    <w:rsid w:val="7B772FD1"/>
    <w:rsid w:val="7F6D25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Cambria" w:hAnsi="Cambria" w:eastAsia="宋体" w:cs="Times New Roman"/>
      <w:b/>
      <w:bCs/>
    </w:rPr>
  </w:style>
  <w:style w:type="character" w:customStyle="1" w:styleId="9">
    <w:name w:val="页眉 Char"/>
    <w:basedOn w:val="7"/>
    <w:link w:val="5"/>
    <w:semiHidden/>
    <w:qFormat/>
    <w:locked/>
    <w:uiPriority w:val="99"/>
    <w:rPr>
      <w:rFonts w:eastAsia="宋体" w:cs="Times New Roman"/>
      <w:sz w:val="18"/>
      <w:szCs w:val="18"/>
    </w:rPr>
  </w:style>
  <w:style w:type="character" w:customStyle="1" w:styleId="10">
    <w:name w:val="页脚 Char"/>
    <w:basedOn w:val="7"/>
    <w:link w:val="4"/>
    <w:semiHidden/>
    <w:qFormat/>
    <w:locked/>
    <w:uiPriority w:val="99"/>
    <w:rPr>
      <w:rFonts w:eastAsia="宋体" w:cs="Times New Roman"/>
      <w:sz w:val="18"/>
      <w:szCs w:val="18"/>
    </w:rPr>
  </w:style>
  <w:style w:type="character" w:customStyle="1" w:styleId="11">
    <w:name w:val="文档结构图 Char"/>
    <w:basedOn w:val="7"/>
    <w:link w:val="3"/>
    <w:semiHidden/>
    <w:qFormat/>
    <w:locked/>
    <w:uiPriority w:val="99"/>
    <w:rPr>
      <w:rFonts w:eastAsia="宋体"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Pages>
  <Words>2375</Words>
  <Characters>2504</Characters>
  <Lines>4</Lines>
  <Paragraphs>1</Paragraphs>
  <TotalTime>73</TotalTime>
  <ScaleCrop>false</ScaleCrop>
  <LinksUpToDate>false</LinksUpToDate>
  <CharactersWithSpaces>2506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2016-12-13T07:56:00Z</dcterms:created>
  <dc:creator>Lenovo</dc:creator>
  <cp:lastModifiedBy>Administrator</cp:lastModifiedBy>
  <cp:lastPrinted>2019-05-16T08:31:00Z</cp:lastPrinted>
  <dcterms:modified xsi:type="dcterms:W3CDTF">2022-08-28T14:04:34Z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FC4BFBAD8F2B4863B6A535157118C930</vt:lpwstr>
  </property>
</Properties>
</file>