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eastAsiaTheme="majorEastAsia"/>
          <w:b/>
          <w:sz w:val="44"/>
          <w:szCs w:val="44"/>
        </w:rPr>
      </w:pPr>
    </w:p>
    <w:p>
      <w:pPr>
        <w:spacing w:line="580" w:lineRule="exact"/>
        <w:jc w:val="center"/>
        <w:rPr>
          <w:rFonts w:hint="eastAsia" w:ascii="Times New Roman" w:hAnsi="Times New Roman" w:cs="Times New Roman" w:eastAsiaTheme="majorEastAsia"/>
          <w:b/>
          <w:sz w:val="44"/>
          <w:szCs w:val="44"/>
          <w:lang w:val="en-US" w:eastAsia="zh-CN"/>
        </w:rPr>
      </w:pPr>
      <w:r>
        <w:rPr>
          <w:rFonts w:hint="eastAsia" w:ascii="Times New Roman" w:hAnsi="Times New Roman" w:cs="Times New Roman" w:eastAsiaTheme="majorEastAsia"/>
          <w:b/>
          <w:sz w:val="44"/>
          <w:szCs w:val="44"/>
          <w:lang w:val="en-US" w:eastAsia="zh-CN"/>
        </w:rPr>
        <w:t>澧县住房和城乡建设局</w:t>
      </w: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整体绩效自</w:t>
      </w:r>
      <w:r>
        <w:rPr>
          <w:rFonts w:hint="eastAsia" w:ascii="Times New Roman" w:cs="Times New Roman" w:hAnsiTheme="majorEastAsia" w:eastAsiaTheme="majorEastAsia"/>
          <w:b/>
          <w:sz w:val="44"/>
          <w:szCs w:val="44"/>
          <w:lang w:val="en-US" w:eastAsia="zh-CN"/>
        </w:rPr>
        <w:t>评价</w:t>
      </w:r>
      <w:r>
        <w:rPr>
          <w:rFonts w:ascii="Times New Roman" w:cs="Times New Roman" w:hAnsiTheme="majorEastAsia" w:eastAsiaTheme="majorEastAsia"/>
          <w:b/>
          <w:sz w:val="44"/>
          <w:szCs w:val="44"/>
        </w:rPr>
        <w:t>报告</w:t>
      </w:r>
    </w:p>
    <w:p>
      <w:pPr>
        <w:spacing w:line="580" w:lineRule="exact"/>
        <w:rPr>
          <w:rFonts w:ascii="Times New Roman" w:hAnsi="Times New Roman" w:eastAsia="仿宋" w:cs="Times New Roman"/>
          <w:sz w:val="32"/>
          <w:szCs w:val="32"/>
        </w:rPr>
      </w:pPr>
    </w:p>
    <w:p>
      <w:pPr>
        <w:spacing w:line="58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一、部门（单位）基本情况</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（一）机构、人员构成</w:t>
      </w:r>
    </w:p>
    <w:p>
      <w:pPr>
        <w:spacing w:line="580" w:lineRule="exact"/>
        <w:ind w:firstLine="560" w:firstLineChars="200"/>
        <w:rPr>
          <w:rFonts w:ascii="Times New Roman" w:hAnsi="仿宋" w:eastAsia="仿宋" w:cs="Times New Roman"/>
          <w:sz w:val="28"/>
          <w:szCs w:val="28"/>
        </w:rPr>
      </w:pPr>
      <w:r>
        <w:rPr>
          <w:rFonts w:hint="eastAsia" w:ascii="仿宋_GB2312" w:hAnsi="Calibri" w:eastAsia="仿宋_GB2312" w:cs="仿宋_GB2312"/>
          <w:color w:val="000000"/>
          <w:kern w:val="0"/>
          <w:sz w:val="28"/>
          <w:szCs w:val="28"/>
          <w:lang w:bidi="ar"/>
        </w:rPr>
        <w:t>澧县住房和城乡建设局</w:t>
      </w:r>
      <w:r>
        <w:rPr>
          <w:rFonts w:ascii="Times New Roman" w:hAnsi="仿宋" w:eastAsia="仿宋" w:cs="Times New Roman"/>
          <w:sz w:val="28"/>
          <w:szCs w:val="28"/>
        </w:rPr>
        <w:t>为独立核算的行政单位，属一级预算单位。</w:t>
      </w:r>
      <w:r>
        <w:rPr>
          <w:rFonts w:hint="eastAsia" w:ascii="仿宋_GB2312" w:hAnsi="Calibri" w:eastAsia="仿宋_GB2312" w:cs="仿宋_GB2312"/>
          <w:color w:val="000000"/>
          <w:kern w:val="0"/>
          <w:sz w:val="28"/>
          <w:szCs w:val="28"/>
          <w:lang w:bidi="ar"/>
        </w:rPr>
        <w:t>澧县住房和城乡</w:t>
      </w:r>
      <w:r>
        <w:rPr>
          <w:rFonts w:hint="eastAsia" w:ascii="Times New Roman" w:hAnsi="仿宋" w:eastAsia="仿宋" w:cs="Times New Roman"/>
          <w:sz w:val="28"/>
          <w:szCs w:val="28"/>
        </w:rPr>
        <w:t>建设局</w:t>
      </w:r>
      <w:r>
        <w:rPr>
          <w:rFonts w:ascii="Times New Roman" w:hAnsi="仿宋" w:eastAsia="仿宋" w:cs="Times New Roman"/>
          <w:sz w:val="28"/>
          <w:szCs w:val="28"/>
        </w:rPr>
        <w:t>内设机构</w:t>
      </w:r>
      <w:r>
        <w:rPr>
          <w:rFonts w:hint="eastAsia" w:ascii="Times New Roman" w:hAnsi="仿宋" w:eastAsia="仿宋" w:cs="Times New Roman"/>
          <w:sz w:val="28"/>
          <w:szCs w:val="28"/>
        </w:rPr>
        <w:t>11个， 分</w:t>
      </w:r>
      <w:r>
        <w:rPr>
          <w:rFonts w:hint="eastAsia" w:ascii="仿宋_GB2312" w:hAnsi="Calibri" w:eastAsia="仿宋_GB2312" w:cs="仿宋_GB2312"/>
          <w:color w:val="000000"/>
          <w:kern w:val="0"/>
          <w:sz w:val="28"/>
          <w:szCs w:val="28"/>
          <w:lang w:bidi="ar"/>
        </w:rPr>
        <w:t>别是办公室、人事股、计划财务股、法制股（安全生产监督管理股）、行政许可办公室、建筑业管理股、村镇规划建设管理股、科技管理股、建设用地规划管理股、建设工程规划管理股、城市工程管线综合管理股。所属事业单位分别是澧县市政建设服务中心、澧县国有土地上房屋征收与补偿工作办公室。本单位编制</w:t>
      </w:r>
      <w:r>
        <w:rPr>
          <w:rFonts w:hint="eastAsia" w:ascii="仿宋_GB2312" w:hAnsi="Calibri" w:eastAsia="仿宋_GB2312" w:cs="仿宋_GB2312"/>
          <w:color w:val="000000"/>
          <w:kern w:val="0"/>
          <w:sz w:val="28"/>
          <w:szCs w:val="28"/>
          <w:lang w:val="en-US" w:eastAsia="zh-CN" w:bidi="ar"/>
        </w:rPr>
        <w:t>81</w:t>
      </w:r>
      <w:r>
        <w:rPr>
          <w:rFonts w:hint="eastAsia" w:ascii="仿宋_GB2312" w:hAnsi="Calibri" w:eastAsia="仿宋_GB2312" w:cs="仿宋_GB2312"/>
          <w:color w:val="000000"/>
          <w:kern w:val="0"/>
          <w:sz w:val="28"/>
          <w:szCs w:val="28"/>
          <w:lang w:bidi="ar"/>
        </w:rPr>
        <w:t>人，20</w:t>
      </w:r>
      <w:r>
        <w:rPr>
          <w:rFonts w:ascii="仿宋_GB2312" w:hAnsi="Calibri" w:eastAsia="仿宋_GB2312" w:cs="仿宋_GB2312"/>
          <w:color w:val="000000"/>
          <w:kern w:val="0"/>
          <w:sz w:val="28"/>
          <w:szCs w:val="28"/>
          <w:lang w:bidi="ar"/>
        </w:rPr>
        <w:t>2</w:t>
      </w:r>
      <w:r>
        <w:rPr>
          <w:rFonts w:hint="eastAsia" w:ascii="仿宋_GB2312" w:hAnsi="Calibri" w:eastAsia="仿宋_GB2312" w:cs="仿宋_GB2312"/>
          <w:color w:val="000000"/>
          <w:kern w:val="0"/>
          <w:sz w:val="28"/>
          <w:szCs w:val="28"/>
          <w:lang w:val="en-US" w:eastAsia="zh-CN" w:bidi="ar"/>
        </w:rPr>
        <w:t>1</w:t>
      </w:r>
      <w:r>
        <w:rPr>
          <w:rFonts w:hint="eastAsia" w:ascii="仿宋_GB2312" w:hAnsi="Calibri" w:eastAsia="仿宋_GB2312" w:cs="仿宋_GB2312"/>
          <w:color w:val="000000"/>
          <w:kern w:val="0"/>
          <w:sz w:val="28"/>
          <w:szCs w:val="28"/>
          <w:lang w:bidi="ar"/>
        </w:rPr>
        <w:t>年末实有在职人员</w:t>
      </w:r>
      <w:r>
        <w:rPr>
          <w:rFonts w:hint="eastAsia" w:ascii="仿宋_GB2312" w:hAnsi="Calibri" w:eastAsia="仿宋_GB2312" w:cs="仿宋_GB2312"/>
          <w:color w:val="000000"/>
          <w:kern w:val="0"/>
          <w:sz w:val="28"/>
          <w:szCs w:val="28"/>
          <w:lang w:val="en-US" w:eastAsia="zh-CN" w:bidi="ar"/>
        </w:rPr>
        <w:t>85</w:t>
      </w:r>
      <w:r>
        <w:rPr>
          <w:rFonts w:hint="eastAsia" w:ascii="仿宋_GB2312" w:hAnsi="Calibri" w:eastAsia="仿宋_GB2312" w:cs="仿宋_GB2312"/>
          <w:color w:val="000000"/>
          <w:kern w:val="0"/>
          <w:sz w:val="28"/>
          <w:szCs w:val="28"/>
          <w:lang w:bidi="ar"/>
        </w:rPr>
        <w:t>人，退休人员</w:t>
      </w:r>
      <w:r>
        <w:rPr>
          <w:rFonts w:hint="eastAsia" w:ascii="仿宋_GB2312" w:hAnsi="Calibri" w:eastAsia="仿宋_GB2312" w:cs="仿宋_GB2312"/>
          <w:color w:val="000000"/>
          <w:kern w:val="0"/>
          <w:sz w:val="28"/>
          <w:szCs w:val="28"/>
          <w:lang w:val="en-US" w:eastAsia="zh-CN" w:bidi="ar"/>
        </w:rPr>
        <w:t>49</w:t>
      </w:r>
      <w:r>
        <w:rPr>
          <w:rFonts w:hint="eastAsia" w:ascii="仿宋_GB2312" w:hAnsi="Calibri" w:eastAsia="仿宋_GB2312" w:cs="仿宋_GB2312"/>
          <w:color w:val="000000"/>
          <w:kern w:val="0"/>
          <w:sz w:val="28"/>
          <w:szCs w:val="28"/>
          <w:lang w:bidi="ar"/>
        </w:rPr>
        <w:t>人。</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（二）单位主要职责</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贯彻执行国家、省、市有关住房和城乡建设、人民防空工作的法律法规和方针政策；拟订全县住房和城乡建设、人民防空相关行业发展战略、中长期规划和年度计划并组织实施；组织开展行业诚信体系建设。</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2</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贯彻执行住房保障政策措施；拟订全县住房保障政策，编制全县保障性住房，国有工矿和城市棚户区改造整体规划并组织实施；会同相关部门做好保障性住房资金安排和监管。</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3</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负责建筑业企业资质、建筑工程、市政工程施工许可验收备案和城市建设档案管理；牵头组织全县房屋建筑和市政基础设施工程项目的竣工联合验收工作；对全县房屋建筑和市政基础设施工程招标投标进行监督管理。</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4</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贯彻执行建设工程强制性标准并组织监督实施；负责全县建设工程造价管理。</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5</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指导、监督全县建设工程勘察设计；负责全县建设工程项目的初步设计评审和报批；负责全县房屋建筑、市政基础设施工程施工图审查及备案；负责全县房屋、建设工程消防、人防、防震的设计审查验收。</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6</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根据国家批准的人民防空建设类别、防护标准，会同有关部门编制人民防空建设和城市建设相结合规划，审核城区总体规划中贯彻落实人民防空要求及人民防空建设规划情况；负责城区地下空间开发利用兼顾人民防空要求的管理和监督检查；依法对城区和重要经济目标的人民防空建设进行监督检查。</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7</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组织拟定城市防空袭方案，指导群众防空组织(人民防空专业队)建设和防空防灾演习演练，组织指导疏散体系建设，协助军事部门指导城市防卫建设；战时组织开展城市人民防空袭斗争。</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8</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组织管理人民防空通信警报和信息化建设，负责对人民防空通信管网和信息化建设实施计划、技术和质量管理，督促保障全县人民防空通信警报畅通；实施人民防空无线电管理。</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9</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管理人民防空工程建设。根据国家批准的防护标准和质量标准，对全县人民防空工程(含结合民用建筑修建防空地下室)建设实施计划、技术和质量管理；指导人民防空工程维护管理和平时开发利用工作；推广应用人民防空工程、通信、防化等科研成果。</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10</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组织开展人民防空宣传教育工作，普及人民防空知识和技能；指导人民防空干部教育培训。</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11</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管理人民防空战备专项经费和资产，编制全县人民防空专项经费预决算，并对使用情况实施监督检查。</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12</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承担县政府赋予的应急救援任务，利用人民防空设施和人民防空专业队伍服务应急救援。</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13</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规范房地产市场秩序，监督管理房地产市场行为；负责全县房地产综合开发、房屋租赁的监督管理；负责全县房地产开发项目手册备案；负责全县商品房预(销)售管理；负责全县商品房预售款和存量房交易资金的监督管理；负责房地产开发企业资质管理；负责全县房地产信息管理。</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14</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负责全县房屋建筑和市政基础设施工程的质量监督管理、施工安全监督；负责县城区危险房屋管理；指导全县房屋安全鉴定；负责全县房屋白蚁防治工作的监督管理，会同有关部门调查处理涉及建设工程质量和安全生产责任事故。</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15</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全县推进新型城镇化工作；拟订全县村镇建设发展规划、措施并组织实施；负责全县村庄、集镇建设管理；指导重点镇、示范镇(村)、中心镇、特色镇、传统村落等品牌村镇的创建和建设；指导规范农村建房和农村危房改造，推进城乡一体化建设工作；负责县推进新型城镇化工作领导小组的日常工作。</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16</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管理和指导全县国有土地上房屋征收与补偿工作；组织拟订房屋征收与补偿相关措施，组织实施由县政府为征收主体的项目征收具体工作；负责征收评估工作的监督管理，审核征收补偿方案，监督管理征收补偿费用。</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17</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负责全县物业服务行为的监督管理；指导全县物业服务招标投标工作；组织、指导、监督全县房地产项目房屋维修资金归集和使用管理。</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18</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组织、指导全县建筑节能与建设科技进步工作。组织拟订全县建筑节能与建设科技发展的措施、规划并监督实施；组织住房和城乡建设、人民防空相关行业重大科技项目攻关和新技术开发利用；编制并实施全县建筑工程绿色施工管理规定。</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19</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承担城市基础设施建设管理责任。负责城市道路、市政公用设施及城市桥梁的维护管理，负责城市道路临时占用建设，挖掘修复审批和监督管理，负责地下管网建设及运行等工作；负责燃气热力、节约用水，给排水、污水处理及其附属设施的规划建设管理工作。</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20</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房屋建筑和市政基础设施工程、人民防空工程、保障性安居工程、房地产市场的行政执法工作。</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21</w:t>
      </w:r>
      <w:r>
        <w:rPr>
          <w:rFonts w:hint="eastAsia" w:ascii="仿宋_GB2312" w:hAnsi="Calibri" w:eastAsia="仿宋_GB2312" w:cs="仿宋_GB2312"/>
          <w:color w:val="000000"/>
          <w:kern w:val="0"/>
          <w:sz w:val="28"/>
          <w:szCs w:val="28"/>
          <w:lang w:val="en-US" w:eastAsia="zh-CN" w:bidi="ar"/>
        </w:rPr>
        <w:t>.</w:t>
      </w:r>
      <w:r>
        <w:rPr>
          <w:rFonts w:hint="eastAsia" w:ascii="仿宋_GB2312" w:hAnsi="Calibri" w:eastAsia="仿宋_GB2312" w:cs="仿宋_GB2312"/>
          <w:color w:val="000000"/>
          <w:kern w:val="0"/>
          <w:sz w:val="28"/>
          <w:szCs w:val="28"/>
          <w:lang w:bidi="ar"/>
        </w:rPr>
        <w:t>负责全县住房和城乡建设、人民防空行业企业资质的注册初审申报及从业人员资格证书、执业资格的管理和专业技术职称初审；拟订行业人才发展规划，指导行业人才队伍建设，组织管理住房和城乡建设、人民防空系统职工队伍培训和继续教育工作。</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22、完成县委、县政府、县人武部和县国防动员委员会交办的其他事项。</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（三）部门财务情况</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202</w:t>
      </w:r>
      <w:r>
        <w:rPr>
          <w:rFonts w:hint="eastAsia" w:ascii="仿宋_GB2312" w:hAnsi="Calibri" w:eastAsia="仿宋_GB2312" w:cs="仿宋_GB2312"/>
          <w:color w:val="000000"/>
          <w:kern w:val="0"/>
          <w:sz w:val="28"/>
          <w:szCs w:val="28"/>
          <w:lang w:val="en-US" w:eastAsia="zh-CN" w:bidi="ar"/>
        </w:rPr>
        <w:t>1</w:t>
      </w:r>
      <w:r>
        <w:rPr>
          <w:rFonts w:hint="eastAsia" w:ascii="仿宋_GB2312" w:hAnsi="Calibri" w:eastAsia="仿宋_GB2312" w:cs="仿宋_GB2312"/>
          <w:color w:val="000000"/>
          <w:kern w:val="0"/>
          <w:sz w:val="28"/>
          <w:szCs w:val="28"/>
          <w:lang w:bidi="ar"/>
        </w:rPr>
        <w:t>年末</w:t>
      </w:r>
      <w:r>
        <w:rPr>
          <w:rFonts w:hint="eastAsia" w:ascii="仿宋_GB2312" w:hAnsi="Calibri" w:eastAsia="仿宋_GB2312" w:cs="仿宋_GB2312"/>
          <w:color w:val="000000"/>
          <w:kern w:val="0"/>
          <w:sz w:val="28"/>
          <w:szCs w:val="28"/>
          <w:lang w:val="en-US" w:eastAsia="zh-CN" w:bidi="ar"/>
        </w:rPr>
        <w:t>澧县住房和城乡建设局</w:t>
      </w:r>
      <w:r>
        <w:rPr>
          <w:rFonts w:hint="eastAsia" w:ascii="仿宋_GB2312" w:hAnsi="Calibri" w:eastAsia="仿宋_GB2312" w:cs="仿宋_GB2312"/>
          <w:color w:val="000000"/>
          <w:kern w:val="0"/>
          <w:sz w:val="28"/>
          <w:szCs w:val="28"/>
          <w:lang w:bidi="ar"/>
        </w:rPr>
        <w:t>账面资产总额</w:t>
      </w:r>
      <w:r>
        <w:rPr>
          <w:rFonts w:hint="eastAsia" w:ascii="仿宋_GB2312" w:hAnsi="Calibri" w:eastAsia="仿宋_GB2312" w:cs="仿宋_GB2312"/>
          <w:color w:val="000000"/>
          <w:kern w:val="0"/>
          <w:sz w:val="28"/>
          <w:szCs w:val="28"/>
          <w:lang w:val="en-US" w:eastAsia="zh-CN" w:bidi="ar"/>
        </w:rPr>
        <w:t>4440.75</w:t>
      </w:r>
      <w:r>
        <w:rPr>
          <w:rFonts w:hint="eastAsia" w:ascii="仿宋_GB2312" w:hAnsi="Calibri" w:eastAsia="仿宋_GB2312" w:cs="仿宋_GB2312"/>
          <w:color w:val="000000"/>
          <w:kern w:val="0"/>
          <w:sz w:val="28"/>
          <w:szCs w:val="28"/>
          <w:lang w:bidi="ar"/>
        </w:rPr>
        <w:t>万元，其中：流动资产</w:t>
      </w:r>
      <w:r>
        <w:rPr>
          <w:rFonts w:hint="eastAsia" w:ascii="仿宋_GB2312" w:hAnsi="Calibri" w:eastAsia="仿宋_GB2312" w:cs="仿宋_GB2312"/>
          <w:color w:val="000000"/>
          <w:kern w:val="0"/>
          <w:sz w:val="28"/>
          <w:szCs w:val="28"/>
          <w:lang w:val="en-US" w:eastAsia="zh-CN" w:bidi="ar"/>
        </w:rPr>
        <w:t>3332.71</w:t>
      </w:r>
      <w:r>
        <w:rPr>
          <w:rFonts w:hint="eastAsia" w:ascii="仿宋_GB2312" w:hAnsi="Calibri" w:eastAsia="仿宋_GB2312" w:cs="仿宋_GB2312"/>
          <w:color w:val="000000"/>
          <w:kern w:val="0"/>
          <w:sz w:val="28"/>
          <w:szCs w:val="28"/>
          <w:lang w:bidi="ar"/>
        </w:rPr>
        <w:t>万元，包括</w:t>
      </w:r>
      <w:r>
        <w:rPr>
          <w:rFonts w:hint="eastAsia" w:ascii="仿宋_GB2312" w:hAnsi="Calibri" w:eastAsia="仿宋_GB2312" w:cs="仿宋_GB2312"/>
          <w:color w:val="000000"/>
          <w:kern w:val="0"/>
          <w:sz w:val="28"/>
          <w:szCs w:val="28"/>
          <w:lang w:val="en-US" w:eastAsia="zh-CN" w:bidi="ar"/>
        </w:rPr>
        <w:t>预付账款1.5</w:t>
      </w:r>
      <w:r>
        <w:rPr>
          <w:rFonts w:hint="eastAsia" w:ascii="仿宋_GB2312" w:hAnsi="Calibri" w:eastAsia="仿宋_GB2312" w:cs="仿宋_GB2312"/>
          <w:color w:val="000000"/>
          <w:kern w:val="0"/>
          <w:sz w:val="28"/>
          <w:szCs w:val="28"/>
          <w:lang w:bidi="ar"/>
        </w:rPr>
        <w:t>万元，其他应收款</w:t>
      </w:r>
      <w:r>
        <w:rPr>
          <w:rFonts w:hint="eastAsia" w:ascii="仿宋_GB2312" w:hAnsi="Calibri" w:eastAsia="仿宋_GB2312" w:cs="仿宋_GB2312"/>
          <w:color w:val="000000"/>
          <w:kern w:val="0"/>
          <w:sz w:val="28"/>
          <w:szCs w:val="28"/>
          <w:lang w:val="en-US" w:eastAsia="zh-CN" w:bidi="ar"/>
        </w:rPr>
        <w:t>3331.22</w:t>
      </w:r>
      <w:r>
        <w:rPr>
          <w:rFonts w:hint="eastAsia" w:ascii="仿宋_GB2312" w:hAnsi="Calibri" w:eastAsia="仿宋_GB2312" w:cs="仿宋_GB2312"/>
          <w:color w:val="000000"/>
          <w:kern w:val="0"/>
          <w:sz w:val="28"/>
          <w:szCs w:val="28"/>
          <w:lang w:bidi="ar"/>
        </w:rPr>
        <w:t>万元；非流动资产</w:t>
      </w:r>
      <w:r>
        <w:rPr>
          <w:rFonts w:hint="eastAsia" w:ascii="仿宋_GB2312" w:hAnsi="Calibri" w:eastAsia="仿宋_GB2312" w:cs="仿宋_GB2312"/>
          <w:color w:val="000000"/>
          <w:kern w:val="0"/>
          <w:sz w:val="28"/>
          <w:szCs w:val="28"/>
          <w:lang w:val="en-US" w:eastAsia="zh-CN" w:bidi="ar"/>
        </w:rPr>
        <w:t>1108.04</w:t>
      </w:r>
      <w:r>
        <w:rPr>
          <w:rFonts w:hint="eastAsia" w:ascii="仿宋_GB2312" w:hAnsi="Calibri" w:eastAsia="仿宋_GB2312" w:cs="仿宋_GB2312"/>
          <w:color w:val="000000"/>
          <w:kern w:val="0"/>
          <w:sz w:val="28"/>
          <w:szCs w:val="28"/>
          <w:lang w:bidi="ar"/>
        </w:rPr>
        <w:t>万元；负债总额</w:t>
      </w:r>
      <w:r>
        <w:rPr>
          <w:rFonts w:hint="eastAsia" w:ascii="仿宋_GB2312" w:hAnsi="Calibri" w:eastAsia="仿宋_GB2312" w:cs="仿宋_GB2312"/>
          <w:color w:val="000000"/>
          <w:kern w:val="0"/>
          <w:sz w:val="28"/>
          <w:szCs w:val="28"/>
          <w:lang w:val="en-US" w:eastAsia="zh-CN" w:bidi="ar"/>
        </w:rPr>
        <w:t>3357.02</w:t>
      </w:r>
      <w:r>
        <w:rPr>
          <w:rFonts w:hint="eastAsia" w:ascii="仿宋_GB2312" w:hAnsi="Calibri" w:eastAsia="仿宋_GB2312" w:cs="仿宋_GB2312"/>
          <w:color w:val="000000"/>
          <w:kern w:val="0"/>
          <w:sz w:val="28"/>
          <w:szCs w:val="28"/>
          <w:lang w:bidi="ar"/>
        </w:rPr>
        <w:t>万元，其中</w:t>
      </w:r>
      <w:r>
        <w:rPr>
          <w:rFonts w:hint="eastAsia" w:ascii="仿宋_GB2312" w:hAnsi="Calibri" w:eastAsia="仿宋_GB2312" w:cs="仿宋_GB2312"/>
          <w:color w:val="000000"/>
          <w:kern w:val="0"/>
          <w:sz w:val="28"/>
          <w:szCs w:val="28"/>
          <w:lang w:val="en-US" w:eastAsia="zh-CN" w:bidi="ar"/>
        </w:rPr>
        <w:t>预收账款47.05；其他</w:t>
      </w:r>
      <w:r>
        <w:rPr>
          <w:rFonts w:hint="eastAsia" w:ascii="仿宋_GB2312" w:hAnsi="Calibri" w:eastAsia="仿宋_GB2312" w:cs="仿宋_GB2312"/>
          <w:color w:val="000000"/>
          <w:kern w:val="0"/>
          <w:sz w:val="28"/>
          <w:szCs w:val="28"/>
          <w:lang w:bidi="ar"/>
        </w:rPr>
        <w:t>应付款</w:t>
      </w:r>
      <w:r>
        <w:rPr>
          <w:rFonts w:hint="eastAsia" w:ascii="仿宋_GB2312" w:hAnsi="Calibri" w:eastAsia="仿宋_GB2312" w:cs="仿宋_GB2312"/>
          <w:color w:val="000000"/>
          <w:kern w:val="0"/>
          <w:sz w:val="28"/>
          <w:szCs w:val="28"/>
          <w:lang w:val="en-US" w:eastAsia="zh-CN" w:bidi="ar"/>
        </w:rPr>
        <w:t>3259.97</w:t>
      </w:r>
      <w:r>
        <w:rPr>
          <w:rFonts w:hint="eastAsia" w:ascii="仿宋_GB2312" w:hAnsi="Calibri" w:eastAsia="仿宋_GB2312" w:cs="仿宋_GB2312"/>
          <w:color w:val="000000"/>
          <w:kern w:val="0"/>
          <w:sz w:val="28"/>
          <w:szCs w:val="28"/>
          <w:lang w:bidi="ar"/>
        </w:rPr>
        <w:t>万元</w:t>
      </w:r>
      <w:r>
        <w:rPr>
          <w:rFonts w:hint="eastAsia" w:ascii="仿宋_GB2312" w:hAnsi="Calibri" w:eastAsia="仿宋_GB2312" w:cs="仿宋_GB2312"/>
          <w:color w:val="000000"/>
          <w:kern w:val="0"/>
          <w:sz w:val="28"/>
          <w:szCs w:val="28"/>
          <w:lang w:eastAsia="zh-CN" w:bidi="ar"/>
        </w:rPr>
        <w:t>；</w:t>
      </w:r>
      <w:r>
        <w:rPr>
          <w:rFonts w:hint="eastAsia" w:ascii="仿宋_GB2312" w:hAnsi="Calibri" w:eastAsia="仿宋_GB2312" w:cs="仿宋_GB2312"/>
          <w:color w:val="000000"/>
          <w:kern w:val="0"/>
          <w:sz w:val="28"/>
          <w:szCs w:val="28"/>
          <w:lang w:val="en-US" w:eastAsia="zh-CN" w:bidi="ar"/>
        </w:rPr>
        <w:t>长期借款50万元</w:t>
      </w:r>
      <w:r>
        <w:rPr>
          <w:rFonts w:hint="eastAsia" w:ascii="仿宋_GB2312" w:hAnsi="Calibri" w:eastAsia="仿宋_GB2312" w:cs="仿宋_GB2312"/>
          <w:color w:val="000000"/>
          <w:kern w:val="0"/>
          <w:sz w:val="28"/>
          <w:szCs w:val="28"/>
          <w:lang w:bidi="ar"/>
        </w:rPr>
        <w:t>。</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（四） 部门绩效目标</w:t>
      </w:r>
    </w:p>
    <w:p>
      <w:pPr>
        <w:spacing w:line="580" w:lineRule="exact"/>
        <w:ind w:firstLine="560" w:firstLineChars="200"/>
        <w:rPr>
          <w:rFonts w:hint="eastAsia" w:ascii="仿宋_GB2312" w:hAnsi="Calibri" w:eastAsia="仿宋_GB2312" w:cs="仿宋_GB2312"/>
          <w:color w:val="000000"/>
          <w:kern w:val="0"/>
          <w:sz w:val="28"/>
          <w:szCs w:val="28"/>
          <w:lang w:bidi="ar"/>
        </w:rPr>
      </w:pPr>
      <w:r>
        <w:rPr>
          <w:rFonts w:hint="eastAsia" w:ascii="仿宋_GB2312" w:hAnsi="Calibri" w:eastAsia="仿宋_GB2312" w:cs="仿宋_GB2312"/>
          <w:color w:val="000000"/>
          <w:kern w:val="0"/>
          <w:sz w:val="28"/>
          <w:szCs w:val="28"/>
          <w:lang w:bidi="ar"/>
        </w:rPr>
        <w:t>1.全力打好城区污水治理攻坚战。一是推进城区污水管网综合整治项目。完成工业大道、澧浦南路襄阳桥、徐家长堰、龙潭寺路四大片区污水管网综合整治。主要是完成工业大道截污、澧浦南路管网综合治理、徐家长堰清淤、龙潭寺路五干排片区截污、津澧大道截污、老澧州医院西侧居民区截污、关心菜市场护城中路改建截污管网、卫生局旁解放南路截污以及澧州食品城、嘉禾上都、浦金国际等居民片区截污9大节点整治工程。二是推进城区黑臭水体整治“十大工程”刹尾。完成珍珠机埠水系、桃宾及德隆堰塘水体、移民渠、柳家干渠的黑臭水体整治，确保“十大工程”整治任务全面完成。三是推进内栗河黑臭水体综合整治工程。指导、督促相关建设单位完成截污、河底清淤、生态护坡、沿岸硬化。四是推进东部新区污水处理厂配套管网工程。完成8.4公里污水管网建设、污水提升泵站、老旧管网接通及维护。2.全力推进城乡基础设施建设。一是完成道路建设工程。全面完成经十四路、澧阳北路（黄桥至黄家套）提质改扩建、澹阳西路、徐家嘴巷。统筹推进劳动街、文化街、翊武东路、和平街、古城路、生产街北段、香潭路东拓、金牛路南拓、晓钟街巷、龙潭寺中路等10条老街老巷。二是加快市政基础设施管理服务平台建设。结合“智慧住建”二期工程建设，抓紧开展城区排水信息系统和综合管线信息系统建设。3.全力促进建筑业转型升级。增强内生发展动力，加强政策引领，深化服务指导，在建筑企业兼并重组上因势利导，培育1-2家全过程咨询和工程总承包资质企业。推动发展绿色建造，巩固发展绿色建筑和装配式建筑成果，力争达到省厅考核指标，即全年城镇绿色建筑竣工面积占新建建筑比例达到70%、城镇装配式新建建筑占比达到32%。4.全力提升住建工作信息化水平。一是加强“智慧住建”一期工程建设成果运用。二是启动“智慧住建”二期工程，加强污水处理监测、工程报验、燃气泄露监控、自来水监控、智慧工地AI系统的深度开发及应用。三是积极推进人防指挥所项目建设。5.深入推进两个专项整治。一是推进招标投标专项整治，加强违法违规行为稽查处理，实现工程招投标全流程电子化、远程异地评标常态化。二是推进农村房屋安全隐患排查整治。结合乡镇振兴、地震易发区农村房屋抗震设防等政策，确保完成农房安全隐患整治任务。6.深入推进机关政治建设。坚持全面从严治党，加强和改进机关党的建设，严明政治纪律和政治规矩。隆重</w:t>
      </w:r>
      <w:r>
        <w:rPr>
          <w:rFonts w:hint="eastAsia" w:ascii="仿宋_GB2312" w:hAnsi="Calibri" w:eastAsia="仿宋_GB2312" w:cs="仿宋_GB2312"/>
          <w:color w:val="000000"/>
          <w:kern w:val="0"/>
          <w:sz w:val="28"/>
          <w:szCs w:val="28"/>
          <w:lang w:eastAsia="zh-CN" w:bidi="ar"/>
        </w:rPr>
        <w:t>庆祝</w:t>
      </w:r>
      <w:r>
        <w:rPr>
          <w:rFonts w:hint="eastAsia" w:ascii="仿宋_GB2312" w:hAnsi="Calibri" w:eastAsia="仿宋_GB2312" w:cs="仿宋_GB2312"/>
          <w:color w:val="000000"/>
          <w:kern w:val="0"/>
          <w:sz w:val="28"/>
          <w:szCs w:val="28"/>
          <w:lang w:bidi="ar"/>
        </w:rPr>
        <w:t>中国共产党成立100周年，教育引导党员干部坚守初心使命。全面落实党风廉政建设工作责任和意识形态工作责任制。深化基层党组织建设，加强党员教育和管理。7.提质增效，继续深化工程建设项目审批制度改革。打造工程建设项目审批制度体系及管理系统2.0版，深化告知承诺制、区域评估等改革成果。8.全员发力，千方百计引进重大工业项目。调动全局干部职工招商引资积极性，抓住关键，重点发力，</w:t>
      </w:r>
      <w:bookmarkStart w:id="0" w:name="_GoBack"/>
      <w:bookmarkEnd w:id="0"/>
      <w:r>
        <w:rPr>
          <w:rFonts w:hint="eastAsia" w:ascii="仿宋_GB2312" w:hAnsi="Calibri" w:eastAsia="仿宋_GB2312" w:cs="仿宋_GB2312"/>
          <w:color w:val="000000"/>
          <w:kern w:val="0"/>
          <w:sz w:val="28"/>
          <w:szCs w:val="28"/>
          <w:lang w:bidi="ar"/>
        </w:rPr>
        <w:t>引进1-2个成长性好、拉动力强、贡献率高的重大项目。9.担当作为，不遗余力为城市管理添砖加瓦。梳理完善行政执法事项清单，加大执法查处力度。加强建筑工地扬尘治理、“两违管控”以及城市道路、供排水、城市桥梁等市政基础设施维护和管理。提高住建领域安全生产监管水平，实现全年生产安全稳定可控目标。</w:t>
      </w:r>
    </w:p>
    <w:p>
      <w:pPr>
        <w:spacing w:line="58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二、一般公共预算支出情况</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（一）基本支出情况</w:t>
      </w:r>
    </w:p>
    <w:p>
      <w:pPr>
        <w:spacing w:line="576"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本年度一般公共预算基本支出为795.46万元。</w:t>
      </w:r>
    </w:p>
    <w:p>
      <w:pPr>
        <w:spacing w:line="576" w:lineRule="exact"/>
        <w:ind w:firstLine="560" w:firstLineChars="200"/>
        <w:jc w:val="left"/>
        <w:rPr>
          <w:rFonts w:hint="eastAsia" w:ascii="楷体" w:hAnsi="楷体" w:eastAsia="楷体"/>
          <w:sz w:val="28"/>
          <w:szCs w:val="28"/>
        </w:rPr>
      </w:pPr>
      <w:r>
        <w:rPr>
          <w:rFonts w:hint="eastAsia" w:ascii="楷体" w:hAnsi="楷体" w:eastAsia="楷体"/>
          <w:sz w:val="28"/>
          <w:szCs w:val="28"/>
        </w:rPr>
        <w:t>（二）项目支出情况</w:t>
      </w:r>
    </w:p>
    <w:p>
      <w:pPr>
        <w:spacing w:line="576"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本年度一般公共预算项目支出为78.3万元。</w:t>
      </w:r>
    </w:p>
    <w:p>
      <w:pPr>
        <w:spacing w:line="580" w:lineRule="exact"/>
        <w:ind w:firstLine="560" w:firstLineChars="200"/>
        <w:rPr>
          <w:rFonts w:ascii="Times New Roman" w:hAnsi="黑体" w:eastAsia="黑体" w:cs="Times New Roman"/>
          <w:sz w:val="28"/>
          <w:szCs w:val="28"/>
        </w:rPr>
      </w:pPr>
      <w:r>
        <w:rPr>
          <w:rFonts w:ascii="Times New Roman" w:hAnsi="黑体" w:eastAsia="黑体" w:cs="Times New Roman"/>
          <w:sz w:val="28"/>
          <w:szCs w:val="28"/>
        </w:rPr>
        <w:t>三、政府性基金预算支出情况</w:t>
      </w:r>
    </w:p>
    <w:p>
      <w:pPr>
        <w:spacing w:line="576"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pPr>
        <w:spacing w:line="580" w:lineRule="exact"/>
        <w:ind w:firstLine="560" w:firstLineChars="200"/>
        <w:rPr>
          <w:rFonts w:ascii="Times New Roman" w:hAnsi="黑体" w:eastAsia="黑体" w:cs="Times New Roman"/>
          <w:sz w:val="28"/>
          <w:szCs w:val="28"/>
        </w:rPr>
      </w:pPr>
      <w:r>
        <w:rPr>
          <w:rFonts w:ascii="Times New Roman" w:hAnsi="黑体" w:eastAsia="黑体" w:cs="Times New Roman"/>
          <w:sz w:val="28"/>
          <w:szCs w:val="28"/>
        </w:rPr>
        <w:t>四、国有资本经营预算支出情况</w:t>
      </w:r>
    </w:p>
    <w:p>
      <w:pPr>
        <w:spacing w:line="580" w:lineRule="exact"/>
        <w:ind w:firstLine="560" w:firstLineChars="200"/>
        <w:rPr>
          <w:rFonts w:hint="eastAsia" w:ascii="Times New Roman" w:hAnsi="仿宋" w:eastAsia="仿宋" w:cs="Times New Roman"/>
          <w:sz w:val="28"/>
          <w:szCs w:val="28"/>
          <w:lang w:val="en-US" w:eastAsia="zh-CN"/>
        </w:rPr>
      </w:pPr>
      <w:r>
        <w:rPr>
          <w:rFonts w:hint="eastAsia" w:ascii="Times New Roman" w:hAnsi="仿宋" w:eastAsia="仿宋" w:cs="Times New Roman"/>
          <w:sz w:val="28"/>
          <w:szCs w:val="28"/>
          <w:lang w:val="en-US" w:eastAsia="zh-CN"/>
        </w:rPr>
        <w:t>无</w:t>
      </w:r>
    </w:p>
    <w:p>
      <w:pPr>
        <w:spacing w:line="580" w:lineRule="exact"/>
        <w:ind w:firstLine="560" w:firstLineChars="200"/>
        <w:rPr>
          <w:rFonts w:ascii="Times New Roman" w:hAnsi="黑体" w:eastAsia="黑体" w:cs="Times New Roman"/>
          <w:sz w:val="28"/>
          <w:szCs w:val="28"/>
        </w:rPr>
      </w:pPr>
      <w:r>
        <w:rPr>
          <w:rFonts w:ascii="Times New Roman" w:hAnsi="黑体" w:eastAsia="黑体" w:cs="Times New Roman"/>
          <w:sz w:val="28"/>
          <w:szCs w:val="28"/>
        </w:rPr>
        <w:t>五、社会保险基金预算支出情况</w:t>
      </w:r>
    </w:p>
    <w:p>
      <w:pPr>
        <w:spacing w:line="580" w:lineRule="exact"/>
        <w:ind w:firstLine="560" w:firstLineChars="200"/>
        <w:rPr>
          <w:rFonts w:hint="eastAsia" w:ascii="Times New Roman" w:hAnsi="仿宋" w:eastAsia="仿宋" w:cs="Times New Roman"/>
          <w:sz w:val="28"/>
          <w:szCs w:val="28"/>
          <w:lang w:val="en-US" w:eastAsia="zh-CN"/>
        </w:rPr>
      </w:pPr>
      <w:r>
        <w:rPr>
          <w:rFonts w:hint="eastAsia" w:ascii="Times New Roman" w:hAnsi="仿宋" w:eastAsia="仿宋" w:cs="Times New Roman"/>
          <w:sz w:val="28"/>
          <w:szCs w:val="28"/>
          <w:lang w:val="en-US" w:eastAsia="zh-CN"/>
        </w:rPr>
        <w:t>无</w:t>
      </w:r>
    </w:p>
    <w:p>
      <w:pPr>
        <w:spacing w:line="58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六、单位整体支出绩效情况</w:t>
      </w:r>
    </w:p>
    <w:p>
      <w:pPr>
        <w:spacing w:line="576" w:lineRule="exact"/>
        <w:ind w:firstLine="560" w:firstLineChars="200"/>
        <w:jc w:val="left"/>
        <w:rPr>
          <w:rFonts w:ascii="楷体" w:hAnsi="楷体" w:eastAsia="楷体"/>
          <w:sz w:val="28"/>
          <w:szCs w:val="28"/>
        </w:rPr>
      </w:pPr>
      <w:r>
        <w:rPr>
          <w:rFonts w:hint="eastAsia" w:ascii="楷体" w:hAnsi="楷体" w:eastAsia="楷体"/>
          <w:sz w:val="28"/>
          <w:szCs w:val="28"/>
        </w:rPr>
        <w:t>（一）城乡环境基础设施建设亮点纷呈</w:t>
      </w:r>
    </w:p>
    <w:p>
      <w:pPr>
        <w:spacing w:line="576" w:lineRule="exact"/>
        <w:ind w:firstLine="562" w:firstLineChars="200"/>
        <w:jc w:val="left"/>
        <w:rPr>
          <w:rFonts w:ascii="仿宋" w:hAnsi="仿宋" w:eastAsia="仿宋"/>
          <w:bCs/>
          <w:sz w:val="28"/>
          <w:szCs w:val="28"/>
        </w:rPr>
      </w:pPr>
      <w:r>
        <w:rPr>
          <w:rFonts w:hint="eastAsia" w:ascii="仿宋" w:hAnsi="仿宋" w:eastAsia="仿宋"/>
          <w:b/>
          <w:sz w:val="28"/>
          <w:szCs w:val="28"/>
        </w:rPr>
        <w:t>城乡污水治理方面。</w:t>
      </w:r>
      <w:r>
        <w:rPr>
          <w:rFonts w:hint="eastAsia" w:ascii="仿宋" w:hAnsi="仿宋" w:eastAsia="仿宋"/>
          <w:sz w:val="28"/>
          <w:szCs w:val="28"/>
        </w:rPr>
        <w:t>探索出台了《澧县污水处理厂（站）运营监督管理办法（试行）》等制度，依托“澧县智慧住建管理平台”，对23处污水处理厂（站）运行情况进行全天候监测。9月1日，全市乡镇污水处理设施运维管理工作现场会在澧县召开。县政府县长王启武同志将于12月下旬在全省乡镇污水处理设施运维管理工作现场会上介绍澧县经验。9月23日，中国建设报以《澧县：高起点谋划乡镇污水处理设施运维管理工作》为题，对我县乡镇污水处理设施运维工作进行了推介。推进城区雨污水管网综合整治</w:t>
      </w:r>
      <w:r>
        <w:rPr>
          <w:rFonts w:hint="eastAsia" w:ascii="仿宋" w:hAnsi="仿宋" w:eastAsia="仿宋"/>
          <w:bCs/>
          <w:sz w:val="28"/>
          <w:szCs w:val="28"/>
        </w:rPr>
        <w:t>、“西水东调”工程两大工程，累计投资1.55亿元，新建污水管网13.8千米，建设提升泵站2座，截污9处，清淤疏浚11处，预计年底城区生活污水集中收集率达到40%左右，同比提高24.6个百分点，栗河、襄阳河、十四支渠等城区内河水质明显改善。12月9日，省住建厅公众微信号以《坚持三个注重，澧县强力推进城区污水治理》为题推介了澧县经验。</w:t>
      </w:r>
      <w:r>
        <w:rPr>
          <w:rFonts w:hint="eastAsia" w:ascii="仿宋" w:hAnsi="仿宋" w:eastAsia="仿宋"/>
          <w:b/>
          <w:color w:val="000000"/>
          <w:sz w:val="28"/>
          <w:szCs w:val="28"/>
        </w:rPr>
        <w:t>供水提质方面。</w:t>
      </w:r>
      <w:r>
        <w:rPr>
          <w:rFonts w:hint="eastAsia" w:ascii="仿宋" w:hAnsi="仿宋" w:eastAsia="仿宋"/>
          <w:color w:val="000000"/>
          <w:sz w:val="28"/>
          <w:szCs w:val="28"/>
        </w:rPr>
        <w:t>以群众喝上“放心水”为目标，累计投资516.2万元，完成了三科农商城、经十四路、翊武中路、翊武东路、人民路及津澧大道等城区供水提质工程项目，敷设供水主管2936米。同步对42个老旧小区和11条老街老巷的供水管网进行改造，预计工程可在年底前完成。地表水厂一期提质改造工程完成了招投标、施工合同签订，第二地表水厂新建工程已完成可行性研究报告、立项批复，正在进行方案设计、建设资金落实等工作</w:t>
      </w:r>
      <w:r>
        <w:rPr>
          <w:rFonts w:ascii="仿宋" w:hAnsi="仿宋" w:eastAsia="仿宋"/>
          <w:color w:val="000000"/>
          <w:sz w:val="28"/>
          <w:szCs w:val="28"/>
        </w:rPr>
        <w:t>。</w:t>
      </w:r>
      <w:r>
        <w:rPr>
          <w:rFonts w:hint="eastAsia" w:ascii="仿宋" w:hAnsi="仿宋" w:eastAsia="仿宋"/>
          <w:b/>
          <w:sz w:val="28"/>
          <w:szCs w:val="28"/>
        </w:rPr>
        <w:t>城镇燃气方面。</w:t>
      </w:r>
      <w:r>
        <w:rPr>
          <w:rFonts w:hint="eastAsia" w:ascii="仿宋" w:hAnsi="仿宋" w:eastAsia="仿宋" w:cs="宋体"/>
          <w:kern w:val="0"/>
          <w:sz w:val="28"/>
          <w:szCs w:val="28"/>
        </w:rPr>
        <w:t>推进“气化澧县”工程，</w:t>
      </w:r>
      <w:r>
        <w:rPr>
          <w:rFonts w:hint="eastAsia" w:ascii="仿宋" w:hAnsi="仿宋" w:eastAsia="仿宋"/>
          <w:sz w:val="28"/>
          <w:szCs w:val="28"/>
        </w:rPr>
        <w:t>新建燃气主管网5.2公里，累计达到101.2公里，现有管道燃气用户约7万户。完成了13个老旧小区燃气管网改造，受益600多户。编制完成乡镇管道燃气专项规划（2020-2030），</w:t>
      </w:r>
      <w:r>
        <w:rPr>
          <w:rFonts w:hint="eastAsia" w:ascii="仿宋" w:hAnsi="仿宋" w:eastAsia="仿宋" w:cs="宋体"/>
          <w:kern w:val="0"/>
          <w:sz w:val="28"/>
          <w:szCs w:val="28"/>
        </w:rPr>
        <w:t>投资300万元启动了城头山镇燃气主管网建设工程，400户居民先期用上了管道燃气。</w:t>
      </w:r>
      <w:r>
        <w:rPr>
          <w:rFonts w:hint="eastAsia" w:ascii="仿宋" w:hAnsi="仿宋" w:eastAsia="仿宋"/>
          <w:sz w:val="28"/>
          <w:szCs w:val="28"/>
        </w:rPr>
        <w:t>对燃气安全隐患展开拉网式排查，先后开展5次行业“顽瘴痼疾”及“打非治违”专项整治，依法取缔液化气站1家、关停1家，对违规经营的4家液化气站点实施行政处罚，依法查处3起非法经营瓶装液化气案件。</w:t>
      </w:r>
      <w:r>
        <w:rPr>
          <w:rFonts w:hint="eastAsia" w:ascii="仿宋" w:hAnsi="仿宋" w:eastAsia="仿宋"/>
          <w:b/>
          <w:sz w:val="28"/>
          <w:szCs w:val="28"/>
        </w:rPr>
        <w:t>智慧建设增效方面。</w:t>
      </w:r>
      <w:r>
        <w:rPr>
          <w:rFonts w:hint="eastAsia" w:ascii="仿宋" w:hAnsi="仿宋" w:eastAsia="仿宋" w:cs="仿宋"/>
          <w:sz w:val="28"/>
          <w:szCs w:val="28"/>
          <w:shd w:val="clear" w:color="auto" w:fill="FFFFFF"/>
        </w:rPr>
        <w:t>建成智慧住建二期工程，目前通过“澧县智慧住建管理平台”一个系统，</w:t>
      </w:r>
      <w:r>
        <w:rPr>
          <w:rFonts w:hint="eastAsia" w:ascii="仿宋" w:hAnsi="仿宋" w:eastAsia="仿宋" w:cs="仿宋"/>
          <w:sz w:val="28"/>
          <w:szCs w:val="28"/>
        </w:rPr>
        <w:t>即可</w:t>
      </w:r>
      <w:r>
        <w:rPr>
          <w:rFonts w:hint="eastAsia" w:ascii="仿宋" w:hAnsi="仿宋" w:eastAsia="仿宋" w:cs="仿宋"/>
          <w:sz w:val="28"/>
          <w:szCs w:val="28"/>
          <w:shd w:val="clear" w:color="auto" w:fill="FFFFFF"/>
        </w:rPr>
        <w:t>实时查看全县</w:t>
      </w:r>
      <w:r>
        <w:rPr>
          <w:rFonts w:hint="eastAsia" w:ascii="仿宋" w:hAnsi="仿宋" w:eastAsia="仿宋" w:cs="仿宋"/>
          <w:sz w:val="28"/>
          <w:szCs w:val="28"/>
        </w:rPr>
        <w:t>建筑工地、污水治理、垃圾治理、商混拌和站、劳务实名制</w:t>
      </w:r>
      <w:r>
        <w:rPr>
          <w:rFonts w:hint="eastAsia" w:ascii="仿宋" w:hAnsi="仿宋" w:eastAsia="仿宋" w:cs="仿宋"/>
          <w:sz w:val="28"/>
          <w:szCs w:val="28"/>
          <w:shd w:val="clear" w:color="auto" w:fill="FFFFFF"/>
        </w:rPr>
        <w:t>、燃气站点等各领域运行情况，监管效率大大提高。推进市政基础设施运行管理信息化，建成了覆盖主城区的市政基础设施综合管理信息平台，平台包括地下管线信息管理系统和市政排水管网地理信息系统，共同构成了县城区市政基础设施建设和运行管理的“大脑”。11月4日，省住建厅微信公众号以《澧县：实施智慧增效工程提升市政基础设施运行管理水平》为题进行了经验推介。</w:t>
      </w:r>
    </w:p>
    <w:p>
      <w:pPr>
        <w:spacing w:line="576" w:lineRule="exact"/>
        <w:ind w:firstLine="560" w:firstLineChars="200"/>
        <w:rPr>
          <w:rFonts w:ascii="楷体" w:hAnsi="楷体" w:eastAsia="楷体"/>
          <w:sz w:val="28"/>
          <w:szCs w:val="28"/>
        </w:rPr>
      </w:pPr>
      <w:r>
        <w:rPr>
          <w:rFonts w:hint="eastAsia" w:ascii="楷体" w:hAnsi="楷体" w:eastAsia="楷体"/>
          <w:sz w:val="28"/>
          <w:szCs w:val="28"/>
        </w:rPr>
        <w:t>（二）建筑行业管理再上台阶</w:t>
      </w:r>
    </w:p>
    <w:p>
      <w:pPr>
        <w:spacing w:line="576" w:lineRule="exact"/>
        <w:ind w:firstLine="560" w:firstLineChars="200"/>
        <w:jc w:val="left"/>
        <w:rPr>
          <w:rFonts w:ascii="仿宋" w:hAnsi="仿宋" w:eastAsia="仿宋"/>
          <w:sz w:val="28"/>
          <w:szCs w:val="28"/>
        </w:rPr>
      </w:pPr>
      <w:r>
        <w:rPr>
          <w:rFonts w:hint="eastAsia" w:ascii="仿宋" w:hAnsi="仿宋" w:eastAsia="仿宋"/>
          <w:sz w:val="28"/>
          <w:szCs w:val="28"/>
        </w:rPr>
        <w:t>按照打造质量住建、专业住建、产业住建、廉洁住建、满意住建的总体思路，积极推动我县建筑行业高质量发展。</w:t>
      </w:r>
    </w:p>
    <w:p>
      <w:pPr>
        <w:spacing w:line="576" w:lineRule="exact"/>
        <w:ind w:firstLine="562" w:firstLineChars="200"/>
        <w:jc w:val="left"/>
        <w:rPr>
          <w:rFonts w:ascii="仿宋" w:hAnsi="仿宋" w:eastAsia="仿宋"/>
          <w:bCs/>
          <w:sz w:val="28"/>
          <w:szCs w:val="28"/>
        </w:rPr>
      </w:pPr>
      <w:r>
        <w:rPr>
          <w:rFonts w:hint="eastAsia" w:ascii="仿宋" w:hAnsi="仿宋" w:eastAsia="仿宋"/>
          <w:b/>
          <w:sz w:val="28"/>
          <w:szCs w:val="28"/>
        </w:rPr>
        <w:t>一是加强建筑市场管理。</w:t>
      </w:r>
      <w:r>
        <w:rPr>
          <w:rFonts w:hint="eastAsia" w:ascii="仿宋" w:hAnsi="仿宋" w:eastAsia="仿宋"/>
          <w:sz w:val="28"/>
          <w:szCs w:val="28"/>
        </w:rPr>
        <w:t>扶持建筑业企业发展，今年新晋级房建总承包一级企业1家，预计</w:t>
      </w:r>
      <w:r>
        <w:rPr>
          <w:rFonts w:ascii="仿宋" w:hAnsi="仿宋" w:eastAsia="仿宋"/>
          <w:sz w:val="28"/>
          <w:szCs w:val="28"/>
        </w:rPr>
        <w:t>全年</w:t>
      </w:r>
      <w:r>
        <w:rPr>
          <w:rFonts w:hint="eastAsia" w:ascii="仿宋" w:hAnsi="仿宋" w:eastAsia="仿宋"/>
          <w:sz w:val="28"/>
          <w:szCs w:val="28"/>
        </w:rPr>
        <w:t>完成建筑业总产值约37.07亿元，同比增长6%。强化以标后稽查为重点的建设工程招投标管理，着力规范招标程序，严格招标代理机构监管和评标专家管理，招投标市场环境明显优化。全年办理施工许可109个，报建总面积247万平方米，总造价37.2亿元。加强建筑领域执法，立案6宗，结案6宗，收缴罚款36万元。</w:t>
      </w:r>
      <w:r>
        <w:rPr>
          <w:rFonts w:hint="eastAsia" w:ascii="仿宋" w:hAnsi="仿宋" w:eastAsia="仿宋"/>
          <w:b/>
          <w:bCs/>
          <w:sz w:val="28"/>
          <w:szCs w:val="28"/>
        </w:rPr>
        <w:t>二</w:t>
      </w:r>
      <w:r>
        <w:rPr>
          <w:rFonts w:hint="eastAsia" w:ascii="仿宋" w:hAnsi="仿宋" w:eastAsia="仿宋"/>
          <w:b/>
          <w:sz w:val="28"/>
          <w:szCs w:val="28"/>
          <w:shd w:val="clear" w:color="auto" w:fill="FFFFFF"/>
        </w:rPr>
        <w:t>是</w:t>
      </w:r>
      <w:r>
        <w:rPr>
          <w:rFonts w:hint="eastAsia" w:ascii="仿宋" w:hAnsi="仿宋" w:eastAsia="仿宋"/>
          <w:b/>
          <w:sz w:val="28"/>
          <w:szCs w:val="28"/>
        </w:rPr>
        <w:t>加强建设</w:t>
      </w:r>
      <w:r>
        <w:rPr>
          <w:rFonts w:ascii="仿宋" w:hAnsi="仿宋" w:eastAsia="仿宋"/>
          <w:b/>
          <w:sz w:val="28"/>
          <w:szCs w:val="28"/>
        </w:rPr>
        <w:t>工</w:t>
      </w:r>
      <w:r>
        <w:rPr>
          <w:rFonts w:hint="eastAsia" w:ascii="仿宋" w:hAnsi="仿宋" w:eastAsia="仿宋"/>
          <w:b/>
          <w:sz w:val="28"/>
          <w:szCs w:val="28"/>
        </w:rPr>
        <w:t>程</w:t>
      </w:r>
      <w:r>
        <w:rPr>
          <w:rFonts w:ascii="仿宋" w:hAnsi="仿宋" w:eastAsia="仿宋"/>
          <w:b/>
          <w:sz w:val="28"/>
          <w:szCs w:val="28"/>
        </w:rPr>
        <w:t>安全监管</w:t>
      </w:r>
      <w:r>
        <w:rPr>
          <w:rFonts w:hint="eastAsia" w:ascii="仿宋" w:hAnsi="仿宋" w:eastAsia="仿宋"/>
          <w:b/>
          <w:sz w:val="28"/>
          <w:szCs w:val="28"/>
        </w:rPr>
        <w:t>。</w:t>
      </w:r>
      <w:r>
        <w:rPr>
          <w:rFonts w:hint="eastAsia" w:ascii="仿宋" w:hAnsi="仿宋" w:eastAsia="仿宋"/>
          <w:sz w:val="28"/>
          <w:szCs w:val="28"/>
        </w:rPr>
        <w:t>在抓好建筑工地常态化疫情防控的前提下，深入推进安全专项整治“三年行动”集中攻坚，狠抓施工现场安全标准化建设、重大危险源、预防高处坠落、文明施工现场建设、安全教育培训等工作，全年监管房建项目工程78个，市政道路及小街小巷共14条，老旧小区改造项目20个，城区污水管网配套项目2个。8个项目获评优良工程，4个项目获评市级观摩工地。</w:t>
      </w:r>
      <w:r>
        <w:rPr>
          <w:rFonts w:hint="eastAsia" w:ascii="仿宋" w:hAnsi="仿宋" w:eastAsia="仿宋"/>
          <w:b/>
          <w:sz w:val="28"/>
          <w:szCs w:val="28"/>
        </w:rPr>
        <w:t>三是加强建设工程质量监管。</w:t>
      </w:r>
      <w:r>
        <w:rPr>
          <w:rFonts w:hint="eastAsia" w:ascii="仿宋" w:hAnsi="仿宋" w:eastAsia="仿宋"/>
          <w:bCs/>
          <w:sz w:val="28"/>
          <w:szCs w:val="28"/>
        </w:rPr>
        <w:t>在建房屋建筑和市政基础设施质量监督项目65个，建筑面积约220万平方米，工程造价约60亿元。扎实开展了建筑工程质量执法专项检查、质量管理标准化考评、质量安全提升行动、预拌混凝土质量监管、推广新技术新工艺等方面工作，全年竣工验收单位工程项目62个，竣工面积约80万平方米。全县建设工程质量管理整体水平逐步提高，澧县河湖水网连通生态水利工程入选湖南省优质工程，并获评湖南省建设工程“芙蓉奖”，澧州大道改造、澧浦高级中学等7个项目获评常德市“芷兰杯”优质工程。</w:t>
      </w:r>
      <w:r>
        <w:rPr>
          <w:rFonts w:hint="eastAsia" w:ascii="仿宋" w:hAnsi="仿宋" w:eastAsia="仿宋" w:cs="仿宋_GB2312"/>
          <w:b/>
          <w:sz w:val="28"/>
          <w:szCs w:val="28"/>
        </w:rPr>
        <w:t>四</w:t>
      </w:r>
      <w:r>
        <w:rPr>
          <w:rFonts w:hint="eastAsia" w:ascii="仿宋" w:hAnsi="仿宋" w:eastAsia="仿宋" w:cs="仿宋"/>
          <w:b/>
          <w:bCs/>
          <w:sz w:val="28"/>
          <w:szCs w:val="28"/>
        </w:rPr>
        <w:t>是</w:t>
      </w:r>
      <w:r>
        <w:rPr>
          <w:rFonts w:hint="eastAsia" w:ascii="仿宋" w:hAnsi="仿宋" w:eastAsia="仿宋"/>
          <w:b/>
          <w:sz w:val="28"/>
          <w:szCs w:val="28"/>
        </w:rPr>
        <w:t>新型建筑健康发展。</w:t>
      </w:r>
      <w:r>
        <w:rPr>
          <w:rFonts w:hint="eastAsia" w:ascii="仿宋" w:hAnsi="仿宋" w:eastAsia="仿宋"/>
          <w:sz w:val="28"/>
          <w:szCs w:val="28"/>
        </w:rPr>
        <w:t>全县新增绿色建筑总面积104万平方米，绿建率达到89.4%，澧县芙蓉学校取得湖南省“二星级”绿色建筑设计标识。积极落实建筑节能，新建建筑全部执行65%的标准，实施率设计阶段达100%、施工阶段达98%，节能标准执行率和实施率分别达到市里的考核要求。新建装配式建筑项目17个，面积46.4万平方米，投资约16.5亿元，占新开工建筑总面积的34％，市场份额呈上升趋势。</w:t>
      </w:r>
    </w:p>
    <w:p>
      <w:pPr>
        <w:spacing w:line="576" w:lineRule="exact"/>
        <w:ind w:firstLine="560" w:firstLineChars="200"/>
        <w:rPr>
          <w:rFonts w:ascii="楷体" w:hAnsi="楷体" w:eastAsia="楷体"/>
          <w:sz w:val="28"/>
          <w:szCs w:val="28"/>
        </w:rPr>
      </w:pPr>
      <w:r>
        <w:rPr>
          <w:rFonts w:hint="eastAsia" w:ascii="楷体" w:hAnsi="楷体" w:eastAsia="楷体"/>
          <w:sz w:val="28"/>
          <w:szCs w:val="28"/>
        </w:rPr>
        <w:t>（三）民生改善成效明显</w:t>
      </w:r>
    </w:p>
    <w:p>
      <w:pPr>
        <w:spacing w:line="560" w:lineRule="exact"/>
        <w:ind w:firstLine="640"/>
        <w:rPr>
          <w:rFonts w:ascii="仿宋" w:hAnsi="仿宋" w:eastAsia="仿宋"/>
          <w:sz w:val="28"/>
          <w:szCs w:val="28"/>
        </w:rPr>
      </w:pPr>
      <w:r>
        <w:rPr>
          <w:rFonts w:hint="eastAsia" w:ascii="仿宋" w:hAnsi="仿宋" w:eastAsia="仿宋" w:cs="仿宋"/>
          <w:b/>
          <w:color w:val="000000"/>
          <w:sz w:val="28"/>
          <w:szCs w:val="28"/>
        </w:rPr>
        <w:t>巩固农村危房改造成果。</w:t>
      </w:r>
      <w:r>
        <w:rPr>
          <w:rFonts w:hint="eastAsia" w:ascii="仿宋" w:hAnsi="仿宋" w:eastAsia="仿宋" w:cs="仿宋"/>
          <w:color w:val="000000"/>
          <w:sz w:val="28"/>
          <w:szCs w:val="28"/>
        </w:rPr>
        <w:t>紧扣“住房安全有保障”目标，探索实行“动态清零”，形成“政府组织、部门推进、乡镇实施、群众参与”的工作格局。</w:t>
      </w:r>
      <w:r>
        <w:rPr>
          <w:rFonts w:hint="eastAsia" w:ascii="仿宋" w:hAnsi="仿宋" w:eastAsia="仿宋"/>
          <w:color w:val="000000"/>
          <w:sz w:val="28"/>
          <w:szCs w:val="28"/>
        </w:rPr>
        <w:t>3月25日，住建部《中国建设报以《精细排查、精准识别，湖南澧县扎实推进农村房屋安全隐患排查掠影》为题，推介了澧县开展农村危房改造先进经验。完成上级农村危房改造和抗震改造考核任务542户（其中抗震改造13户），拨付补助资金1267.5万元。动态新增超额改造完成33户（其中抗震改造12户），完成补助资金拨付82.4万元。</w:t>
      </w:r>
      <w:r>
        <w:rPr>
          <w:rFonts w:hint="eastAsia" w:ascii="仿宋" w:hAnsi="仿宋" w:eastAsia="仿宋"/>
          <w:b/>
          <w:color w:val="000000"/>
          <w:sz w:val="28"/>
          <w:szCs w:val="28"/>
        </w:rPr>
        <w:t>推进房屋建筑和市政设施普查。</w:t>
      </w:r>
      <w:r>
        <w:rPr>
          <w:rFonts w:hint="eastAsia" w:ascii="仿宋" w:hAnsi="仿宋" w:eastAsia="仿宋"/>
          <w:color w:val="000000"/>
          <w:sz w:val="28"/>
          <w:szCs w:val="28"/>
        </w:rPr>
        <w:t>成立全县房屋建筑和市政设施自然灾害风险普查工作领导小组，统筹推进普查培训、技术指导、风险普查、资料统计等各项工作。全县城镇房屋建筑、农村房屋建筑、市政设施（含市政道路、市政桥梁、供水设施、排水设施、城镇燃气、环卫设施、园林绿化）调查任务图斑47.547万个，外业调查任务已全部完成，目前正在进行质量复核整改工作，总体工作进展在全市领先。</w:t>
      </w:r>
      <w:r>
        <w:rPr>
          <w:rFonts w:hint="eastAsia" w:ascii="仿宋" w:hAnsi="仿宋" w:eastAsia="仿宋" w:cs="仿宋"/>
          <w:b/>
          <w:sz w:val="28"/>
          <w:szCs w:val="28"/>
          <w:shd w:val="clear" w:color="auto" w:fill="FFFFFF"/>
        </w:rPr>
        <w:t>重点工程有序推进。</w:t>
      </w:r>
      <w:r>
        <w:rPr>
          <w:rFonts w:hint="eastAsia" w:ascii="仿宋" w:hAnsi="仿宋" w:eastAsia="仿宋"/>
          <w:sz w:val="28"/>
          <w:szCs w:val="28"/>
        </w:rPr>
        <w:t>“三改四化”路网工程已完成22条，剩余的经十四路正在抓紧推进，预计2022年6月建成。累计投入7101万元，全力推进文化街、劳动街、翊武东路等11条老街老巷升级改造，目前已完成工程量超过90%，所有道路预计在12月底前陆续完工通车。</w:t>
      </w:r>
      <w:r>
        <w:rPr>
          <w:rFonts w:hint="eastAsia" w:ascii="仿宋" w:hAnsi="仿宋" w:eastAsia="仿宋"/>
          <w:b/>
          <w:sz w:val="28"/>
          <w:szCs w:val="28"/>
        </w:rPr>
        <w:t>用心办理建议提案。</w:t>
      </w:r>
      <w:r>
        <w:rPr>
          <w:rFonts w:hint="eastAsia" w:ascii="仿宋" w:hAnsi="仿宋" w:eastAsia="仿宋"/>
          <w:sz w:val="28"/>
          <w:szCs w:val="28"/>
        </w:rPr>
        <w:t>始终坚持以人民为中心的发展思想，把建议提案办理作为开展党史学习教育的重要抓手，用心解决群众“急难愁盼”的事，办理人大代表建议</w:t>
      </w:r>
      <w:r>
        <w:rPr>
          <w:rFonts w:ascii="仿宋" w:hAnsi="仿宋" w:eastAsia="仿宋"/>
          <w:sz w:val="28"/>
          <w:szCs w:val="28"/>
        </w:rPr>
        <w:t>1</w:t>
      </w:r>
      <w:r>
        <w:rPr>
          <w:rFonts w:hint="eastAsia" w:ascii="仿宋" w:hAnsi="仿宋" w:eastAsia="仿宋"/>
          <w:sz w:val="28"/>
          <w:szCs w:val="28"/>
        </w:rPr>
        <w:t>4件、政协委员提案11件，满意率达</w:t>
      </w:r>
      <w:r>
        <w:rPr>
          <w:rFonts w:ascii="仿宋" w:hAnsi="仿宋" w:eastAsia="仿宋"/>
          <w:sz w:val="28"/>
          <w:szCs w:val="28"/>
        </w:rPr>
        <w:t>100%</w:t>
      </w:r>
      <w:r>
        <w:rPr>
          <w:rFonts w:hint="eastAsia" w:ascii="仿宋" w:hAnsi="仿宋" w:eastAsia="仿宋"/>
          <w:sz w:val="28"/>
          <w:szCs w:val="28"/>
        </w:rPr>
        <w:t>，解决率超过60%。</w:t>
      </w:r>
    </w:p>
    <w:p>
      <w:pPr>
        <w:spacing w:line="576" w:lineRule="exact"/>
        <w:ind w:firstLine="560" w:firstLineChars="200"/>
        <w:rPr>
          <w:rFonts w:ascii="楷体" w:hAnsi="楷体" w:eastAsia="楷体"/>
          <w:sz w:val="28"/>
          <w:szCs w:val="28"/>
        </w:rPr>
      </w:pPr>
      <w:r>
        <w:rPr>
          <w:rFonts w:hint="eastAsia" w:ascii="楷体" w:hAnsi="楷体" w:eastAsia="楷体"/>
          <w:sz w:val="28"/>
          <w:szCs w:val="28"/>
        </w:rPr>
        <w:t>（四）人防工作成绩突出</w:t>
      </w:r>
    </w:p>
    <w:p>
      <w:pPr>
        <w:shd w:val="clear"/>
        <w:spacing w:line="576"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一是强化人防工作宣传。</w:t>
      </w:r>
      <w:r>
        <w:rPr>
          <w:rFonts w:hint="eastAsia" w:ascii="仿宋" w:hAnsi="仿宋" w:eastAsia="仿宋"/>
          <w:color w:val="000000"/>
          <w:sz w:val="28"/>
          <w:szCs w:val="28"/>
        </w:rPr>
        <w:t>积极开展“5.12”减灾抗灾宣传教育，携手县一完小桃花滩分校组织开展人防疏散演练活动，发放宣传书籍2000份。在“11.1”警报试鸣日前期组织开展了为期一周的人防知识宣传，在黄桥社区、澧澹中学等地开辟了人防知识宣传基地。</w:t>
      </w:r>
      <w:r>
        <w:rPr>
          <w:rFonts w:hint="eastAsia" w:ascii="仿宋" w:hAnsi="仿宋" w:eastAsia="仿宋"/>
          <w:b/>
          <w:color w:val="000000"/>
          <w:sz w:val="28"/>
          <w:szCs w:val="28"/>
        </w:rPr>
        <w:t>二是强化人防指挥通信建设。</w:t>
      </w:r>
      <w:r>
        <w:rPr>
          <w:rFonts w:hint="eastAsia" w:ascii="仿宋" w:hAnsi="仿宋" w:eastAsia="仿宋"/>
          <w:color w:val="000000"/>
          <w:sz w:val="28"/>
          <w:szCs w:val="28"/>
        </w:rPr>
        <w:t>选派专业人员参加省带县、市带县短波训练及人防指挥通信队伍疏散地域拉练。建成第二路由指挥专网，实现省市县三级通信链路互联互通。新添置3台警报器，城区警报设备达到19台，11月1日成功开展人防警报试鸣活动，鸣响率和覆盖率均达100%。</w:t>
      </w:r>
      <w:r>
        <w:rPr>
          <w:rFonts w:hint="eastAsia" w:ascii="仿宋" w:hAnsi="仿宋" w:eastAsia="仿宋"/>
          <w:b/>
          <w:color w:val="000000"/>
          <w:sz w:val="28"/>
          <w:szCs w:val="28"/>
        </w:rPr>
        <w:t>三是强化人防工程监管。</w:t>
      </w:r>
      <w:r>
        <w:rPr>
          <w:rFonts w:hint="eastAsia" w:ascii="仿宋" w:hAnsi="仿宋" w:eastAsia="仿宋"/>
          <w:color w:val="000000"/>
          <w:sz w:val="28"/>
          <w:szCs w:val="28"/>
        </w:rPr>
        <w:t>严格执行省政府297号令和省人防办〔2020〕10号文件精神，审批人防易地建设项目33个，收缴易地建设费1464万元。严格管理尚东府、翰林公馆等5处在建人防工程，对已建成的浦金国际、蓬莱花园、运达城、万象金街4处人防工程定期巡查，督促整改乱搭乱建、违规改造车库等行为。</w:t>
      </w:r>
    </w:p>
    <w:p>
      <w:pPr>
        <w:pStyle w:val="4"/>
        <w:shd w:val="clear"/>
        <w:spacing w:before="0" w:beforeAutospacing="0" w:after="0" w:afterAutospacing="0" w:line="576" w:lineRule="exact"/>
        <w:ind w:firstLine="560" w:firstLineChars="200"/>
        <w:rPr>
          <w:rFonts w:hint="eastAsia" w:ascii="楷体" w:hAnsi="楷体" w:eastAsia="楷体" w:cstheme="minorBidi"/>
          <w:kern w:val="0"/>
          <w:sz w:val="28"/>
          <w:szCs w:val="28"/>
          <w:lang w:val="en-US" w:eastAsia="zh-CN" w:bidi="ar-SA"/>
        </w:rPr>
      </w:pPr>
      <w:r>
        <w:rPr>
          <w:rFonts w:hint="eastAsia" w:ascii="楷体" w:hAnsi="楷体" w:eastAsia="楷体" w:cstheme="minorBidi"/>
          <w:kern w:val="0"/>
          <w:sz w:val="28"/>
          <w:szCs w:val="28"/>
          <w:lang w:val="en-US" w:eastAsia="zh-CN" w:bidi="ar-SA"/>
        </w:rPr>
        <w:t>（五）营商环境持续改善</w:t>
      </w:r>
    </w:p>
    <w:p>
      <w:pPr>
        <w:shd w:val="clear"/>
        <w:spacing w:line="580" w:lineRule="exact"/>
        <w:ind w:firstLine="560" w:firstLineChars="200"/>
        <w:rPr>
          <w:rFonts w:hint="eastAsia" w:ascii="仿宋" w:hAnsi="仿宋" w:eastAsia="仿宋"/>
          <w:sz w:val="28"/>
          <w:szCs w:val="28"/>
        </w:rPr>
      </w:pPr>
      <w:r>
        <w:rPr>
          <w:rFonts w:hint="eastAsia" w:ascii="仿宋" w:hAnsi="仿宋" w:eastAsia="仿宋"/>
          <w:sz w:val="28"/>
          <w:szCs w:val="28"/>
        </w:rPr>
        <w:t>把改善营商环境作为“改作风、优环境”的重要内容，房屋建筑和城市基础设施工程项目施工许可审批时限压减至16个工作日以内，竣工验收阶段压减至7个工作日以内。实行合并办理工程联合审图、联合竣工验收及备案。认真落实“四统一”、“一网通办”等改革要求，在全面实现“线下无审批”的基础上，大力推行不见面审批，不再收取纸质申报材料。今年以来，已有20余个项目通过不见面审批拿到了项目批准手续。下大力优化市政公共服务报装流程，出台《澧县市政公用服务报装全流程代办制改革实施方案》，对供水、排水、供气、通信、供电（低压、高压）、广播电视报装接入实行“一张表单”申请、“一个流程”办理、“一个专班”代办、“一个标准”服务，除组织施工以外，报装查勘、验收接入两个环节、四个步骤总时限控制在了2.5个工作日以内。以供水为例，以往从报装受理到合同签订需要4个材料8个工作日，现在只需2个材料2个工作日，办事效率大大提高。我县《优化市政公用服务报装，让企业省心放心》的工作经验被省住建厅专题推介。</w:t>
      </w:r>
    </w:p>
    <w:p>
      <w:pPr>
        <w:shd w:val="clear"/>
        <w:spacing w:line="58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七、存在的问题及原因分析</w:t>
      </w:r>
    </w:p>
    <w:p>
      <w:pPr>
        <w:spacing w:line="576" w:lineRule="exact"/>
        <w:ind w:firstLine="560" w:firstLineChars="200"/>
        <w:jc w:val="left"/>
        <w:rPr>
          <w:rFonts w:hint="eastAsia" w:ascii="楷体" w:hAnsi="楷体" w:eastAsia="楷体"/>
          <w:sz w:val="28"/>
          <w:szCs w:val="28"/>
          <w:lang w:val="en-US" w:eastAsia="zh-CN"/>
        </w:rPr>
      </w:pPr>
      <w:r>
        <w:rPr>
          <w:rFonts w:hint="eastAsia" w:ascii="楷体" w:hAnsi="楷体" w:eastAsia="楷体"/>
          <w:sz w:val="28"/>
          <w:szCs w:val="28"/>
          <w:lang w:val="en-US" w:eastAsia="zh-CN"/>
        </w:rPr>
        <w:t>（一）绩效目标申报未达要求</w:t>
      </w:r>
    </w:p>
    <w:p>
      <w:pPr>
        <w:shd w:val="clear"/>
        <w:spacing w:line="576"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2021年初报送的《整体支出绩效目标表》未与年初的任务或计划数对应，未完整将年度绩效目标细化量化为反映产出情况的数量、质量、成本、时效指标及对应指标值。</w:t>
      </w:r>
    </w:p>
    <w:p>
      <w:pPr>
        <w:shd w:val="clear"/>
        <w:spacing w:line="576"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问题产生的原因是单位对绩效目标管理工作重视不够，申报工作相关人员对申报要求未深入学习理解，未向业务部门了解相关情况。</w:t>
      </w:r>
    </w:p>
    <w:p>
      <w:pPr>
        <w:spacing w:line="576" w:lineRule="exact"/>
        <w:ind w:firstLine="560" w:firstLineChars="200"/>
        <w:jc w:val="left"/>
        <w:rPr>
          <w:rFonts w:hint="eastAsia" w:ascii="楷体" w:hAnsi="楷体" w:eastAsia="楷体"/>
          <w:sz w:val="28"/>
          <w:szCs w:val="28"/>
          <w:lang w:val="en-US" w:eastAsia="zh-CN"/>
        </w:rPr>
      </w:pPr>
      <w:r>
        <w:rPr>
          <w:rFonts w:hint="eastAsia" w:ascii="楷体" w:hAnsi="楷体" w:eastAsia="楷体"/>
          <w:sz w:val="28"/>
          <w:szCs w:val="28"/>
          <w:lang w:val="en-US" w:eastAsia="zh-CN"/>
        </w:rPr>
        <w:t>（二）预算管理欠全面科学</w:t>
      </w:r>
    </w:p>
    <w:p>
      <w:pPr>
        <w:shd w:val="clear"/>
        <w:spacing w:line="576" w:lineRule="exact"/>
        <w:ind w:firstLine="560" w:firstLineChars="200"/>
        <w:rPr>
          <w:rFonts w:hint="eastAsia" w:ascii="仿宋" w:hAnsi="仿宋" w:eastAsia="仿宋" w:cstheme="minorBidi"/>
          <w:kern w:val="0"/>
          <w:sz w:val="28"/>
          <w:szCs w:val="28"/>
          <w:lang w:val="en-US" w:eastAsia="zh-CN" w:bidi="ar-SA"/>
        </w:rPr>
      </w:pPr>
      <w:r>
        <w:rPr>
          <w:rFonts w:hint="eastAsia" w:ascii="仿宋" w:hAnsi="仿宋" w:eastAsia="仿宋"/>
          <w:color w:val="000000"/>
          <w:sz w:val="28"/>
          <w:szCs w:val="28"/>
          <w:lang w:val="en-US" w:eastAsia="zh-CN"/>
        </w:rPr>
        <w:t>本年预算完成率74.98%，完成率较低。上述问题产生的原因：预算完成率较低主要原因为预算指标下达较晚，上级专项资金无法准确预计,未</w:t>
      </w:r>
      <w:r>
        <w:rPr>
          <w:rFonts w:hint="eastAsia" w:ascii="仿宋" w:hAnsi="仿宋" w:eastAsia="仿宋" w:cstheme="minorBidi"/>
          <w:kern w:val="0"/>
          <w:sz w:val="28"/>
          <w:szCs w:val="28"/>
          <w:lang w:val="en-US" w:eastAsia="zh-CN" w:bidi="ar-SA"/>
        </w:rPr>
        <w:t>能纳入年初预算。</w:t>
      </w:r>
    </w:p>
    <w:p>
      <w:pPr>
        <w:shd w:val="clear"/>
        <w:spacing w:line="580" w:lineRule="exact"/>
        <w:ind w:firstLine="560" w:firstLineChars="200"/>
        <w:rPr>
          <w:rFonts w:hint="eastAsia" w:ascii="Times New Roman" w:hAnsi="黑体" w:eastAsia="黑体" w:cs="Times New Roman"/>
          <w:sz w:val="28"/>
          <w:szCs w:val="28"/>
          <w:lang w:val="en-US" w:eastAsia="zh-CN"/>
        </w:rPr>
      </w:pPr>
      <w:r>
        <w:rPr>
          <w:rFonts w:hint="eastAsia" w:ascii="Times New Roman" w:hAnsi="黑体" w:eastAsia="黑体" w:cs="Times New Roman"/>
          <w:sz w:val="28"/>
          <w:szCs w:val="28"/>
          <w:lang w:val="en-US" w:eastAsia="zh-CN"/>
        </w:rPr>
        <w:t>八、下一步改进措施</w:t>
      </w:r>
    </w:p>
    <w:p>
      <w:pPr>
        <w:shd w:val="clear"/>
        <w:spacing w:line="576"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1.压实绩效目标申报。年初整体支出绩效目标申报，因涉及单位履职范围内的各项工作、需单位业务科室根据部门重点任务安排与年度工作计划，共同制定科学合理的整体支出绩效目标。</w:t>
      </w:r>
    </w:p>
    <w:p>
      <w:pPr>
        <w:shd w:val="clear"/>
        <w:spacing w:line="576"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科学编制预算，严格预算执行。一是提升预算编制水平。围绕中心工作任务和年度工作计划，合理安排当年收支，增强预算编制的科学性和可操作性。二是严格预算执行。确保经费预算的执行率，做到专项资金不挤占挪用且不超支。同时严格按照预算科目支出，避免预算科目间的预算资金调剂，确有调剂必要的，需按规定程序报批。三是单位与财政部门应根据工作进度及时组织预算资金到位，避免年底集中下达，影响预算执行进度。</w:t>
      </w:r>
    </w:p>
    <w:p>
      <w:pPr>
        <w:spacing w:line="580" w:lineRule="exact"/>
        <w:ind w:firstLine="560" w:firstLineChars="200"/>
        <w:rPr>
          <w:rFonts w:ascii="Times New Roman" w:hAnsi="黑体" w:eastAsia="黑体" w:cs="Times New Roman"/>
          <w:sz w:val="28"/>
          <w:szCs w:val="28"/>
        </w:rPr>
      </w:pPr>
      <w:r>
        <w:rPr>
          <w:rFonts w:ascii="Times New Roman" w:hAnsi="黑体" w:eastAsia="黑体" w:cs="Times New Roman"/>
          <w:sz w:val="28"/>
          <w:szCs w:val="28"/>
        </w:rPr>
        <w:t>九、单位整体支出绩效自评结果拟应用和公开情况</w:t>
      </w:r>
    </w:p>
    <w:p>
      <w:pPr>
        <w:shd w:val="clear"/>
        <w:spacing w:line="576"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经综合评价，澧县住房和城乡建设局整体支出绩效评价得分92.5分，评价结果为“优”。整体绩效自评将在县政府网统一公开。</w:t>
      </w:r>
    </w:p>
    <w:p>
      <w:pPr>
        <w:spacing w:line="580" w:lineRule="exact"/>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十、其他需要说明的情况</w:t>
      </w:r>
    </w:p>
    <w:p>
      <w:pPr>
        <w:spacing w:line="58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无</w:t>
      </w:r>
    </w:p>
    <w:p>
      <w:pPr>
        <w:spacing w:line="580" w:lineRule="exact"/>
        <w:ind w:firstLine="560" w:firstLineChars="200"/>
        <w:rPr>
          <w:rFonts w:ascii="Times New Roman" w:hAnsi="Times New Roman" w:eastAsia="仿宋" w:cs="Times New Roman"/>
          <w:sz w:val="28"/>
          <w:szCs w:val="28"/>
        </w:rPr>
      </w:pPr>
    </w:p>
    <w:p>
      <w:pPr>
        <w:spacing w:line="58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报告需要以下附件：</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．部门整体支出绩效评价基础数据表</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．部门整体支出绩效自评表</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．项目支出绩效自评表（一个项目支出一张表）</w:t>
      </w: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sectPr>
      <w:pgSz w:w="11900" w:h="16840"/>
      <w:pgMar w:top="1440" w:right="1800" w:bottom="1440" w:left="1800" w:header="0" w:footer="600" w:gutter="0"/>
      <w:pgBorders>
        <w:top w:val="none" w:sz="0" w:space="0"/>
        <w:left w:val="none" w:sz="0" w:space="0"/>
        <w:bottom w:val="none" w:sz="0" w:space="0"/>
        <w:right w:val="none" w:sz="0" w:space="0"/>
      </w:pgBorders>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TE0MzIwNmQ1Yzg1ZGY1YWM4ODc4NDU1ZDRiNWQ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08BF40AC"/>
    <w:rsid w:val="08F94E7F"/>
    <w:rsid w:val="0A1B3DC5"/>
    <w:rsid w:val="0B963D79"/>
    <w:rsid w:val="0BEB4B79"/>
    <w:rsid w:val="0C0369A6"/>
    <w:rsid w:val="0D1D3A97"/>
    <w:rsid w:val="0FB6788B"/>
    <w:rsid w:val="11166833"/>
    <w:rsid w:val="129E2F84"/>
    <w:rsid w:val="147E4E1C"/>
    <w:rsid w:val="149C7998"/>
    <w:rsid w:val="15B42ABF"/>
    <w:rsid w:val="181E2472"/>
    <w:rsid w:val="184E1E1F"/>
    <w:rsid w:val="1E5D3CF4"/>
    <w:rsid w:val="1F5E5F75"/>
    <w:rsid w:val="21311468"/>
    <w:rsid w:val="225C4890"/>
    <w:rsid w:val="24ED38F7"/>
    <w:rsid w:val="253D41BE"/>
    <w:rsid w:val="27D94564"/>
    <w:rsid w:val="287C746C"/>
    <w:rsid w:val="2ABC1DA2"/>
    <w:rsid w:val="2AF459E0"/>
    <w:rsid w:val="2C697D08"/>
    <w:rsid w:val="2D744BB6"/>
    <w:rsid w:val="343C6AEC"/>
    <w:rsid w:val="356E5F27"/>
    <w:rsid w:val="3A4122C4"/>
    <w:rsid w:val="3AD76784"/>
    <w:rsid w:val="3B997928"/>
    <w:rsid w:val="3C335C3C"/>
    <w:rsid w:val="3D3E0D3C"/>
    <w:rsid w:val="3E1A70B4"/>
    <w:rsid w:val="40291ADF"/>
    <w:rsid w:val="434F77FF"/>
    <w:rsid w:val="45482201"/>
    <w:rsid w:val="4AD44F71"/>
    <w:rsid w:val="4B2A2DEB"/>
    <w:rsid w:val="4B775B0D"/>
    <w:rsid w:val="4C981275"/>
    <w:rsid w:val="4F0A6CD0"/>
    <w:rsid w:val="4F7F76BE"/>
    <w:rsid w:val="505446A7"/>
    <w:rsid w:val="51A258E6"/>
    <w:rsid w:val="51EB272A"/>
    <w:rsid w:val="525C7843"/>
    <w:rsid w:val="55E97640"/>
    <w:rsid w:val="57165E7F"/>
    <w:rsid w:val="57FB18AC"/>
    <w:rsid w:val="5CC3066A"/>
    <w:rsid w:val="5E99597B"/>
    <w:rsid w:val="5EA93E10"/>
    <w:rsid w:val="5FE34BD9"/>
    <w:rsid w:val="5FE570CA"/>
    <w:rsid w:val="64BA24D5"/>
    <w:rsid w:val="65474C27"/>
    <w:rsid w:val="66F45E44"/>
    <w:rsid w:val="6775602E"/>
    <w:rsid w:val="6FAF3250"/>
    <w:rsid w:val="712B0F7B"/>
    <w:rsid w:val="737C62D9"/>
    <w:rsid w:val="78D21D5D"/>
    <w:rsid w:val="78D648B5"/>
    <w:rsid w:val="7ADB139D"/>
    <w:rsid w:val="7B104DBF"/>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13</Pages>
  <Words>7614</Words>
  <Characters>7905</Characters>
  <Lines>4</Lines>
  <Paragraphs>1</Paragraphs>
  <TotalTime>0</TotalTime>
  <ScaleCrop>false</ScaleCrop>
  <LinksUpToDate>false</LinksUpToDate>
  <CharactersWithSpaces>7907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syy</cp:lastModifiedBy>
  <cp:lastPrinted>2022-06-24T07:46:00Z</cp:lastPrinted>
  <dcterms:modified xsi:type="dcterms:W3CDTF">2023-01-17T07:56:36Z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B1744F1FD1244985A69141770853F578</vt:lpwstr>
  </property>
</Properties>
</file>