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28"/>
          <w:szCs w:val="28"/>
        </w:rPr>
      </w:pPr>
    </w:p>
    <w:p>
      <w:pPr>
        <w:jc w:val="center"/>
        <w:rPr>
          <w:rFonts w:ascii="Times New Roman" w:hAnsi="Times New Roman" w:cs="Times New Roman"/>
          <w:b/>
          <w:sz w:val="36"/>
          <w:szCs w:val="36"/>
        </w:rPr>
      </w:pPr>
    </w:p>
    <w:p>
      <w:pPr>
        <w:jc w:val="center"/>
        <w:rPr>
          <w:rFonts w:ascii="Times New Roman" w:hAnsi="Times New Roman" w:cs="Times New Roman"/>
          <w:b/>
          <w:sz w:val="36"/>
          <w:szCs w:val="36"/>
        </w:rPr>
      </w:pPr>
    </w:p>
    <w:p>
      <w:pPr>
        <w:jc w:val="center"/>
        <w:rPr>
          <w:rFonts w:ascii="Times New Roman" w:hAnsi="Times New Roman" w:cs="Times New Roman"/>
          <w:b/>
          <w:sz w:val="36"/>
          <w:szCs w:val="36"/>
        </w:rPr>
      </w:pPr>
    </w:p>
    <w:p>
      <w:pPr>
        <w:jc w:val="center"/>
        <w:rPr>
          <w:rFonts w:ascii="Times New Roman" w:hAnsi="Times New Roman" w:cs="Times New Roman"/>
          <w:b/>
          <w:sz w:val="36"/>
          <w:szCs w:val="36"/>
        </w:rPr>
      </w:pPr>
    </w:p>
    <w:p>
      <w:pPr>
        <w:jc w:val="center"/>
        <w:rPr>
          <w:rFonts w:ascii="Times New Roman" w:hAnsi="Times New Roman" w:cs="Times New Roman"/>
          <w:b/>
          <w:sz w:val="48"/>
          <w:szCs w:val="48"/>
        </w:rPr>
      </w:pPr>
      <w:r>
        <w:rPr>
          <w:rFonts w:ascii="Times New Roman" w:hAnsi="Times New Roman" w:cs="Times New Roman"/>
          <w:b/>
          <w:sz w:val="48"/>
          <w:szCs w:val="48"/>
        </w:rPr>
        <w:t>2021年度</w:t>
      </w:r>
      <w:r>
        <w:rPr>
          <w:rFonts w:hint="eastAsia" w:ascii="Times New Roman" w:hAnsi="Times New Roman" w:cs="Times New Roman"/>
          <w:b/>
          <w:sz w:val="48"/>
          <w:szCs w:val="48"/>
          <w:lang w:eastAsia="zh-CN"/>
        </w:rPr>
        <w:t>澧县应急管理局</w:t>
      </w:r>
      <w:r>
        <w:rPr>
          <w:rFonts w:ascii="Times New Roman" w:hAnsi="Times New Roman" w:cs="Times New Roman"/>
          <w:b/>
          <w:sz w:val="48"/>
          <w:szCs w:val="48"/>
        </w:rPr>
        <w:t>整体支出</w:t>
      </w:r>
    </w:p>
    <w:p>
      <w:pPr>
        <w:jc w:val="center"/>
        <w:rPr>
          <w:rFonts w:ascii="Times New Roman" w:hAnsi="Times New Roman" w:cs="Times New Roman"/>
          <w:b/>
          <w:sz w:val="48"/>
          <w:szCs w:val="48"/>
        </w:rPr>
      </w:pPr>
      <w:r>
        <w:rPr>
          <w:rFonts w:ascii="Times New Roman" w:hAnsi="Times New Roman" w:cs="Times New Roman"/>
          <w:b/>
          <w:sz w:val="48"/>
          <w:szCs w:val="48"/>
        </w:rPr>
        <w:t>绩效自评报告</w:t>
      </w:r>
    </w:p>
    <w:p>
      <w:pPr>
        <w:jc w:val="center"/>
        <w:rPr>
          <w:rFonts w:ascii="Times New Roman" w:hAnsi="Times New Roman" w:eastAsia="仿宋_GB2312" w:cs="Times New Roman"/>
          <w:b/>
          <w:sz w:val="32"/>
          <w:szCs w:val="32"/>
        </w:rPr>
      </w:pPr>
    </w:p>
    <w:p>
      <w:pPr>
        <w:jc w:val="center"/>
        <w:rPr>
          <w:rFonts w:ascii="Times New Roman" w:hAnsi="Times New Roman" w:eastAsia="仿宋_GB2312" w:cs="Times New Roman"/>
          <w:b/>
          <w:sz w:val="32"/>
          <w:szCs w:val="32"/>
        </w:rPr>
      </w:pPr>
    </w:p>
    <w:p>
      <w:pPr>
        <w:jc w:val="center"/>
        <w:rPr>
          <w:rFonts w:ascii="Times New Roman" w:hAnsi="Times New Roman" w:eastAsia="仿宋_GB2312" w:cs="Times New Roman"/>
          <w:b/>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单位名称：（盖章）</w:t>
      </w: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p>
    <w:p>
      <w:pPr>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lang w:val="en-US" w:eastAsia="zh-CN"/>
        </w:rPr>
        <w:t>0二二</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eastAsia="zh-CN"/>
        </w:rPr>
        <w:t>三十一</w:t>
      </w:r>
      <w:r>
        <w:rPr>
          <w:rFonts w:ascii="Times New Roman" w:hAnsi="Times New Roman" w:eastAsia="仿宋_GB2312" w:cs="Times New Roman"/>
          <w:sz w:val="32"/>
          <w:szCs w:val="32"/>
        </w:rPr>
        <w:t>日</w:t>
      </w:r>
    </w:p>
    <w:p>
      <w:pPr>
        <w:jc w:val="cente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spacing w:line="580" w:lineRule="exact"/>
        <w:jc w:val="center"/>
        <w:rPr>
          <w:rFonts w:ascii="Times New Roman" w:hAnsi="Times New Roman" w:cs="Times New Roman" w:eastAsiaTheme="majorEastAsia"/>
          <w:b/>
          <w:sz w:val="44"/>
          <w:szCs w:val="44"/>
        </w:rPr>
      </w:pPr>
    </w:p>
    <w:p>
      <w:pPr>
        <w:spacing w:line="580" w:lineRule="exact"/>
        <w:jc w:val="center"/>
        <w:rPr>
          <w:rFonts w:ascii="Times New Roman" w:hAnsi="Times New Roman" w:cs="Times New Roman" w:eastAsiaTheme="majorEastAsia"/>
          <w:b/>
          <w:sz w:val="44"/>
          <w:szCs w:val="44"/>
        </w:rPr>
      </w:pPr>
      <w:r>
        <w:rPr>
          <w:rFonts w:ascii="Times New Roman" w:hAnsi="Times New Roman" w:cs="Times New Roman" w:eastAsiaTheme="majorEastAsia"/>
          <w:b/>
          <w:sz w:val="44"/>
          <w:szCs w:val="44"/>
        </w:rPr>
        <w:t>2021</w:t>
      </w:r>
      <w:r>
        <w:rPr>
          <w:rFonts w:ascii="Times New Roman" w:cs="Times New Roman" w:hAnsiTheme="majorEastAsia" w:eastAsiaTheme="majorEastAsia"/>
          <w:b/>
          <w:sz w:val="44"/>
          <w:szCs w:val="44"/>
        </w:rPr>
        <w:t>年度</w:t>
      </w:r>
      <w:r>
        <w:rPr>
          <w:rFonts w:hint="eastAsia" w:ascii="Times New Roman" w:hAnsi="Times New Roman" w:cs="Times New Roman" w:eastAsiaTheme="majorEastAsia"/>
          <w:b/>
          <w:sz w:val="44"/>
          <w:szCs w:val="44"/>
          <w:lang w:eastAsia="zh-CN"/>
        </w:rPr>
        <w:t>澧县应急管理局</w:t>
      </w:r>
      <w:r>
        <w:rPr>
          <w:rFonts w:ascii="Times New Roman" w:cs="Times New Roman" w:hAnsiTheme="majorEastAsia" w:eastAsiaTheme="majorEastAsia"/>
          <w:b/>
          <w:sz w:val="44"/>
          <w:szCs w:val="44"/>
        </w:rPr>
        <w:t>整体支出</w:t>
      </w:r>
    </w:p>
    <w:p>
      <w:pPr>
        <w:spacing w:line="580" w:lineRule="exact"/>
        <w:jc w:val="center"/>
        <w:rPr>
          <w:rFonts w:ascii="Times New Roman" w:hAnsi="Times New Roman" w:cs="Times New Roman" w:eastAsiaTheme="majorEastAsia"/>
          <w:b/>
          <w:sz w:val="44"/>
          <w:szCs w:val="44"/>
        </w:rPr>
      </w:pPr>
      <w:r>
        <w:rPr>
          <w:rFonts w:ascii="Times New Roman" w:cs="Times New Roman" w:hAnsiTheme="majorEastAsia" w:eastAsiaTheme="majorEastAsia"/>
          <w:b/>
          <w:sz w:val="44"/>
          <w:szCs w:val="44"/>
        </w:rPr>
        <w:t>绩效自评报告</w:t>
      </w:r>
    </w:p>
    <w:p>
      <w:pPr>
        <w:spacing w:line="580" w:lineRule="exact"/>
        <w:rPr>
          <w:rFonts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一、部门（单位）基本情况</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Times New Roman" w:hAnsi="仿宋" w:eastAsia="仿宋" w:cs="Times New Roman"/>
          <w:sz w:val="32"/>
          <w:szCs w:val="32"/>
          <w:lang w:eastAsia="zh-CN"/>
        </w:rPr>
      </w:pPr>
      <w:r>
        <w:rPr>
          <w:rFonts w:hint="eastAsia" w:ascii="Times New Roman" w:hAnsi="仿宋" w:eastAsia="仿宋" w:cs="Times New Roman"/>
          <w:sz w:val="32"/>
          <w:szCs w:val="32"/>
          <w:lang w:eastAsia="zh-CN"/>
        </w:rPr>
        <w:t>（一）机构、人员构成</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澧县应急管理局为一级部门预算的财政全额保障单位，下属地震局为独立二级预算单位（财政单独核算）。根据县编办核定，我局内设股室7个，所属股级事业单位2个，全部纳入部门预算编制范围。</w:t>
      </w:r>
    </w:p>
    <w:p>
      <w:pPr>
        <w:keepNext w:val="0"/>
        <w:keepLines w:val="0"/>
        <w:pageBreakBefore w:val="0"/>
        <w:kinsoku/>
        <w:wordWrap/>
        <w:overflowPunct/>
        <w:topLinePunct w:val="0"/>
        <w:autoSpaceDE/>
        <w:autoSpaceDN/>
        <w:bidi w:val="0"/>
        <w:adjustRightIn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内设股室分别是办公室（政工室、财务股、安全生产综合协调股、法规股、行政审批服务办公室）、风险监测和综合减灾股（调查评估和统计股、工贸行业安全监督管理股）、自然灾害防治管理股（火灾防治股、地震和地质灾害救援股）、防汛抗旱股（防汛抗旱指挥部办公室）、安全生产基础股（非煤矿山安全监督管理股）、危险化学品监督管理股（烟花爆竹安全管理股）、救灾和物资保障股。</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所属股级事业单位是澧县安全生产监察大队和澧县应急救援指挥中心。</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540" w:lineRule="exact"/>
        <w:ind w:left="0" w:right="0" w:firstLine="640" w:firstLineChars="200"/>
        <w:jc w:val="both"/>
        <w:textAlignment w:val="auto"/>
        <w:rPr>
          <w:rFonts w:hint="default" w:ascii="仿宋" w:hAnsi="仿宋" w:eastAsia="仿宋" w:cs="仿宋"/>
          <w:color w:val="222222"/>
          <w:kern w:val="0"/>
          <w:sz w:val="32"/>
          <w:szCs w:val="32"/>
          <w:lang w:val="en-US"/>
        </w:rPr>
      </w:pPr>
      <w:r>
        <w:rPr>
          <w:rFonts w:hint="eastAsia" w:ascii="仿宋" w:hAnsi="仿宋" w:eastAsia="仿宋" w:cs="仿宋"/>
          <w:color w:val="000000"/>
          <w:kern w:val="2"/>
          <w:sz w:val="32"/>
          <w:szCs w:val="32"/>
          <w:lang w:val="en-US" w:eastAsia="zh-CN" w:bidi="ar"/>
        </w:rPr>
        <w:t>2021年年末共有编制59人。在编在职50人，其中行政编制13人，全额事业编制47人，退休人员7人。</w:t>
      </w:r>
    </w:p>
    <w:p>
      <w:pPr>
        <w:keepNext w:val="0"/>
        <w:keepLines w:val="0"/>
        <w:pageBreakBefore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Times New Roman" w:hAnsi="仿宋" w:eastAsia="仿宋" w:cs="Times New Roman"/>
          <w:sz w:val="32"/>
          <w:szCs w:val="32"/>
          <w:lang w:val="en-US" w:eastAsia="zh-CN"/>
        </w:rPr>
      </w:pPr>
      <w:r>
        <w:rPr>
          <w:rFonts w:hint="eastAsia" w:ascii="Times New Roman" w:hAnsi="仿宋" w:eastAsia="仿宋" w:cs="Times New Roman"/>
          <w:sz w:val="32"/>
          <w:szCs w:val="32"/>
          <w:lang w:val="en-US" w:eastAsia="zh-CN"/>
        </w:rPr>
        <w:t>（二）单位主要职责</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2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负责应急管理工作，指导全县各镇（街道）各部门应对安全生产类、自然灾害类等突发事件和综合防灾减灾救灾工作。负责安全生产综合监督管理和工矿商贸行业安全生产监督管理工作。</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2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贯彻实施相关法律法规、部门规章、规程和标准，组织编制全县应急体系建设、安全生产和综合防灾减灾规划。</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2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指导应急预案体系建设，建立完善事故灾难和自然灾害分级应对制度，组织编制全县总体应急预案和安全生产类、自然灾害类专项预案，综合协调应急预案衔接工作，组织开展预案演练，推动应急避难设施建设。</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2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牵头推进全县统一的应急管理信息系统建设，负责信息传输渠道的规划和布局，建立监测预警和灾情报告制度，健全自然灾害信息资源获取和共享机制，依法统一发布灾情。</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2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组织指导协调安全生产类、自然灾害类等突发事件应急救援，承担灾害指挥的相关工作，综合研判突发事件发展态势并提出应对建议，并组织协调灾害事故应急处置工作。</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2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统一协调指挥各类应急专业队伍，建立应急协调联动机制，推进指挥平台对接，负责做好参与应急救援部队相关衔接工作。</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2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统筹全县应急救援力量建设，负责消防、森林火灾扑救、抗洪抢险、地震和地质灾害救援、生产安全事故救援等专业应急救援力量建设，指导社会应急救援力量建设。</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2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负责全县消防管理有关工作，指导消防监督、火灾预防、火灾扑救等工作。</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2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指导协调全县森林火灾、水旱灾害、地震和地质灾害等防治工作，负责自然灾害综合监测预警工作，指导开展自然灾害综合风险评估工作。</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2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组织协调灾害救助工作，组织指导灾情核查、损失评估、救灾捐赠工作，按权限管理、分配救灾款物并监督使用。</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2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依法行使全县安全生产综合监督管理职权，指导协调、监督检查县政府有关部门安全生产工作，组织开展安全生产巡查、考核工作。</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2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按照分级、属地原则，依法监督检查全县工矿商贸生产经营单位贯彻执行安全生产法律法规情况及其安全生产条件和有关设备（特种设备除外）、材料、劳动防护用品的安全生产管理工作。依法组织和指导监督实施安全生产准入制度。负责全县非煤矿山、烟花爆竹、危险化学品及八大行业（冶金、有色、建材、轻工、纺织、机械、烟草、商贸）安全生产监督管理。</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2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13、</w:t>
      </w:r>
      <w:r>
        <w:rPr>
          <w:rFonts w:hint="eastAsia" w:ascii="仿宋" w:hAnsi="仿宋" w:eastAsia="仿宋" w:cs="仿宋"/>
          <w:color w:val="000000"/>
          <w:sz w:val="32"/>
          <w:szCs w:val="32"/>
        </w:rPr>
        <w:t>依法组织指导生产安全事故调查处理，监督事故查处和责任追究落实情况。组织开展自然灾害类突发事件的调查评估工作。</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2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开展应急管理对外交流与合作，组织参与安全生产类、自然灾害类等突发事件的对外救援工作。</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2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制定全县应急物资储备和应急救援装备规划并组织实施，会同县粮食和物资储备局等部门建立健全应急物资信息平台和调拨制度，在救灾时统一调度。</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2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负责应急管理、安全生产宣传教育和培训工作，组织指导应急管理、安全生产的科学技术研究、推广应用和信息化建设工作。</w:t>
      </w:r>
    </w:p>
    <w:p>
      <w:pPr>
        <w:keepNext w:val="0"/>
        <w:keepLines w:val="0"/>
        <w:pageBreakBefore w:val="0"/>
        <w:widowControl/>
        <w:shd w:val="clear" w:color="auto" w:fill="FFFFFF"/>
        <w:kinsoku/>
        <w:wordWrap/>
        <w:overflowPunct/>
        <w:topLinePunct w:val="0"/>
        <w:autoSpaceDE/>
        <w:autoSpaceDN/>
        <w:bidi w:val="0"/>
        <w:adjustRightInd/>
        <w:spacing w:line="540" w:lineRule="exact"/>
        <w:ind w:firstLine="62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承担县防汛抗旱指挥部日常工作，协调县防汛抗旱指挥部成员单位的相关工作，组织执行上级防汛抗旱指挥部的指示、命令。</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承办县委、县人民政府交办的其他事项。</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（三）部门财务情况</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部门整体支出情况</w:t>
      </w:r>
    </w:p>
    <w:p>
      <w:pPr>
        <w:keepNext w:val="0"/>
        <w:keepLines w:val="0"/>
        <w:pageBreakBefore w:val="0"/>
        <w:kinsoku/>
        <w:wordWrap/>
        <w:overflowPunct/>
        <w:topLinePunct w:val="0"/>
        <w:autoSpaceDE/>
        <w:autoSpaceDN/>
        <w:bidi w:val="0"/>
        <w:adjustRightInd/>
        <w:snapToGrid w:val="0"/>
        <w:spacing w:line="540" w:lineRule="exact"/>
        <w:ind w:firstLine="960" w:firstLineChars="3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2021年决算支出1655.04万元。其中基本支出718.22万元，项目支出936.82万元，主要包括工资支出613.14万元，商品服务支出105.08万元。从功能分类看，分为社会保障和就业支出44.12万元，卫生健康支出20.68万元，资源勘探工业信息等支出7.2万元，住房保障支出33.09万元，灾害防治及应急管理支出1508.35万元，其他支出41.6万元。</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2、部门预算收支决算情况</w:t>
      </w:r>
    </w:p>
    <w:p>
      <w:pPr>
        <w:keepNext w:val="0"/>
        <w:keepLines w:val="0"/>
        <w:pageBreakBefore w:val="0"/>
        <w:kinsoku/>
        <w:wordWrap/>
        <w:overflowPunct/>
        <w:topLinePunct w:val="0"/>
        <w:autoSpaceDE/>
        <w:autoSpaceDN/>
        <w:bidi w:val="0"/>
        <w:adjustRightInd/>
        <w:snapToGrid w:val="0"/>
        <w:spacing w:line="540" w:lineRule="exact"/>
        <w:ind w:firstLine="960" w:firstLineChars="3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2021年决算支出1655.04万元。其中基本支出718.22万元，项目支出936.82万元，主要包括工资支出613.14万元，商品服务支出105.08万元。从功能分类看，分为社会保障和就业支出44.12万元，卫生健康支出20.68万元，资源勘探工业信息等支出7.2万元，住房保障支出33.09万元，灾害防治及应急管理支出1508.35万元，其他支出41.6万元。</w:t>
      </w:r>
    </w:p>
    <w:p>
      <w:pPr>
        <w:keepNext w:val="0"/>
        <w:keepLines w:val="0"/>
        <w:pageBreakBefore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3、“三公经费”支出使用和管理情况</w:t>
      </w:r>
    </w:p>
    <w:p>
      <w:pPr>
        <w:keepNext w:val="0"/>
        <w:keepLines w:val="0"/>
        <w:pageBreakBefore w:val="0"/>
        <w:numPr>
          <w:ilvl w:val="0"/>
          <w:numId w:val="0"/>
        </w:numPr>
        <w:kinsoku/>
        <w:wordWrap/>
        <w:overflowPunct/>
        <w:topLinePunct w:val="0"/>
        <w:autoSpaceDE/>
        <w:autoSpaceDN/>
        <w:bidi w:val="0"/>
        <w:adjustRightInd/>
        <w:snapToGrid w:val="0"/>
        <w:spacing w:line="540" w:lineRule="exact"/>
        <w:ind w:firstLine="960" w:firstLineChars="3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sz w:val="32"/>
          <w:szCs w:val="32"/>
          <w:lang w:val="en-US" w:eastAsia="zh-CN"/>
        </w:rPr>
        <w:t>2021年度“三公经费”支出31.8万元，</w:t>
      </w:r>
      <w:r>
        <w:rPr>
          <w:rFonts w:hint="eastAsia" w:ascii="仿宋" w:hAnsi="仿宋" w:eastAsia="仿宋" w:cs="仿宋"/>
          <w:color w:val="000000"/>
          <w:kern w:val="0"/>
          <w:sz w:val="32"/>
          <w:szCs w:val="32"/>
        </w:rPr>
        <w:t>其中：公</w:t>
      </w:r>
      <w:r>
        <w:rPr>
          <w:rFonts w:hint="eastAsia" w:ascii="仿宋" w:hAnsi="仿宋" w:eastAsia="仿宋" w:cs="仿宋"/>
          <w:color w:val="000000"/>
          <w:kern w:val="0"/>
          <w:sz w:val="32"/>
          <w:szCs w:val="32"/>
          <w:lang w:eastAsia="zh-CN"/>
        </w:rPr>
        <w:t>务</w:t>
      </w:r>
      <w:r>
        <w:rPr>
          <w:rFonts w:hint="eastAsia" w:ascii="仿宋" w:hAnsi="仿宋" w:eastAsia="仿宋" w:cs="仿宋"/>
          <w:color w:val="000000"/>
          <w:kern w:val="0"/>
          <w:sz w:val="32"/>
          <w:szCs w:val="32"/>
        </w:rPr>
        <w:t>用车购置及运行维护费支出10万元，因公出国（境）费支出0万元，接待费支出</w:t>
      </w:r>
      <w:r>
        <w:rPr>
          <w:rFonts w:hint="eastAsia" w:ascii="仿宋" w:hAnsi="仿宋" w:eastAsia="仿宋" w:cs="仿宋"/>
          <w:color w:val="000000"/>
          <w:kern w:val="0"/>
          <w:sz w:val="32"/>
          <w:szCs w:val="32"/>
          <w:lang w:val="en-US" w:eastAsia="zh-CN"/>
        </w:rPr>
        <w:t>21.8</w:t>
      </w:r>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eastAsia="zh-CN"/>
        </w:rPr>
        <w:t>。资金管理和使用严格依照财政法规各财经纪律执行，未出现违规情况。</w:t>
      </w:r>
    </w:p>
    <w:p>
      <w:pPr>
        <w:keepNext w:val="0"/>
        <w:keepLines w:val="0"/>
        <w:pageBreakBefore w:val="0"/>
        <w:numPr>
          <w:ilvl w:val="0"/>
          <w:numId w:val="0"/>
        </w:numPr>
        <w:kinsoku/>
        <w:wordWrap/>
        <w:overflowPunct/>
        <w:topLinePunct w:val="0"/>
        <w:autoSpaceDE/>
        <w:autoSpaceDN/>
        <w:bidi w:val="0"/>
        <w:adjustRightInd/>
        <w:snapToGrid w:val="0"/>
        <w:spacing w:line="540" w:lineRule="exact"/>
        <w:ind w:firstLine="960" w:firstLineChars="3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（四）部门绩效目标</w:t>
      </w:r>
    </w:p>
    <w:p>
      <w:pPr>
        <w:keepNext w:val="0"/>
        <w:keepLines w:val="0"/>
        <w:pageBreakBefore w:val="0"/>
        <w:numPr>
          <w:ilvl w:val="0"/>
          <w:numId w:val="0"/>
        </w:numPr>
        <w:kinsoku/>
        <w:wordWrap/>
        <w:overflowPunct/>
        <w:topLinePunct w:val="0"/>
        <w:autoSpaceDE/>
        <w:autoSpaceDN/>
        <w:bidi w:val="0"/>
        <w:adjustRightInd/>
        <w:snapToGrid w:val="0"/>
        <w:spacing w:line="540" w:lineRule="exact"/>
        <w:ind w:left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   1、部门绩效总目标</w:t>
      </w:r>
    </w:p>
    <w:p>
      <w:pPr>
        <w:widowControl/>
        <w:spacing w:line="560" w:lineRule="exact"/>
        <w:ind w:firstLine="640"/>
        <w:rPr>
          <w:rFonts w:hint="eastAsia" w:ascii="仿宋" w:hAnsi="仿宋" w:eastAsia="仿宋" w:cs="仿宋"/>
          <w:color w:val="000000"/>
          <w:sz w:val="32"/>
          <w:szCs w:val="32"/>
        </w:rPr>
      </w:pPr>
      <w:r>
        <w:rPr>
          <w:rFonts w:hint="eastAsia" w:eastAsia="仿宋" w:cs="Times New Roman"/>
          <w:color w:val="222222"/>
          <w:kern w:val="0"/>
          <w:sz w:val="32"/>
          <w:szCs w:val="32"/>
        </w:rPr>
        <w:t>全面贯彻落实国家、省市区有关</w:t>
      </w:r>
      <w:r>
        <w:rPr>
          <w:rFonts w:hint="eastAsia" w:ascii="仿宋" w:hAnsi="仿宋" w:eastAsia="仿宋" w:cs="仿宋"/>
          <w:color w:val="000000"/>
          <w:sz w:val="32"/>
          <w:szCs w:val="32"/>
        </w:rPr>
        <w:t>建成统一指挥、专常兼备、反应灵敏、上下联动、平战结合的应急管理体制，形成统一领导、权责一致、权威高效的应急管理体系。全县应急管理能力显著提升，重大安全风险得到有效管控，生产安全事故明显减少，自然灾害防治能力进一步提高，应急管理体系，管理能力现代化建设跃上新台阶。</w:t>
      </w:r>
    </w:p>
    <w:p>
      <w:pPr>
        <w:keepNext w:val="0"/>
        <w:keepLines w:val="0"/>
        <w:pageBreakBefore w:val="0"/>
        <w:numPr>
          <w:ilvl w:val="0"/>
          <w:numId w:val="0"/>
        </w:numPr>
        <w:kinsoku/>
        <w:wordWrap/>
        <w:overflowPunct/>
        <w:topLinePunct w:val="0"/>
        <w:autoSpaceDE/>
        <w:autoSpaceDN/>
        <w:bidi w:val="0"/>
        <w:adjustRightInd/>
        <w:snapToGrid w:val="0"/>
        <w:spacing w:line="540" w:lineRule="exact"/>
        <w:ind w:leftChars="200" w:firstLine="320" w:firstLineChars="1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2、2021年度部门绩效目。</w:t>
      </w:r>
    </w:p>
    <w:p>
      <w:pPr>
        <w:pStyle w:val="4"/>
        <w:shd w:val="clear" w:color="auto" w:fill="FFFFFF"/>
        <w:spacing w:before="0" w:beforeAutospacing="0" w:after="0" w:afterAutospacing="0" w:line="540" w:lineRule="exact"/>
        <w:ind w:firstLine="1302" w:firstLineChars="407"/>
        <w:rPr>
          <w:rFonts w:hint="eastAsia" w:ascii="楷体" w:hAnsi="楷体" w:eastAsia="楷体" w:cs="Times New Roman"/>
          <w:b w:val="0"/>
          <w:bCs/>
          <w:kern w:val="2"/>
          <w:sz w:val="32"/>
          <w:szCs w:val="32"/>
          <w:lang w:eastAsia="zh-CN"/>
        </w:rPr>
      </w:pPr>
      <w:r>
        <w:rPr>
          <w:rFonts w:hint="eastAsia" w:ascii="楷体" w:hAnsi="楷体" w:eastAsia="楷体" w:cs="Times New Roman"/>
          <w:b w:val="0"/>
          <w:bCs/>
          <w:kern w:val="2"/>
          <w:sz w:val="32"/>
          <w:szCs w:val="32"/>
          <w:lang w:eastAsia="zh-CN"/>
        </w:rPr>
        <w:t>一是</w:t>
      </w:r>
      <w:r>
        <w:rPr>
          <w:rFonts w:hint="eastAsia" w:ascii="楷体" w:hAnsi="楷体" w:eastAsia="楷体" w:cs="Times New Roman"/>
          <w:b w:val="0"/>
          <w:bCs/>
          <w:kern w:val="2"/>
          <w:sz w:val="32"/>
          <w:szCs w:val="32"/>
        </w:rPr>
        <w:t>安全生产</w:t>
      </w:r>
      <w:r>
        <w:rPr>
          <w:rFonts w:hint="eastAsia" w:ascii="楷体" w:hAnsi="楷体" w:eastAsia="楷体" w:cs="Times New Roman"/>
          <w:b w:val="0"/>
          <w:bCs/>
          <w:kern w:val="2"/>
          <w:sz w:val="32"/>
          <w:szCs w:val="32"/>
          <w:lang w:eastAsia="zh-CN"/>
        </w:rPr>
        <w:t>方面</w:t>
      </w:r>
    </w:p>
    <w:p>
      <w:pPr>
        <w:spacing w:line="540" w:lineRule="exact"/>
        <w:ind w:firstLine="640" w:firstLineChars="200"/>
        <w:rPr>
          <w:rFonts w:ascii="仿宋_GB2312" w:hAnsi="Times New Roman" w:eastAsia="仿宋_GB2312"/>
          <w:b w:val="0"/>
          <w:bCs/>
          <w:sz w:val="32"/>
          <w:szCs w:val="32"/>
        </w:rPr>
      </w:pPr>
      <w:r>
        <w:rPr>
          <w:rFonts w:hint="eastAsia" w:ascii="仿宋_GB2312" w:hAnsi="Times New Roman" w:eastAsia="仿宋_GB2312"/>
          <w:b w:val="0"/>
          <w:bCs/>
          <w:sz w:val="32"/>
          <w:szCs w:val="32"/>
        </w:rPr>
        <w:t xml:space="preserve">稳步推进“三年行动”。县安委会印发了《澧县推进安全生产专项整治三年行动集中攻坚方案》，工作专班制定了全县2021年安全生产专项整治三年行动时间表路线图，每月动态更新重大隐患和制度措施两个清单及一般隐患台账，深化非煤矿山、危化和烟花爆竹、道路和水上交通、建筑施工、消防安全及特种设备等专项整治。行动开展以来，县级层面共梳理重大隐患76个，制度措施9项，各镇（街道）、各部门共排查各类安全隐患6978条，隐患整改率达99%。   </w:t>
      </w:r>
    </w:p>
    <w:p>
      <w:pPr>
        <w:spacing w:line="540" w:lineRule="exact"/>
        <w:ind w:firstLine="640" w:firstLineChars="200"/>
        <w:rPr>
          <w:rFonts w:ascii="仿宋_GB2312" w:hAnsi="Times New Roman" w:eastAsia="仿宋_GB2312"/>
          <w:b w:val="0"/>
          <w:bCs/>
          <w:sz w:val="32"/>
          <w:szCs w:val="32"/>
        </w:rPr>
      </w:pPr>
      <w:r>
        <w:rPr>
          <w:rFonts w:hint="eastAsia" w:ascii="仿宋_GB2312" w:hAnsi="Times New Roman" w:eastAsia="仿宋_GB2312"/>
          <w:b w:val="0"/>
          <w:bCs/>
          <w:sz w:val="32"/>
          <w:szCs w:val="32"/>
        </w:rPr>
        <w:t>大力推进“打非治违”。坚决把“打非治违”作为安全生产的“牛鼻子”，纳入三年行动的专题一并推进，建立举报奖励机制，通过曝光、行政处罚、举报核查等手段集中打击和整治了一批典型非法违法行为。今年来，全县共设立“打非治违”有奖举报公示牌300余块，发现非法违法行为1259起，立案调查641起，受理群众举报非法违法行为86起，责令停产整顿63起，取缔关闭7处，经济处罚978.49万元，移送司法机关处理19人，“打非治违”成效明显。</w:t>
      </w:r>
    </w:p>
    <w:p>
      <w:pPr>
        <w:spacing w:line="540" w:lineRule="exact"/>
        <w:ind w:firstLine="640" w:firstLineChars="200"/>
        <w:rPr>
          <w:rFonts w:ascii="Times New Roman" w:hAnsi="Times New Roman" w:eastAsia="仿宋_GB2312"/>
          <w:b w:val="0"/>
          <w:bCs/>
          <w:sz w:val="32"/>
          <w:szCs w:val="32"/>
        </w:rPr>
      </w:pPr>
      <w:r>
        <w:rPr>
          <w:rFonts w:hint="eastAsia" w:ascii="Times New Roman" w:hAnsi="Times New Roman" w:eastAsia="仿宋_GB2312"/>
          <w:b w:val="0"/>
          <w:bCs/>
          <w:sz w:val="32"/>
          <w:szCs w:val="32"/>
        </w:rPr>
        <w:t>全面开展专项行动。集中人力精力全面组织开展了特护期安全生产“大起底、大排查、大整改”专项行动，全面澄清监管底数，全面组织隐患排查，强力推进隐患整改。行动期间共排查发现整改各类问题隐患1968条，下发曝光通报10期，办理各类打非治违案件97起。为切实加强岁末年初安全生产工作，全县正全面排查整治问题隐患，保持打非治违严管高压态势，广动员、高标准、严要求、强督导推进安全生产百日大会战。</w:t>
      </w:r>
    </w:p>
    <w:p>
      <w:pPr>
        <w:spacing w:line="540" w:lineRule="exact"/>
        <w:ind w:firstLine="640" w:firstLineChars="200"/>
        <w:rPr>
          <w:rFonts w:ascii="Times New Roman" w:hAnsi="Times New Roman" w:eastAsia="仿宋_GB2312"/>
          <w:b w:val="0"/>
          <w:bCs/>
          <w:color w:val="000000"/>
          <w:sz w:val="32"/>
          <w:szCs w:val="32"/>
          <w:shd w:val="clear" w:color="auto" w:fill="FFFFFF"/>
        </w:rPr>
      </w:pPr>
      <w:r>
        <w:rPr>
          <w:rFonts w:hint="eastAsia" w:ascii="仿宋" w:hAnsi="仿宋" w:eastAsia="仿宋"/>
          <w:b w:val="0"/>
          <w:bCs/>
          <w:sz w:val="32"/>
          <w:szCs w:val="32"/>
        </w:rPr>
        <w:t>严格日常监管执法。今年来，</w:t>
      </w:r>
      <w:r>
        <w:rPr>
          <w:rFonts w:hint="eastAsia" w:ascii="Times New Roman" w:hAnsi="Times New Roman" w:eastAsia="仿宋_GB2312"/>
          <w:b w:val="0"/>
          <w:bCs/>
          <w:color w:val="000000"/>
          <w:sz w:val="32"/>
          <w:szCs w:val="32"/>
          <w:shd w:val="clear" w:color="auto" w:fill="FFFFFF"/>
        </w:rPr>
        <w:t>县应急管理系统进一步加大执法监管力度，共组织执法检</w:t>
      </w:r>
      <w:r>
        <w:rPr>
          <w:rFonts w:hint="eastAsia" w:ascii="Times New Roman" w:hAnsi="Times New Roman" w:eastAsia="仿宋_GB2312"/>
          <w:b w:val="0"/>
          <w:bCs/>
          <w:sz w:val="32"/>
          <w:szCs w:val="32"/>
          <w:shd w:val="clear" w:color="auto" w:fill="FFFFFF"/>
        </w:rPr>
        <w:t>查2702次</w:t>
      </w:r>
      <w:r>
        <w:rPr>
          <w:rFonts w:hint="eastAsia" w:ascii="Times New Roman" w:hAnsi="Times New Roman" w:eastAsia="仿宋_GB2312"/>
          <w:b w:val="0"/>
          <w:bCs/>
          <w:color w:val="000000"/>
          <w:sz w:val="32"/>
          <w:szCs w:val="32"/>
          <w:shd w:val="clear" w:color="auto" w:fill="FFFFFF"/>
        </w:rPr>
        <w:t>，检查生产经营单</w:t>
      </w:r>
      <w:r>
        <w:rPr>
          <w:rFonts w:hint="eastAsia" w:ascii="Times New Roman" w:hAnsi="Times New Roman" w:eastAsia="仿宋_GB2312"/>
          <w:b w:val="0"/>
          <w:bCs/>
          <w:sz w:val="32"/>
          <w:szCs w:val="32"/>
          <w:shd w:val="clear" w:color="auto" w:fill="FFFFFF"/>
        </w:rPr>
        <w:t>位935</w:t>
      </w:r>
      <w:r>
        <w:rPr>
          <w:rFonts w:hint="eastAsia" w:ascii="Times New Roman" w:hAnsi="Times New Roman" w:eastAsia="仿宋_GB2312"/>
          <w:b w:val="0"/>
          <w:bCs/>
          <w:color w:val="000000"/>
          <w:sz w:val="32"/>
          <w:szCs w:val="32"/>
          <w:shd w:val="clear" w:color="auto" w:fill="FFFFFF"/>
        </w:rPr>
        <w:t>家，立案调查</w:t>
      </w:r>
      <w:r>
        <w:rPr>
          <w:rFonts w:hint="eastAsia" w:ascii="Times New Roman" w:hAnsi="Times New Roman" w:eastAsia="仿宋_GB2312"/>
          <w:b w:val="0"/>
          <w:bCs/>
          <w:sz w:val="32"/>
          <w:szCs w:val="32"/>
          <w:shd w:val="clear" w:color="auto" w:fill="FFFFFF"/>
        </w:rPr>
        <w:t>69</w:t>
      </w:r>
      <w:r>
        <w:rPr>
          <w:rFonts w:hint="eastAsia" w:ascii="Times New Roman" w:hAnsi="Times New Roman" w:eastAsia="仿宋_GB2312"/>
          <w:b w:val="0"/>
          <w:bCs/>
          <w:color w:val="000000"/>
          <w:sz w:val="32"/>
          <w:szCs w:val="32"/>
          <w:shd w:val="clear" w:color="auto" w:fill="FFFFFF"/>
        </w:rPr>
        <w:t>起，经济处</w:t>
      </w:r>
      <w:r>
        <w:rPr>
          <w:rFonts w:hint="eastAsia" w:ascii="Times New Roman" w:hAnsi="Times New Roman" w:eastAsia="仿宋_GB2312"/>
          <w:b w:val="0"/>
          <w:bCs/>
          <w:sz w:val="32"/>
          <w:szCs w:val="32"/>
          <w:shd w:val="clear" w:color="auto" w:fill="FFFFFF"/>
        </w:rPr>
        <w:t>罚203.1万</w:t>
      </w:r>
      <w:r>
        <w:rPr>
          <w:rFonts w:hint="eastAsia" w:ascii="Times New Roman" w:hAnsi="Times New Roman" w:eastAsia="仿宋_GB2312"/>
          <w:b w:val="0"/>
          <w:bCs/>
          <w:color w:val="000000"/>
          <w:sz w:val="32"/>
          <w:szCs w:val="32"/>
          <w:shd w:val="clear" w:color="auto" w:fill="FFFFFF"/>
        </w:rPr>
        <w:t>元，责令停产停</w:t>
      </w:r>
      <w:r>
        <w:rPr>
          <w:rFonts w:hint="eastAsia" w:ascii="Times New Roman" w:hAnsi="Times New Roman" w:eastAsia="仿宋_GB2312"/>
          <w:b w:val="0"/>
          <w:bCs/>
          <w:sz w:val="32"/>
          <w:szCs w:val="32"/>
          <w:shd w:val="clear" w:color="auto" w:fill="FFFFFF"/>
        </w:rPr>
        <w:t>业整顿5家</w:t>
      </w:r>
      <w:r>
        <w:rPr>
          <w:rFonts w:hint="eastAsia" w:ascii="Times New Roman" w:hAnsi="Times New Roman" w:eastAsia="仿宋_GB2312"/>
          <w:b w:val="0"/>
          <w:bCs/>
          <w:color w:val="000000"/>
          <w:sz w:val="32"/>
          <w:szCs w:val="32"/>
          <w:shd w:val="clear" w:color="auto" w:fill="FFFFFF"/>
        </w:rPr>
        <w:t>，下达责令限期整改1674份，查处问题隐患2392条，持续保持行业领域安全生产工作严管高压态势。</w:t>
      </w:r>
      <w:r>
        <w:rPr>
          <w:rFonts w:hint="eastAsia" w:ascii="仿宋" w:hAnsi="仿宋" w:eastAsia="仿宋"/>
          <w:b w:val="0"/>
          <w:bCs/>
          <w:sz w:val="32"/>
          <w:szCs w:val="32"/>
        </w:rPr>
        <w:t>非煤矿山领域，</w:t>
      </w:r>
      <w:r>
        <w:rPr>
          <w:rFonts w:ascii="仿宋" w:hAnsi="仿宋" w:eastAsia="仿宋"/>
          <w:b w:val="0"/>
          <w:bCs/>
          <w:sz w:val="32"/>
          <w:szCs w:val="32"/>
        </w:rPr>
        <w:t>聘请第三方机构开展隐患自清自查工作，发现生产安全事故隐患476条</w:t>
      </w:r>
      <w:r>
        <w:rPr>
          <w:rFonts w:hint="eastAsia" w:ascii="仿宋" w:hAnsi="仿宋" w:eastAsia="仿宋"/>
          <w:b w:val="0"/>
          <w:bCs/>
          <w:sz w:val="32"/>
          <w:szCs w:val="32"/>
        </w:rPr>
        <w:t>并及时落实整改。对</w:t>
      </w:r>
      <w:r>
        <w:rPr>
          <w:rFonts w:hint="eastAsia" w:ascii="Times New Roman" w:hAnsi="Times New Roman" w:eastAsia="仿宋_GB2312"/>
          <w:b w:val="0"/>
          <w:bCs/>
          <w:sz w:val="32"/>
          <w:szCs w:val="32"/>
        </w:rPr>
        <w:t>存在重大事故隐患的矿山企业依法从严处罚，对长期停产停建的</w:t>
      </w:r>
      <w:r>
        <w:rPr>
          <w:rFonts w:ascii="Times New Roman" w:hAnsi="Times New Roman" w:eastAsia="仿宋_GB2312"/>
          <w:b w:val="0"/>
          <w:bCs/>
          <w:sz w:val="32"/>
          <w:szCs w:val="32"/>
        </w:rPr>
        <w:t>4家矿山督促限期完成井硐封闭，关闭26家不具备安全生产条件的非煤矿山。</w:t>
      </w:r>
      <w:r>
        <w:rPr>
          <w:rFonts w:hint="eastAsia" w:ascii="Times New Roman" w:hAnsi="Times New Roman" w:eastAsia="仿宋_GB2312"/>
          <w:b w:val="0"/>
          <w:bCs/>
          <w:sz w:val="32"/>
          <w:szCs w:val="32"/>
        </w:rPr>
        <w:t>烟花爆竹和危险化学品领域，强化</w:t>
      </w:r>
      <w:r>
        <w:rPr>
          <w:rFonts w:ascii="Times New Roman" w:hAnsi="Times New Roman" w:eastAsia="仿宋_GB2312"/>
          <w:b w:val="0"/>
          <w:bCs/>
          <w:sz w:val="32"/>
          <w:szCs w:val="32"/>
        </w:rPr>
        <w:t>企业安全监管</w:t>
      </w:r>
      <w:r>
        <w:rPr>
          <w:rFonts w:hint="eastAsia" w:ascii="Times New Roman" w:hAnsi="Times New Roman" w:eastAsia="仿宋_GB2312"/>
          <w:b w:val="0"/>
          <w:bCs/>
          <w:sz w:val="32"/>
          <w:szCs w:val="32"/>
        </w:rPr>
        <w:t>，对</w:t>
      </w:r>
      <w:r>
        <w:rPr>
          <w:rFonts w:ascii="Times New Roman" w:hAnsi="Times New Roman" w:eastAsia="仿宋_GB2312"/>
          <w:b w:val="0"/>
          <w:bCs/>
          <w:sz w:val="32"/>
          <w:szCs w:val="32"/>
        </w:rPr>
        <w:t>29家危化和烟花爆竹</w:t>
      </w:r>
      <w:r>
        <w:rPr>
          <w:rFonts w:hint="eastAsia" w:ascii="Times New Roman" w:hAnsi="Times New Roman" w:eastAsia="仿宋_GB2312"/>
          <w:b w:val="0"/>
          <w:bCs/>
          <w:sz w:val="32"/>
          <w:szCs w:val="32"/>
        </w:rPr>
        <w:t>生产经营单位</w:t>
      </w:r>
      <w:r>
        <w:rPr>
          <w:rFonts w:ascii="Times New Roman" w:hAnsi="Times New Roman" w:eastAsia="仿宋_GB2312"/>
          <w:b w:val="0"/>
          <w:bCs/>
          <w:sz w:val="32"/>
          <w:szCs w:val="32"/>
        </w:rPr>
        <w:t>进行立案查处，打击烟花爆竹非法经营、超量储存等违法行为32起，收缴烟花爆竹340余件</w:t>
      </w:r>
      <w:r>
        <w:rPr>
          <w:rFonts w:hint="eastAsia" w:ascii="Times New Roman" w:hAnsi="Times New Roman" w:eastAsia="仿宋_GB2312"/>
          <w:b w:val="0"/>
          <w:bCs/>
          <w:sz w:val="32"/>
          <w:szCs w:val="32"/>
        </w:rPr>
        <w:t>，并对近年来收缴的6</w:t>
      </w:r>
      <w:r>
        <w:rPr>
          <w:rFonts w:ascii="Times New Roman" w:hAnsi="Times New Roman" w:eastAsia="仿宋_GB2312"/>
          <w:b w:val="0"/>
          <w:bCs/>
          <w:sz w:val="32"/>
          <w:szCs w:val="32"/>
        </w:rPr>
        <w:t>000</w:t>
      </w:r>
      <w:r>
        <w:rPr>
          <w:rFonts w:hint="eastAsia" w:ascii="Times New Roman" w:hAnsi="Times New Roman" w:eastAsia="仿宋_GB2312"/>
          <w:b w:val="0"/>
          <w:bCs/>
          <w:sz w:val="32"/>
          <w:szCs w:val="32"/>
        </w:rPr>
        <w:t>余件烟花爆竹进行了集中销毁，彻底消除隐患</w:t>
      </w:r>
      <w:r>
        <w:rPr>
          <w:rFonts w:ascii="Times New Roman" w:hAnsi="Times New Roman" w:eastAsia="仿宋_GB2312"/>
          <w:b w:val="0"/>
          <w:bCs/>
          <w:sz w:val="32"/>
          <w:szCs w:val="32"/>
        </w:rPr>
        <w:t>。</w:t>
      </w:r>
      <w:r>
        <w:rPr>
          <w:rFonts w:hint="eastAsia" w:ascii="Times New Roman" w:hAnsi="Times New Roman" w:eastAsia="仿宋_GB2312"/>
          <w:b w:val="0"/>
          <w:bCs/>
          <w:sz w:val="32"/>
          <w:szCs w:val="32"/>
        </w:rPr>
        <w:t>工贸行业领域，聘请专家对全县范围内的冶金、有色、机械三大行业重点企业开展专项执法检查，下达责令整改72份，立案21起，罚款24.4万元。</w:t>
      </w:r>
    </w:p>
    <w:p>
      <w:pPr>
        <w:pStyle w:val="4"/>
        <w:shd w:val="clear" w:color="auto" w:fill="FFFFFF"/>
        <w:spacing w:before="0" w:beforeAutospacing="0" w:after="0" w:afterAutospacing="0" w:line="540" w:lineRule="exact"/>
        <w:ind w:firstLine="640" w:firstLineChars="200"/>
        <w:rPr>
          <w:rFonts w:hint="eastAsia" w:ascii="楷体" w:hAnsi="楷体" w:eastAsia="楷体" w:cs="Times New Roman"/>
          <w:b w:val="0"/>
          <w:bCs/>
          <w:kern w:val="2"/>
          <w:sz w:val="32"/>
          <w:szCs w:val="32"/>
          <w:lang w:eastAsia="zh-CN"/>
        </w:rPr>
      </w:pPr>
      <w:r>
        <w:rPr>
          <w:rFonts w:hint="eastAsia" w:ascii="楷体" w:hAnsi="楷体" w:eastAsia="楷体" w:cs="Times New Roman"/>
          <w:b w:val="0"/>
          <w:bCs/>
          <w:kern w:val="2"/>
          <w:sz w:val="32"/>
          <w:szCs w:val="32"/>
          <w:lang w:eastAsia="zh-CN"/>
        </w:rPr>
        <w:t>二是</w:t>
      </w:r>
      <w:r>
        <w:rPr>
          <w:rFonts w:hint="eastAsia" w:ascii="楷体" w:hAnsi="楷体" w:eastAsia="楷体" w:cs="Times New Roman"/>
          <w:b w:val="0"/>
          <w:bCs/>
          <w:kern w:val="2"/>
          <w:sz w:val="32"/>
          <w:szCs w:val="32"/>
        </w:rPr>
        <w:t>综合防灾减灾救灾</w:t>
      </w:r>
      <w:r>
        <w:rPr>
          <w:rFonts w:hint="eastAsia" w:ascii="楷体" w:hAnsi="楷体" w:eastAsia="楷体" w:cs="Times New Roman"/>
          <w:b w:val="0"/>
          <w:bCs/>
          <w:kern w:val="2"/>
          <w:sz w:val="32"/>
          <w:szCs w:val="32"/>
          <w:lang w:eastAsia="zh-CN"/>
        </w:rPr>
        <w:t>方面</w:t>
      </w:r>
    </w:p>
    <w:p>
      <w:pPr>
        <w:spacing w:line="540" w:lineRule="exact"/>
        <w:ind w:firstLine="640" w:firstLineChars="200"/>
        <w:rPr>
          <w:rFonts w:ascii="仿宋" w:hAnsi="仿宋"/>
          <w:b w:val="0"/>
          <w:bCs/>
          <w:sz w:val="32"/>
          <w:szCs w:val="32"/>
        </w:rPr>
      </w:pPr>
      <w:r>
        <w:rPr>
          <w:rFonts w:hint="eastAsia" w:ascii="Times New Roman" w:hAnsi="Times New Roman" w:eastAsia="仿宋_GB2312"/>
          <w:b w:val="0"/>
          <w:bCs/>
          <w:sz w:val="32"/>
          <w:szCs w:val="32"/>
        </w:rPr>
        <w:t>全面推进风险普查工作。第一次全国自然灾害综合风险普查工作是</w:t>
      </w:r>
      <w:r>
        <w:rPr>
          <w:rFonts w:hint="eastAsia" w:ascii="Times New Roman" w:hAnsi="Times New Roman" w:eastAsia="仿宋_GB2312"/>
          <w:b w:val="0"/>
          <w:bCs/>
          <w:sz w:val="32"/>
          <w:szCs w:val="32"/>
          <w:lang w:eastAsia="zh-CN"/>
        </w:rPr>
        <w:t>习近平</w:t>
      </w:r>
      <w:bookmarkStart w:id="0" w:name="_GoBack"/>
      <w:bookmarkEnd w:id="0"/>
      <w:r>
        <w:rPr>
          <w:rFonts w:hint="eastAsia" w:ascii="Times New Roman" w:hAnsi="Times New Roman" w:eastAsia="仿宋_GB2312"/>
          <w:b w:val="0"/>
          <w:bCs/>
          <w:sz w:val="32"/>
          <w:szCs w:val="32"/>
        </w:rPr>
        <w:t>总书记亲自出题、亲自部署、亲自推动的一项重点工程。今年以来，我局严格按照上级要求，统筹推进各项任务开展。提请县政府常务会议研究同意，</w:t>
      </w:r>
      <w:r>
        <w:rPr>
          <w:rFonts w:ascii="Times New Roman" w:hAnsi="Times New Roman" w:eastAsia="仿宋_GB2312"/>
          <w:b w:val="0"/>
          <w:bCs/>
          <w:sz w:val="32"/>
          <w:szCs w:val="32"/>
        </w:rPr>
        <w:t>成立</w:t>
      </w:r>
      <w:r>
        <w:rPr>
          <w:rFonts w:hint="eastAsia" w:ascii="Times New Roman" w:hAnsi="Times New Roman" w:eastAsia="仿宋_GB2312"/>
          <w:b w:val="0"/>
          <w:bCs/>
          <w:sz w:val="32"/>
          <w:szCs w:val="32"/>
        </w:rPr>
        <w:t>了</w:t>
      </w:r>
      <w:r>
        <w:rPr>
          <w:rFonts w:ascii="Times New Roman" w:hAnsi="Times New Roman" w:eastAsia="仿宋_GB2312"/>
          <w:b w:val="0"/>
          <w:bCs/>
          <w:sz w:val="32"/>
          <w:szCs w:val="32"/>
        </w:rPr>
        <w:t>普查工作领导小组及其办公室，</w:t>
      </w:r>
      <w:r>
        <w:rPr>
          <w:rFonts w:hint="eastAsia" w:ascii="Times New Roman" w:hAnsi="Times New Roman" w:eastAsia="仿宋_GB2312"/>
          <w:b w:val="0"/>
          <w:bCs/>
          <w:sz w:val="32"/>
          <w:szCs w:val="32"/>
        </w:rPr>
        <w:t>抽调专人成立专班</w:t>
      </w:r>
      <w:r>
        <w:rPr>
          <w:rFonts w:ascii="Times New Roman" w:hAnsi="Times New Roman" w:eastAsia="仿宋_GB2312"/>
          <w:b w:val="0"/>
          <w:bCs/>
          <w:sz w:val="32"/>
          <w:szCs w:val="32"/>
        </w:rPr>
        <w:t>，</w:t>
      </w:r>
      <w:r>
        <w:rPr>
          <w:rFonts w:hint="eastAsia" w:ascii="Times New Roman" w:hAnsi="Times New Roman" w:eastAsia="仿宋_GB2312"/>
          <w:b w:val="0"/>
          <w:bCs/>
          <w:sz w:val="32"/>
          <w:szCs w:val="32"/>
        </w:rPr>
        <w:t>聘请三方技术团队，落实工作经费，</w:t>
      </w:r>
      <w:r>
        <w:rPr>
          <w:rFonts w:ascii="Times New Roman" w:hAnsi="Times New Roman" w:eastAsia="仿宋_GB2312"/>
          <w:b w:val="0"/>
          <w:bCs/>
          <w:sz w:val="32"/>
          <w:szCs w:val="32"/>
        </w:rPr>
        <w:t>为开展普查工作提供了</w:t>
      </w:r>
      <w:r>
        <w:rPr>
          <w:rFonts w:hint="eastAsia" w:ascii="Times New Roman" w:hAnsi="Times New Roman" w:eastAsia="仿宋_GB2312"/>
          <w:b w:val="0"/>
          <w:bCs/>
          <w:sz w:val="32"/>
          <w:szCs w:val="32"/>
        </w:rPr>
        <w:t>有力</w:t>
      </w:r>
      <w:r>
        <w:rPr>
          <w:rFonts w:ascii="Times New Roman" w:hAnsi="Times New Roman" w:eastAsia="仿宋_GB2312"/>
          <w:b w:val="0"/>
          <w:bCs/>
          <w:sz w:val="32"/>
          <w:szCs w:val="32"/>
        </w:rPr>
        <w:t>保障。</w:t>
      </w:r>
      <w:r>
        <w:rPr>
          <w:rFonts w:hint="eastAsia" w:ascii="Times New Roman" w:hAnsi="Times New Roman" w:eastAsia="仿宋_GB2312"/>
          <w:b w:val="0"/>
          <w:bCs/>
          <w:sz w:val="32"/>
          <w:szCs w:val="32"/>
        </w:rPr>
        <w:t>县普查办今年</w:t>
      </w:r>
      <w:r>
        <w:rPr>
          <w:rFonts w:ascii="Times New Roman" w:hAnsi="Times New Roman" w:eastAsia="仿宋_GB2312"/>
          <w:b w:val="0"/>
          <w:bCs/>
          <w:sz w:val="32"/>
          <w:szCs w:val="32"/>
        </w:rPr>
        <w:t>累计召开工作部署会议、推进会议、学习培训会议</w:t>
      </w:r>
      <w:r>
        <w:rPr>
          <w:rFonts w:hint="eastAsia" w:ascii="Times New Roman" w:hAnsi="Times New Roman" w:eastAsia="仿宋_GB2312"/>
          <w:b w:val="0"/>
          <w:bCs/>
          <w:sz w:val="32"/>
          <w:szCs w:val="32"/>
        </w:rPr>
        <w:t>11</w:t>
      </w:r>
      <w:r>
        <w:rPr>
          <w:rFonts w:ascii="Times New Roman" w:hAnsi="Times New Roman" w:eastAsia="仿宋_GB2312"/>
          <w:b w:val="0"/>
          <w:bCs/>
          <w:sz w:val="32"/>
          <w:szCs w:val="32"/>
        </w:rPr>
        <w:t>次，</w:t>
      </w:r>
      <w:r>
        <w:rPr>
          <w:rFonts w:hint="eastAsia" w:ascii="Times New Roman" w:hAnsi="Times New Roman" w:eastAsia="仿宋_GB2312"/>
          <w:b w:val="0"/>
          <w:bCs/>
          <w:sz w:val="32"/>
          <w:szCs w:val="32"/>
        </w:rPr>
        <w:t>下发了《普查工作手册》、</w:t>
      </w:r>
      <w:r>
        <w:rPr>
          <w:rFonts w:ascii="Times New Roman" w:hAnsi="Times New Roman" w:eastAsia="仿宋_GB2312"/>
          <w:b w:val="0"/>
          <w:bCs/>
          <w:sz w:val="32"/>
          <w:szCs w:val="32"/>
        </w:rPr>
        <w:t>“</w:t>
      </w:r>
      <w:r>
        <w:rPr>
          <w:rFonts w:hint="eastAsia" w:ascii="Times New Roman" w:hAnsi="Times New Roman" w:eastAsia="仿宋_GB2312"/>
          <w:b w:val="0"/>
          <w:bCs/>
          <w:sz w:val="32"/>
          <w:szCs w:val="32"/>
        </w:rPr>
        <w:t>致全县人民的一封信</w:t>
      </w:r>
      <w:r>
        <w:rPr>
          <w:rFonts w:ascii="Times New Roman" w:hAnsi="Times New Roman" w:eastAsia="仿宋_GB2312"/>
          <w:b w:val="0"/>
          <w:bCs/>
          <w:sz w:val="32"/>
          <w:szCs w:val="32"/>
        </w:rPr>
        <w:t>”</w:t>
      </w:r>
      <w:r>
        <w:rPr>
          <w:rFonts w:hint="eastAsia" w:ascii="Times New Roman" w:hAnsi="Times New Roman" w:eastAsia="仿宋_GB2312"/>
          <w:b w:val="0"/>
          <w:bCs/>
          <w:sz w:val="32"/>
          <w:szCs w:val="32"/>
        </w:rPr>
        <w:t>等各类宣传资料，各镇街</w:t>
      </w:r>
      <w:r>
        <w:rPr>
          <w:rFonts w:ascii="Times New Roman" w:hAnsi="Times New Roman" w:eastAsia="仿宋_GB2312"/>
          <w:b w:val="0"/>
          <w:bCs/>
          <w:sz w:val="32"/>
          <w:szCs w:val="32"/>
        </w:rPr>
        <w:t>各</w:t>
      </w:r>
      <w:r>
        <w:rPr>
          <w:rFonts w:hint="eastAsia" w:ascii="Times New Roman" w:hAnsi="Times New Roman" w:eastAsia="仿宋_GB2312"/>
          <w:b w:val="0"/>
          <w:bCs/>
          <w:sz w:val="32"/>
          <w:szCs w:val="32"/>
        </w:rPr>
        <w:t>有关</w:t>
      </w:r>
      <w:r>
        <w:rPr>
          <w:rFonts w:ascii="Times New Roman" w:hAnsi="Times New Roman" w:eastAsia="仿宋_GB2312"/>
          <w:b w:val="0"/>
          <w:bCs/>
          <w:sz w:val="32"/>
          <w:szCs w:val="32"/>
        </w:rPr>
        <w:t>部门</w:t>
      </w:r>
      <w:r>
        <w:rPr>
          <w:rFonts w:hint="eastAsia" w:ascii="Times New Roman" w:hAnsi="Times New Roman" w:eastAsia="仿宋_GB2312"/>
          <w:b w:val="0"/>
          <w:bCs/>
          <w:sz w:val="32"/>
          <w:szCs w:val="32"/>
        </w:rPr>
        <w:t>都</w:t>
      </w:r>
      <w:r>
        <w:rPr>
          <w:rFonts w:ascii="Times New Roman" w:hAnsi="Times New Roman" w:eastAsia="仿宋_GB2312"/>
          <w:b w:val="0"/>
          <w:bCs/>
          <w:sz w:val="32"/>
          <w:szCs w:val="32"/>
        </w:rPr>
        <w:t>已建立普查工作专班，并抽调精干力量投入工作</w:t>
      </w:r>
      <w:r>
        <w:rPr>
          <w:rFonts w:hint="eastAsia" w:ascii="Times New Roman" w:hAnsi="Times New Roman" w:eastAsia="仿宋_GB2312"/>
          <w:b w:val="0"/>
          <w:bCs/>
          <w:sz w:val="32"/>
          <w:szCs w:val="32"/>
        </w:rPr>
        <w:t>。截止目前，县应急系统已完成内业数据清查工作任务，外业调查任务及数据汇总，正处于省级数据质检阶段，整体任务已完成90%。住建、自然资源、气象、地震整体工作任务已完成85%，交通、水利、林业已完成50%以上，各部门工作进度均按上级工作方案有序推进。全县总体工作进度和上报数据质量都位于全市前列</w:t>
      </w:r>
      <w:r>
        <w:rPr>
          <w:rFonts w:hint="eastAsia" w:ascii="仿宋" w:hAnsi="仿宋"/>
          <w:b w:val="0"/>
          <w:bCs/>
          <w:sz w:val="32"/>
          <w:szCs w:val="32"/>
        </w:rPr>
        <w:t>。</w:t>
      </w:r>
    </w:p>
    <w:p>
      <w:pPr>
        <w:pStyle w:val="4"/>
        <w:shd w:val="clear" w:color="auto" w:fill="FFFFFF"/>
        <w:spacing w:before="0" w:beforeAutospacing="0" w:after="0" w:afterAutospacing="0" w:line="540" w:lineRule="exact"/>
        <w:ind w:firstLine="640" w:firstLineChars="200"/>
        <w:rPr>
          <w:rFonts w:ascii="仿宋" w:hAnsi="仿宋" w:eastAsia="仿宋" w:cs="Times New Roman"/>
          <w:b w:val="0"/>
          <w:bCs/>
          <w:kern w:val="2"/>
          <w:sz w:val="32"/>
          <w:szCs w:val="32"/>
        </w:rPr>
      </w:pPr>
      <w:r>
        <w:rPr>
          <w:rFonts w:hint="eastAsia" w:ascii="仿宋" w:hAnsi="仿宋" w:eastAsia="仿宋" w:cs="仿宋"/>
          <w:b w:val="0"/>
          <w:bCs/>
          <w:sz w:val="32"/>
          <w:szCs w:val="32"/>
        </w:rPr>
        <w:t xml:space="preserve"> 全面应对救灾减灾工作</w:t>
      </w:r>
      <w:r>
        <w:rPr>
          <w:rFonts w:hint="eastAsia" w:ascii="Times New Roman" w:hAnsi="Times New Roman" w:eastAsia="仿宋_GB2312" w:cs="Times New Roman"/>
          <w:b w:val="0"/>
          <w:bCs/>
          <w:kern w:val="2"/>
          <w:sz w:val="32"/>
          <w:szCs w:val="32"/>
        </w:rPr>
        <w:t>。</w:t>
      </w:r>
      <w:r>
        <w:rPr>
          <w:rFonts w:hint="eastAsia" w:ascii="仿宋" w:hAnsi="仿宋" w:eastAsia="仿宋" w:cs="Times New Roman"/>
          <w:b w:val="0"/>
          <w:bCs/>
          <w:kern w:val="2"/>
          <w:sz w:val="32"/>
          <w:szCs w:val="32"/>
        </w:rPr>
        <w:t>一是妥善安排我县冬春困难群众生活救助。积极筹备下发450床棉被、200件棉大衣、200床毛毯到受灾边远山区受灾群众手中，社会反响良好；及时下拨了500万元冬春救助资金到各镇街道，有力保障了受灾群众基本生活。二是积极创建省级综合减灾示范社区。经仔细筛选评比，提名申报我县码头铺镇码头社参与2021年省级综合防灾减灾示范社区评选，目前已通过省市检查组验收。三是广泛开展防灾减灾宣传活动。在“5.12”防灾减灾宣传周、世界地球日、国际减灾日等时段深入开展防灾减灾宣传进机关、进企业、进学校、进社区、进乡村、进家庭的“六进”活动，广泛普及防灾减灾知识，全年参与防灾减灾宣传和演练的群众超过2万人次，全县防灾减灾氛围不断提升。</w:t>
      </w:r>
    </w:p>
    <w:p>
      <w:pPr>
        <w:spacing w:line="540" w:lineRule="exact"/>
        <w:ind w:firstLine="640" w:firstLineChars="200"/>
        <w:rPr>
          <w:rFonts w:ascii="仿宋" w:hAnsi="仿宋" w:eastAsia="仿宋"/>
          <w:b w:val="0"/>
          <w:bCs/>
          <w:sz w:val="32"/>
          <w:szCs w:val="32"/>
        </w:rPr>
      </w:pPr>
    </w:p>
    <w:p>
      <w:pPr>
        <w:pStyle w:val="4"/>
        <w:shd w:val="clear" w:color="auto" w:fill="FFFFFF"/>
        <w:spacing w:before="0" w:beforeAutospacing="0" w:after="0" w:afterAutospacing="0" w:line="540" w:lineRule="exact"/>
        <w:ind w:firstLine="640" w:firstLineChars="200"/>
        <w:rPr>
          <w:rFonts w:hint="eastAsia" w:ascii="楷体" w:hAnsi="楷体" w:eastAsia="楷体" w:cs="Times New Roman"/>
          <w:b w:val="0"/>
          <w:bCs/>
          <w:kern w:val="2"/>
          <w:sz w:val="32"/>
          <w:szCs w:val="32"/>
          <w:lang w:eastAsia="zh-CN"/>
        </w:rPr>
      </w:pPr>
      <w:r>
        <w:rPr>
          <w:rFonts w:hint="eastAsia" w:ascii="楷体" w:hAnsi="楷体" w:eastAsia="楷体" w:cs="Times New Roman"/>
          <w:b w:val="0"/>
          <w:bCs/>
          <w:kern w:val="2"/>
          <w:sz w:val="32"/>
          <w:szCs w:val="32"/>
          <w:lang w:eastAsia="zh-CN"/>
        </w:rPr>
        <w:t>三是</w:t>
      </w:r>
      <w:r>
        <w:rPr>
          <w:rFonts w:hint="eastAsia" w:ascii="楷体" w:hAnsi="楷体" w:eastAsia="楷体" w:cs="Times New Roman"/>
          <w:b w:val="0"/>
          <w:bCs/>
          <w:kern w:val="2"/>
          <w:sz w:val="32"/>
          <w:szCs w:val="32"/>
        </w:rPr>
        <w:t>应急管理救援</w:t>
      </w:r>
      <w:r>
        <w:rPr>
          <w:rFonts w:hint="eastAsia" w:ascii="楷体" w:hAnsi="楷体" w:eastAsia="楷体" w:cs="Times New Roman"/>
          <w:b w:val="0"/>
          <w:bCs/>
          <w:kern w:val="2"/>
          <w:sz w:val="32"/>
          <w:szCs w:val="32"/>
          <w:lang w:eastAsia="zh-CN"/>
        </w:rPr>
        <w:t>方面</w:t>
      </w:r>
    </w:p>
    <w:p>
      <w:pPr>
        <w:pStyle w:val="2"/>
        <w:spacing w:line="560" w:lineRule="exact"/>
        <w:ind w:firstLine="960" w:firstLineChars="300"/>
        <w:jc w:val="both"/>
        <w:rPr>
          <w:rFonts w:ascii="仿宋_GB2312" w:hAnsi="楷体" w:eastAsia="仿宋_GB2312"/>
          <w:b w:val="0"/>
          <w:bCs/>
          <w:sz w:val="32"/>
          <w:szCs w:val="32"/>
        </w:rPr>
      </w:pPr>
      <w:r>
        <w:rPr>
          <w:rFonts w:hint="eastAsia" w:ascii="仿宋_GB2312" w:hAnsi="Times New Roman" w:eastAsia="仿宋_GB2312"/>
          <w:b w:val="0"/>
          <w:bCs/>
          <w:sz w:val="32"/>
          <w:szCs w:val="32"/>
        </w:rPr>
        <w:t>应急救援工作。一是推进</w:t>
      </w:r>
      <w:r>
        <w:rPr>
          <w:rFonts w:hint="eastAsia" w:ascii="仿宋_GB2312" w:hAnsi="Times New Roman" w:eastAsia="仿宋_GB2312" w:cs="楷体_GB2312"/>
          <w:b w:val="0"/>
          <w:bCs/>
          <w:sz w:val="32"/>
          <w:szCs w:val="32"/>
        </w:rPr>
        <w:t>基层应急能力建设。在</w:t>
      </w:r>
      <w:r>
        <w:rPr>
          <w:rFonts w:hint="eastAsia" w:ascii="仿宋_GB2312" w:hAnsi="Times New Roman" w:eastAsia="仿宋_GB2312" w:cs="仿宋_GB2312"/>
          <w:b w:val="0"/>
          <w:bCs/>
          <w:sz w:val="32"/>
          <w:szCs w:val="32"/>
        </w:rPr>
        <w:t>去年完成</w:t>
      </w:r>
      <w:r>
        <w:rPr>
          <w:rFonts w:hint="eastAsia" w:ascii="仿宋_GB2312" w:hAnsi="Times New Roman" w:eastAsia="仿宋_GB2312" w:cs="Times New Roman"/>
          <w:b w:val="0"/>
          <w:bCs/>
          <w:sz w:val="32"/>
          <w:szCs w:val="32"/>
        </w:rPr>
        <w:t>5</w:t>
      </w:r>
      <w:r>
        <w:rPr>
          <w:rFonts w:hint="eastAsia" w:ascii="仿宋_GB2312" w:hAnsi="Times New Roman" w:eastAsia="仿宋_GB2312" w:cs="仿宋_GB2312"/>
          <w:b w:val="0"/>
          <w:bCs/>
          <w:sz w:val="32"/>
          <w:szCs w:val="32"/>
        </w:rPr>
        <w:t>个镇（街道）以“有班子、有机制、有预案、有队伍、有物资、有培训演练”为主要内容的镇（街道）“六有”应急管理能力标准化建设的基础上，今年新申报</w:t>
      </w:r>
      <w:r>
        <w:rPr>
          <w:rFonts w:hint="eastAsia" w:ascii="仿宋_GB2312" w:hAnsi="Times New Roman" w:eastAsia="仿宋_GB2312" w:cs="Times New Roman"/>
          <w:b w:val="0"/>
          <w:bCs/>
          <w:sz w:val="32"/>
          <w:szCs w:val="32"/>
        </w:rPr>
        <w:t>8</w:t>
      </w:r>
      <w:r>
        <w:rPr>
          <w:rFonts w:hint="eastAsia" w:ascii="仿宋_GB2312" w:hAnsi="Times New Roman" w:eastAsia="仿宋_GB2312" w:cs="仿宋_GB2312"/>
          <w:b w:val="0"/>
          <w:bCs/>
          <w:sz w:val="32"/>
          <w:szCs w:val="32"/>
        </w:rPr>
        <w:t>个建设任务，目前均已通过省级验收。二是</w:t>
      </w:r>
      <w:r>
        <w:rPr>
          <w:rFonts w:hint="eastAsia" w:ascii="仿宋_GB2312" w:hAnsi="Times New Roman" w:eastAsia="仿宋_GB2312" w:cs="楷体_GB2312"/>
          <w:b w:val="0"/>
          <w:bCs/>
          <w:sz w:val="32"/>
          <w:szCs w:val="32"/>
        </w:rPr>
        <w:t>强化应急救援力量建设。</w:t>
      </w:r>
      <w:r>
        <w:rPr>
          <w:rFonts w:hint="eastAsia" w:ascii="仿宋_GB2312" w:hAnsi="Times New Roman" w:eastAsia="仿宋_GB2312" w:cs="仿宋_GB2312"/>
          <w:b w:val="0"/>
          <w:bCs/>
          <w:sz w:val="32"/>
          <w:szCs w:val="32"/>
        </w:rPr>
        <w:t>建立培强了</w:t>
      </w:r>
      <w:r>
        <w:rPr>
          <w:rFonts w:hint="eastAsia" w:ascii="仿宋_GB2312" w:hAnsi="Times New Roman" w:eastAsia="仿宋_GB2312" w:cs="Times New Roman"/>
          <w:b w:val="0"/>
          <w:bCs/>
          <w:sz w:val="32"/>
          <w:szCs w:val="32"/>
        </w:rPr>
        <w:t>2</w:t>
      </w:r>
      <w:r>
        <w:rPr>
          <w:rFonts w:ascii="仿宋_GB2312" w:hAnsi="Times New Roman" w:eastAsia="仿宋_GB2312" w:cs="Times New Roman"/>
          <w:b w:val="0"/>
          <w:bCs/>
          <w:sz w:val="32"/>
          <w:szCs w:val="32"/>
        </w:rPr>
        <w:t>1</w:t>
      </w:r>
      <w:r>
        <w:rPr>
          <w:rFonts w:hint="eastAsia" w:ascii="仿宋_GB2312" w:hAnsi="Times New Roman" w:eastAsia="仿宋_GB2312" w:cs="仿宋_GB2312"/>
          <w:b w:val="0"/>
          <w:bCs/>
          <w:sz w:val="32"/>
          <w:szCs w:val="32"/>
        </w:rPr>
        <w:t>支镇级专职消防队、</w:t>
      </w:r>
      <w:r>
        <w:rPr>
          <w:rFonts w:hint="eastAsia" w:ascii="仿宋_GB2312" w:hAnsi="Times New Roman" w:eastAsia="仿宋_GB2312" w:cs="Times New Roman"/>
          <w:b w:val="0"/>
          <w:bCs/>
          <w:sz w:val="32"/>
          <w:szCs w:val="32"/>
        </w:rPr>
        <w:t>198</w:t>
      </w:r>
      <w:r>
        <w:rPr>
          <w:rFonts w:hint="eastAsia" w:ascii="仿宋_GB2312" w:hAnsi="Times New Roman" w:eastAsia="仿宋_GB2312" w:cs="仿宋_GB2312"/>
          <w:b w:val="0"/>
          <w:bCs/>
          <w:sz w:val="32"/>
          <w:szCs w:val="32"/>
        </w:rPr>
        <w:t>支村级志愿消防队、</w:t>
      </w:r>
      <w:r>
        <w:rPr>
          <w:rFonts w:hint="eastAsia" w:ascii="仿宋_GB2312" w:hAnsi="Times New Roman" w:eastAsia="仿宋_GB2312" w:cs="Times New Roman"/>
          <w:b w:val="0"/>
          <w:bCs/>
          <w:sz w:val="32"/>
          <w:szCs w:val="32"/>
        </w:rPr>
        <w:t>152</w:t>
      </w:r>
      <w:r>
        <w:rPr>
          <w:rFonts w:hint="eastAsia" w:ascii="仿宋_GB2312" w:hAnsi="Times New Roman" w:eastAsia="仿宋_GB2312" w:cs="仿宋_GB2312"/>
          <w:b w:val="0"/>
          <w:bCs/>
          <w:sz w:val="32"/>
          <w:szCs w:val="32"/>
        </w:rPr>
        <w:t>个社区和重点单位微型消防站，率先在全市实现村级志愿消防队及社区微型消防站全覆盖</w:t>
      </w:r>
      <w:r>
        <w:rPr>
          <w:rFonts w:hint="eastAsia" w:ascii="仿宋_GB2312" w:hAnsi="微软雅黑" w:eastAsia="仿宋_GB2312" w:cs="微软雅黑"/>
          <w:b w:val="0"/>
          <w:bCs/>
          <w:sz w:val="32"/>
          <w:szCs w:val="32"/>
        </w:rPr>
        <w:t>。</w:t>
      </w:r>
      <w:r>
        <w:rPr>
          <w:rFonts w:hint="eastAsia" w:ascii="仿宋_GB2312" w:hAnsi="Times New Roman" w:eastAsia="仿宋_GB2312" w:cs="仿宋_GB2312"/>
          <w:b w:val="0"/>
          <w:bCs/>
          <w:sz w:val="32"/>
          <w:szCs w:val="32"/>
        </w:rPr>
        <w:t>统筹社会应急救援力量，支持组建了雄鹰、蓝天、水域义务救援</w:t>
      </w:r>
      <w:r>
        <w:rPr>
          <w:rFonts w:hint="eastAsia" w:ascii="仿宋_GB2312" w:hAnsi="Times New Roman" w:eastAsia="仿宋_GB2312" w:cs="Times New Roman"/>
          <w:b w:val="0"/>
          <w:bCs/>
          <w:sz w:val="32"/>
          <w:szCs w:val="32"/>
        </w:rPr>
        <w:t>3</w:t>
      </w:r>
      <w:r>
        <w:rPr>
          <w:rFonts w:hint="eastAsia" w:ascii="仿宋_GB2312" w:hAnsi="Times New Roman" w:eastAsia="仿宋_GB2312" w:cs="仿宋_GB2312"/>
          <w:b w:val="0"/>
          <w:bCs/>
          <w:sz w:val="32"/>
          <w:szCs w:val="32"/>
        </w:rPr>
        <w:t>支公益救援队伍</w:t>
      </w:r>
      <w:r>
        <w:rPr>
          <w:rFonts w:hint="eastAsia" w:ascii="仿宋_GB2312" w:eastAsia="仿宋_GB2312"/>
          <w:b w:val="0"/>
          <w:bCs/>
          <w:sz w:val="32"/>
          <w:szCs w:val="32"/>
        </w:rPr>
        <w:t>，投入4</w:t>
      </w:r>
      <w:r>
        <w:rPr>
          <w:rFonts w:ascii="仿宋_GB2312" w:eastAsia="仿宋_GB2312"/>
          <w:b w:val="0"/>
          <w:bCs/>
          <w:sz w:val="32"/>
          <w:szCs w:val="32"/>
        </w:rPr>
        <w:t>0</w:t>
      </w:r>
      <w:r>
        <w:rPr>
          <w:rFonts w:hint="eastAsia" w:ascii="仿宋_GB2312" w:eastAsia="仿宋_GB2312"/>
          <w:b w:val="0"/>
          <w:bCs/>
          <w:sz w:val="32"/>
          <w:szCs w:val="32"/>
        </w:rPr>
        <w:t>余万元提升救援装备。目前3支队伍共有志愿者700余人，专业救援人员105人，共开展各类救援及服务9</w:t>
      </w:r>
      <w:r>
        <w:rPr>
          <w:rFonts w:ascii="仿宋_GB2312" w:eastAsia="仿宋_GB2312"/>
          <w:b w:val="0"/>
          <w:bCs/>
          <w:sz w:val="32"/>
          <w:szCs w:val="32"/>
        </w:rPr>
        <w:t>00</w:t>
      </w:r>
      <w:r>
        <w:rPr>
          <w:rFonts w:hint="eastAsia" w:ascii="仿宋_GB2312" w:eastAsia="仿宋_GB2312"/>
          <w:b w:val="0"/>
          <w:bCs/>
          <w:sz w:val="32"/>
          <w:szCs w:val="32"/>
        </w:rPr>
        <w:t>余次,特别是今年7月份，雄鹰救援队驰援河南新乡营救遇险被困群众1</w:t>
      </w:r>
      <w:r>
        <w:rPr>
          <w:rFonts w:ascii="仿宋_GB2312" w:eastAsia="仿宋_GB2312"/>
          <w:b w:val="0"/>
          <w:bCs/>
          <w:sz w:val="32"/>
          <w:szCs w:val="32"/>
        </w:rPr>
        <w:t>7</w:t>
      </w:r>
      <w:r>
        <w:rPr>
          <w:rFonts w:hint="eastAsia" w:ascii="仿宋_GB2312" w:eastAsia="仿宋_GB2312"/>
          <w:b w:val="0"/>
          <w:bCs/>
          <w:sz w:val="32"/>
          <w:szCs w:val="32"/>
        </w:rPr>
        <w:t>人，转移1000余人。</w:t>
      </w:r>
      <w:r>
        <w:rPr>
          <w:rFonts w:hint="eastAsia" w:ascii="仿宋_GB2312" w:hAnsi="楷体" w:eastAsia="仿宋_GB2312"/>
          <w:b w:val="0"/>
          <w:bCs/>
          <w:sz w:val="32"/>
          <w:szCs w:val="32"/>
        </w:rPr>
        <w:t>三是加强应急预案体系建设。全县自然灾害和安全生产类突发事件应急处置办法试行，危险化学品、烟花爆竹、非煤矿山类等6个专项应急预案得到完善。镇（街道）、高危企业、人员密集场所均按应急预案要求组织开展各类应急演练，进一步提升了应急处置能力。</w:t>
      </w:r>
    </w:p>
    <w:p>
      <w:pPr>
        <w:pStyle w:val="4"/>
        <w:shd w:val="clear" w:color="auto" w:fill="FFFFFF"/>
        <w:spacing w:before="0" w:beforeAutospacing="0" w:after="0" w:afterAutospacing="0" w:line="540" w:lineRule="exact"/>
        <w:ind w:firstLine="640" w:firstLineChars="200"/>
        <w:rPr>
          <w:rFonts w:ascii="仿宋" w:hAnsi="仿宋" w:eastAsia="仿宋" w:cs="Times New Roman"/>
          <w:b w:val="0"/>
          <w:bCs/>
          <w:kern w:val="2"/>
          <w:sz w:val="32"/>
          <w:szCs w:val="32"/>
        </w:rPr>
      </w:pPr>
      <w:r>
        <w:rPr>
          <w:rFonts w:hint="eastAsia" w:ascii="仿宋" w:hAnsi="仿宋" w:eastAsia="仿宋" w:cs="Times New Roman"/>
          <w:b w:val="0"/>
          <w:bCs/>
          <w:kern w:val="2"/>
          <w:sz w:val="32"/>
          <w:szCs w:val="32"/>
        </w:rPr>
        <w:t>森林防灭火工作。一是强化督导，落实森林防灭火责任。森林防火工作实行年度目标考核和“一票否决”制，督导镇村两级负责人，在清明节等重点时段和高火险天气上山头、守路口，全力抓好防火工作。二是狠抓重点，强化野外火源管理。严格规范野外用火审批手续，杜绝越权审批、违规炼山。对“痴、呆、傻”等三类重点人员进行了全面调查、登记造册，每一位重点人员均落实了监护人、管理人、责任人，签订了《监护管理责任书》。三是加大投入，完善森林消防队伍建设。今年来投入资金100余万元购买了扑火机具等装备。负有防灭火任务的镇街道和重点防火单位都配备了不低于30人的应急扑火队伍，严格按照《澧县森林防灭火应急预案》开展培训演练，切实提高扑救能力。</w:t>
      </w:r>
    </w:p>
    <w:p>
      <w:pPr>
        <w:keepNext w:val="0"/>
        <w:keepLines w:val="0"/>
        <w:pageBreakBefore w:val="0"/>
        <w:numPr>
          <w:ilvl w:val="0"/>
          <w:numId w:val="0"/>
        </w:numPr>
        <w:kinsoku/>
        <w:wordWrap/>
        <w:overflowPunct/>
        <w:topLinePunct w:val="0"/>
        <w:autoSpaceDE/>
        <w:autoSpaceDN/>
        <w:bidi w:val="0"/>
        <w:adjustRightInd/>
        <w:snapToGrid w:val="0"/>
        <w:spacing w:line="540" w:lineRule="exact"/>
        <w:ind w:firstLine="960" w:firstLineChars="300"/>
        <w:textAlignment w:val="auto"/>
        <w:rPr>
          <w:rFonts w:hint="eastAsia" w:ascii="仿宋" w:hAnsi="仿宋" w:eastAsia="仿宋" w:cs="Times New Roman"/>
          <w:b w:val="0"/>
          <w:bCs/>
          <w:kern w:val="2"/>
          <w:sz w:val="32"/>
          <w:szCs w:val="32"/>
          <w:lang w:eastAsia="zh-CN"/>
        </w:rPr>
      </w:pPr>
      <w:r>
        <w:rPr>
          <w:rFonts w:hint="eastAsia" w:ascii="仿宋" w:hAnsi="仿宋" w:eastAsia="仿宋" w:cs="Times New Roman"/>
          <w:b w:val="0"/>
          <w:bCs/>
          <w:kern w:val="2"/>
          <w:sz w:val="32"/>
          <w:szCs w:val="32"/>
        </w:rPr>
        <w:t>防汛抗旱工作。一</w:t>
      </w:r>
      <w:r>
        <w:rPr>
          <w:rFonts w:ascii="仿宋" w:hAnsi="仿宋" w:eastAsia="仿宋" w:cs="Times New Roman"/>
          <w:b w:val="0"/>
          <w:bCs/>
          <w:kern w:val="2"/>
          <w:sz w:val="32"/>
          <w:szCs w:val="32"/>
        </w:rPr>
        <w:t>是及时预警预报</w:t>
      </w:r>
      <w:r>
        <w:rPr>
          <w:rFonts w:hint="eastAsia" w:ascii="仿宋" w:hAnsi="仿宋" w:eastAsia="仿宋" w:cs="Times New Roman"/>
          <w:b w:val="0"/>
          <w:bCs/>
          <w:kern w:val="2"/>
          <w:sz w:val="32"/>
          <w:szCs w:val="32"/>
        </w:rPr>
        <w:t>。</w:t>
      </w:r>
      <w:r>
        <w:rPr>
          <w:rFonts w:ascii="仿宋" w:hAnsi="仿宋" w:eastAsia="仿宋" w:cs="Times New Roman"/>
          <w:b w:val="0"/>
          <w:bCs/>
          <w:kern w:val="2"/>
          <w:sz w:val="32"/>
          <w:szCs w:val="32"/>
        </w:rPr>
        <w:t>在气象预警预报方面，应急管理局、</w:t>
      </w:r>
      <w:r>
        <w:rPr>
          <w:rFonts w:hint="eastAsia" w:ascii="仿宋" w:hAnsi="仿宋" w:eastAsia="仿宋" w:cs="Times New Roman"/>
          <w:b w:val="0"/>
          <w:bCs/>
          <w:kern w:val="2"/>
          <w:sz w:val="32"/>
          <w:szCs w:val="32"/>
        </w:rPr>
        <w:t>水利</w:t>
      </w:r>
      <w:r>
        <w:rPr>
          <w:rFonts w:ascii="仿宋" w:hAnsi="仿宋" w:eastAsia="仿宋" w:cs="Times New Roman"/>
          <w:b w:val="0"/>
          <w:bCs/>
          <w:kern w:val="2"/>
          <w:sz w:val="32"/>
          <w:szCs w:val="32"/>
        </w:rPr>
        <w:t>局等单位联合县气象局建立了信息共享机制，汛期每天发布天气情况。密切注视雨情水情的发展变化，重点时段做到有险报险，无险报平安，保证汛情传递及时通畅</w:t>
      </w:r>
      <w:r>
        <w:rPr>
          <w:rFonts w:hint="eastAsia" w:ascii="仿宋" w:hAnsi="仿宋" w:eastAsia="仿宋" w:cs="Times New Roman"/>
          <w:b w:val="0"/>
          <w:bCs/>
          <w:kern w:val="2"/>
          <w:sz w:val="32"/>
          <w:szCs w:val="32"/>
        </w:rPr>
        <w:t>；二是落实</w:t>
      </w:r>
      <w:r>
        <w:rPr>
          <w:rFonts w:ascii="仿宋" w:hAnsi="仿宋" w:eastAsia="仿宋" w:cs="Times New Roman"/>
          <w:b w:val="0"/>
          <w:bCs/>
          <w:kern w:val="2"/>
          <w:sz w:val="32"/>
          <w:szCs w:val="32"/>
        </w:rPr>
        <w:t>值班值守</w:t>
      </w:r>
      <w:r>
        <w:rPr>
          <w:rFonts w:hint="eastAsia" w:ascii="仿宋" w:hAnsi="仿宋" w:eastAsia="仿宋" w:cs="Times New Roman"/>
          <w:b w:val="0"/>
          <w:bCs/>
          <w:kern w:val="2"/>
          <w:sz w:val="32"/>
          <w:szCs w:val="32"/>
        </w:rPr>
        <w:t>。</w:t>
      </w:r>
      <w:r>
        <w:rPr>
          <w:rFonts w:ascii="仿宋" w:hAnsi="仿宋" w:eastAsia="仿宋" w:cs="Times New Roman"/>
          <w:b w:val="0"/>
          <w:bCs/>
          <w:kern w:val="2"/>
          <w:sz w:val="32"/>
          <w:szCs w:val="32"/>
        </w:rPr>
        <w:t>建立了</w:t>
      </w:r>
      <w:r>
        <w:rPr>
          <w:rFonts w:hint="eastAsia" w:ascii="仿宋" w:hAnsi="仿宋" w:eastAsia="仿宋" w:cs="Times New Roman"/>
          <w:b w:val="0"/>
          <w:bCs/>
          <w:kern w:val="2"/>
          <w:sz w:val="32"/>
          <w:szCs w:val="32"/>
        </w:rPr>
        <w:t>汛期24小时值班和防汛抗旱指挥部办公室“双主任”制，由应急局长、水利局长担任防办主任。</w:t>
      </w:r>
      <w:r>
        <w:rPr>
          <w:rFonts w:ascii="仿宋" w:hAnsi="仿宋" w:eastAsia="仿宋" w:cs="Times New Roman"/>
          <w:b w:val="0"/>
          <w:bCs/>
          <w:kern w:val="2"/>
          <w:sz w:val="32"/>
          <w:szCs w:val="32"/>
        </w:rPr>
        <w:t>防汛指挥部成员单位主要领导带班，全员参与防汛值班</w:t>
      </w:r>
      <w:r>
        <w:rPr>
          <w:rFonts w:hint="eastAsia" w:ascii="仿宋" w:hAnsi="仿宋" w:eastAsia="仿宋" w:cs="Times New Roman"/>
          <w:b w:val="0"/>
          <w:bCs/>
          <w:kern w:val="2"/>
          <w:sz w:val="32"/>
          <w:szCs w:val="32"/>
        </w:rPr>
        <w:t>值守；三</w:t>
      </w:r>
      <w:r>
        <w:rPr>
          <w:rFonts w:ascii="仿宋" w:hAnsi="仿宋" w:eastAsia="仿宋" w:cs="Times New Roman"/>
          <w:b w:val="0"/>
          <w:bCs/>
          <w:kern w:val="2"/>
          <w:sz w:val="32"/>
          <w:szCs w:val="32"/>
        </w:rPr>
        <w:t>是做好物资储备</w:t>
      </w:r>
      <w:r>
        <w:rPr>
          <w:rFonts w:hint="eastAsia" w:ascii="仿宋" w:hAnsi="仿宋" w:eastAsia="仿宋" w:cs="Times New Roman"/>
          <w:b w:val="0"/>
          <w:bCs/>
          <w:kern w:val="2"/>
          <w:sz w:val="32"/>
          <w:szCs w:val="32"/>
        </w:rPr>
        <w:t>。</w:t>
      </w:r>
      <w:r>
        <w:rPr>
          <w:rFonts w:ascii="仿宋" w:hAnsi="仿宋" w:eastAsia="仿宋" w:cs="Times New Roman"/>
          <w:b w:val="0"/>
          <w:bCs/>
          <w:kern w:val="2"/>
          <w:sz w:val="32"/>
          <w:szCs w:val="32"/>
        </w:rPr>
        <w:t>防汛物资按照“分级负责、分级储备、分级管理”的原则，进行防汛物资储备。今年以来，全县陆续补充落实了一批防汛物资</w:t>
      </w:r>
      <w:r>
        <w:rPr>
          <w:rFonts w:hint="eastAsia" w:ascii="仿宋" w:hAnsi="仿宋" w:eastAsia="仿宋" w:cs="Times New Roman"/>
          <w:b w:val="0"/>
          <w:bCs/>
          <w:kern w:val="2"/>
          <w:sz w:val="32"/>
          <w:szCs w:val="32"/>
        </w:rPr>
        <w:t>，进一步</w:t>
      </w:r>
      <w:r>
        <w:rPr>
          <w:rFonts w:ascii="仿宋" w:hAnsi="仿宋" w:eastAsia="仿宋" w:cs="Times New Roman"/>
          <w:b w:val="0"/>
          <w:bCs/>
          <w:kern w:val="2"/>
          <w:sz w:val="32"/>
          <w:szCs w:val="32"/>
        </w:rPr>
        <w:t>提高</w:t>
      </w:r>
      <w:r>
        <w:rPr>
          <w:rFonts w:hint="eastAsia" w:ascii="仿宋" w:hAnsi="仿宋" w:eastAsia="仿宋" w:cs="Times New Roman"/>
          <w:b w:val="0"/>
          <w:bCs/>
          <w:kern w:val="2"/>
          <w:sz w:val="32"/>
          <w:szCs w:val="32"/>
        </w:rPr>
        <w:t>了</w:t>
      </w:r>
      <w:r>
        <w:rPr>
          <w:rFonts w:ascii="仿宋" w:hAnsi="仿宋" w:eastAsia="仿宋" w:cs="Times New Roman"/>
          <w:b w:val="0"/>
          <w:bCs/>
          <w:kern w:val="2"/>
          <w:sz w:val="32"/>
          <w:szCs w:val="32"/>
        </w:rPr>
        <w:t>应急能力</w:t>
      </w:r>
      <w:r>
        <w:rPr>
          <w:rFonts w:hint="eastAsia" w:ascii="仿宋" w:hAnsi="仿宋" w:eastAsia="仿宋" w:cs="Times New Roman"/>
          <w:b w:val="0"/>
          <w:bCs/>
          <w:kern w:val="2"/>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val="0"/>
        <w:spacing w:line="540" w:lineRule="exact"/>
        <w:ind w:firstLine="960" w:firstLineChars="300"/>
        <w:textAlignment w:val="auto"/>
        <w:rPr>
          <w:rFonts w:hint="eastAsia" w:ascii="仿宋" w:hAnsi="仿宋" w:eastAsia="仿宋" w:cs="Times New Roman"/>
          <w:b w:val="0"/>
          <w:bCs/>
          <w:kern w:val="2"/>
          <w:sz w:val="32"/>
          <w:szCs w:val="32"/>
          <w:lang w:val="en-US" w:eastAsia="zh-CN"/>
        </w:rPr>
      </w:pPr>
      <w:r>
        <w:rPr>
          <w:rFonts w:hint="eastAsia" w:ascii="仿宋" w:hAnsi="仿宋" w:eastAsia="仿宋" w:cs="Times New Roman"/>
          <w:b w:val="0"/>
          <w:bCs/>
          <w:kern w:val="2"/>
          <w:sz w:val="32"/>
          <w:szCs w:val="32"/>
          <w:lang w:val="en-US" w:eastAsia="zh-CN"/>
        </w:rPr>
        <w:t>绩效评价工作情况</w:t>
      </w:r>
    </w:p>
    <w:p>
      <w:pPr>
        <w:widowControl/>
        <w:spacing w:line="560" w:lineRule="exact"/>
        <w:ind w:firstLine="640"/>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rPr>
        <w:t>一是成立了绩效评价工作领导小组。为加强财政资金管理，提高财政资金使用效率，搞好财政资金绩效评价工作，我局成立了以党</w:t>
      </w:r>
      <w:r>
        <w:rPr>
          <w:rFonts w:hint="eastAsia" w:ascii="仿宋" w:hAnsi="仿宋" w:eastAsia="仿宋" w:cs="仿宋"/>
          <w:color w:val="222222"/>
          <w:kern w:val="0"/>
          <w:sz w:val="32"/>
          <w:szCs w:val="32"/>
          <w:lang w:eastAsia="zh-CN"/>
        </w:rPr>
        <w:t>委</w:t>
      </w:r>
      <w:r>
        <w:rPr>
          <w:rFonts w:hint="eastAsia" w:ascii="仿宋" w:hAnsi="仿宋" w:eastAsia="仿宋" w:cs="仿宋"/>
          <w:color w:val="222222"/>
          <w:kern w:val="0"/>
          <w:sz w:val="32"/>
          <w:szCs w:val="32"/>
        </w:rPr>
        <w:t>书记、局长任组长，党</w:t>
      </w:r>
      <w:r>
        <w:rPr>
          <w:rFonts w:hint="eastAsia" w:ascii="仿宋" w:hAnsi="仿宋" w:eastAsia="仿宋" w:cs="仿宋"/>
          <w:color w:val="222222"/>
          <w:kern w:val="0"/>
          <w:sz w:val="32"/>
          <w:szCs w:val="32"/>
          <w:lang w:eastAsia="zh-CN"/>
        </w:rPr>
        <w:t>委</w:t>
      </w:r>
      <w:r>
        <w:rPr>
          <w:rFonts w:hint="eastAsia" w:ascii="仿宋" w:hAnsi="仿宋" w:eastAsia="仿宋" w:cs="仿宋"/>
          <w:color w:val="222222"/>
          <w:kern w:val="0"/>
          <w:sz w:val="32"/>
          <w:szCs w:val="32"/>
        </w:rPr>
        <w:t>副书记、副局长任副组长，其他股室负责人为成员的绩效评价工作领导小组。</w:t>
      </w:r>
    </w:p>
    <w:p>
      <w:pPr>
        <w:widowControl/>
        <w:spacing w:line="560" w:lineRule="exact"/>
        <w:ind w:firstLine="640"/>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rPr>
        <w:t>二是加强绩效目标申报和审核。绩效目标申报是绩效评价工作的前提和基础，编制绩效目标可以起到事前监督的预防作用，从根本上提高资金的绩效水平。在绩效目标申报过程中，严格按照省、市、区相关部门文件要求进行申报和自我评价，在预算审查环节，通过加强对预算支出绩效的审核和预算批复进行补充完善，为实施财政资金绩效评价建立好指标。</w:t>
      </w:r>
    </w:p>
    <w:p>
      <w:pPr>
        <w:widowControl/>
        <w:spacing w:line="560" w:lineRule="exact"/>
        <w:ind w:firstLine="640"/>
        <w:rPr>
          <w:rFonts w:eastAsia="黑体" w:cs="Times New Roman"/>
          <w:color w:val="222222"/>
          <w:kern w:val="0"/>
          <w:sz w:val="32"/>
          <w:szCs w:val="32"/>
        </w:rPr>
      </w:pPr>
      <w:r>
        <w:rPr>
          <w:rFonts w:hint="eastAsia" w:ascii="仿宋" w:hAnsi="仿宋" w:eastAsia="仿宋" w:cs="仿宋"/>
          <w:color w:val="222222"/>
          <w:kern w:val="0"/>
          <w:sz w:val="32"/>
          <w:szCs w:val="32"/>
        </w:rPr>
        <w:t>三是开展业务知识培训。为进一步提高单位对绩效评价的理解与认识，推动我局财政资金绩效工作的发展，我局不定期组织各股室负责人对财政资金绩效评价工作的概念、评价工作的主体和职责、评价范围及绩效目标申报的填报等相关知识进行宣传和讲解。</w:t>
      </w:r>
    </w:p>
    <w:p>
      <w:pPr>
        <w:keepNext w:val="0"/>
        <w:keepLines w:val="0"/>
        <w:pageBreakBefore w:val="0"/>
        <w:numPr>
          <w:ilvl w:val="0"/>
          <w:numId w:val="1"/>
        </w:numPr>
        <w:kinsoku/>
        <w:wordWrap/>
        <w:overflowPunct/>
        <w:topLinePunct w:val="0"/>
        <w:autoSpaceDE/>
        <w:autoSpaceDN/>
        <w:bidi w:val="0"/>
        <w:adjustRightInd/>
        <w:snapToGrid w:val="0"/>
        <w:spacing w:line="540" w:lineRule="exact"/>
        <w:ind w:left="0" w:leftChars="0" w:firstLine="960" w:firstLineChars="300"/>
        <w:textAlignment w:val="auto"/>
        <w:rPr>
          <w:rFonts w:hint="eastAsia" w:ascii="仿宋" w:hAnsi="仿宋" w:eastAsia="仿宋" w:cs="Times New Roman"/>
          <w:b w:val="0"/>
          <w:bCs/>
          <w:kern w:val="2"/>
          <w:sz w:val="32"/>
          <w:szCs w:val="32"/>
          <w:lang w:val="en-US" w:eastAsia="zh-CN"/>
        </w:rPr>
      </w:pPr>
      <w:r>
        <w:rPr>
          <w:rFonts w:hint="eastAsia" w:ascii="仿宋" w:hAnsi="仿宋" w:eastAsia="仿宋" w:cs="Times New Roman"/>
          <w:b w:val="0"/>
          <w:bCs/>
          <w:kern w:val="2"/>
          <w:sz w:val="32"/>
          <w:szCs w:val="32"/>
          <w:lang w:val="en-US" w:eastAsia="zh-CN"/>
        </w:rPr>
        <w:t>综合评价结果</w:t>
      </w:r>
    </w:p>
    <w:p>
      <w:pPr>
        <w:keepNext w:val="0"/>
        <w:keepLines w:val="0"/>
        <w:pageBreakBefore w:val="0"/>
        <w:numPr>
          <w:ilvl w:val="0"/>
          <w:numId w:val="0"/>
        </w:numPr>
        <w:kinsoku/>
        <w:wordWrap/>
        <w:overflowPunct/>
        <w:topLinePunct w:val="0"/>
        <w:autoSpaceDE/>
        <w:autoSpaceDN/>
        <w:bidi w:val="0"/>
        <w:adjustRightInd/>
        <w:snapToGrid w:val="0"/>
        <w:spacing w:line="540" w:lineRule="exact"/>
        <w:ind w:firstLine="960" w:firstLineChars="300"/>
        <w:textAlignment w:val="auto"/>
        <w:rPr>
          <w:rFonts w:hint="default" w:ascii="仿宋" w:hAnsi="仿宋" w:eastAsia="仿宋" w:cs="Times New Roman"/>
          <w:b w:val="0"/>
          <w:bCs/>
          <w:kern w:val="2"/>
          <w:sz w:val="32"/>
          <w:szCs w:val="32"/>
          <w:lang w:val="en-US" w:eastAsia="zh-CN"/>
        </w:rPr>
      </w:pPr>
      <w:r>
        <w:rPr>
          <w:rFonts w:hint="eastAsia" w:ascii="仿宋" w:hAnsi="仿宋" w:eastAsia="仿宋" w:cs="Times New Roman"/>
          <w:b w:val="0"/>
          <w:bCs/>
          <w:kern w:val="2"/>
          <w:sz w:val="32"/>
          <w:szCs w:val="32"/>
          <w:lang w:val="en-US" w:eastAsia="zh-CN"/>
        </w:rPr>
        <w:t>根据部门整体支出绩效评价指标的内容，经评价组综合评价，2021年度整体绩效评分92分。</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二、一般公共预算支出情况</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Times New Roman" w:hAnsi="仿宋" w:eastAsia="仿宋" w:cs="Times New Roman"/>
          <w:sz w:val="32"/>
          <w:szCs w:val="32"/>
        </w:rPr>
      </w:pPr>
      <w:r>
        <w:rPr>
          <w:rFonts w:ascii="Times New Roman" w:hAnsi="仿宋" w:eastAsia="仿宋" w:cs="Times New Roman"/>
          <w:sz w:val="32"/>
          <w:szCs w:val="32"/>
        </w:rPr>
        <w:t>（一）基本支出情况</w:t>
      </w:r>
    </w:p>
    <w:p>
      <w:pPr>
        <w:keepNext w:val="0"/>
        <w:keepLines w:val="0"/>
        <w:pageBreakBefore w:val="0"/>
        <w:kinsoku/>
        <w:wordWrap/>
        <w:overflowPunct/>
        <w:topLinePunct w:val="0"/>
        <w:autoSpaceDE/>
        <w:autoSpaceDN/>
        <w:bidi w:val="0"/>
        <w:adjustRightInd/>
        <w:snapToGrid w:val="0"/>
        <w:spacing w:line="540" w:lineRule="exact"/>
        <w:ind w:firstLine="960" w:firstLineChars="300"/>
        <w:textAlignment w:val="auto"/>
        <w:rPr>
          <w:rFonts w:hint="eastAsia" w:ascii="仿宋" w:hAnsi="仿宋" w:eastAsia="仿宋" w:cs="仿宋"/>
          <w:color w:val="000000"/>
          <w:sz w:val="32"/>
          <w:szCs w:val="32"/>
          <w:lang w:val="en-US" w:eastAsia="zh-CN"/>
        </w:rPr>
      </w:pPr>
      <w:r>
        <w:rPr>
          <w:rFonts w:hint="eastAsia" w:ascii="Times New Roman" w:hAnsi="仿宋" w:eastAsia="仿宋" w:cs="Times New Roman"/>
          <w:b w:val="0"/>
          <w:bCs w:val="0"/>
          <w:sz w:val="32"/>
          <w:szCs w:val="32"/>
          <w:lang w:eastAsia="zh-CN"/>
        </w:rPr>
        <w:t>基本支出</w:t>
      </w:r>
      <w:r>
        <w:rPr>
          <w:rFonts w:hint="eastAsia" w:ascii="Times New Roman" w:hAnsi="仿宋" w:eastAsia="仿宋" w:cs="Times New Roman"/>
          <w:b w:val="0"/>
          <w:bCs w:val="0"/>
          <w:sz w:val="32"/>
          <w:szCs w:val="32"/>
          <w:lang w:val="en-US" w:eastAsia="zh-CN"/>
        </w:rPr>
        <w:t>718.22万元，主要包括人员工资福利支出613.14万元，商品服务支出105.08万元。</w:t>
      </w:r>
      <w:r>
        <w:rPr>
          <w:rFonts w:hint="eastAsia" w:ascii="仿宋" w:hAnsi="仿宋" w:eastAsia="仿宋" w:cs="仿宋"/>
          <w:color w:val="000000"/>
          <w:sz w:val="32"/>
          <w:szCs w:val="32"/>
          <w:lang w:val="en-US" w:eastAsia="zh-CN"/>
        </w:rPr>
        <w:t>从功能分类看，分为社会保障和就业支出44.12万元，卫生健康支出20.68万元，住房保障支出33.09万元，灾害防治及应急管理支出578.73万元，其他支出41.6万元。</w:t>
      </w:r>
    </w:p>
    <w:p>
      <w:pPr>
        <w:keepNext w:val="0"/>
        <w:keepLines w:val="0"/>
        <w:pageBreakBefore w:val="0"/>
        <w:numPr>
          <w:ilvl w:val="0"/>
          <w:numId w:val="2"/>
        </w:numPr>
        <w:kinsoku/>
        <w:wordWrap/>
        <w:overflowPunct/>
        <w:topLinePunct w:val="0"/>
        <w:autoSpaceDE/>
        <w:autoSpaceDN/>
        <w:bidi w:val="0"/>
        <w:adjustRightInd/>
        <w:spacing w:line="540" w:lineRule="exact"/>
        <w:ind w:firstLine="640" w:firstLineChars="200"/>
        <w:textAlignment w:val="auto"/>
        <w:rPr>
          <w:rFonts w:ascii="Times New Roman" w:hAnsi="仿宋" w:eastAsia="仿宋" w:cs="Times New Roman"/>
          <w:sz w:val="32"/>
          <w:szCs w:val="32"/>
        </w:rPr>
      </w:pPr>
      <w:r>
        <w:rPr>
          <w:rFonts w:ascii="Times New Roman" w:hAnsi="仿宋" w:eastAsia="仿宋" w:cs="Times New Roman"/>
          <w:sz w:val="32"/>
          <w:szCs w:val="32"/>
        </w:rPr>
        <w:t>项目支出情况</w:t>
      </w:r>
    </w:p>
    <w:p>
      <w:pPr>
        <w:keepNext w:val="0"/>
        <w:keepLines w:val="0"/>
        <w:pageBreakBefore w:val="0"/>
        <w:kinsoku/>
        <w:wordWrap/>
        <w:overflowPunct/>
        <w:topLinePunct w:val="0"/>
        <w:autoSpaceDE/>
        <w:autoSpaceDN/>
        <w:bidi w:val="0"/>
        <w:adjustRightInd/>
        <w:snapToGrid w:val="0"/>
        <w:spacing w:line="540" w:lineRule="exact"/>
        <w:ind w:firstLine="960" w:firstLineChars="300"/>
        <w:textAlignment w:val="auto"/>
        <w:rPr>
          <w:rFonts w:hint="eastAsia" w:ascii="仿宋" w:hAnsi="仿宋" w:eastAsia="仿宋" w:cs="仿宋"/>
          <w:color w:val="000000"/>
          <w:sz w:val="32"/>
          <w:szCs w:val="32"/>
          <w:lang w:val="en-US" w:eastAsia="zh-CN"/>
        </w:rPr>
      </w:pPr>
      <w:r>
        <w:rPr>
          <w:rFonts w:hint="eastAsia" w:ascii="Times New Roman" w:hAnsi="仿宋" w:eastAsia="仿宋" w:cs="Times New Roman"/>
          <w:sz w:val="32"/>
          <w:szCs w:val="32"/>
          <w:lang w:val="en-US" w:eastAsia="zh-CN"/>
        </w:rPr>
        <w:t xml:space="preserve"> 项目支出936.82万元，</w:t>
      </w:r>
      <w:r>
        <w:rPr>
          <w:rFonts w:hint="eastAsia" w:ascii="仿宋" w:hAnsi="仿宋" w:eastAsia="仿宋" w:cs="仿宋"/>
          <w:color w:val="000000"/>
          <w:sz w:val="32"/>
          <w:szCs w:val="32"/>
          <w:lang w:val="en-US" w:eastAsia="zh-CN"/>
        </w:rPr>
        <w:t>分为资源勘探工业信息等支出7.2万元，灾害防治及应急管理支出929.62万元。</w:t>
      </w:r>
    </w:p>
    <w:p>
      <w:pPr>
        <w:keepNext w:val="0"/>
        <w:keepLines w:val="0"/>
        <w:pageBreakBefore w:val="0"/>
        <w:numPr>
          <w:ilvl w:val="0"/>
          <w:numId w:val="0"/>
        </w:numPr>
        <w:kinsoku/>
        <w:wordWrap/>
        <w:overflowPunct/>
        <w:topLinePunct w:val="0"/>
        <w:autoSpaceDE/>
        <w:autoSpaceDN/>
        <w:bidi w:val="0"/>
        <w:adjustRightInd/>
        <w:spacing w:line="540" w:lineRule="exact"/>
        <w:ind w:firstLine="640" w:firstLineChars="200"/>
        <w:textAlignment w:val="auto"/>
        <w:rPr>
          <w:rFonts w:ascii="Times New Roman" w:hAnsi="黑体" w:eastAsia="黑体" w:cs="Times New Roman"/>
          <w:sz w:val="32"/>
          <w:szCs w:val="32"/>
        </w:rPr>
      </w:pPr>
      <w:r>
        <w:rPr>
          <w:rFonts w:hint="eastAsia" w:ascii="Times New Roman" w:hAnsi="黑体" w:eastAsia="黑体" w:cs="Times New Roman"/>
          <w:sz w:val="32"/>
          <w:szCs w:val="32"/>
          <w:lang w:eastAsia="zh-CN"/>
        </w:rPr>
        <w:t>三、</w:t>
      </w:r>
      <w:r>
        <w:rPr>
          <w:rFonts w:ascii="Times New Roman" w:hAnsi="黑体" w:eastAsia="黑体" w:cs="Times New Roman"/>
          <w:sz w:val="32"/>
          <w:szCs w:val="32"/>
        </w:rPr>
        <w:t>政府性基金预算支出情况</w:t>
      </w:r>
    </w:p>
    <w:p>
      <w:pPr>
        <w:keepNext w:val="0"/>
        <w:keepLines w:val="0"/>
        <w:pageBreakBefore w:val="0"/>
        <w:numPr>
          <w:ilvl w:val="0"/>
          <w:numId w:val="0"/>
        </w:numPr>
        <w:kinsoku/>
        <w:wordWrap/>
        <w:overflowPunct/>
        <w:topLinePunct w:val="0"/>
        <w:autoSpaceDE/>
        <w:autoSpaceDN/>
        <w:bidi w:val="0"/>
        <w:adjustRightInd/>
        <w:spacing w:line="540" w:lineRule="exact"/>
        <w:ind w:firstLine="1280" w:firstLineChars="4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本单位无</w:t>
      </w:r>
      <w:r>
        <w:rPr>
          <w:rFonts w:hint="eastAsia" w:ascii="仿宋" w:hAnsi="仿宋" w:eastAsia="仿宋" w:cs="仿宋"/>
          <w:b w:val="0"/>
          <w:bCs w:val="0"/>
          <w:sz w:val="32"/>
          <w:szCs w:val="32"/>
        </w:rPr>
        <w:t>政府性基金预算支出</w:t>
      </w:r>
      <w:r>
        <w:rPr>
          <w:rFonts w:hint="eastAsia" w:ascii="仿宋" w:hAnsi="仿宋" w:eastAsia="仿宋" w:cs="仿宋"/>
          <w:b w:val="0"/>
          <w:bCs w:val="0"/>
          <w:sz w:val="32"/>
          <w:szCs w:val="32"/>
          <w:lang w:eastAsia="zh-CN"/>
        </w:rPr>
        <w:t>。</w:t>
      </w:r>
    </w:p>
    <w:p>
      <w:pPr>
        <w:keepNext w:val="0"/>
        <w:keepLines w:val="0"/>
        <w:pageBreakBefore w:val="0"/>
        <w:numPr>
          <w:ilvl w:val="0"/>
          <w:numId w:val="3"/>
        </w:numPr>
        <w:kinsoku/>
        <w:wordWrap/>
        <w:overflowPunct/>
        <w:topLinePunct w:val="0"/>
        <w:autoSpaceDE/>
        <w:autoSpaceDN/>
        <w:bidi w:val="0"/>
        <w:adjustRightInd/>
        <w:spacing w:line="540" w:lineRule="exact"/>
        <w:ind w:firstLine="640" w:firstLineChars="200"/>
        <w:textAlignment w:val="auto"/>
        <w:rPr>
          <w:rFonts w:ascii="Times New Roman" w:hAnsi="黑体" w:eastAsia="黑体" w:cs="Times New Roman"/>
          <w:sz w:val="32"/>
          <w:szCs w:val="32"/>
        </w:rPr>
      </w:pPr>
      <w:r>
        <w:rPr>
          <w:rFonts w:ascii="Times New Roman" w:hAnsi="黑体" w:eastAsia="黑体" w:cs="Times New Roman"/>
          <w:sz w:val="32"/>
          <w:szCs w:val="32"/>
        </w:rPr>
        <w:t>国有资本经营预算支出情况</w:t>
      </w:r>
    </w:p>
    <w:p>
      <w:pPr>
        <w:keepNext w:val="0"/>
        <w:keepLines w:val="0"/>
        <w:pageBreakBefore w:val="0"/>
        <w:numPr>
          <w:ilvl w:val="0"/>
          <w:numId w:val="0"/>
        </w:numPr>
        <w:kinsoku/>
        <w:wordWrap/>
        <w:overflowPunct/>
        <w:topLinePunct w:val="0"/>
        <w:autoSpaceDE/>
        <w:autoSpaceDN/>
        <w:bidi w:val="0"/>
        <w:adjustRightInd/>
        <w:spacing w:line="540" w:lineRule="exact"/>
        <w:ind w:firstLine="1280" w:firstLineChars="4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本单位无</w:t>
      </w:r>
      <w:r>
        <w:rPr>
          <w:rFonts w:hint="eastAsia" w:ascii="仿宋" w:hAnsi="仿宋" w:eastAsia="仿宋" w:cs="仿宋"/>
          <w:sz w:val="32"/>
          <w:szCs w:val="32"/>
        </w:rPr>
        <w:t>国有资本经营预算支出</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autoSpaceDE/>
        <w:autoSpaceDN/>
        <w:bidi w:val="0"/>
        <w:adjustRightInd/>
        <w:spacing w:line="540" w:lineRule="exact"/>
        <w:ind w:left="0" w:leftChars="0" w:firstLine="640" w:firstLineChars="200"/>
        <w:textAlignment w:val="auto"/>
        <w:rPr>
          <w:rFonts w:ascii="Times New Roman" w:hAnsi="黑体" w:eastAsia="黑体" w:cs="Times New Roman"/>
          <w:sz w:val="32"/>
          <w:szCs w:val="32"/>
        </w:rPr>
      </w:pPr>
      <w:r>
        <w:rPr>
          <w:rFonts w:ascii="Times New Roman" w:hAnsi="黑体" w:eastAsia="黑体" w:cs="Times New Roman"/>
          <w:sz w:val="32"/>
          <w:szCs w:val="32"/>
        </w:rPr>
        <w:t>社会保险基金预算支出情况</w:t>
      </w:r>
    </w:p>
    <w:p>
      <w:pPr>
        <w:keepNext w:val="0"/>
        <w:keepLines w:val="0"/>
        <w:pageBreakBefore w:val="0"/>
        <w:numPr>
          <w:ilvl w:val="0"/>
          <w:numId w:val="0"/>
        </w:numPr>
        <w:kinsoku/>
        <w:wordWrap/>
        <w:overflowPunct/>
        <w:topLinePunct w:val="0"/>
        <w:autoSpaceDE/>
        <w:autoSpaceDN/>
        <w:bidi w:val="0"/>
        <w:adjustRightInd/>
        <w:spacing w:line="540" w:lineRule="exact"/>
        <w:ind w:leftChars="200" w:firstLine="960" w:firstLineChars="3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本单位</w:t>
      </w:r>
      <w:r>
        <w:rPr>
          <w:rFonts w:hint="eastAsia" w:ascii="仿宋" w:hAnsi="仿宋" w:eastAsia="仿宋" w:cs="仿宋"/>
          <w:sz w:val="32"/>
          <w:szCs w:val="32"/>
        </w:rPr>
        <w:t>社会保险基金预算支出</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autoSpaceDE/>
        <w:autoSpaceDN/>
        <w:bidi w:val="0"/>
        <w:adjustRightInd/>
        <w:spacing w:line="540" w:lineRule="exact"/>
        <w:ind w:left="0" w:leftChars="0" w:firstLine="640" w:firstLineChars="200"/>
        <w:textAlignment w:val="auto"/>
        <w:rPr>
          <w:rFonts w:ascii="Times New Roman" w:hAnsi="黑体" w:eastAsia="黑体" w:cs="Times New Roman"/>
          <w:sz w:val="32"/>
          <w:szCs w:val="32"/>
        </w:rPr>
      </w:pPr>
      <w:r>
        <w:rPr>
          <w:rFonts w:ascii="Times New Roman" w:hAnsi="黑体" w:eastAsia="黑体" w:cs="Times New Roman"/>
          <w:sz w:val="32"/>
          <w:szCs w:val="32"/>
        </w:rPr>
        <w:t>单位整体支出绩效情况</w:t>
      </w:r>
    </w:p>
    <w:tbl>
      <w:tblPr>
        <w:tblStyle w:val="5"/>
        <w:tblW w:w="9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1"/>
        <w:gridCol w:w="1078"/>
        <w:gridCol w:w="1659"/>
        <w:gridCol w:w="1472"/>
        <w:gridCol w:w="1548"/>
        <w:gridCol w:w="1399"/>
        <w:gridCol w:w="801"/>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16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lang w:val="en-US" w:eastAsia="zh-CN" w:bidi="ar"/>
              </w:rPr>
              <w:t>整改隐患数量</w:t>
            </w:r>
            <w:r>
              <w:rPr>
                <w:rStyle w:val="9"/>
                <w:rFonts w:eastAsia="宋体"/>
                <w:lang w:val="en-US" w:eastAsia="zh-CN" w:bidi="ar"/>
              </w:rPr>
              <w:t xml:space="preserve"> </w:t>
            </w:r>
          </w:p>
        </w:tc>
        <w:tc>
          <w:tcPr>
            <w:tcW w:w="154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1000起以上</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lang w:val="en-US" w:eastAsia="zh-CN" w:bidi="ar"/>
              </w:rPr>
              <w:t>行政执法</w:t>
            </w:r>
            <w:r>
              <w:rPr>
                <w:rStyle w:val="9"/>
                <w:rFonts w:eastAsia="宋体"/>
                <w:lang w:val="en-US" w:eastAsia="zh-CN" w:bidi="ar"/>
              </w:rPr>
              <w:t xml:space="preserve"> </w:t>
            </w:r>
          </w:p>
        </w:tc>
        <w:tc>
          <w:tcPr>
            <w:tcW w:w="154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700次以上</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lang w:val="en-US" w:eastAsia="zh-CN" w:bidi="ar"/>
              </w:rPr>
              <w:t>工作会议</w:t>
            </w:r>
            <w:r>
              <w:rPr>
                <w:rStyle w:val="9"/>
                <w:rFonts w:eastAsia="宋体"/>
                <w:lang w:val="en-US" w:eastAsia="zh-CN" w:bidi="ar"/>
              </w:rPr>
              <w:t xml:space="preserve"> </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bidi="ar"/>
              </w:rPr>
              <w:t>4</w:t>
            </w:r>
            <w:r>
              <w:rPr>
                <w:rStyle w:val="8"/>
                <w:lang w:val="en-US" w:eastAsia="zh-CN" w:bidi="ar"/>
              </w:rPr>
              <w:t>次</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bidi="ar"/>
              </w:rPr>
              <w:t>4</w:t>
            </w:r>
            <w:r>
              <w:rPr>
                <w:rStyle w:val="8"/>
                <w:lang w:val="en-US" w:eastAsia="zh-CN" w:bidi="ar"/>
              </w:rPr>
              <w:t>次</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排查隐患数次数</w:t>
            </w:r>
          </w:p>
        </w:tc>
        <w:tc>
          <w:tcPr>
            <w:tcW w:w="154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1300次以上</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1300</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质量</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合格率</w:t>
            </w:r>
          </w:p>
        </w:tc>
        <w:tc>
          <w:tcPr>
            <w:tcW w:w="154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出勤率</w:t>
            </w:r>
          </w:p>
        </w:tc>
        <w:tc>
          <w:tcPr>
            <w:tcW w:w="154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安全事故发生率</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参会率</w:t>
            </w:r>
          </w:p>
        </w:tc>
        <w:tc>
          <w:tcPr>
            <w:tcW w:w="154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上级党建任务完成率</w:t>
            </w:r>
          </w:p>
        </w:tc>
        <w:tc>
          <w:tcPr>
            <w:tcW w:w="154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时效</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各项工作完成时间</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2021.12.31</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Times New Roman"/>
                <w:i w:val="0"/>
                <w:iCs w:val="0"/>
                <w:color w:val="000000"/>
                <w:sz w:val="20"/>
                <w:szCs w:val="20"/>
                <w:u w:val="none"/>
                <w:lang w:eastAsia="zh-CN"/>
              </w:rPr>
            </w:pPr>
            <w:r>
              <w:rPr>
                <w:rFonts w:hint="eastAsia" w:ascii="Times New Roman" w:hAnsi="Times New Roman" w:eastAsia="宋体" w:cs="Times New Roman"/>
                <w:i w:val="0"/>
                <w:iCs w:val="0"/>
                <w:color w:val="000000"/>
                <w:sz w:val="20"/>
                <w:szCs w:val="20"/>
                <w:u w:val="none"/>
                <w:lang w:eastAsia="zh-CN"/>
              </w:rPr>
              <w:t>已完成</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完成及时率</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成本</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成本规范合理率</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基本支出</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bidi="ar"/>
              </w:rPr>
              <w:t>718.22</w:t>
            </w:r>
            <w:r>
              <w:rPr>
                <w:rStyle w:val="8"/>
                <w:lang w:val="en-US" w:eastAsia="zh-CN" w:bidi="ar"/>
              </w:rPr>
              <w:t>万元</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bidi="ar"/>
              </w:rPr>
              <w:t>718.22</w:t>
            </w:r>
            <w:r>
              <w:rPr>
                <w:rStyle w:val="8"/>
                <w:lang w:val="en-US" w:eastAsia="zh-CN" w:bidi="ar"/>
              </w:rPr>
              <w:t>万元</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项目支出</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bidi="ar"/>
              </w:rPr>
              <w:t>936.82</w:t>
            </w:r>
            <w:r>
              <w:rPr>
                <w:rStyle w:val="8"/>
                <w:lang w:val="en-US" w:eastAsia="zh-CN" w:bidi="ar"/>
              </w:rPr>
              <w:t>万元</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bidi="ar"/>
              </w:rPr>
              <w:t>936.82</w:t>
            </w:r>
            <w:r>
              <w:rPr>
                <w:rStyle w:val="8"/>
                <w:lang w:val="en-US" w:eastAsia="zh-CN" w:bidi="ar"/>
              </w:rPr>
              <w:t>万元</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效益指标（30分）</w:t>
            </w: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4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10</w:t>
            </w:r>
          </w:p>
        </w:tc>
        <w:tc>
          <w:tcPr>
            <w:tcW w:w="10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8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安全隐患</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消除</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消除</w:t>
            </w:r>
          </w:p>
        </w:tc>
        <w:tc>
          <w:tcPr>
            <w:tcW w:w="8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10</w:t>
            </w:r>
          </w:p>
        </w:tc>
        <w:tc>
          <w:tcPr>
            <w:tcW w:w="10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 xml:space="preserve">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宋体" w:cs="Times New Roman"/>
                <w:i w:val="0"/>
                <w:iCs w:val="0"/>
                <w:color w:val="000000"/>
                <w:sz w:val="20"/>
                <w:szCs w:val="20"/>
                <w:u w:val="none"/>
              </w:rPr>
            </w:pPr>
          </w:p>
        </w:tc>
        <w:tc>
          <w:tcPr>
            <w:tcW w:w="8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0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财产安全</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10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社会公众或服务对象满意度指标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社会公众满意度</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10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5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9</w:t>
            </w:r>
            <w:r>
              <w:rPr>
                <w:rFonts w:hint="eastAsia" w:ascii="Times New Roman" w:hAnsi="Times New Roman" w:eastAsia="宋体" w:cs="Times New Roman"/>
                <w:i w:val="0"/>
                <w:iCs w:val="0"/>
                <w:color w:val="000000"/>
                <w:kern w:val="0"/>
                <w:sz w:val="22"/>
                <w:szCs w:val="22"/>
                <w:u w:val="none"/>
                <w:lang w:val="en-US" w:eastAsia="zh-CN" w:bidi="ar"/>
              </w:rPr>
              <w:t>2</w:t>
            </w:r>
          </w:p>
        </w:tc>
      </w:tr>
    </w:tbl>
    <w:p>
      <w:pPr>
        <w:pStyle w:val="4"/>
        <w:numPr>
          <w:ilvl w:val="0"/>
          <w:numId w:val="4"/>
        </w:numPr>
        <w:spacing w:before="45" w:beforeAutospacing="0" w:after="45" w:afterAutospacing="0" w:line="480" w:lineRule="exact"/>
        <w:ind w:firstLine="482"/>
        <w:rPr>
          <w:rFonts w:hint="eastAsia" w:ascii="仿宋" w:hAnsi="仿宋" w:eastAsia="仿宋"/>
          <w:color w:val="363636"/>
          <w:sz w:val="32"/>
          <w:szCs w:val="32"/>
          <w:lang w:val="en-US" w:eastAsia="zh-CN"/>
        </w:rPr>
      </w:pPr>
      <w:r>
        <w:rPr>
          <w:rFonts w:hint="eastAsia" w:ascii="仿宋" w:hAnsi="仿宋" w:eastAsia="仿宋"/>
          <w:color w:val="363636"/>
          <w:sz w:val="32"/>
          <w:szCs w:val="32"/>
          <w:lang w:val="en-US" w:eastAsia="zh-CN"/>
        </w:rPr>
        <w:t>产出指标。</w:t>
      </w:r>
    </w:p>
    <w:p>
      <w:pPr>
        <w:pStyle w:val="4"/>
        <w:numPr>
          <w:ilvl w:val="0"/>
          <w:numId w:val="0"/>
        </w:numPr>
        <w:spacing w:before="45" w:beforeAutospacing="0" w:after="45" w:afterAutospacing="0" w:line="480" w:lineRule="exact"/>
        <w:ind w:firstLine="640" w:firstLineChars="200"/>
        <w:rPr>
          <w:rFonts w:hint="eastAsia" w:ascii="仿宋" w:hAnsi="仿宋" w:eastAsia="仿宋"/>
          <w:color w:val="363636"/>
          <w:sz w:val="32"/>
          <w:szCs w:val="32"/>
          <w:lang w:val="en-US" w:eastAsia="zh-CN"/>
        </w:rPr>
      </w:pPr>
      <w:r>
        <w:rPr>
          <w:rFonts w:hint="eastAsia" w:ascii="仿宋" w:hAnsi="仿宋" w:eastAsia="仿宋" w:cs="仿宋"/>
          <w:color w:val="363636"/>
          <w:sz w:val="32"/>
          <w:szCs w:val="32"/>
          <w:lang w:val="en-US" w:eastAsia="zh-CN"/>
        </w:rPr>
        <w:t>①</w:t>
      </w:r>
      <w:r>
        <w:rPr>
          <w:rFonts w:hint="eastAsia" w:ascii="仿宋" w:hAnsi="仿宋" w:eastAsia="仿宋"/>
          <w:color w:val="363636"/>
          <w:sz w:val="32"/>
          <w:szCs w:val="32"/>
          <w:lang w:val="en-US" w:eastAsia="zh-CN"/>
        </w:rPr>
        <w:t>数量指标。</w:t>
      </w:r>
      <w:r>
        <w:rPr>
          <w:rFonts w:hint="eastAsia" w:ascii="仿宋" w:hAnsi="仿宋" w:eastAsia="仿宋"/>
          <w:color w:val="363636"/>
          <w:sz w:val="36"/>
          <w:szCs w:val="36"/>
          <w:lang w:val="en-US" w:eastAsia="zh-CN"/>
        </w:rPr>
        <w:t>整改隐</w:t>
      </w:r>
      <w:r>
        <w:rPr>
          <w:rFonts w:hint="eastAsia" w:ascii="仿宋" w:hAnsi="仿宋" w:eastAsia="仿宋"/>
          <w:color w:val="363636"/>
          <w:sz w:val="32"/>
          <w:szCs w:val="32"/>
          <w:lang w:val="en-US" w:eastAsia="zh-CN"/>
        </w:rPr>
        <w:t>患数量1000人，行政执法700次，工作会议4次，</w:t>
      </w:r>
      <w:r>
        <w:rPr>
          <w:rFonts w:hint="eastAsia" w:ascii="仿宋" w:hAnsi="仿宋" w:eastAsia="仿宋" w:cs="仿宋"/>
          <w:i w:val="0"/>
          <w:iCs w:val="0"/>
          <w:color w:val="000000"/>
          <w:kern w:val="0"/>
          <w:sz w:val="32"/>
          <w:szCs w:val="32"/>
          <w:u w:val="none"/>
          <w:lang w:val="en-US" w:eastAsia="zh-CN" w:bidi="ar"/>
        </w:rPr>
        <w:t>排查隐患数1300次</w:t>
      </w:r>
      <w:r>
        <w:rPr>
          <w:rFonts w:hint="eastAsia" w:ascii="仿宋" w:hAnsi="仿宋" w:eastAsia="仿宋"/>
          <w:color w:val="363636"/>
          <w:sz w:val="32"/>
          <w:szCs w:val="32"/>
          <w:lang w:val="en-US" w:eastAsia="zh-CN"/>
        </w:rPr>
        <w:t>。</w:t>
      </w:r>
    </w:p>
    <w:p>
      <w:pPr>
        <w:pStyle w:val="4"/>
        <w:numPr>
          <w:ilvl w:val="0"/>
          <w:numId w:val="0"/>
        </w:numPr>
        <w:spacing w:before="45" w:beforeAutospacing="0" w:after="45" w:afterAutospacing="0" w:line="480" w:lineRule="exact"/>
        <w:ind w:firstLine="640" w:firstLineChars="200"/>
        <w:rPr>
          <w:rFonts w:hint="eastAsia" w:ascii="仿宋" w:hAnsi="仿宋" w:eastAsia="仿宋"/>
          <w:color w:val="363636"/>
          <w:sz w:val="32"/>
          <w:szCs w:val="32"/>
          <w:lang w:val="en-US" w:eastAsia="zh-CN"/>
        </w:rPr>
      </w:pPr>
      <w:r>
        <w:rPr>
          <w:rFonts w:hint="eastAsia" w:ascii="仿宋" w:hAnsi="仿宋" w:eastAsia="仿宋" w:cs="仿宋"/>
          <w:color w:val="363636"/>
          <w:sz w:val="32"/>
          <w:szCs w:val="32"/>
          <w:lang w:val="en-US" w:eastAsia="zh-CN"/>
        </w:rPr>
        <w:t>②</w:t>
      </w:r>
      <w:r>
        <w:rPr>
          <w:rFonts w:hint="eastAsia" w:ascii="仿宋" w:hAnsi="仿宋" w:eastAsia="仿宋"/>
          <w:color w:val="363636"/>
          <w:sz w:val="32"/>
          <w:szCs w:val="32"/>
          <w:lang w:val="en-US" w:eastAsia="zh-CN"/>
        </w:rPr>
        <w:t>质量指标。参会率，出勤率达到100%。</w:t>
      </w:r>
    </w:p>
    <w:p>
      <w:pPr>
        <w:pStyle w:val="4"/>
        <w:numPr>
          <w:ilvl w:val="0"/>
          <w:numId w:val="0"/>
        </w:numPr>
        <w:spacing w:before="45" w:beforeAutospacing="0" w:after="45" w:afterAutospacing="0" w:line="480" w:lineRule="exact"/>
        <w:ind w:firstLine="640" w:firstLineChars="200"/>
        <w:rPr>
          <w:rFonts w:hint="eastAsia" w:ascii="仿宋" w:hAnsi="仿宋" w:eastAsia="仿宋"/>
          <w:color w:val="363636"/>
          <w:sz w:val="32"/>
          <w:szCs w:val="32"/>
          <w:lang w:val="en-US" w:eastAsia="zh-CN"/>
        </w:rPr>
      </w:pPr>
      <w:r>
        <w:rPr>
          <w:rFonts w:hint="eastAsia" w:ascii="仿宋" w:hAnsi="仿宋" w:eastAsia="仿宋" w:cs="仿宋"/>
          <w:color w:val="363636"/>
          <w:sz w:val="32"/>
          <w:szCs w:val="32"/>
          <w:lang w:val="en-US" w:eastAsia="zh-CN"/>
        </w:rPr>
        <w:t>③</w:t>
      </w:r>
      <w:r>
        <w:rPr>
          <w:rFonts w:hint="eastAsia" w:ascii="仿宋" w:hAnsi="仿宋" w:eastAsia="仿宋"/>
          <w:color w:val="363636"/>
          <w:sz w:val="32"/>
          <w:szCs w:val="32"/>
          <w:lang w:val="en-US" w:eastAsia="zh-CN"/>
        </w:rPr>
        <w:t>时效指标。本年所有任务都在本年内按质按量完成。</w:t>
      </w:r>
    </w:p>
    <w:p>
      <w:pPr>
        <w:pStyle w:val="4"/>
        <w:numPr>
          <w:ilvl w:val="0"/>
          <w:numId w:val="0"/>
        </w:numPr>
        <w:spacing w:before="45" w:beforeAutospacing="0" w:after="45" w:afterAutospacing="0" w:line="480" w:lineRule="exact"/>
        <w:ind w:firstLine="640" w:firstLineChars="200"/>
        <w:rPr>
          <w:rFonts w:hint="eastAsia" w:ascii="仿宋" w:hAnsi="仿宋" w:eastAsia="仿宋" w:cs="仿宋"/>
          <w:color w:val="363636"/>
          <w:sz w:val="32"/>
          <w:szCs w:val="32"/>
          <w:lang w:val="en-US" w:eastAsia="zh-CN"/>
        </w:rPr>
      </w:pPr>
      <w:r>
        <w:rPr>
          <w:rFonts w:hint="eastAsia" w:ascii="仿宋" w:hAnsi="仿宋" w:eastAsia="仿宋" w:cs="仿宋"/>
          <w:color w:val="363636"/>
          <w:sz w:val="32"/>
          <w:szCs w:val="32"/>
          <w:lang w:val="en-US" w:eastAsia="zh-CN"/>
        </w:rPr>
        <w:t>④成本指标。本年机关事务支出控制在预算范围内，基本支出额度718.22万元，项目支出额度936.82万元，成本规范合理率达100%。</w:t>
      </w:r>
    </w:p>
    <w:p>
      <w:pPr>
        <w:pStyle w:val="4"/>
        <w:numPr>
          <w:ilvl w:val="0"/>
          <w:numId w:val="4"/>
        </w:numPr>
        <w:spacing w:before="45" w:beforeAutospacing="0" w:after="45" w:afterAutospacing="0" w:line="480" w:lineRule="exact"/>
        <w:ind w:left="0" w:leftChars="0" w:firstLine="482" w:firstLineChars="0"/>
        <w:rPr>
          <w:rFonts w:hint="eastAsia" w:ascii="仿宋" w:hAnsi="仿宋" w:eastAsia="仿宋" w:cs="仿宋"/>
          <w:color w:val="363636"/>
          <w:sz w:val="32"/>
          <w:szCs w:val="32"/>
          <w:lang w:val="en-US" w:eastAsia="zh-CN"/>
        </w:rPr>
      </w:pPr>
      <w:r>
        <w:rPr>
          <w:rFonts w:hint="eastAsia" w:ascii="仿宋" w:hAnsi="仿宋" w:eastAsia="仿宋" w:cs="仿宋"/>
          <w:color w:val="363636"/>
          <w:sz w:val="32"/>
          <w:szCs w:val="32"/>
          <w:lang w:val="en-US" w:eastAsia="zh-CN"/>
        </w:rPr>
        <w:t>效益指标。</w:t>
      </w:r>
    </w:p>
    <w:p>
      <w:pPr>
        <w:pStyle w:val="4"/>
        <w:numPr>
          <w:ilvl w:val="0"/>
          <w:numId w:val="0"/>
        </w:numPr>
        <w:spacing w:before="45" w:beforeAutospacing="0" w:after="45" w:afterAutospacing="0" w:line="480" w:lineRule="exact"/>
        <w:ind w:left="482" w:leftChars="0"/>
        <w:rPr>
          <w:rFonts w:hint="eastAsia" w:ascii="仿宋" w:hAnsi="仿宋" w:eastAsia="仿宋" w:cs="仿宋"/>
          <w:color w:val="363636"/>
          <w:sz w:val="32"/>
          <w:szCs w:val="32"/>
          <w:lang w:val="en-US" w:eastAsia="zh-CN"/>
        </w:rPr>
      </w:pPr>
      <w:r>
        <w:rPr>
          <w:rFonts w:hint="eastAsia" w:ascii="仿宋" w:hAnsi="仿宋" w:eastAsia="仿宋" w:cs="仿宋"/>
          <w:color w:val="363636"/>
          <w:sz w:val="32"/>
          <w:szCs w:val="32"/>
          <w:lang w:val="en-US" w:eastAsia="zh-CN"/>
        </w:rPr>
        <w:t xml:space="preserve"> ①社会效益。</w:t>
      </w:r>
    </w:p>
    <w:p>
      <w:pPr>
        <w:pStyle w:val="4"/>
        <w:numPr>
          <w:ilvl w:val="0"/>
          <w:numId w:val="0"/>
        </w:numPr>
        <w:spacing w:before="45" w:beforeAutospacing="0" w:after="45" w:afterAutospacing="0" w:line="480" w:lineRule="exact"/>
        <w:ind w:firstLine="640" w:firstLineChars="200"/>
        <w:rPr>
          <w:rFonts w:hint="default" w:ascii="仿宋" w:hAnsi="仿宋" w:eastAsia="仿宋" w:cs="仿宋"/>
          <w:color w:val="363636"/>
          <w:sz w:val="32"/>
          <w:szCs w:val="32"/>
          <w:lang w:val="en-US" w:eastAsia="zh-CN"/>
        </w:rPr>
      </w:pPr>
      <w:r>
        <w:rPr>
          <w:rFonts w:hint="eastAsia" w:ascii="仿宋" w:hAnsi="仿宋" w:eastAsia="仿宋" w:cs="仿宋"/>
          <w:color w:val="363636"/>
          <w:sz w:val="32"/>
          <w:szCs w:val="32"/>
          <w:lang w:val="en-US" w:eastAsia="zh-CN"/>
        </w:rPr>
        <w:t>②经济效益。安全隐患逐渐消除</w:t>
      </w:r>
    </w:p>
    <w:p>
      <w:pPr>
        <w:pStyle w:val="4"/>
        <w:numPr>
          <w:ilvl w:val="0"/>
          <w:numId w:val="0"/>
        </w:numPr>
        <w:spacing w:before="45" w:beforeAutospacing="0" w:after="45" w:afterAutospacing="0" w:line="480" w:lineRule="exact"/>
        <w:ind w:firstLine="640" w:firstLineChars="200"/>
        <w:rPr>
          <w:rFonts w:hint="eastAsia" w:ascii="仿宋" w:hAnsi="仿宋" w:eastAsia="仿宋" w:cs="仿宋"/>
          <w:color w:val="363636"/>
          <w:sz w:val="32"/>
          <w:szCs w:val="32"/>
          <w:lang w:val="en-US" w:eastAsia="zh-CN"/>
        </w:rPr>
      </w:pPr>
      <w:r>
        <w:rPr>
          <w:rFonts w:hint="eastAsia" w:ascii="仿宋" w:hAnsi="仿宋" w:eastAsia="仿宋" w:cs="仿宋"/>
          <w:color w:val="363636"/>
          <w:sz w:val="32"/>
          <w:szCs w:val="32"/>
          <w:lang w:val="en-US" w:eastAsia="zh-CN"/>
        </w:rPr>
        <w:t>③可持续影响。确保人民生命财产安全。</w:t>
      </w:r>
    </w:p>
    <w:p>
      <w:pPr>
        <w:pStyle w:val="4"/>
        <w:numPr>
          <w:ilvl w:val="0"/>
          <w:numId w:val="0"/>
        </w:numPr>
        <w:spacing w:before="45" w:beforeAutospacing="0" w:after="45" w:afterAutospacing="0" w:line="480" w:lineRule="exact"/>
        <w:ind w:left="482" w:leftChars="0"/>
        <w:rPr>
          <w:rFonts w:hint="default" w:ascii="仿宋" w:hAnsi="仿宋" w:eastAsia="仿宋" w:cs="仿宋"/>
          <w:color w:val="363636"/>
          <w:sz w:val="32"/>
          <w:szCs w:val="32"/>
          <w:lang w:val="en-US" w:eastAsia="zh-CN"/>
        </w:rPr>
      </w:pPr>
      <w:r>
        <w:rPr>
          <w:rFonts w:hint="eastAsia" w:ascii="仿宋" w:hAnsi="仿宋" w:eastAsia="仿宋" w:cs="仿宋"/>
          <w:color w:val="363636"/>
          <w:sz w:val="32"/>
          <w:szCs w:val="32"/>
          <w:lang w:val="en-US" w:eastAsia="zh-CN"/>
        </w:rPr>
        <w:t xml:space="preserve"> ④满意度。社会公众满意度90%。</w:t>
      </w:r>
    </w:p>
    <w:p>
      <w:pPr>
        <w:keepNext w:val="0"/>
        <w:keepLines w:val="0"/>
        <w:pageBreakBefore w:val="0"/>
        <w:numPr>
          <w:ilvl w:val="0"/>
          <w:numId w:val="0"/>
        </w:numPr>
        <w:kinsoku/>
        <w:wordWrap/>
        <w:overflowPunct/>
        <w:topLinePunct w:val="0"/>
        <w:autoSpaceDE/>
        <w:autoSpaceDN/>
        <w:bidi w:val="0"/>
        <w:adjustRightInd/>
        <w:spacing w:line="540" w:lineRule="exact"/>
        <w:ind w:leftChars="200"/>
        <w:textAlignment w:val="auto"/>
        <w:rPr>
          <w:rFonts w:ascii="Times New Roman" w:hAnsi="黑体" w:eastAsia="黑体" w:cs="Times New Roman"/>
          <w:sz w:val="32"/>
          <w:szCs w:val="32"/>
        </w:rPr>
      </w:pP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七、存在的问题及原因分析</w:t>
      </w:r>
    </w:p>
    <w:p>
      <w:pPr>
        <w:spacing w:line="560" w:lineRule="exact"/>
        <w:ind w:firstLine="640" w:firstLineChars="200"/>
        <w:rPr>
          <w:rFonts w:hint="eastAsia" w:ascii="仿宋" w:hAnsi="仿宋" w:eastAsia="仿宋" w:cs="仿宋"/>
          <w:color w:val="222222"/>
          <w:kern w:val="0"/>
          <w:sz w:val="32"/>
          <w:szCs w:val="32"/>
          <w:lang w:val="en-US" w:eastAsia="zh-CN"/>
        </w:rPr>
      </w:pPr>
      <w:r>
        <w:rPr>
          <w:rFonts w:hint="eastAsia" w:ascii="仿宋" w:hAnsi="仿宋" w:eastAsia="仿宋" w:cs="仿宋"/>
          <w:color w:val="222222"/>
          <w:kern w:val="0"/>
          <w:sz w:val="32"/>
          <w:szCs w:val="32"/>
          <w:lang w:val="en-US" w:eastAsia="zh-CN"/>
        </w:rPr>
        <w:t>1、绩效目标欠科学。2021年申报的整体绩效目标，指标不够细化、量化。未能完全与部门年度的任务数或计划数相对应，目标与部门预算匹配不充分。</w:t>
      </w:r>
    </w:p>
    <w:p>
      <w:pPr>
        <w:spacing w:line="560" w:lineRule="exact"/>
        <w:ind w:firstLine="640" w:firstLineChars="200"/>
        <w:rPr>
          <w:rFonts w:hint="default" w:ascii="仿宋" w:hAnsi="仿宋" w:eastAsia="仿宋" w:cs="仿宋"/>
          <w:color w:val="222222"/>
          <w:kern w:val="0"/>
          <w:sz w:val="32"/>
          <w:szCs w:val="32"/>
          <w:lang w:val="en-US" w:eastAsia="zh-CN"/>
        </w:rPr>
      </w:pPr>
      <w:r>
        <w:rPr>
          <w:rFonts w:hint="eastAsia" w:ascii="仿宋" w:hAnsi="仿宋" w:eastAsia="仿宋" w:cs="仿宋"/>
          <w:color w:val="222222"/>
          <w:kern w:val="0"/>
          <w:sz w:val="32"/>
          <w:szCs w:val="32"/>
          <w:lang w:val="en-US" w:eastAsia="zh-CN"/>
        </w:rPr>
        <w:t>2、会计基本工作欠规范。单位未对专项资金进行专项核算，基本支出与项目支出混淆，项目支出未按资金内容明细核算。</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Times New Roman" w:hAnsi="黑体" w:eastAsia="黑体" w:cs="Times New Roman"/>
          <w:sz w:val="32"/>
          <w:szCs w:val="32"/>
        </w:rPr>
      </w:pPr>
      <w:r>
        <w:rPr>
          <w:rFonts w:ascii="Times New Roman" w:hAnsi="黑体" w:eastAsia="黑体" w:cs="Times New Roman"/>
          <w:sz w:val="32"/>
          <w:szCs w:val="32"/>
        </w:rPr>
        <w:t>八、下一步改进措施</w:t>
      </w:r>
    </w:p>
    <w:p>
      <w:pPr>
        <w:numPr>
          <w:ilvl w:val="0"/>
          <w:numId w:val="5"/>
        </w:numPr>
        <w:spacing w:line="580" w:lineRule="exact"/>
        <w:ind w:left="48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完善预算编制。单位各项收入支出全面纳入预算管理，</w:t>
      </w:r>
    </w:p>
    <w:p>
      <w:pPr>
        <w:numPr>
          <w:ilvl w:val="0"/>
          <w:numId w:val="0"/>
        </w:numPr>
        <w:spacing w:line="58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统筹安排。根据人员编制和相关标准编制基本支出预算；将部门整体的绩效目标细化分解为具体的工作任务；</w:t>
      </w:r>
    </w:p>
    <w:p>
      <w:pPr>
        <w:numPr>
          <w:ilvl w:val="0"/>
          <w:numId w:val="5"/>
        </w:numPr>
        <w:spacing w:line="580" w:lineRule="exact"/>
        <w:ind w:left="48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加强绩效管理。提高绩效认识，重视绩效目标。细化</w:t>
      </w:r>
    </w:p>
    <w:p>
      <w:pPr>
        <w:numPr>
          <w:ilvl w:val="0"/>
          <w:numId w:val="0"/>
        </w:numPr>
        <w:spacing w:line="58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部门工作计划，根据工作计划合理设置绩效目标。专项资金应根据专项资金申报资金用途，细化量化绩效目标。 </w:t>
      </w:r>
    </w:p>
    <w:p>
      <w:pPr>
        <w:spacing w:line="560" w:lineRule="exact"/>
        <w:ind w:firstLine="640" w:firstLineChars="200"/>
        <w:rPr>
          <w:rFonts w:ascii="Times New Roman" w:hAnsi="黑体" w:eastAsia="黑体" w:cs="Times New Roman"/>
          <w:sz w:val="32"/>
          <w:szCs w:val="32"/>
        </w:rPr>
      </w:pPr>
      <w:r>
        <w:rPr>
          <w:rFonts w:hint="eastAsia" w:ascii="仿宋" w:hAnsi="仿宋" w:eastAsia="仿宋" w:cs="仿宋"/>
          <w:sz w:val="32"/>
          <w:szCs w:val="32"/>
          <w:lang w:val="en-US" w:eastAsia="zh-CN"/>
        </w:rPr>
        <w:t>3、强化财务管理。组织财务业务培训，提高单位财务人员业务水平，建立岗位考核机制，规范财务核算，明确部门资产状况和收支情况，建立专项资金台帐。</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Times New Roman" w:hAnsi="黑体" w:eastAsia="黑体" w:cs="Times New Roman"/>
          <w:sz w:val="32"/>
          <w:szCs w:val="32"/>
        </w:rPr>
      </w:pPr>
      <w:r>
        <w:rPr>
          <w:rFonts w:ascii="Times New Roman" w:hAnsi="黑体" w:eastAsia="黑体" w:cs="Times New Roman"/>
          <w:sz w:val="32"/>
          <w:szCs w:val="32"/>
        </w:rPr>
        <w:t>九、单位整体支出绩效自评结果拟应用和公开情况</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Times New Roman" w:hAnsi="黑体" w:eastAsia="黑体" w:cs="Times New Roman"/>
          <w:sz w:val="32"/>
          <w:szCs w:val="32"/>
        </w:rPr>
      </w:pPr>
      <w:r>
        <w:rPr>
          <w:rFonts w:hint="eastAsia" w:ascii="Times New Roman" w:hAnsi="黑体" w:eastAsia="黑体" w:cs="Times New Roman"/>
          <w:sz w:val="32"/>
          <w:szCs w:val="32"/>
          <w:lang w:val="en-US" w:eastAsia="zh-CN"/>
        </w:rPr>
        <w:t xml:space="preserve"> </w:t>
      </w:r>
      <w:r>
        <w:rPr>
          <w:rFonts w:hint="eastAsia" w:ascii="仿宋" w:hAnsi="仿宋" w:eastAsia="仿宋" w:cs="仿宋"/>
          <w:sz w:val="32"/>
          <w:szCs w:val="32"/>
          <w:lang w:val="en-US" w:eastAsia="zh-CN"/>
        </w:rPr>
        <w:t>本单位整体支出绩效自评结果会在下一年度作为参考，预决算已在网站公开 。</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十、其他需要说明的情况</w:t>
      </w:r>
    </w:p>
    <w:p>
      <w:pPr>
        <w:keepNext w:val="0"/>
        <w:keepLines w:val="0"/>
        <w:pageBreakBefore w:val="0"/>
        <w:kinsoku/>
        <w:wordWrap/>
        <w:overflowPunct/>
        <w:topLinePunct w:val="0"/>
        <w:autoSpaceDE/>
        <w:autoSpaceDN/>
        <w:bidi w:val="0"/>
        <w:adjustRightInd/>
        <w:spacing w:line="540" w:lineRule="exact"/>
        <w:ind w:firstLine="1280" w:firstLineChars="4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无</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报告需要以下附件：</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．部门整体支出绩效评价基础数据表</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．部门整体支出绩效自评表</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．项目支出绩效自评表（一个项目支出一张表）</w:t>
      </w:r>
    </w:p>
    <w:p>
      <w:pPr>
        <w:keepNext w:val="0"/>
        <w:keepLines w:val="0"/>
        <w:pageBreakBefore w:val="0"/>
        <w:kinsoku/>
        <w:wordWrap/>
        <w:overflowPunct/>
        <w:topLinePunct w:val="0"/>
        <w:autoSpaceDE/>
        <w:autoSpaceDN/>
        <w:bidi w:val="0"/>
        <w:adjustRightInd/>
        <w:spacing w:line="540" w:lineRule="exact"/>
        <w:textAlignment w:val="auto"/>
        <w:rPr>
          <w:rFonts w:ascii="Times New Roman" w:hAnsi="Times New Roman" w:eastAsia="仿宋" w:cs="Times New Roman"/>
        </w:rPr>
      </w:pPr>
    </w:p>
    <w:p>
      <w:pPr>
        <w:keepNext w:val="0"/>
        <w:keepLines w:val="0"/>
        <w:pageBreakBefore w:val="0"/>
        <w:kinsoku/>
        <w:wordWrap/>
        <w:overflowPunct/>
        <w:topLinePunct w:val="0"/>
        <w:autoSpaceDE/>
        <w:autoSpaceDN/>
        <w:bidi w:val="0"/>
        <w:adjustRightInd/>
        <w:spacing w:line="540" w:lineRule="exact"/>
        <w:textAlignment w:val="auto"/>
        <w:rPr>
          <w:rFonts w:ascii="Times New Roman" w:hAnsi="Times New Roman" w:eastAsia="仿宋" w:cs="Times New Roman"/>
        </w:rPr>
      </w:pPr>
    </w:p>
    <w:p>
      <w:pPr>
        <w:keepNext w:val="0"/>
        <w:keepLines w:val="0"/>
        <w:pageBreakBefore w:val="0"/>
        <w:kinsoku/>
        <w:wordWrap/>
        <w:overflowPunct/>
        <w:topLinePunct w:val="0"/>
        <w:autoSpaceDE/>
        <w:autoSpaceDN/>
        <w:bidi w:val="0"/>
        <w:adjustRightInd/>
        <w:spacing w:line="540" w:lineRule="exact"/>
        <w:textAlignment w:val="auto"/>
        <w:rPr>
          <w:rFonts w:ascii="Times New Roman" w:hAnsi="Times New Roman" w:eastAsia="仿宋" w:cs="Times New Roman"/>
        </w:rPr>
      </w:pPr>
    </w:p>
    <w:sectPr>
      <w:pgSz w:w="11900" w:h="16840"/>
      <w:pgMar w:top="1440" w:right="1800" w:bottom="1440" w:left="1800" w:header="0" w:footer="600" w:gutter="0"/>
      <w:cols w:space="4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481ED"/>
    <w:multiLevelType w:val="singleLevel"/>
    <w:tmpl w:val="A23481ED"/>
    <w:lvl w:ilvl="0" w:tentative="0">
      <w:start w:val="3"/>
      <w:numFmt w:val="decimal"/>
      <w:suff w:val="nothing"/>
      <w:lvlText w:val="%1、"/>
      <w:lvlJc w:val="left"/>
    </w:lvl>
  </w:abstractNum>
  <w:abstractNum w:abstractNumId="1">
    <w:nsid w:val="D0950E23"/>
    <w:multiLevelType w:val="singleLevel"/>
    <w:tmpl w:val="D0950E23"/>
    <w:lvl w:ilvl="0" w:tentative="0">
      <w:start w:val="1"/>
      <w:numFmt w:val="decimal"/>
      <w:suff w:val="nothing"/>
      <w:lvlText w:val="（%1）"/>
      <w:lvlJc w:val="left"/>
    </w:lvl>
  </w:abstractNum>
  <w:abstractNum w:abstractNumId="2">
    <w:nsid w:val="E2FB7472"/>
    <w:multiLevelType w:val="singleLevel"/>
    <w:tmpl w:val="E2FB7472"/>
    <w:lvl w:ilvl="0" w:tentative="0">
      <w:start w:val="2"/>
      <w:numFmt w:val="chineseCounting"/>
      <w:suff w:val="nothing"/>
      <w:lvlText w:val="（%1）"/>
      <w:lvlJc w:val="left"/>
      <w:rPr>
        <w:rFonts w:hint="eastAsia"/>
      </w:rPr>
    </w:lvl>
  </w:abstractNum>
  <w:abstractNum w:abstractNumId="3">
    <w:nsid w:val="EF2EF7D3"/>
    <w:multiLevelType w:val="singleLevel"/>
    <w:tmpl w:val="EF2EF7D3"/>
    <w:lvl w:ilvl="0" w:tentative="0">
      <w:start w:val="4"/>
      <w:numFmt w:val="chineseCounting"/>
      <w:suff w:val="nothing"/>
      <w:lvlText w:val="%1、"/>
      <w:lvlJc w:val="left"/>
      <w:rPr>
        <w:rFonts w:hint="eastAsia"/>
      </w:rPr>
    </w:lvl>
  </w:abstractNum>
  <w:abstractNum w:abstractNumId="4">
    <w:nsid w:val="F3480739"/>
    <w:multiLevelType w:val="singleLevel"/>
    <w:tmpl w:val="F3480739"/>
    <w:lvl w:ilvl="0" w:tentative="0">
      <w:start w:val="1"/>
      <w:numFmt w:val="decimal"/>
      <w:suff w:val="nothing"/>
      <w:lvlText w:val="%1、"/>
      <w:lvlJc w:val="left"/>
      <w:pPr>
        <w:ind w:left="480" w:leftChars="0" w:firstLine="0" w:firstLineChars="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k2YTE0MzIwNmQ1Yzg1ZGY1YWM4ODc4NDU1ZDRiNWQifQ=="/>
  </w:docVars>
  <w:rsids>
    <w:rsidRoot w:val="27D94564"/>
    <w:rsid w:val="00226E16"/>
    <w:rsid w:val="005A3C2A"/>
    <w:rsid w:val="00626EFA"/>
    <w:rsid w:val="006638A9"/>
    <w:rsid w:val="00981C3B"/>
    <w:rsid w:val="00B9329D"/>
    <w:rsid w:val="00C140B6"/>
    <w:rsid w:val="00E40EA6"/>
    <w:rsid w:val="00F07D7E"/>
    <w:rsid w:val="00F92C09"/>
    <w:rsid w:val="02E602C3"/>
    <w:rsid w:val="0569626F"/>
    <w:rsid w:val="1F5E5F75"/>
    <w:rsid w:val="225C4890"/>
    <w:rsid w:val="24CD380D"/>
    <w:rsid w:val="27D94564"/>
    <w:rsid w:val="287C746C"/>
    <w:rsid w:val="2AF459E0"/>
    <w:rsid w:val="356E5F27"/>
    <w:rsid w:val="3AD76784"/>
    <w:rsid w:val="3E1A70B4"/>
    <w:rsid w:val="45C732CA"/>
    <w:rsid w:val="4AD44F71"/>
    <w:rsid w:val="4B2A2DEB"/>
    <w:rsid w:val="4B775B0D"/>
    <w:rsid w:val="4D195BFD"/>
    <w:rsid w:val="4F59072E"/>
    <w:rsid w:val="505446A7"/>
    <w:rsid w:val="525C7843"/>
    <w:rsid w:val="5EA93E10"/>
    <w:rsid w:val="64BA24D5"/>
    <w:rsid w:val="65474C27"/>
    <w:rsid w:val="65E936DB"/>
    <w:rsid w:val="737C62D9"/>
    <w:rsid w:val="78D21D5D"/>
    <w:rsid w:val="7ADB139D"/>
    <w:rsid w:val="7EA45F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0"/>
    <w:rPr>
      <w:sz w:val="18"/>
      <w:szCs w:val="18"/>
    </w:rPr>
  </w:style>
  <w:style w:type="character" w:customStyle="1" w:styleId="8">
    <w:name w:val="font31"/>
    <w:basedOn w:val="6"/>
    <w:uiPriority w:val="0"/>
    <w:rPr>
      <w:rFonts w:hint="eastAsia" w:ascii="宋体" w:hAnsi="宋体" w:eastAsia="宋体" w:cs="宋体"/>
      <w:color w:val="000000"/>
      <w:sz w:val="20"/>
      <w:szCs w:val="20"/>
      <w:u w:val="none"/>
    </w:rPr>
  </w:style>
  <w:style w:type="character" w:customStyle="1" w:styleId="9">
    <w:name w:val="font41"/>
    <w:basedOn w:val="6"/>
    <w:uiPriority w:val="0"/>
    <w:rPr>
      <w:rFonts w:ascii="Arial" w:hAnsi="Arial" w:cs="Arial"/>
      <w:color w:val="000000"/>
      <w:sz w:val="20"/>
      <w:szCs w:val="20"/>
      <w:u w:val="none"/>
    </w:rPr>
  </w:style>
  <w:style w:type="character" w:customStyle="1" w:styleId="10">
    <w:name w:val="font51"/>
    <w:basedOn w:val="6"/>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14</Pages>
  <Words>6555</Words>
  <Characters>6972</Characters>
  <Lines>4</Lines>
  <Paragraphs>1</Paragraphs>
  <TotalTime>68</TotalTime>
  <ScaleCrop>false</ScaleCrop>
  <LinksUpToDate>false</LinksUpToDate>
  <CharactersWithSpaces>7016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2022-03-25T03:19:00Z</dcterms:created>
  <dc:creator>小明同学</dc:creator>
  <cp:lastModifiedBy>syy</cp:lastModifiedBy>
  <cp:lastPrinted>2022-06-20T01:33:00Z</cp:lastPrinted>
  <dcterms:modified xsi:type="dcterms:W3CDTF">2023-01-17T07:59:51Z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2C748869A0314D468FCA60B514AE4557</vt:lpwstr>
  </property>
</Properties>
</file>