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53" w:rsidRDefault="009C6D7F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6</w:t>
      </w:r>
    </w:p>
    <w:p w:rsidR="00C07953" w:rsidRDefault="00C0795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7953" w:rsidRDefault="00C0795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7953" w:rsidRDefault="00C0795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7953" w:rsidRDefault="00C0795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7953" w:rsidRDefault="009C6D7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2021</w:t>
      </w:r>
      <w:r>
        <w:rPr>
          <w:rFonts w:ascii="Times New Roman" w:hAnsi="Times New Roman" w:cs="Times New Roman"/>
          <w:b/>
          <w:sz w:val="48"/>
          <w:szCs w:val="48"/>
        </w:rPr>
        <w:t>年度</w:t>
      </w:r>
      <w:r>
        <w:rPr>
          <w:rFonts w:ascii="Times New Roman" w:hAnsi="Times New Roman" w:cs="Times New Roman" w:hint="eastAsia"/>
          <w:b/>
          <w:sz w:val="48"/>
          <w:szCs w:val="48"/>
        </w:rPr>
        <w:t>澧县文化馆</w:t>
      </w:r>
      <w:r>
        <w:rPr>
          <w:rFonts w:ascii="Times New Roman" w:hAnsi="Times New Roman" w:cs="Times New Roman"/>
          <w:b/>
          <w:sz w:val="48"/>
          <w:szCs w:val="48"/>
        </w:rPr>
        <w:t>整体支出</w:t>
      </w:r>
    </w:p>
    <w:p w:rsidR="00C07953" w:rsidRDefault="009C6D7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绩效自评报告</w:t>
      </w:r>
    </w:p>
    <w:p w:rsidR="00C07953" w:rsidRDefault="00C07953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C07953" w:rsidRDefault="00C07953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C07953" w:rsidRDefault="00C07953">
      <w:pPr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9C6D7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单位名称：（盖章）</w:t>
      </w:r>
    </w:p>
    <w:p w:rsidR="00C07953" w:rsidRDefault="00C07953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9C6D7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C07953" w:rsidRDefault="00C07953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C07953" w:rsidRDefault="00C07953">
      <w:pPr>
        <w:spacing w:line="58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</w:p>
    <w:p w:rsidR="00C07953" w:rsidRDefault="009C6D7F">
      <w:pPr>
        <w:spacing w:line="58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>
        <w:rPr>
          <w:rFonts w:ascii="Times New Roman" w:eastAsiaTheme="majorEastAsia" w:hAnsi="Times New Roman" w:cs="Times New Roman"/>
          <w:b/>
          <w:sz w:val="44"/>
          <w:szCs w:val="44"/>
        </w:rPr>
        <w:lastRenderedPageBreak/>
        <w:t>2021</w:t>
      </w:r>
      <w:r>
        <w:rPr>
          <w:rFonts w:ascii="Times New Roman" w:eastAsiaTheme="majorEastAsia" w:hAnsiTheme="majorEastAsia" w:cs="Times New Roman"/>
          <w:b/>
          <w:sz w:val="44"/>
          <w:szCs w:val="44"/>
        </w:rPr>
        <w:t>年度</w:t>
      </w:r>
      <w:r>
        <w:rPr>
          <w:rFonts w:ascii="Times New Roman" w:eastAsiaTheme="majorEastAsia" w:hAnsi="Times New Roman" w:cs="Times New Roman" w:hint="eastAsia"/>
          <w:b/>
          <w:sz w:val="44"/>
          <w:szCs w:val="44"/>
        </w:rPr>
        <w:t>澧县文化馆</w:t>
      </w:r>
      <w:r>
        <w:rPr>
          <w:rFonts w:ascii="Times New Roman" w:eastAsiaTheme="majorEastAsia" w:hAnsiTheme="majorEastAsia" w:cs="Times New Roman"/>
          <w:b/>
          <w:sz w:val="44"/>
          <w:szCs w:val="44"/>
        </w:rPr>
        <w:t>整体支出</w:t>
      </w:r>
    </w:p>
    <w:p w:rsidR="00C07953" w:rsidRDefault="009C6D7F">
      <w:pPr>
        <w:spacing w:line="58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>
        <w:rPr>
          <w:rFonts w:ascii="Times New Roman" w:eastAsiaTheme="majorEastAsia" w:hAnsiTheme="majorEastAsia" w:cs="Times New Roman"/>
          <w:b/>
          <w:sz w:val="44"/>
          <w:szCs w:val="44"/>
        </w:rPr>
        <w:t>绩效自评报告</w:t>
      </w:r>
    </w:p>
    <w:p w:rsidR="00C07953" w:rsidRDefault="00C07953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C07953" w:rsidRDefault="009C6D7F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一、部门（单位）基本情况</w:t>
      </w:r>
    </w:p>
    <w:p w:rsidR="00C07953" w:rsidRDefault="009C6D7F">
      <w:pPr>
        <w:numPr>
          <w:ilvl w:val="0"/>
          <w:numId w:val="1"/>
        </w:num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机构及人员组成</w:t>
      </w:r>
    </w:p>
    <w:p w:rsidR="00C07953" w:rsidRDefault="009C6D7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澧县文化馆是澧县文化旅游广电体育局下设二级机构，是全额拨款的事业单位。</w:t>
      </w:r>
      <w:r>
        <w:rPr>
          <w:rFonts w:ascii="仿宋_GB2312" w:eastAsia="仿宋_GB2312" w:hint="eastAsia"/>
          <w:sz w:val="32"/>
          <w:szCs w:val="32"/>
        </w:rPr>
        <w:t>本单位共定编27人（2021年实际在职2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人）单位内设办公室、财务室、群文组、非遗保护中心、美术书法组、摄影组、音乐舞蹈组、曲艺戏剧组8个组室。</w:t>
      </w:r>
    </w:p>
    <w:p w:rsidR="00C07953" w:rsidRDefault="00C0795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07953" w:rsidRDefault="009C6D7F">
      <w:pPr>
        <w:numPr>
          <w:ilvl w:val="0"/>
          <w:numId w:val="1"/>
        </w:num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主要职责</w:t>
      </w:r>
    </w:p>
    <w:p w:rsidR="00C07953" w:rsidRDefault="009C6D7F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负责群众文化辅导培训、组织全县大型文艺调演、文艺竞赛、大型艺术展览、重要节日和重大庆典文化活动的策划、组织与辅导；辅导、培训基层文化骨干和社会文艺团队；指导乡镇开展多层次、多形式的文化活动；组织参加国家、省、市各级艺术比赛和艺术交流等竞赛活动。以丰富群众文化生活、促进精神文明建设为宗旨，以提高公共文化服务水平，发展公益文化事业，保障人民基本文化权益为目标，向全县人民搭建一个免费开放的群众文化新平台。</w:t>
      </w:r>
    </w:p>
    <w:p w:rsidR="00C07953" w:rsidRDefault="009C6D7F">
      <w:pPr>
        <w:numPr>
          <w:ilvl w:val="0"/>
          <w:numId w:val="1"/>
        </w:num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财务情况</w:t>
      </w:r>
    </w:p>
    <w:p w:rsidR="00C07953" w:rsidRDefault="009C6D7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1、资产负债情况</w:t>
      </w:r>
    </w:p>
    <w:p w:rsidR="00C07953" w:rsidRDefault="009C6D7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2021年末单位资产总额86.12万元，其中：流动资产</w:t>
      </w:r>
      <w:r>
        <w:rPr>
          <w:rFonts w:ascii="仿宋_GB2312" w:eastAsia="仿宋_GB2312" w:hint="eastAsia"/>
          <w:sz w:val="32"/>
          <w:szCs w:val="32"/>
        </w:rPr>
        <w:lastRenderedPageBreak/>
        <w:t>4.45万元，固定资产81.67万元。</w:t>
      </w:r>
    </w:p>
    <w:p w:rsidR="00C07953" w:rsidRDefault="009C6D7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2、财务收支情况</w:t>
      </w:r>
    </w:p>
    <w:p w:rsidR="00C07953" w:rsidRDefault="009C6D7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澧县文化馆2021年年初预算收入</w:t>
      </w:r>
      <w:r w:rsidR="008700D9" w:rsidRPr="008700D9">
        <w:rPr>
          <w:rFonts w:ascii="仿宋_GB2312" w:eastAsia="仿宋_GB2312"/>
          <w:sz w:val="32"/>
          <w:szCs w:val="32"/>
        </w:rPr>
        <w:t>216.85</w:t>
      </w:r>
      <w:r>
        <w:rPr>
          <w:rFonts w:ascii="仿宋_GB2312" w:eastAsia="仿宋_GB2312" w:hint="eastAsia"/>
          <w:sz w:val="32"/>
          <w:szCs w:val="32"/>
        </w:rPr>
        <w:t>万元，年终决算收入</w:t>
      </w:r>
      <w:r w:rsidR="008700D9" w:rsidRPr="008700D9">
        <w:rPr>
          <w:rFonts w:ascii="仿宋_GB2312" w:eastAsia="仿宋_GB2312"/>
          <w:sz w:val="32"/>
          <w:szCs w:val="32"/>
        </w:rPr>
        <w:t>298.93</w:t>
      </w:r>
      <w:r>
        <w:rPr>
          <w:rFonts w:ascii="仿宋_GB2312" w:eastAsia="仿宋_GB2312" w:hint="eastAsia"/>
          <w:sz w:val="32"/>
          <w:szCs w:val="32"/>
        </w:rPr>
        <w:t>万元，比年初预算增加</w:t>
      </w:r>
      <w:r w:rsidR="008700D9">
        <w:rPr>
          <w:rFonts w:ascii="仿宋_GB2312" w:eastAsia="仿宋_GB2312"/>
          <w:sz w:val="32"/>
          <w:szCs w:val="32"/>
        </w:rPr>
        <w:t>82.08</w:t>
      </w:r>
      <w:r>
        <w:rPr>
          <w:rFonts w:ascii="仿宋_GB2312" w:eastAsia="仿宋_GB2312" w:hint="eastAsia"/>
          <w:sz w:val="32"/>
          <w:szCs w:val="32"/>
        </w:rPr>
        <w:t>万元，其主要原因是上级项目转移支出增加。2021年预算支出</w:t>
      </w:r>
      <w:r w:rsidR="008700D9" w:rsidRPr="008700D9">
        <w:rPr>
          <w:rFonts w:ascii="仿宋_GB2312" w:eastAsia="仿宋_GB2312"/>
          <w:sz w:val="32"/>
          <w:szCs w:val="32"/>
        </w:rPr>
        <w:t>216.85</w:t>
      </w:r>
      <w:r>
        <w:rPr>
          <w:rFonts w:ascii="仿宋_GB2312" w:eastAsia="仿宋_GB2312" w:hint="eastAsia"/>
          <w:sz w:val="32"/>
          <w:szCs w:val="32"/>
        </w:rPr>
        <w:t>万元，年终决算支出</w:t>
      </w:r>
      <w:r w:rsidR="008700D9" w:rsidRPr="008700D9">
        <w:rPr>
          <w:rFonts w:ascii="仿宋_GB2312" w:eastAsia="仿宋_GB2312"/>
          <w:sz w:val="32"/>
          <w:szCs w:val="32"/>
        </w:rPr>
        <w:t>298.93</w:t>
      </w:r>
      <w:r>
        <w:rPr>
          <w:rFonts w:ascii="仿宋_GB2312" w:eastAsia="仿宋_GB2312" w:hint="eastAsia"/>
          <w:sz w:val="32"/>
          <w:szCs w:val="32"/>
        </w:rPr>
        <w:t>万元，主要是项目支出增加及工资增加。</w:t>
      </w:r>
    </w:p>
    <w:p w:rsidR="00C07953" w:rsidRDefault="009C6D7F" w:rsidP="00C07953">
      <w:pPr>
        <w:spacing w:line="580" w:lineRule="exact"/>
        <w:ind w:leftChars="200" w:left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（四）部门绩效目标</w:t>
      </w:r>
    </w:p>
    <w:p w:rsidR="00C07953" w:rsidRDefault="009C6D7F">
      <w:pPr>
        <w:spacing w:line="360" w:lineRule="auto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2021年度绩效目标为：</w:t>
      </w:r>
      <w:r>
        <w:rPr>
          <w:rFonts w:ascii="宋体" w:hAnsi="宋体" w:hint="eastAsia"/>
          <w:bCs/>
          <w:sz w:val="28"/>
          <w:szCs w:val="28"/>
        </w:rPr>
        <w:t>重</w:t>
      </w:r>
      <w:r>
        <w:rPr>
          <w:rFonts w:ascii="仿宋_GB2312" w:eastAsia="仿宋_GB2312" w:hint="eastAsia"/>
          <w:sz w:val="32"/>
          <w:szCs w:val="32"/>
        </w:rPr>
        <w:t>政治、抓管理，党政工作不放松。组织有影响、群众喜闻乐见的大型活动。抓精品创作，促文化繁荣。抓免费开放工作，所有公共设施场地每周免费开放时间达56小时以上，服务项目和质量达到国家二级馆要求。传承和保护文化遗产项目，提高全县人民文化遗产保护意识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二、一般公共预算支出情况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（一）基本支出情况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2021</w:t>
      </w:r>
      <w:r>
        <w:rPr>
          <w:rFonts w:ascii="Times New Roman" w:eastAsia="仿宋" w:hAnsi="仿宋" w:cs="Times New Roman" w:hint="eastAsia"/>
          <w:sz w:val="32"/>
          <w:szCs w:val="32"/>
        </w:rPr>
        <w:t>年年初一般公共预算基本支出</w:t>
      </w:r>
      <w:r>
        <w:rPr>
          <w:rFonts w:ascii="Times New Roman" w:eastAsia="仿宋" w:hAnsi="仿宋" w:cs="Times New Roman" w:hint="eastAsia"/>
          <w:sz w:val="32"/>
          <w:szCs w:val="32"/>
        </w:rPr>
        <w:t>195.85</w:t>
      </w:r>
      <w:r>
        <w:rPr>
          <w:rFonts w:ascii="Times New Roman" w:eastAsia="仿宋" w:hAnsi="仿宋" w:cs="Times New Roman" w:hint="eastAsia"/>
          <w:sz w:val="32"/>
          <w:szCs w:val="32"/>
        </w:rPr>
        <w:t>万元，其中工资福利支出</w:t>
      </w:r>
      <w:r>
        <w:rPr>
          <w:rFonts w:ascii="Times New Roman" w:eastAsia="仿宋" w:hAnsi="仿宋" w:cs="Times New Roman" w:hint="eastAsia"/>
          <w:sz w:val="32"/>
          <w:szCs w:val="32"/>
        </w:rPr>
        <w:t>179.68</w:t>
      </w:r>
      <w:r>
        <w:rPr>
          <w:rFonts w:ascii="Times New Roman" w:eastAsia="仿宋" w:hAnsi="仿宋" w:cs="Times New Roman" w:hint="eastAsia"/>
          <w:sz w:val="32"/>
          <w:szCs w:val="32"/>
        </w:rPr>
        <w:t>万元，一般商品和服务支出</w:t>
      </w:r>
      <w:r>
        <w:rPr>
          <w:rFonts w:ascii="Times New Roman" w:eastAsia="仿宋" w:hAnsi="仿宋" w:cs="Times New Roman" w:hint="eastAsia"/>
          <w:sz w:val="32"/>
          <w:szCs w:val="32"/>
        </w:rPr>
        <w:t>16.17</w:t>
      </w:r>
      <w:r>
        <w:rPr>
          <w:rFonts w:ascii="Times New Roman" w:eastAsia="仿宋" w:hAnsi="仿宋" w:cs="Times New Roman" w:hint="eastAsia"/>
          <w:sz w:val="32"/>
          <w:szCs w:val="32"/>
        </w:rPr>
        <w:t>万元。</w:t>
      </w:r>
      <w:r>
        <w:rPr>
          <w:rFonts w:ascii="Times New Roman" w:eastAsia="仿宋" w:hAnsi="仿宋" w:cs="Times New Roman" w:hint="eastAsia"/>
          <w:sz w:val="32"/>
          <w:szCs w:val="32"/>
        </w:rPr>
        <w:t>2021</w:t>
      </w:r>
      <w:r>
        <w:rPr>
          <w:rFonts w:ascii="Times New Roman" w:eastAsia="仿宋" w:hAnsi="仿宋" w:cs="Times New Roman" w:hint="eastAsia"/>
          <w:sz w:val="32"/>
          <w:szCs w:val="32"/>
        </w:rPr>
        <w:t>年决算基本支出</w:t>
      </w:r>
      <w:r w:rsidR="008700D9" w:rsidRPr="008700D9">
        <w:rPr>
          <w:rFonts w:ascii="Times New Roman" w:eastAsia="仿宋" w:hAnsi="仿宋" w:cs="Times New Roman"/>
          <w:sz w:val="32"/>
          <w:szCs w:val="32"/>
        </w:rPr>
        <w:t>259.87</w:t>
      </w:r>
      <w:r>
        <w:rPr>
          <w:rFonts w:ascii="Times New Roman" w:eastAsia="仿宋" w:hAnsi="仿宋" w:cs="Times New Roman" w:hint="eastAsia"/>
          <w:sz w:val="32"/>
          <w:szCs w:val="32"/>
        </w:rPr>
        <w:t>万元，其中工资福利支出</w:t>
      </w:r>
      <w:r w:rsidR="008700D9" w:rsidRPr="008700D9">
        <w:rPr>
          <w:rFonts w:ascii="Times New Roman" w:eastAsia="仿宋" w:hAnsi="仿宋" w:cs="Times New Roman"/>
          <w:sz w:val="32"/>
          <w:szCs w:val="32"/>
        </w:rPr>
        <w:t>230.4</w:t>
      </w:r>
      <w:r>
        <w:rPr>
          <w:rFonts w:ascii="Times New Roman" w:eastAsia="仿宋" w:hAnsi="仿宋" w:cs="Times New Roman" w:hint="eastAsia"/>
          <w:sz w:val="32"/>
          <w:szCs w:val="32"/>
        </w:rPr>
        <w:t>万元，一般商品和服务支出</w:t>
      </w:r>
      <w:r w:rsidR="008700D9" w:rsidRPr="008700D9">
        <w:rPr>
          <w:rFonts w:ascii="Times New Roman" w:eastAsia="仿宋" w:hAnsi="仿宋" w:cs="Times New Roman"/>
          <w:sz w:val="32"/>
          <w:szCs w:val="32"/>
        </w:rPr>
        <w:t>29.47</w:t>
      </w:r>
      <w:r>
        <w:rPr>
          <w:rFonts w:ascii="Times New Roman" w:eastAsia="仿宋" w:hAnsi="仿宋" w:cs="Times New Roman" w:hint="eastAsia"/>
          <w:sz w:val="32"/>
          <w:szCs w:val="32"/>
        </w:rPr>
        <w:t>万元。主要是工资调整及年终绩效发放使工资增长</w:t>
      </w:r>
      <w:r w:rsidR="00F1566A">
        <w:rPr>
          <w:rFonts w:ascii="Times New Roman" w:eastAsia="仿宋" w:hAnsi="仿宋" w:cs="Times New Roman"/>
          <w:sz w:val="32"/>
          <w:szCs w:val="32"/>
        </w:rPr>
        <w:t>50.72</w:t>
      </w:r>
      <w:r>
        <w:rPr>
          <w:rFonts w:ascii="Times New Roman" w:eastAsia="仿宋" w:hAnsi="仿宋" w:cs="Times New Roman" w:hint="eastAsia"/>
          <w:sz w:val="32"/>
          <w:szCs w:val="32"/>
        </w:rPr>
        <w:t>万元。商品服务支出使用上级补助收入及上年结转资金。一般公共预算支出有效控制。</w:t>
      </w:r>
    </w:p>
    <w:p w:rsidR="00C07953" w:rsidRDefault="009C6D7F">
      <w:pPr>
        <w:numPr>
          <w:ilvl w:val="0"/>
          <w:numId w:val="2"/>
        </w:num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/>
          <w:sz w:val="32"/>
          <w:szCs w:val="32"/>
        </w:rPr>
        <w:t>项目支出情况</w:t>
      </w:r>
    </w:p>
    <w:p w:rsidR="00C07953" w:rsidRDefault="009C6D7F">
      <w:pPr>
        <w:spacing w:line="580" w:lineRule="exact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lastRenderedPageBreak/>
        <w:t xml:space="preserve">    2021</w:t>
      </w:r>
      <w:r>
        <w:rPr>
          <w:rFonts w:ascii="Times New Roman" w:eastAsia="仿宋" w:hAnsi="仿宋" w:cs="Times New Roman" w:hint="eastAsia"/>
          <w:sz w:val="32"/>
          <w:szCs w:val="32"/>
        </w:rPr>
        <w:t>年年初一般公共预算项目支出</w:t>
      </w:r>
      <w:r>
        <w:rPr>
          <w:rFonts w:ascii="Times New Roman" w:eastAsia="仿宋" w:hAnsi="仿宋" w:cs="Times New Roman" w:hint="eastAsia"/>
          <w:sz w:val="32"/>
          <w:szCs w:val="32"/>
        </w:rPr>
        <w:t>21</w:t>
      </w:r>
      <w:r>
        <w:rPr>
          <w:rFonts w:ascii="Times New Roman" w:eastAsia="仿宋" w:hAnsi="仿宋" w:cs="Times New Roman" w:hint="eastAsia"/>
          <w:sz w:val="32"/>
          <w:szCs w:val="32"/>
        </w:rPr>
        <w:t>万元，年终项目支出</w:t>
      </w:r>
      <w:r w:rsidR="00F1566A" w:rsidRPr="00F1566A">
        <w:rPr>
          <w:rFonts w:ascii="Times New Roman" w:eastAsia="仿宋" w:hAnsi="仿宋" w:cs="Times New Roman"/>
          <w:sz w:val="32"/>
          <w:szCs w:val="32"/>
        </w:rPr>
        <w:t>39.06</w:t>
      </w:r>
      <w:r>
        <w:rPr>
          <w:rFonts w:ascii="Times New Roman" w:eastAsia="仿宋" w:hAnsi="仿宋" w:cs="Times New Roman" w:hint="eastAsia"/>
          <w:sz w:val="32"/>
          <w:szCs w:val="32"/>
        </w:rPr>
        <w:t>万元，主要是</w:t>
      </w:r>
      <w:r>
        <w:rPr>
          <w:rFonts w:ascii="Times New Roman" w:eastAsia="仿宋" w:hAnsi="仿宋" w:cs="Times New Roman" w:hint="eastAsia"/>
          <w:sz w:val="32"/>
          <w:szCs w:val="32"/>
        </w:rPr>
        <w:t>2020</w:t>
      </w:r>
      <w:r>
        <w:rPr>
          <w:rFonts w:ascii="Times New Roman" w:eastAsia="仿宋" w:hAnsi="仿宋" w:cs="Times New Roman" w:hint="eastAsia"/>
          <w:sz w:val="32"/>
          <w:szCs w:val="32"/>
        </w:rPr>
        <w:t>年上级部分项目资金于</w:t>
      </w:r>
      <w:r>
        <w:rPr>
          <w:rFonts w:ascii="Times New Roman" w:eastAsia="仿宋" w:hAnsi="仿宋" w:cs="Times New Roman" w:hint="eastAsia"/>
          <w:sz w:val="32"/>
          <w:szCs w:val="32"/>
        </w:rPr>
        <w:t>2021</w:t>
      </w:r>
      <w:r>
        <w:rPr>
          <w:rFonts w:ascii="Times New Roman" w:eastAsia="仿宋" w:hAnsi="仿宋" w:cs="Times New Roman" w:hint="eastAsia"/>
          <w:sz w:val="32"/>
          <w:szCs w:val="32"/>
        </w:rPr>
        <w:t>年才上线支出结转至</w:t>
      </w:r>
      <w:r>
        <w:rPr>
          <w:rFonts w:ascii="Times New Roman" w:eastAsia="仿宋" w:hAnsi="仿宋" w:cs="Times New Roman" w:hint="eastAsia"/>
          <w:sz w:val="32"/>
          <w:szCs w:val="32"/>
        </w:rPr>
        <w:t>2021</w:t>
      </w:r>
      <w:r>
        <w:rPr>
          <w:rFonts w:ascii="Times New Roman" w:eastAsia="仿宋" w:hAnsi="仿宋" w:cs="Times New Roman" w:hint="eastAsia"/>
          <w:sz w:val="32"/>
          <w:szCs w:val="32"/>
        </w:rPr>
        <w:t>年。</w:t>
      </w:r>
    </w:p>
    <w:p w:rsidR="00C07953" w:rsidRDefault="009C6D7F">
      <w:pPr>
        <w:numPr>
          <w:ilvl w:val="0"/>
          <w:numId w:val="3"/>
        </w:numPr>
        <w:spacing w:line="58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政府性基金预算支出情况</w:t>
      </w:r>
    </w:p>
    <w:p w:rsidR="00C07953" w:rsidRDefault="009C6D7F">
      <w:pPr>
        <w:spacing w:line="580" w:lineRule="exact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黑体" w:cs="Times New Roman" w:hint="eastAsia"/>
          <w:sz w:val="32"/>
          <w:szCs w:val="32"/>
        </w:rPr>
        <w:t>无</w:t>
      </w:r>
    </w:p>
    <w:p w:rsidR="00C07953" w:rsidRDefault="009C6D7F">
      <w:pPr>
        <w:numPr>
          <w:ilvl w:val="0"/>
          <w:numId w:val="3"/>
        </w:numPr>
        <w:spacing w:line="58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国有资本经营预算支出情况</w:t>
      </w:r>
    </w:p>
    <w:p w:rsidR="00C07953" w:rsidRDefault="009C6D7F">
      <w:pPr>
        <w:spacing w:line="580" w:lineRule="exact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黑体" w:cs="Times New Roman" w:hint="eastAsia"/>
          <w:sz w:val="32"/>
          <w:szCs w:val="32"/>
        </w:rPr>
        <w:t>无</w:t>
      </w:r>
    </w:p>
    <w:p w:rsidR="00C07953" w:rsidRDefault="009C6D7F">
      <w:pPr>
        <w:numPr>
          <w:ilvl w:val="0"/>
          <w:numId w:val="3"/>
        </w:numPr>
        <w:spacing w:line="58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社会保险基金预算支出情况</w:t>
      </w:r>
    </w:p>
    <w:p w:rsidR="00C07953" w:rsidRDefault="009C6D7F">
      <w:pPr>
        <w:spacing w:line="580" w:lineRule="exact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 xml:space="preserve">    </w:t>
      </w:r>
      <w:r>
        <w:rPr>
          <w:rFonts w:ascii="Times New Roman" w:eastAsia="黑体" w:hAnsi="黑体" w:cs="Times New Roman" w:hint="eastAsia"/>
          <w:sz w:val="32"/>
          <w:szCs w:val="32"/>
        </w:rPr>
        <w:t>无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六、单位整体支出绩效情况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（一）</w:t>
      </w:r>
      <w:r>
        <w:rPr>
          <w:rFonts w:ascii="Times New Roman" w:eastAsia="仿宋" w:hAnsi="仿宋" w:cs="Times New Roman"/>
          <w:sz w:val="32"/>
          <w:szCs w:val="32"/>
        </w:rPr>
        <w:t>绩效目标完成情况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1</w:t>
      </w:r>
      <w:r>
        <w:rPr>
          <w:rFonts w:ascii="Times New Roman" w:eastAsia="仿宋" w:hAnsi="仿宋" w:cs="Times New Roman" w:hint="eastAsia"/>
          <w:sz w:val="32"/>
          <w:szCs w:val="32"/>
        </w:rPr>
        <w:t>、组织辅导各种文化活动</w:t>
      </w:r>
      <w:r>
        <w:rPr>
          <w:rFonts w:ascii="Times New Roman" w:eastAsia="仿宋" w:hAnsi="仿宋" w:cs="Times New Roman" w:hint="eastAsia"/>
          <w:sz w:val="32"/>
          <w:szCs w:val="32"/>
        </w:rPr>
        <w:t>80</w:t>
      </w:r>
      <w:r>
        <w:rPr>
          <w:rFonts w:ascii="Times New Roman" w:eastAsia="仿宋" w:hAnsi="仿宋" w:cs="Times New Roman" w:hint="eastAsia"/>
          <w:sz w:val="32"/>
          <w:szCs w:val="32"/>
        </w:rPr>
        <w:t>次，完成绩效目标。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 w:hint="eastAsia"/>
          <w:sz w:val="32"/>
          <w:szCs w:val="32"/>
        </w:rPr>
        <w:t>、各类培训次数</w:t>
      </w:r>
      <w:r>
        <w:rPr>
          <w:rFonts w:ascii="Times New Roman" w:eastAsia="仿宋" w:hAnsi="仿宋" w:cs="Times New Roman" w:hint="eastAsia"/>
          <w:sz w:val="32"/>
          <w:szCs w:val="32"/>
        </w:rPr>
        <w:t>42</w:t>
      </w:r>
      <w:r>
        <w:rPr>
          <w:rFonts w:ascii="Times New Roman" w:eastAsia="仿宋" w:hAnsi="仿宋" w:cs="Times New Roman" w:hint="eastAsia"/>
          <w:sz w:val="32"/>
          <w:szCs w:val="32"/>
        </w:rPr>
        <w:t>次，完成绩效目标。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3</w:t>
      </w:r>
      <w:r>
        <w:rPr>
          <w:rFonts w:ascii="Times New Roman" w:eastAsia="仿宋" w:hAnsi="仿宋" w:cs="Times New Roman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每</w:t>
      </w:r>
      <w:r>
        <w:rPr>
          <w:rFonts w:ascii="Times New Roman" w:eastAsia="仿宋" w:hAnsi="仿宋" w:cs="Times New Roman" w:hint="eastAsia"/>
          <w:sz w:val="32"/>
          <w:szCs w:val="32"/>
        </w:rPr>
        <w:t>周对公众提供免费服务开馆时间达</w:t>
      </w:r>
      <w:r>
        <w:rPr>
          <w:rFonts w:ascii="Times New Roman" w:eastAsia="仿宋" w:hAnsi="仿宋" w:cs="Times New Roman" w:hint="eastAsia"/>
          <w:sz w:val="32"/>
          <w:szCs w:val="32"/>
        </w:rPr>
        <w:t>50</w:t>
      </w:r>
      <w:r>
        <w:rPr>
          <w:rFonts w:ascii="Times New Roman" w:eastAsia="仿宋" w:hAnsi="仿宋" w:cs="Times New Roman" w:hint="eastAsia"/>
          <w:sz w:val="32"/>
          <w:szCs w:val="32"/>
        </w:rPr>
        <w:t>小时，完成绩效目标。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4</w:t>
      </w:r>
      <w:r>
        <w:rPr>
          <w:rFonts w:ascii="Times New Roman" w:eastAsia="仿宋" w:hAnsi="仿宋" w:cs="Times New Roman" w:hint="eastAsia"/>
          <w:sz w:val="32"/>
          <w:szCs w:val="32"/>
        </w:rPr>
        <w:t>、受疫情影响培训人次</w:t>
      </w:r>
      <w:r>
        <w:rPr>
          <w:rFonts w:ascii="Times New Roman" w:eastAsia="仿宋" w:hAnsi="仿宋" w:cs="Times New Roman" w:hint="eastAsia"/>
          <w:sz w:val="32"/>
          <w:szCs w:val="32"/>
        </w:rPr>
        <w:t>1300</w:t>
      </w:r>
      <w:r>
        <w:rPr>
          <w:rFonts w:ascii="Times New Roman" w:eastAsia="仿宋" w:hAnsi="仿宋" w:cs="Times New Roman" w:hint="eastAsia"/>
          <w:sz w:val="32"/>
          <w:szCs w:val="32"/>
        </w:rPr>
        <w:t>人，为完成年初绩效目标</w:t>
      </w:r>
      <w:r>
        <w:rPr>
          <w:rFonts w:ascii="Times New Roman" w:eastAsia="仿宋" w:hAnsi="仿宋" w:cs="Times New Roman" w:hint="eastAsia"/>
          <w:sz w:val="32"/>
          <w:szCs w:val="32"/>
        </w:rPr>
        <w:t>1600</w:t>
      </w:r>
      <w:r>
        <w:rPr>
          <w:rFonts w:ascii="Times New Roman" w:eastAsia="仿宋" w:hAnsi="仿宋" w:cs="Times New Roman" w:hint="eastAsia"/>
          <w:sz w:val="32"/>
          <w:szCs w:val="32"/>
        </w:rPr>
        <w:t>人次。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（二）取得的效益</w:t>
      </w:r>
    </w:p>
    <w:p w:rsidR="00C07953" w:rsidRDefault="009C6D7F">
      <w:pPr>
        <w:pStyle w:val="a5"/>
        <w:widowControl/>
        <w:spacing w:beforeAutospacing="0" w:afterAutospacing="0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文化馆是政府举办的公益性文化事业单位，是开展公共文化服务的重要场所，是保证人民群众基本文化权益的重要阵地。文化馆运行经费绩效主要文社会效益，表现在以下方面：</w:t>
      </w:r>
    </w:p>
    <w:p w:rsidR="00C07953" w:rsidRDefault="00C07953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</w:p>
    <w:p w:rsidR="00C07953" w:rsidRDefault="009C6D7F">
      <w:pPr>
        <w:pStyle w:val="a5"/>
        <w:widowControl/>
        <w:numPr>
          <w:ilvl w:val="0"/>
          <w:numId w:val="4"/>
        </w:numPr>
        <w:spacing w:beforeAutospacing="0" w:afterAutospacing="0"/>
        <w:ind w:firstLineChars="200" w:firstLine="640"/>
        <w:jc w:val="both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县文化馆运行经费的实施，丰富了群众文化生活，促进了精神文明建设，为广大人民群众提供了一个文化共享的良好平台。</w:t>
      </w:r>
    </w:p>
    <w:p w:rsidR="00C07953" w:rsidRDefault="009C6D7F">
      <w:pPr>
        <w:pStyle w:val="a5"/>
        <w:widowControl/>
        <w:numPr>
          <w:ilvl w:val="0"/>
          <w:numId w:val="4"/>
        </w:numPr>
        <w:spacing w:beforeAutospacing="0" w:afterAutospacing="0"/>
        <w:ind w:firstLineChars="200" w:firstLine="640"/>
        <w:jc w:val="both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lastRenderedPageBreak/>
        <w:t>各类艺术培训和展览选拔出来的参赛选手作品，取得了各级多项奖励，深受社会各界好评。</w:t>
      </w:r>
    </w:p>
    <w:p w:rsidR="00C07953" w:rsidRDefault="009C6D7F">
      <w:pPr>
        <w:pStyle w:val="a5"/>
        <w:widowControl/>
        <w:numPr>
          <w:ilvl w:val="0"/>
          <w:numId w:val="4"/>
        </w:numPr>
        <w:spacing w:beforeAutospacing="0" w:afterAutospacing="0"/>
        <w:ind w:firstLineChars="200" w:firstLine="640"/>
        <w:jc w:val="both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美术、书法等免费培训项目的开设，提高了人民科学文化素养。</w:t>
      </w:r>
    </w:p>
    <w:p w:rsidR="00C07953" w:rsidRDefault="009C6D7F">
      <w:pPr>
        <w:pStyle w:val="a5"/>
        <w:widowControl/>
        <w:numPr>
          <w:ilvl w:val="0"/>
          <w:numId w:val="4"/>
        </w:numPr>
        <w:spacing w:beforeAutospacing="0" w:afterAutospacing="0"/>
        <w:ind w:firstLineChars="200" w:firstLine="640"/>
        <w:jc w:val="both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开展非遗传承保护讲习班等文化保护传承活动，为我县民间艺术的传承与推广做出了一定的贡献。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七、存在的问题及原因分析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预算绩效观念不深入，</w:t>
      </w:r>
      <w:r>
        <w:rPr>
          <w:rFonts w:ascii="Times New Roman" w:eastAsia="仿宋" w:hAnsi="仿宋" w:cs="Times New Roman"/>
          <w:sz w:val="32"/>
          <w:szCs w:val="32"/>
        </w:rPr>
        <w:t>我</w:t>
      </w:r>
      <w:r>
        <w:rPr>
          <w:rFonts w:ascii="Times New Roman" w:eastAsia="仿宋" w:hAnsi="仿宋" w:cs="Times New Roman" w:hint="eastAsia"/>
          <w:sz w:val="32"/>
          <w:szCs w:val="32"/>
        </w:rPr>
        <w:t>单位</w:t>
      </w:r>
      <w:r>
        <w:rPr>
          <w:rFonts w:ascii="Times New Roman" w:eastAsia="仿宋" w:hAnsi="仿宋" w:cs="Times New Roman"/>
          <w:sz w:val="32"/>
          <w:szCs w:val="32"/>
        </w:rPr>
        <w:t>在日常财务工作中存在着一定程度的“重分配、轻管理、重支出、轻绩效”的情况，造成该问题的主要原因是自身绩效理念较薄弱，单位绩效目标编制仍有缺失，需要进一步加强对资金绩效管理的重视程度。</w:t>
      </w:r>
    </w:p>
    <w:p w:rsidR="00C07953" w:rsidRDefault="00C07953">
      <w:pPr>
        <w:pStyle w:val="21"/>
      </w:pPr>
    </w:p>
    <w:p w:rsidR="00C07953" w:rsidRDefault="009C6D7F">
      <w:pPr>
        <w:numPr>
          <w:ilvl w:val="0"/>
          <w:numId w:val="5"/>
        </w:numPr>
        <w:spacing w:line="58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下一步改进措施</w:t>
      </w:r>
    </w:p>
    <w:p w:rsidR="00C07953" w:rsidRDefault="009C6D7F">
      <w:pPr>
        <w:pStyle w:val="21"/>
        <w:spacing w:line="580" w:lineRule="exact"/>
        <w:ind w:left="0" w:firstLineChars="200" w:firstLine="640"/>
      </w:pPr>
      <w:r>
        <w:rPr>
          <w:rFonts w:ascii="Times New Roman" w:eastAsia="仿宋" w:hAnsi="仿宋" w:cs="Times New Roman"/>
          <w:sz w:val="32"/>
          <w:szCs w:val="32"/>
        </w:rPr>
        <w:t>进一步增强绩效管理理念。在管理和使用预算资金的过程中，</w:t>
      </w:r>
      <w:r>
        <w:rPr>
          <w:rFonts w:ascii="Times New Roman" w:eastAsia="仿宋" w:hAnsi="仿宋" w:cs="Times New Roman" w:hint="eastAsia"/>
          <w:sz w:val="32"/>
          <w:szCs w:val="32"/>
        </w:rPr>
        <w:t>我单位</w:t>
      </w:r>
      <w:r>
        <w:rPr>
          <w:rFonts w:ascii="Times New Roman" w:eastAsia="仿宋" w:hAnsi="仿宋" w:cs="Times New Roman"/>
          <w:sz w:val="32"/>
          <w:szCs w:val="32"/>
        </w:rPr>
        <w:t>将更加突出资金使用绩效，做到“花钱必问效”。加强与财政绩效</w:t>
      </w:r>
      <w:r>
        <w:rPr>
          <w:rFonts w:ascii="Times New Roman" w:eastAsia="仿宋" w:hAnsi="仿宋" w:cs="Times New Roman" w:hint="eastAsia"/>
          <w:sz w:val="32"/>
          <w:szCs w:val="32"/>
        </w:rPr>
        <w:t>股</w:t>
      </w:r>
      <w:r>
        <w:rPr>
          <w:rFonts w:ascii="Times New Roman" w:eastAsia="仿宋" w:hAnsi="仿宋" w:cs="Times New Roman"/>
          <w:sz w:val="32"/>
          <w:szCs w:val="32"/>
        </w:rPr>
        <w:t>的沟通协调，按照绩效评价原则，开展资金安全性、规范性的监督，确保专项资金的使用符合绩效管理要求。</w:t>
      </w:r>
    </w:p>
    <w:p w:rsidR="00C07953" w:rsidRDefault="009C6D7F">
      <w:pPr>
        <w:numPr>
          <w:ilvl w:val="0"/>
          <w:numId w:val="5"/>
        </w:numPr>
        <w:spacing w:line="580" w:lineRule="exact"/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单位整体支出绩效自评结果拟应用和公开情况</w:t>
      </w:r>
    </w:p>
    <w:p w:rsidR="00C07953" w:rsidRDefault="009C6D7F">
      <w:pPr>
        <w:pStyle w:val="21"/>
        <w:spacing w:line="580" w:lineRule="exact"/>
        <w:ind w:left="0"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1</w:t>
      </w:r>
      <w:r>
        <w:rPr>
          <w:rFonts w:ascii="Times New Roman" w:eastAsia="仿宋" w:hAnsi="仿宋" w:cs="Times New Roman" w:hint="eastAsia"/>
          <w:sz w:val="32"/>
          <w:szCs w:val="32"/>
        </w:rPr>
        <w:t>、</w:t>
      </w:r>
      <w:r>
        <w:rPr>
          <w:rFonts w:ascii="Times New Roman" w:eastAsia="仿宋" w:hAnsi="仿宋" w:cs="Times New Roman"/>
          <w:sz w:val="32"/>
          <w:szCs w:val="32"/>
        </w:rPr>
        <w:t>科学应用财政支出绩效评价结果，提升精细化管理水平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>
        <w:rPr>
          <w:rFonts w:ascii="Times New Roman" w:eastAsia="仿宋" w:hAnsi="仿宋" w:cs="Times New Roman"/>
          <w:sz w:val="32"/>
          <w:szCs w:val="32"/>
        </w:rPr>
        <w:t>强化评价结果在部门预算编制和执行中的应用，实现绩效评价结果在部门预算编制和执行中的应用，实现绩效评价与部门预算的有机结合，促进财政资金的合理分配与有效使用</w:t>
      </w:r>
      <w:r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C07953" w:rsidRDefault="009C6D7F">
      <w:pPr>
        <w:pStyle w:val="21"/>
        <w:spacing w:line="580" w:lineRule="exact"/>
        <w:ind w:left="0"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 w:hint="eastAsia"/>
          <w:sz w:val="32"/>
          <w:szCs w:val="32"/>
        </w:rPr>
        <w:t>、根据相关公开要求，依照规定依法公开。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lastRenderedPageBreak/>
        <w:t>十、其他需要说明的情况</w:t>
      </w:r>
    </w:p>
    <w:p w:rsidR="00C07953" w:rsidRDefault="009C6D7F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无</w:t>
      </w:r>
    </w:p>
    <w:p w:rsidR="00C07953" w:rsidRDefault="00C07953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C07953" w:rsidRDefault="00C07953">
      <w:pPr>
        <w:rPr>
          <w:rFonts w:ascii="Times New Roman" w:eastAsia="仿宋" w:hAnsi="Times New Roman" w:cs="Times New Roman"/>
        </w:rPr>
      </w:pPr>
    </w:p>
    <w:sectPr w:rsidR="00C07953" w:rsidSect="00C07953">
      <w:pgSz w:w="11900" w:h="16840"/>
      <w:pgMar w:top="1440" w:right="1800" w:bottom="1440" w:left="1800" w:header="0" w:footer="600" w:gutter="0"/>
      <w:cols w:space="420"/>
      <w:titlePg/>
      <w:docGrid w:linePitch="2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EA94"/>
    <w:multiLevelType w:val="singleLevel"/>
    <w:tmpl w:val="0407EA94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F2DB95"/>
    <w:multiLevelType w:val="singleLevel"/>
    <w:tmpl w:val="1AF2DB9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A92233"/>
    <w:multiLevelType w:val="singleLevel"/>
    <w:tmpl w:val="42A92233"/>
    <w:lvl w:ilvl="0">
      <w:start w:val="1"/>
      <w:numFmt w:val="decimal"/>
      <w:suff w:val="nothing"/>
      <w:lvlText w:val="%1、"/>
      <w:lvlJc w:val="left"/>
    </w:lvl>
  </w:abstractNum>
  <w:abstractNum w:abstractNumId="3">
    <w:nsid w:val="49CE60A2"/>
    <w:multiLevelType w:val="singleLevel"/>
    <w:tmpl w:val="49CE60A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F58122A"/>
    <w:multiLevelType w:val="singleLevel"/>
    <w:tmpl w:val="6F5812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WI1ZDY4OTkyODUyMjAxYTM3NTZiNDE2NThiNWQ0M2EifQ=="/>
  </w:docVars>
  <w:rsids>
    <w:rsidRoot w:val="27D94564"/>
    <w:rsid w:val="00226E16"/>
    <w:rsid w:val="005A3C2A"/>
    <w:rsid w:val="00626EFA"/>
    <w:rsid w:val="006638A9"/>
    <w:rsid w:val="007357BB"/>
    <w:rsid w:val="008700D9"/>
    <w:rsid w:val="00981C3B"/>
    <w:rsid w:val="009C6D7F"/>
    <w:rsid w:val="00B9329D"/>
    <w:rsid w:val="00C07953"/>
    <w:rsid w:val="00C140B6"/>
    <w:rsid w:val="00E40EA6"/>
    <w:rsid w:val="00F07D7E"/>
    <w:rsid w:val="00F1566A"/>
    <w:rsid w:val="00F92C09"/>
    <w:rsid w:val="02E602C3"/>
    <w:rsid w:val="0569626F"/>
    <w:rsid w:val="06BD52E5"/>
    <w:rsid w:val="14DF5DB9"/>
    <w:rsid w:val="15BD263F"/>
    <w:rsid w:val="19FC7B16"/>
    <w:rsid w:val="1AD52AE7"/>
    <w:rsid w:val="1AF743AD"/>
    <w:rsid w:val="1F5E5F75"/>
    <w:rsid w:val="225C4890"/>
    <w:rsid w:val="24EE7B33"/>
    <w:rsid w:val="27D94564"/>
    <w:rsid w:val="287C746C"/>
    <w:rsid w:val="2AF459E0"/>
    <w:rsid w:val="356E5F27"/>
    <w:rsid w:val="37465815"/>
    <w:rsid w:val="3AD76784"/>
    <w:rsid w:val="3E1A70B4"/>
    <w:rsid w:val="42807EB1"/>
    <w:rsid w:val="48BE3F1A"/>
    <w:rsid w:val="4AD44F71"/>
    <w:rsid w:val="4B2A2DEB"/>
    <w:rsid w:val="4B775B0D"/>
    <w:rsid w:val="505446A7"/>
    <w:rsid w:val="52441043"/>
    <w:rsid w:val="525C7843"/>
    <w:rsid w:val="599B1496"/>
    <w:rsid w:val="5EA93E10"/>
    <w:rsid w:val="64BA24D5"/>
    <w:rsid w:val="65474C27"/>
    <w:rsid w:val="672267CC"/>
    <w:rsid w:val="737C62D9"/>
    <w:rsid w:val="78D21D5D"/>
    <w:rsid w:val="7ADB139D"/>
    <w:rsid w:val="7EA45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C07953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qFormat/>
    <w:rsid w:val="00C07953"/>
    <w:pPr>
      <w:autoSpaceDE w:val="0"/>
      <w:autoSpaceDN w:val="0"/>
      <w:adjustRightInd w:val="0"/>
      <w:jc w:val="left"/>
    </w:pPr>
  </w:style>
  <w:style w:type="paragraph" w:customStyle="1" w:styleId="1">
    <w:name w:val="正文文本缩进1"/>
    <w:basedOn w:val="a"/>
    <w:qFormat/>
    <w:rsid w:val="00C07953"/>
    <w:pPr>
      <w:ind w:left="200"/>
    </w:pPr>
  </w:style>
  <w:style w:type="paragraph" w:styleId="a3">
    <w:name w:val="footer"/>
    <w:basedOn w:val="a"/>
    <w:uiPriority w:val="99"/>
    <w:qFormat/>
    <w:rsid w:val="00C07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C07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07953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Char">
    <w:name w:val="页眉 Char"/>
    <w:basedOn w:val="a0"/>
    <w:link w:val="a4"/>
    <w:qFormat/>
    <w:rsid w:val="00C079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284</Words>
  <Characters>1621</Characters>
  <Application>Microsoft Office Word</Application>
  <DocSecurity>0</DocSecurity>
  <Lines>13</Lines>
  <Paragraphs>3</Paragraphs>
  <ScaleCrop>false</ScaleCrop>
  <Company>Micorosoft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小明同学</dc:creator>
  <cp:lastModifiedBy>Administrator</cp:lastModifiedBy>
  <cp:revision>8</cp:revision>
  <cp:lastPrinted>2022-03-28T07:16:00Z</cp:lastPrinted>
  <dcterms:created xsi:type="dcterms:W3CDTF">2022-03-25T03:19:00Z</dcterms:created>
  <dcterms:modified xsi:type="dcterms:W3CDTF">2022-11-18T07:37:00Z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26A7D539AAA0457C8DFD61C41E7ECC69</vt:lpwstr>
  </property>
</Properties>
</file>