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7E" w:rsidRDefault="00F07D7E">
      <w:pPr>
        <w:spacing w:line="580" w:lineRule="exact"/>
        <w:jc w:val="center"/>
        <w:rPr>
          <w:rFonts w:ascii="Times New Roman" w:eastAsiaTheme="majorEastAsia" w:hAnsi="Times New Roman" w:cs="Times New Roman"/>
          <w:b/>
          <w:sz w:val="44"/>
          <w:szCs w:val="44"/>
        </w:rPr>
      </w:pPr>
    </w:p>
    <w:p w:rsidR="00B9329D" w:rsidRDefault="00A034E5">
      <w:pPr>
        <w:spacing w:line="580" w:lineRule="exact"/>
        <w:jc w:val="center"/>
        <w:rPr>
          <w:rFonts w:ascii="Times New Roman" w:eastAsiaTheme="majorEastAsia" w:hAnsiTheme="majorEastAsia" w:cs="Times New Roman"/>
          <w:b/>
          <w:sz w:val="44"/>
          <w:szCs w:val="44"/>
        </w:rPr>
      </w:pPr>
      <w:r>
        <w:rPr>
          <w:rFonts w:ascii="Times New Roman" w:eastAsiaTheme="majorEastAsia" w:hAnsi="Times New Roman" w:cs="Times New Roman"/>
          <w:b/>
          <w:sz w:val="44"/>
          <w:szCs w:val="44"/>
        </w:rPr>
        <w:t>澧县第六中学</w:t>
      </w:r>
      <w:r w:rsidR="00E60749">
        <w:rPr>
          <w:rFonts w:ascii="Times New Roman" w:eastAsiaTheme="majorEastAsia" w:hAnsi="Times New Roman" w:cs="Times New Roman"/>
          <w:b/>
          <w:sz w:val="44"/>
          <w:szCs w:val="44"/>
        </w:rPr>
        <w:t>2021</w:t>
      </w:r>
      <w:r w:rsidR="00E60749">
        <w:rPr>
          <w:rFonts w:ascii="Times New Roman" w:eastAsiaTheme="majorEastAsia" w:hAnsi="Times New Roman" w:cs="Times New Roman"/>
          <w:b/>
          <w:sz w:val="44"/>
          <w:szCs w:val="44"/>
        </w:rPr>
        <w:t>年度</w:t>
      </w:r>
      <w:r w:rsidR="00C140B6" w:rsidRPr="00F07D7E">
        <w:rPr>
          <w:rFonts w:ascii="Times New Roman" w:eastAsiaTheme="majorEastAsia" w:hAnsiTheme="majorEastAsia" w:cs="Times New Roman"/>
          <w:b/>
          <w:sz w:val="44"/>
          <w:szCs w:val="44"/>
        </w:rPr>
        <w:t>整体绩效</w:t>
      </w:r>
      <w:r w:rsidR="000C475F">
        <w:rPr>
          <w:rFonts w:ascii="Times New Roman" w:eastAsiaTheme="majorEastAsia" w:hAnsiTheme="majorEastAsia" w:cs="Times New Roman"/>
          <w:b/>
          <w:sz w:val="44"/>
          <w:szCs w:val="44"/>
        </w:rPr>
        <w:t>评价</w:t>
      </w:r>
      <w:r w:rsidR="00C140B6" w:rsidRPr="00F07D7E">
        <w:rPr>
          <w:rFonts w:ascii="Times New Roman" w:eastAsiaTheme="majorEastAsia" w:hAnsiTheme="majorEastAsia" w:cs="Times New Roman"/>
          <w:b/>
          <w:sz w:val="44"/>
          <w:szCs w:val="44"/>
        </w:rPr>
        <w:t>报告</w:t>
      </w:r>
    </w:p>
    <w:p w:rsidR="00057113" w:rsidRPr="00057113" w:rsidRDefault="00057113">
      <w:pPr>
        <w:spacing w:line="580" w:lineRule="exact"/>
        <w:jc w:val="center"/>
        <w:rPr>
          <w:rFonts w:ascii="Times New Roman" w:eastAsiaTheme="majorEastAsia" w:hAnsi="Times New Roman" w:cs="Times New Roman"/>
          <w:b/>
          <w:sz w:val="44"/>
          <w:szCs w:val="44"/>
        </w:rPr>
      </w:pP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一、部门（单位）基本情况</w:t>
      </w:r>
    </w:p>
    <w:p w:rsidR="00B47721" w:rsidRPr="000C475F" w:rsidRDefault="00D56F26" w:rsidP="000C475F">
      <w:pPr>
        <w:spacing w:line="560" w:lineRule="exact"/>
        <w:ind w:firstLineChars="200" w:firstLine="560"/>
        <w:rPr>
          <w:rFonts w:asciiTheme="minorEastAsia" w:hAnsiTheme="minorEastAsia"/>
          <w:sz w:val="28"/>
          <w:szCs w:val="32"/>
        </w:rPr>
      </w:pPr>
      <w:r>
        <w:rPr>
          <w:rFonts w:asciiTheme="minorEastAsia" w:hAnsiTheme="minorEastAsia" w:cs="Times New Roman" w:hint="eastAsia"/>
          <w:sz w:val="28"/>
          <w:szCs w:val="32"/>
        </w:rPr>
        <w:t>1、</w:t>
      </w:r>
      <w:r w:rsidR="00B47721" w:rsidRPr="000C475F">
        <w:rPr>
          <w:rFonts w:asciiTheme="minorEastAsia" w:hAnsiTheme="minorEastAsia" w:hint="eastAsia"/>
          <w:sz w:val="28"/>
          <w:szCs w:val="32"/>
        </w:rPr>
        <w:t>机构、人员构成</w:t>
      </w:r>
    </w:p>
    <w:p w:rsidR="00E60749" w:rsidRPr="007B7BD9" w:rsidRDefault="00E64A2F" w:rsidP="000C475F">
      <w:pPr>
        <w:snapToGrid w:val="0"/>
        <w:spacing w:line="520" w:lineRule="exact"/>
        <w:ind w:firstLineChars="200" w:firstLine="480"/>
        <w:rPr>
          <w:rFonts w:ascii="仿宋" w:eastAsia="仿宋" w:hAnsi="仿宋"/>
          <w:sz w:val="24"/>
          <w:szCs w:val="32"/>
        </w:rPr>
      </w:pPr>
      <w:r w:rsidRPr="000C475F">
        <w:rPr>
          <w:rFonts w:ascii="仿宋" w:eastAsia="仿宋" w:hAnsi="仿宋" w:hint="eastAsia"/>
          <w:sz w:val="24"/>
          <w:szCs w:val="32"/>
        </w:rPr>
        <w:t>澧县第六中学是澧县教育局管理的常德市市级示范性高级中学，全额拨款事业单位，</w:t>
      </w:r>
      <w:r w:rsidR="00E60749" w:rsidRPr="007B7BD9">
        <w:rPr>
          <w:rFonts w:ascii="仿宋" w:eastAsia="仿宋" w:hAnsi="仿宋" w:hint="eastAsia"/>
          <w:sz w:val="24"/>
          <w:szCs w:val="32"/>
        </w:rPr>
        <w:t>属于独立核算的一级预算单位，单位执行政府会计制度。</w:t>
      </w:r>
    </w:p>
    <w:p w:rsidR="00E60749" w:rsidRPr="007B7BD9" w:rsidRDefault="00E60749" w:rsidP="000C475F">
      <w:pPr>
        <w:spacing w:line="560" w:lineRule="exact"/>
        <w:ind w:firstLineChars="200" w:firstLine="480"/>
        <w:rPr>
          <w:rFonts w:ascii="仿宋" w:eastAsia="仿宋" w:hAnsi="仿宋"/>
          <w:sz w:val="24"/>
          <w:szCs w:val="32"/>
        </w:rPr>
      </w:pPr>
      <w:r w:rsidRPr="007B7BD9">
        <w:rPr>
          <w:rFonts w:ascii="仿宋" w:eastAsia="仿宋" w:hAnsi="仿宋" w:hint="eastAsia"/>
          <w:sz w:val="24"/>
          <w:szCs w:val="32"/>
        </w:rPr>
        <w:t>202</w:t>
      </w:r>
      <w:r w:rsidR="007B7BD9">
        <w:rPr>
          <w:rFonts w:ascii="仿宋" w:eastAsia="仿宋" w:hAnsi="仿宋" w:hint="eastAsia"/>
          <w:sz w:val="24"/>
          <w:szCs w:val="32"/>
        </w:rPr>
        <w:t>1</w:t>
      </w:r>
      <w:r w:rsidRPr="007B7BD9">
        <w:rPr>
          <w:rFonts w:ascii="仿宋" w:eastAsia="仿宋" w:hAnsi="仿宋" w:hint="eastAsia"/>
          <w:sz w:val="24"/>
          <w:szCs w:val="32"/>
        </w:rPr>
        <w:t>年末单位机构数1，预算单位数1。机构无变动情况</w:t>
      </w:r>
      <w:r w:rsidR="00E64A2F" w:rsidRPr="000C475F">
        <w:rPr>
          <w:rFonts w:ascii="仿宋" w:eastAsia="仿宋" w:hAnsi="仿宋" w:hint="eastAsia"/>
          <w:sz w:val="24"/>
          <w:szCs w:val="32"/>
        </w:rPr>
        <w:t>。</w:t>
      </w:r>
    </w:p>
    <w:p w:rsidR="00E64A2F" w:rsidRPr="000C475F" w:rsidRDefault="00E60749" w:rsidP="007B7BD9">
      <w:pPr>
        <w:spacing w:line="560" w:lineRule="exact"/>
        <w:ind w:firstLineChars="200" w:firstLine="480"/>
        <w:rPr>
          <w:rFonts w:ascii="仿宋" w:eastAsia="仿宋" w:hAnsi="仿宋"/>
          <w:sz w:val="24"/>
          <w:szCs w:val="32"/>
        </w:rPr>
      </w:pPr>
      <w:r w:rsidRPr="007B7BD9">
        <w:rPr>
          <w:rFonts w:ascii="仿宋" w:eastAsia="仿宋" w:hAnsi="仿宋" w:hint="eastAsia"/>
          <w:sz w:val="24"/>
          <w:szCs w:val="32"/>
        </w:rPr>
        <w:t>学校占地100亩，有42个教学班，在籍学生约2300人，</w:t>
      </w:r>
      <w:r w:rsidR="00E64A2F" w:rsidRPr="000C475F">
        <w:rPr>
          <w:rFonts w:ascii="仿宋" w:eastAsia="仿宋" w:hAnsi="仿宋" w:hint="eastAsia"/>
          <w:sz w:val="24"/>
          <w:szCs w:val="32"/>
        </w:rPr>
        <w:t>2021年核定学校教职工编制</w:t>
      </w:r>
      <w:r w:rsidR="00E64A2F" w:rsidRPr="000C475F">
        <w:rPr>
          <w:rFonts w:ascii="仿宋" w:eastAsia="仿宋" w:hAnsi="仿宋"/>
          <w:sz w:val="24"/>
          <w:szCs w:val="32"/>
        </w:rPr>
        <w:t>175</w:t>
      </w:r>
      <w:r w:rsidR="00E64A2F" w:rsidRPr="000C475F">
        <w:rPr>
          <w:rFonts w:ascii="仿宋" w:eastAsia="仿宋" w:hAnsi="仿宋" w:hint="eastAsia"/>
          <w:sz w:val="24"/>
          <w:szCs w:val="32"/>
        </w:rPr>
        <w:t xml:space="preserve">人。 </w:t>
      </w:r>
      <w:r w:rsidR="00E64A2F" w:rsidRPr="000C475F">
        <w:rPr>
          <w:rFonts w:ascii="仿宋" w:eastAsia="仿宋" w:hAnsi="仿宋"/>
          <w:sz w:val="24"/>
          <w:szCs w:val="32"/>
        </w:rPr>
        <w:t>2021</w:t>
      </w:r>
      <w:r w:rsidR="00E64A2F" w:rsidRPr="000C475F">
        <w:rPr>
          <w:rFonts w:ascii="仿宋" w:eastAsia="仿宋" w:hAnsi="仿宋" w:hint="eastAsia"/>
          <w:sz w:val="24"/>
          <w:szCs w:val="32"/>
        </w:rPr>
        <w:t>年末，学校在编人数</w:t>
      </w:r>
      <w:r w:rsidR="00957134" w:rsidRPr="000C475F">
        <w:rPr>
          <w:rFonts w:ascii="仿宋" w:eastAsia="仿宋" w:hAnsi="仿宋"/>
          <w:sz w:val="24"/>
          <w:szCs w:val="32"/>
        </w:rPr>
        <w:t>190</w:t>
      </w:r>
      <w:r w:rsidR="00E64A2F" w:rsidRPr="000C475F">
        <w:rPr>
          <w:rFonts w:ascii="仿宋" w:eastAsia="仿宋" w:hAnsi="仿宋" w:hint="eastAsia"/>
          <w:sz w:val="24"/>
          <w:szCs w:val="32"/>
        </w:rPr>
        <w:t>人，退休人员</w:t>
      </w:r>
      <w:r w:rsidR="00957134" w:rsidRPr="000C475F">
        <w:rPr>
          <w:rFonts w:ascii="仿宋" w:eastAsia="仿宋" w:hAnsi="仿宋"/>
          <w:sz w:val="24"/>
          <w:szCs w:val="32"/>
        </w:rPr>
        <w:t>36</w:t>
      </w:r>
      <w:r w:rsidR="00E64A2F" w:rsidRPr="000C475F">
        <w:rPr>
          <w:rFonts w:ascii="仿宋" w:eastAsia="仿宋" w:hAnsi="仿宋" w:hint="eastAsia"/>
          <w:sz w:val="24"/>
          <w:szCs w:val="32"/>
        </w:rPr>
        <w:t>人，临聘人员</w:t>
      </w:r>
      <w:r w:rsidR="00957134" w:rsidRPr="000C475F">
        <w:rPr>
          <w:rFonts w:ascii="仿宋" w:eastAsia="仿宋" w:hAnsi="仿宋"/>
          <w:sz w:val="24"/>
          <w:szCs w:val="32"/>
        </w:rPr>
        <w:t>2</w:t>
      </w:r>
      <w:r w:rsidR="00E64A2F" w:rsidRPr="000C475F">
        <w:rPr>
          <w:rFonts w:ascii="仿宋" w:eastAsia="仿宋" w:hAnsi="仿宋" w:hint="eastAsia"/>
          <w:sz w:val="24"/>
          <w:szCs w:val="32"/>
        </w:rPr>
        <w:t>人，在校学生</w:t>
      </w:r>
      <w:r w:rsidR="00724DDB" w:rsidRPr="000C475F">
        <w:rPr>
          <w:rFonts w:ascii="仿宋" w:eastAsia="仿宋" w:hAnsi="仿宋"/>
          <w:sz w:val="24"/>
          <w:szCs w:val="32"/>
        </w:rPr>
        <w:t>2178</w:t>
      </w:r>
      <w:r w:rsidR="00E64A2F" w:rsidRPr="000C475F">
        <w:rPr>
          <w:rFonts w:ascii="仿宋" w:eastAsia="仿宋" w:hAnsi="仿宋" w:hint="eastAsia"/>
          <w:sz w:val="24"/>
          <w:szCs w:val="32"/>
        </w:rPr>
        <w:t>人。</w:t>
      </w:r>
    </w:p>
    <w:p w:rsidR="00B47721" w:rsidRPr="000C475F" w:rsidRDefault="00D56F26" w:rsidP="000C475F">
      <w:pPr>
        <w:spacing w:line="560" w:lineRule="exact"/>
        <w:ind w:firstLineChars="200" w:firstLine="560"/>
        <w:rPr>
          <w:rFonts w:asciiTheme="minorEastAsia" w:hAnsiTheme="minorEastAsia"/>
          <w:sz w:val="28"/>
          <w:szCs w:val="32"/>
        </w:rPr>
      </w:pPr>
      <w:r>
        <w:rPr>
          <w:rFonts w:asciiTheme="minorEastAsia" w:hAnsiTheme="minorEastAsia" w:hint="eastAsia"/>
          <w:sz w:val="28"/>
          <w:szCs w:val="32"/>
        </w:rPr>
        <w:t>2</w:t>
      </w:r>
      <w:r w:rsidR="00E64A2F" w:rsidRPr="000C475F">
        <w:rPr>
          <w:rFonts w:asciiTheme="minorEastAsia" w:hAnsiTheme="minorEastAsia" w:hint="eastAsia"/>
          <w:sz w:val="28"/>
          <w:szCs w:val="32"/>
        </w:rPr>
        <w:t>、</w:t>
      </w:r>
      <w:r w:rsidR="00B47721" w:rsidRPr="000C475F">
        <w:rPr>
          <w:rFonts w:asciiTheme="minorEastAsia" w:hAnsiTheme="minorEastAsia" w:hint="eastAsia"/>
          <w:sz w:val="28"/>
          <w:szCs w:val="32"/>
        </w:rPr>
        <w:t>单位主要职责</w:t>
      </w:r>
    </w:p>
    <w:p w:rsidR="00A21159" w:rsidRPr="000C475F" w:rsidRDefault="00A21159" w:rsidP="000C475F">
      <w:pPr>
        <w:spacing w:line="560" w:lineRule="exact"/>
        <w:ind w:firstLineChars="200" w:firstLine="480"/>
        <w:rPr>
          <w:rFonts w:ascii="仿宋" w:eastAsia="仿宋" w:hAnsi="仿宋"/>
          <w:sz w:val="24"/>
          <w:szCs w:val="32"/>
        </w:rPr>
      </w:pPr>
      <w:r w:rsidRPr="000C475F">
        <w:rPr>
          <w:rFonts w:ascii="仿宋" w:eastAsia="仿宋" w:hAnsi="仿宋"/>
          <w:sz w:val="24"/>
          <w:szCs w:val="32"/>
        </w:rPr>
        <w:t>根据党的教育方针和国家法律法规以及上级有关教育教学标准，承担县内高中学历教育。</w:t>
      </w:r>
    </w:p>
    <w:p w:rsidR="00B47721" w:rsidRPr="000C475F" w:rsidRDefault="00E60749" w:rsidP="00E60749">
      <w:pPr>
        <w:spacing w:beforeLines="100" w:before="240" w:line="58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二</w:t>
      </w:r>
      <w:r>
        <w:rPr>
          <w:rFonts w:ascii="Times New Roman" w:eastAsia="黑体" w:hAnsi="黑体" w:cs="Times New Roman"/>
          <w:sz w:val="32"/>
          <w:szCs w:val="32"/>
        </w:rPr>
        <w:t>、部</w:t>
      </w:r>
      <w:r w:rsidR="00B47721" w:rsidRPr="000C475F">
        <w:rPr>
          <w:rFonts w:ascii="Times New Roman" w:eastAsia="黑体" w:hAnsi="黑体" w:cs="Times New Roman" w:hint="eastAsia"/>
          <w:sz w:val="32"/>
          <w:szCs w:val="32"/>
        </w:rPr>
        <w:t>门财务情况</w:t>
      </w:r>
    </w:p>
    <w:p w:rsidR="00A21159" w:rsidRPr="00D56F26" w:rsidRDefault="00D56F26" w:rsidP="00D56F26">
      <w:pPr>
        <w:spacing w:line="560" w:lineRule="exact"/>
        <w:ind w:firstLineChars="200" w:firstLine="560"/>
        <w:rPr>
          <w:rFonts w:asciiTheme="minorEastAsia" w:hAnsiTheme="minorEastAsia"/>
          <w:sz w:val="28"/>
          <w:szCs w:val="32"/>
        </w:rPr>
      </w:pPr>
      <w:r>
        <w:rPr>
          <w:rFonts w:asciiTheme="minorEastAsia" w:hAnsiTheme="minorEastAsia" w:hint="eastAsia"/>
          <w:sz w:val="28"/>
          <w:szCs w:val="32"/>
        </w:rPr>
        <w:t>1</w:t>
      </w:r>
      <w:r w:rsidRPr="000C475F">
        <w:rPr>
          <w:rFonts w:asciiTheme="minorEastAsia" w:hAnsiTheme="minorEastAsia" w:hint="eastAsia"/>
          <w:sz w:val="28"/>
          <w:szCs w:val="32"/>
        </w:rPr>
        <w:t>、</w:t>
      </w:r>
      <w:r w:rsidR="00A21159" w:rsidRPr="00D56F26">
        <w:rPr>
          <w:rFonts w:asciiTheme="minorEastAsia" w:hAnsiTheme="minorEastAsia"/>
          <w:sz w:val="28"/>
          <w:szCs w:val="32"/>
        </w:rPr>
        <w:t>单位整体收支情况</w:t>
      </w:r>
    </w:p>
    <w:p w:rsidR="00A21159" w:rsidRPr="000C475F" w:rsidRDefault="00A21159" w:rsidP="000C475F">
      <w:pPr>
        <w:spacing w:line="560" w:lineRule="exact"/>
        <w:ind w:firstLineChars="200" w:firstLine="480"/>
        <w:rPr>
          <w:rFonts w:ascii="仿宋" w:eastAsia="仿宋" w:hAnsi="仿宋"/>
          <w:sz w:val="24"/>
          <w:szCs w:val="32"/>
        </w:rPr>
      </w:pPr>
      <w:r w:rsidRPr="000C475F">
        <w:rPr>
          <w:rFonts w:ascii="仿宋" w:eastAsia="仿宋" w:hAnsi="仿宋"/>
          <w:sz w:val="24"/>
          <w:szCs w:val="32"/>
        </w:rPr>
        <w:t>202</w:t>
      </w:r>
      <w:r w:rsidR="00AB053A" w:rsidRPr="000C475F">
        <w:rPr>
          <w:rFonts w:ascii="仿宋" w:eastAsia="仿宋" w:hAnsi="仿宋"/>
          <w:sz w:val="24"/>
          <w:szCs w:val="32"/>
        </w:rPr>
        <w:t>1</w:t>
      </w:r>
      <w:r w:rsidRPr="000C475F">
        <w:rPr>
          <w:rFonts w:ascii="仿宋" w:eastAsia="仿宋" w:hAnsi="仿宋"/>
          <w:sz w:val="24"/>
          <w:szCs w:val="32"/>
        </w:rPr>
        <w:t>年预算收入</w:t>
      </w:r>
      <w:r w:rsidR="00AB053A" w:rsidRPr="000C475F">
        <w:rPr>
          <w:rFonts w:ascii="仿宋" w:eastAsia="仿宋" w:hAnsi="仿宋"/>
          <w:sz w:val="24"/>
          <w:szCs w:val="32"/>
        </w:rPr>
        <w:t>4</w:t>
      </w:r>
      <w:r w:rsidR="008868E6" w:rsidRPr="000C475F">
        <w:rPr>
          <w:rFonts w:ascii="仿宋" w:eastAsia="仿宋" w:hAnsi="仿宋"/>
          <w:sz w:val="24"/>
          <w:szCs w:val="32"/>
        </w:rPr>
        <w:t>7</w:t>
      </w:r>
      <w:r w:rsidR="00AB053A" w:rsidRPr="000C475F">
        <w:rPr>
          <w:rFonts w:ascii="仿宋" w:eastAsia="仿宋" w:hAnsi="仿宋"/>
          <w:sz w:val="24"/>
          <w:szCs w:val="32"/>
        </w:rPr>
        <w:t>29.14</w:t>
      </w:r>
      <w:r w:rsidRPr="000C475F">
        <w:rPr>
          <w:rFonts w:ascii="仿宋" w:eastAsia="仿宋" w:hAnsi="仿宋"/>
          <w:sz w:val="24"/>
          <w:szCs w:val="32"/>
        </w:rPr>
        <w:t>万元，年内调整预算</w:t>
      </w:r>
      <w:r w:rsidR="00AB053A" w:rsidRPr="000C475F">
        <w:rPr>
          <w:rFonts w:ascii="仿宋" w:eastAsia="仿宋" w:hAnsi="仿宋"/>
          <w:sz w:val="24"/>
          <w:szCs w:val="32"/>
        </w:rPr>
        <w:t>-616</w:t>
      </w:r>
      <w:r w:rsidR="00F138D7" w:rsidRPr="000C475F">
        <w:rPr>
          <w:rFonts w:ascii="仿宋" w:eastAsia="仿宋" w:hAnsi="仿宋"/>
          <w:sz w:val="24"/>
          <w:szCs w:val="32"/>
        </w:rPr>
        <w:t>.</w:t>
      </w:r>
      <w:r w:rsidR="00AB053A" w:rsidRPr="000C475F">
        <w:rPr>
          <w:rFonts w:ascii="仿宋" w:eastAsia="仿宋" w:hAnsi="仿宋"/>
          <w:sz w:val="24"/>
          <w:szCs w:val="32"/>
        </w:rPr>
        <w:t>7</w:t>
      </w:r>
      <w:r w:rsidR="00F138D7" w:rsidRPr="000C475F">
        <w:rPr>
          <w:rFonts w:ascii="仿宋" w:eastAsia="仿宋" w:hAnsi="仿宋"/>
          <w:sz w:val="24"/>
          <w:szCs w:val="32"/>
        </w:rPr>
        <w:t>1</w:t>
      </w:r>
      <w:r w:rsidRPr="000C475F">
        <w:rPr>
          <w:rFonts w:ascii="仿宋" w:eastAsia="仿宋" w:hAnsi="仿宋"/>
          <w:sz w:val="24"/>
          <w:szCs w:val="32"/>
        </w:rPr>
        <w:t>万元，决算收入</w:t>
      </w:r>
      <w:r w:rsidR="00AB053A" w:rsidRPr="000C475F">
        <w:rPr>
          <w:rFonts w:ascii="仿宋" w:eastAsia="仿宋" w:hAnsi="仿宋"/>
          <w:sz w:val="24"/>
          <w:szCs w:val="32"/>
        </w:rPr>
        <w:t>4112.43</w:t>
      </w:r>
      <w:r w:rsidRPr="000C475F">
        <w:rPr>
          <w:rFonts w:ascii="仿宋" w:eastAsia="仿宋" w:hAnsi="仿宋"/>
          <w:sz w:val="24"/>
          <w:szCs w:val="32"/>
        </w:rPr>
        <w:t>万元，其中：一般公共预算拨款</w:t>
      </w:r>
      <w:r w:rsidR="00AB053A" w:rsidRPr="000C475F">
        <w:rPr>
          <w:rFonts w:ascii="仿宋" w:eastAsia="仿宋" w:hAnsi="仿宋"/>
          <w:sz w:val="24"/>
          <w:szCs w:val="32"/>
        </w:rPr>
        <w:t>2701.54</w:t>
      </w:r>
      <w:r w:rsidRPr="000C475F">
        <w:rPr>
          <w:rFonts w:ascii="仿宋" w:eastAsia="仿宋" w:hAnsi="仿宋"/>
          <w:sz w:val="24"/>
          <w:szCs w:val="32"/>
        </w:rPr>
        <w:t>万元</w:t>
      </w:r>
      <w:r w:rsidR="00AB053A" w:rsidRPr="000C475F">
        <w:rPr>
          <w:rFonts w:ascii="仿宋" w:eastAsia="仿宋" w:hAnsi="仿宋" w:hint="eastAsia"/>
          <w:sz w:val="24"/>
          <w:szCs w:val="32"/>
        </w:rPr>
        <w:t>，政府性基金预算财政拨款收入5.00万元，</w:t>
      </w:r>
      <w:r w:rsidRPr="000C475F">
        <w:rPr>
          <w:rFonts w:ascii="仿宋" w:eastAsia="仿宋" w:hAnsi="仿宋"/>
          <w:sz w:val="24"/>
          <w:szCs w:val="32"/>
        </w:rPr>
        <w:t>事业收入</w:t>
      </w:r>
      <w:r w:rsidR="00AB053A" w:rsidRPr="000C475F">
        <w:rPr>
          <w:rFonts w:ascii="仿宋" w:eastAsia="仿宋" w:hAnsi="仿宋"/>
          <w:sz w:val="24"/>
          <w:szCs w:val="32"/>
        </w:rPr>
        <w:t>1320.00</w:t>
      </w:r>
      <w:r w:rsidRPr="000C475F">
        <w:rPr>
          <w:rFonts w:ascii="仿宋" w:eastAsia="仿宋" w:hAnsi="仿宋"/>
          <w:sz w:val="24"/>
          <w:szCs w:val="32"/>
        </w:rPr>
        <w:t>万元</w:t>
      </w:r>
      <w:r w:rsidR="00AB053A" w:rsidRPr="000C475F">
        <w:rPr>
          <w:rFonts w:ascii="仿宋" w:eastAsia="仿宋" w:hAnsi="仿宋" w:hint="eastAsia"/>
          <w:sz w:val="24"/>
          <w:szCs w:val="32"/>
        </w:rPr>
        <w:t>，</w:t>
      </w:r>
      <w:r w:rsidRPr="000C475F">
        <w:rPr>
          <w:rFonts w:ascii="仿宋" w:eastAsia="仿宋" w:hAnsi="仿宋"/>
          <w:sz w:val="24"/>
          <w:szCs w:val="32"/>
        </w:rPr>
        <w:t>上年结转</w:t>
      </w:r>
      <w:r w:rsidR="00AB053A" w:rsidRPr="000C475F">
        <w:rPr>
          <w:rFonts w:ascii="仿宋" w:eastAsia="仿宋" w:hAnsi="仿宋"/>
          <w:sz w:val="24"/>
          <w:szCs w:val="32"/>
        </w:rPr>
        <w:t>85.89</w:t>
      </w:r>
      <w:r w:rsidRPr="000C475F">
        <w:rPr>
          <w:rFonts w:ascii="仿宋" w:eastAsia="仿宋" w:hAnsi="仿宋"/>
          <w:sz w:val="24"/>
          <w:szCs w:val="32"/>
        </w:rPr>
        <w:t>万元，全年可执行预算合计</w:t>
      </w:r>
      <w:r w:rsidR="00AB053A" w:rsidRPr="000C475F">
        <w:rPr>
          <w:rFonts w:ascii="仿宋" w:eastAsia="仿宋" w:hAnsi="仿宋"/>
          <w:sz w:val="24"/>
          <w:szCs w:val="32"/>
        </w:rPr>
        <w:t>4112.43</w:t>
      </w:r>
      <w:r w:rsidRPr="000C475F">
        <w:rPr>
          <w:rFonts w:ascii="仿宋" w:eastAsia="仿宋" w:hAnsi="仿宋"/>
          <w:sz w:val="24"/>
          <w:szCs w:val="32"/>
        </w:rPr>
        <w:t>万元。</w:t>
      </w:r>
    </w:p>
    <w:p w:rsidR="00A21159" w:rsidRPr="000C475F" w:rsidRDefault="00A21159" w:rsidP="000C475F">
      <w:pPr>
        <w:spacing w:line="560" w:lineRule="exact"/>
        <w:ind w:firstLineChars="200" w:firstLine="480"/>
        <w:rPr>
          <w:rFonts w:ascii="仿宋" w:eastAsia="仿宋" w:hAnsi="仿宋"/>
          <w:sz w:val="24"/>
          <w:szCs w:val="32"/>
        </w:rPr>
      </w:pPr>
      <w:r w:rsidRPr="000C475F">
        <w:rPr>
          <w:rFonts w:ascii="仿宋" w:eastAsia="仿宋" w:hAnsi="仿宋"/>
          <w:sz w:val="24"/>
          <w:szCs w:val="32"/>
        </w:rPr>
        <w:t>202</w:t>
      </w:r>
      <w:r w:rsidR="00AB053A" w:rsidRPr="000C475F">
        <w:rPr>
          <w:rFonts w:ascii="仿宋" w:eastAsia="仿宋" w:hAnsi="仿宋"/>
          <w:sz w:val="24"/>
          <w:szCs w:val="32"/>
        </w:rPr>
        <w:t>1</w:t>
      </w:r>
      <w:r w:rsidRPr="000C475F">
        <w:rPr>
          <w:rFonts w:ascii="仿宋" w:eastAsia="仿宋" w:hAnsi="仿宋"/>
          <w:sz w:val="24"/>
          <w:szCs w:val="32"/>
        </w:rPr>
        <w:t>年预算支出</w:t>
      </w:r>
      <w:r w:rsidR="003E0A63" w:rsidRPr="000C475F">
        <w:rPr>
          <w:rFonts w:ascii="仿宋" w:eastAsia="仿宋" w:hAnsi="仿宋"/>
          <w:sz w:val="24"/>
          <w:szCs w:val="32"/>
        </w:rPr>
        <w:t>4</w:t>
      </w:r>
      <w:r w:rsidR="008868E6" w:rsidRPr="000C475F">
        <w:rPr>
          <w:rFonts w:ascii="仿宋" w:eastAsia="仿宋" w:hAnsi="仿宋"/>
          <w:sz w:val="24"/>
          <w:szCs w:val="32"/>
        </w:rPr>
        <w:t>7</w:t>
      </w:r>
      <w:r w:rsidR="003E0A63" w:rsidRPr="000C475F">
        <w:rPr>
          <w:rFonts w:ascii="仿宋" w:eastAsia="仿宋" w:hAnsi="仿宋"/>
          <w:sz w:val="24"/>
          <w:szCs w:val="32"/>
        </w:rPr>
        <w:t>29.14</w:t>
      </w:r>
      <w:r w:rsidRPr="000C475F">
        <w:rPr>
          <w:rFonts w:ascii="仿宋" w:eastAsia="仿宋" w:hAnsi="仿宋"/>
          <w:sz w:val="24"/>
          <w:szCs w:val="32"/>
        </w:rPr>
        <w:t>万元，其中：基本支出</w:t>
      </w:r>
      <w:r w:rsidR="003E0A63" w:rsidRPr="000C475F">
        <w:rPr>
          <w:rFonts w:ascii="仿宋" w:eastAsia="仿宋" w:hAnsi="仿宋"/>
          <w:sz w:val="24"/>
          <w:szCs w:val="32"/>
        </w:rPr>
        <w:t>2443.22</w:t>
      </w:r>
      <w:r w:rsidRPr="000C475F">
        <w:rPr>
          <w:rFonts w:ascii="仿宋" w:eastAsia="仿宋" w:hAnsi="仿宋"/>
          <w:sz w:val="24"/>
          <w:szCs w:val="32"/>
        </w:rPr>
        <w:t>万元，项目支出</w:t>
      </w:r>
      <w:r w:rsidR="003E0A63" w:rsidRPr="000C475F">
        <w:rPr>
          <w:rFonts w:ascii="仿宋" w:eastAsia="仿宋" w:hAnsi="仿宋"/>
          <w:sz w:val="24"/>
          <w:szCs w:val="32"/>
        </w:rPr>
        <w:t>2285.92</w:t>
      </w:r>
      <w:r w:rsidRPr="000C475F">
        <w:rPr>
          <w:rFonts w:ascii="仿宋" w:eastAsia="仿宋" w:hAnsi="仿宋"/>
          <w:sz w:val="24"/>
          <w:szCs w:val="32"/>
        </w:rPr>
        <w:t>万元。部门决算支出</w:t>
      </w:r>
      <w:r w:rsidR="008868E6" w:rsidRPr="000C475F">
        <w:rPr>
          <w:rFonts w:ascii="仿宋" w:eastAsia="仿宋" w:hAnsi="仿宋"/>
          <w:sz w:val="24"/>
          <w:szCs w:val="32"/>
        </w:rPr>
        <w:t>4112.43</w:t>
      </w:r>
      <w:r w:rsidRPr="000C475F">
        <w:rPr>
          <w:rFonts w:ascii="仿宋" w:eastAsia="仿宋" w:hAnsi="仿宋"/>
          <w:sz w:val="24"/>
          <w:szCs w:val="32"/>
        </w:rPr>
        <w:t>万元，其中：基本支出</w:t>
      </w:r>
      <w:r w:rsidR="008868E6" w:rsidRPr="000C475F">
        <w:rPr>
          <w:rFonts w:ascii="仿宋" w:eastAsia="仿宋" w:hAnsi="仿宋"/>
          <w:sz w:val="24"/>
          <w:szCs w:val="32"/>
        </w:rPr>
        <w:t>3256.51</w:t>
      </w:r>
      <w:r w:rsidRPr="000C475F">
        <w:rPr>
          <w:rFonts w:ascii="仿宋" w:eastAsia="仿宋" w:hAnsi="仿宋"/>
          <w:sz w:val="24"/>
          <w:szCs w:val="32"/>
        </w:rPr>
        <w:t>万元，项目支出</w:t>
      </w:r>
      <w:r w:rsidR="008868E6" w:rsidRPr="000C475F">
        <w:rPr>
          <w:rFonts w:ascii="仿宋" w:eastAsia="仿宋" w:hAnsi="仿宋"/>
          <w:sz w:val="24"/>
          <w:szCs w:val="32"/>
        </w:rPr>
        <w:t>855.92</w:t>
      </w:r>
      <w:r w:rsidRPr="000C475F">
        <w:rPr>
          <w:rFonts w:ascii="仿宋" w:eastAsia="仿宋" w:hAnsi="仿宋"/>
          <w:sz w:val="24"/>
          <w:szCs w:val="32"/>
        </w:rPr>
        <w:t>万元。</w:t>
      </w:r>
    </w:p>
    <w:p w:rsidR="00A21159" w:rsidRPr="007B7BD9" w:rsidRDefault="00A21159" w:rsidP="000C475F">
      <w:pPr>
        <w:spacing w:line="560" w:lineRule="exact"/>
        <w:ind w:firstLineChars="200" w:firstLine="480"/>
        <w:rPr>
          <w:rFonts w:ascii="仿宋" w:eastAsia="仿宋" w:hAnsi="仿宋"/>
          <w:sz w:val="24"/>
          <w:szCs w:val="32"/>
        </w:rPr>
      </w:pPr>
      <w:r w:rsidRPr="000C475F">
        <w:rPr>
          <w:rFonts w:ascii="仿宋" w:eastAsia="仿宋" w:hAnsi="仿宋"/>
          <w:sz w:val="24"/>
          <w:szCs w:val="32"/>
        </w:rPr>
        <w:t>年末结转结余</w:t>
      </w:r>
      <w:r w:rsidR="008868E6" w:rsidRPr="000C475F">
        <w:rPr>
          <w:rFonts w:ascii="仿宋" w:eastAsia="仿宋" w:hAnsi="仿宋"/>
          <w:sz w:val="24"/>
          <w:szCs w:val="32"/>
        </w:rPr>
        <w:t>0</w:t>
      </w:r>
      <w:r w:rsidRPr="000C475F">
        <w:rPr>
          <w:rFonts w:ascii="仿宋" w:eastAsia="仿宋" w:hAnsi="仿宋"/>
          <w:sz w:val="24"/>
          <w:szCs w:val="32"/>
        </w:rPr>
        <w:t>万元。</w:t>
      </w:r>
    </w:p>
    <w:p w:rsidR="007B7BD9" w:rsidRPr="00D56F26" w:rsidRDefault="007B7BD9" w:rsidP="00D56F26">
      <w:pPr>
        <w:spacing w:line="560" w:lineRule="exact"/>
        <w:ind w:firstLineChars="200" w:firstLine="560"/>
        <w:rPr>
          <w:rFonts w:asciiTheme="minorEastAsia" w:hAnsiTheme="minorEastAsia"/>
          <w:sz w:val="28"/>
          <w:szCs w:val="32"/>
        </w:rPr>
      </w:pPr>
      <w:r w:rsidRPr="00D56F26">
        <w:rPr>
          <w:rFonts w:asciiTheme="minorEastAsia" w:hAnsiTheme="minorEastAsia" w:hint="eastAsia"/>
          <w:sz w:val="28"/>
          <w:szCs w:val="32"/>
        </w:rPr>
        <w:lastRenderedPageBreak/>
        <w:t>2</w:t>
      </w:r>
      <w:r w:rsidRPr="00D56F26">
        <w:rPr>
          <w:rFonts w:asciiTheme="minorEastAsia" w:hAnsiTheme="minorEastAsia"/>
          <w:sz w:val="28"/>
          <w:szCs w:val="32"/>
        </w:rPr>
        <w:t>、一般公共预算支出情况</w:t>
      </w:r>
    </w:p>
    <w:p w:rsidR="007B7BD9" w:rsidRPr="00D56F26" w:rsidRDefault="007B7BD9" w:rsidP="00D56F26">
      <w:pPr>
        <w:spacing w:line="580" w:lineRule="exact"/>
        <w:ind w:firstLineChars="200" w:firstLine="562"/>
        <w:rPr>
          <w:rFonts w:ascii="Times New Roman" w:eastAsia="仿宋" w:hAnsi="仿宋" w:cs="Times New Roman"/>
          <w:b/>
          <w:sz w:val="28"/>
          <w:szCs w:val="32"/>
        </w:rPr>
      </w:pPr>
      <w:r w:rsidRPr="00D56F26">
        <w:rPr>
          <w:rFonts w:ascii="Times New Roman" w:eastAsia="仿宋" w:hAnsi="仿宋" w:cs="Times New Roman"/>
          <w:b/>
          <w:sz w:val="28"/>
          <w:szCs w:val="32"/>
        </w:rPr>
        <w:t>（一）基本支出情况</w:t>
      </w:r>
    </w:p>
    <w:p w:rsidR="007B7BD9" w:rsidRPr="000C475F" w:rsidRDefault="007B7BD9" w:rsidP="000C475F">
      <w:pPr>
        <w:ind w:firstLine="420"/>
        <w:rPr>
          <w:rFonts w:ascii="仿宋" w:eastAsia="仿宋" w:hAnsi="仿宋"/>
          <w:sz w:val="28"/>
          <w:szCs w:val="30"/>
        </w:rPr>
      </w:pPr>
      <w:r w:rsidRPr="00D56F26">
        <w:rPr>
          <w:rFonts w:ascii="仿宋" w:eastAsia="仿宋" w:hAnsi="仿宋"/>
          <w:sz w:val="28"/>
          <w:szCs w:val="30"/>
        </w:rPr>
        <w:t>（</w:t>
      </w:r>
      <w:r w:rsidRPr="000C475F">
        <w:rPr>
          <w:rFonts w:ascii="仿宋" w:eastAsia="仿宋" w:hAnsi="仿宋"/>
          <w:sz w:val="28"/>
          <w:szCs w:val="30"/>
        </w:rPr>
        <w:t>1</w:t>
      </w:r>
      <w:r w:rsidRPr="00D56F26">
        <w:rPr>
          <w:rFonts w:ascii="仿宋" w:eastAsia="仿宋" w:hAnsi="仿宋"/>
          <w:sz w:val="28"/>
          <w:szCs w:val="30"/>
        </w:rPr>
        <w:t>）</w:t>
      </w:r>
      <w:r w:rsidRPr="000C475F">
        <w:rPr>
          <w:rFonts w:ascii="仿宋" w:eastAsia="仿宋" w:hAnsi="仿宋"/>
          <w:sz w:val="28"/>
          <w:szCs w:val="30"/>
        </w:rPr>
        <w:t>.基本支出预、决算情况</w:t>
      </w:r>
    </w:p>
    <w:p w:rsidR="007B7BD9" w:rsidRPr="000C475F" w:rsidRDefault="007B7BD9" w:rsidP="000C475F">
      <w:pPr>
        <w:ind w:firstLine="420"/>
        <w:rPr>
          <w:rFonts w:ascii="仿宋" w:eastAsia="仿宋" w:hAnsi="仿宋"/>
          <w:sz w:val="24"/>
          <w:szCs w:val="30"/>
        </w:rPr>
      </w:pPr>
      <w:r w:rsidRPr="000C475F">
        <w:rPr>
          <w:rFonts w:ascii="仿宋" w:eastAsia="仿宋" w:hAnsi="仿宋"/>
          <w:sz w:val="24"/>
          <w:szCs w:val="30"/>
        </w:rPr>
        <w:t>2021</w:t>
      </w:r>
      <w:r w:rsidRPr="000C475F">
        <w:rPr>
          <w:rFonts w:ascii="仿宋" w:eastAsia="仿宋" w:hAnsi="仿宋" w:hint="eastAsia"/>
          <w:sz w:val="24"/>
          <w:szCs w:val="30"/>
        </w:rPr>
        <w:t>年基本支出年初预算</w:t>
      </w:r>
      <w:r w:rsidRPr="000C475F">
        <w:rPr>
          <w:rFonts w:ascii="仿宋" w:eastAsia="仿宋" w:hAnsi="仿宋"/>
          <w:sz w:val="24"/>
          <w:szCs w:val="30"/>
        </w:rPr>
        <w:t>1979.14</w:t>
      </w:r>
      <w:r w:rsidRPr="000C475F">
        <w:rPr>
          <w:rFonts w:ascii="仿宋" w:eastAsia="仿宋" w:hAnsi="仿宋" w:hint="eastAsia"/>
          <w:sz w:val="24"/>
          <w:szCs w:val="30"/>
        </w:rPr>
        <w:t>万元，其中：人员经费支出</w:t>
      </w:r>
      <w:r w:rsidRPr="000C475F">
        <w:rPr>
          <w:rFonts w:ascii="仿宋" w:eastAsia="仿宋" w:hAnsi="仿宋"/>
          <w:sz w:val="24"/>
          <w:szCs w:val="30"/>
        </w:rPr>
        <w:t>1867.72</w:t>
      </w:r>
      <w:r w:rsidRPr="000C475F">
        <w:rPr>
          <w:rFonts w:ascii="仿宋" w:eastAsia="仿宋" w:hAnsi="仿宋" w:hint="eastAsia"/>
          <w:sz w:val="24"/>
          <w:szCs w:val="30"/>
        </w:rPr>
        <w:t>万元、公用经费支出</w:t>
      </w:r>
      <w:r w:rsidRPr="000C475F">
        <w:rPr>
          <w:rFonts w:ascii="仿宋" w:eastAsia="仿宋" w:hAnsi="仿宋"/>
          <w:sz w:val="24"/>
          <w:szCs w:val="30"/>
        </w:rPr>
        <w:t>111.42</w:t>
      </w:r>
      <w:r w:rsidRPr="000C475F">
        <w:rPr>
          <w:rFonts w:ascii="仿宋" w:eastAsia="仿宋" w:hAnsi="仿宋" w:hint="eastAsia"/>
          <w:sz w:val="24"/>
          <w:szCs w:val="30"/>
        </w:rPr>
        <w:t>万元，年内调整预算</w:t>
      </w:r>
      <w:r w:rsidRPr="000C475F">
        <w:rPr>
          <w:rFonts w:ascii="仿宋" w:eastAsia="仿宋" w:hAnsi="仿宋"/>
          <w:sz w:val="24"/>
          <w:szCs w:val="30"/>
        </w:rPr>
        <w:t>808.29万元，</w:t>
      </w:r>
      <w:r w:rsidRPr="000C475F">
        <w:rPr>
          <w:rFonts w:ascii="仿宋" w:eastAsia="仿宋" w:hAnsi="仿宋" w:hint="eastAsia"/>
          <w:sz w:val="24"/>
          <w:szCs w:val="30"/>
        </w:rPr>
        <w:t>全年可执行预算合计</w:t>
      </w:r>
      <w:r w:rsidRPr="000C475F">
        <w:rPr>
          <w:rFonts w:ascii="仿宋" w:eastAsia="仿宋" w:hAnsi="仿宋"/>
          <w:sz w:val="24"/>
          <w:szCs w:val="30"/>
        </w:rPr>
        <w:t>2787.43</w:t>
      </w:r>
      <w:r w:rsidRPr="000C475F">
        <w:rPr>
          <w:rFonts w:ascii="仿宋" w:eastAsia="仿宋" w:hAnsi="仿宋" w:hint="eastAsia"/>
          <w:sz w:val="24"/>
          <w:szCs w:val="30"/>
        </w:rPr>
        <w:t>万元。</w:t>
      </w:r>
    </w:p>
    <w:p w:rsidR="007B7BD9" w:rsidRPr="000C475F" w:rsidRDefault="007B7BD9" w:rsidP="000C475F">
      <w:pPr>
        <w:ind w:firstLine="420"/>
        <w:rPr>
          <w:rFonts w:ascii="仿宋" w:eastAsia="仿宋" w:hAnsi="仿宋"/>
          <w:sz w:val="24"/>
          <w:szCs w:val="30"/>
        </w:rPr>
      </w:pPr>
      <w:r w:rsidRPr="000C475F">
        <w:rPr>
          <w:rFonts w:ascii="仿宋" w:eastAsia="仿宋" w:hAnsi="仿宋"/>
          <w:sz w:val="24"/>
          <w:szCs w:val="30"/>
        </w:rPr>
        <w:t>2021</w:t>
      </w:r>
      <w:r w:rsidRPr="000C475F">
        <w:rPr>
          <w:rFonts w:ascii="仿宋" w:eastAsia="仿宋" w:hAnsi="仿宋" w:hint="eastAsia"/>
          <w:sz w:val="24"/>
          <w:szCs w:val="30"/>
        </w:rPr>
        <w:t>年基本支出决算</w:t>
      </w:r>
      <w:r w:rsidRPr="000C475F">
        <w:rPr>
          <w:rFonts w:ascii="仿宋" w:eastAsia="仿宋" w:hAnsi="仿宋"/>
          <w:sz w:val="24"/>
          <w:szCs w:val="30"/>
        </w:rPr>
        <w:t>2787.43</w:t>
      </w:r>
      <w:r w:rsidRPr="000C475F">
        <w:rPr>
          <w:rFonts w:ascii="仿宋" w:eastAsia="仿宋" w:hAnsi="仿宋" w:hint="eastAsia"/>
          <w:sz w:val="24"/>
          <w:szCs w:val="30"/>
        </w:rPr>
        <w:t>万元，其中：人员经费支出</w:t>
      </w:r>
      <w:r w:rsidRPr="000C475F">
        <w:rPr>
          <w:rFonts w:ascii="仿宋" w:eastAsia="仿宋" w:hAnsi="仿宋"/>
          <w:sz w:val="24"/>
          <w:szCs w:val="30"/>
        </w:rPr>
        <w:t>2567.72</w:t>
      </w:r>
      <w:r w:rsidRPr="000C475F">
        <w:rPr>
          <w:rFonts w:ascii="仿宋" w:eastAsia="仿宋" w:hAnsi="仿宋" w:hint="eastAsia"/>
          <w:sz w:val="24"/>
          <w:szCs w:val="30"/>
        </w:rPr>
        <w:t>万元、公用经费支出</w:t>
      </w:r>
      <w:r w:rsidRPr="000C475F">
        <w:rPr>
          <w:rFonts w:ascii="仿宋" w:eastAsia="仿宋" w:hAnsi="仿宋"/>
          <w:sz w:val="24"/>
          <w:szCs w:val="30"/>
        </w:rPr>
        <w:t>219.71</w:t>
      </w:r>
      <w:r w:rsidRPr="000C475F">
        <w:rPr>
          <w:rFonts w:ascii="仿宋" w:eastAsia="仿宋" w:hAnsi="仿宋" w:hint="eastAsia"/>
          <w:sz w:val="24"/>
          <w:szCs w:val="30"/>
        </w:rPr>
        <w:t>万元。年末结转</w:t>
      </w:r>
      <w:r w:rsidRPr="000C475F">
        <w:rPr>
          <w:rFonts w:ascii="仿宋" w:eastAsia="仿宋" w:hAnsi="仿宋"/>
          <w:sz w:val="24"/>
          <w:szCs w:val="30"/>
        </w:rPr>
        <w:t>0</w:t>
      </w:r>
      <w:r w:rsidRPr="000C475F">
        <w:rPr>
          <w:rFonts w:ascii="仿宋" w:eastAsia="仿宋" w:hAnsi="仿宋" w:hint="eastAsia"/>
          <w:sz w:val="24"/>
          <w:szCs w:val="30"/>
        </w:rPr>
        <w:t>万元。</w:t>
      </w:r>
    </w:p>
    <w:p w:rsidR="007B7BD9" w:rsidRPr="000C475F" w:rsidRDefault="007B7BD9" w:rsidP="000C475F">
      <w:pPr>
        <w:ind w:firstLine="420"/>
        <w:rPr>
          <w:rFonts w:ascii="仿宋" w:eastAsia="仿宋" w:hAnsi="仿宋"/>
          <w:sz w:val="28"/>
          <w:szCs w:val="30"/>
        </w:rPr>
      </w:pPr>
      <w:r w:rsidRPr="00D56F26">
        <w:rPr>
          <w:rFonts w:ascii="仿宋" w:eastAsia="仿宋" w:hAnsi="仿宋"/>
          <w:sz w:val="28"/>
          <w:szCs w:val="30"/>
        </w:rPr>
        <w:t>（</w:t>
      </w:r>
      <w:r w:rsidRPr="000C475F">
        <w:rPr>
          <w:rFonts w:ascii="仿宋" w:eastAsia="仿宋" w:hAnsi="仿宋"/>
          <w:sz w:val="28"/>
          <w:szCs w:val="30"/>
        </w:rPr>
        <w:t>2</w:t>
      </w:r>
      <w:r w:rsidRPr="00D56F26">
        <w:rPr>
          <w:rFonts w:ascii="仿宋" w:eastAsia="仿宋" w:hAnsi="仿宋"/>
          <w:sz w:val="28"/>
          <w:szCs w:val="30"/>
        </w:rPr>
        <w:t>）</w:t>
      </w:r>
      <w:r w:rsidRPr="000C475F">
        <w:rPr>
          <w:rFonts w:ascii="仿宋" w:eastAsia="仿宋" w:hAnsi="仿宋"/>
          <w:sz w:val="28"/>
          <w:szCs w:val="30"/>
        </w:rPr>
        <w:t>.基本支出决算与预算数、上年数对比情况</w:t>
      </w:r>
    </w:p>
    <w:tbl>
      <w:tblPr>
        <w:tblW w:w="9200" w:type="dxa"/>
        <w:jc w:val="center"/>
        <w:tblInd w:w="93" w:type="dxa"/>
        <w:tblLook w:val="04A0" w:firstRow="1" w:lastRow="0" w:firstColumn="1" w:lastColumn="0" w:noHBand="0" w:noVBand="1"/>
      </w:tblPr>
      <w:tblGrid>
        <w:gridCol w:w="614"/>
        <w:gridCol w:w="1528"/>
        <w:gridCol w:w="992"/>
        <w:gridCol w:w="992"/>
        <w:gridCol w:w="1134"/>
        <w:gridCol w:w="1070"/>
        <w:gridCol w:w="957"/>
        <w:gridCol w:w="956"/>
        <w:gridCol w:w="957"/>
      </w:tblGrid>
      <w:tr w:rsidR="007B7BD9" w:rsidRPr="00D311AA" w:rsidTr="000C475F">
        <w:trPr>
          <w:trHeight w:val="600"/>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BD9" w:rsidRPr="00D311AA" w:rsidRDefault="007B7BD9" w:rsidP="00F53444">
            <w:pPr>
              <w:widowControl/>
              <w:jc w:val="center"/>
              <w:rPr>
                <w:rFonts w:ascii="黑体" w:eastAsia="黑体" w:hAnsi="黑体" w:cs="宋体"/>
                <w:color w:val="000000"/>
                <w:szCs w:val="21"/>
              </w:rPr>
            </w:pPr>
            <w:r w:rsidRPr="00D311AA">
              <w:rPr>
                <w:rFonts w:ascii="黑体" w:eastAsia="黑体" w:hAnsi="黑体" w:cs="宋体" w:hint="eastAsia"/>
                <w:color w:val="000000"/>
                <w:szCs w:val="21"/>
              </w:rPr>
              <w:t>序号</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BD9" w:rsidRPr="00D311AA" w:rsidRDefault="007B7BD9" w:rsidP="00F53444">
            <w:pPr>
              <w:widowControl/>
              <w:jc w:val="center"/>
              <w:rPr>
                <w:rFonts w:ascii="黑体" w:eastAsia="黑体" w:hAnsi="黑体" w:cs="宋体"/>
                <w:color w:val="000000"/>
                <w:szCs w:val="21"/>
              </w:rPr>
            </w:pPr>
            <w:r w:rsidRPr="00D311AA">
              <w:rPr>
                <w:rFonts w:ascii="黑体" w:eastAsia="黑体" w:hAnsi="黑体" w:cs="宋体" w:hint="eastAsia"/>
                <w:color w:val="000000"/>
                <w:szCs w:val="21"/>
              </w:rPr>
              <w:t>项</w:t>
            </w:r>
            <w:r w:rsidRPr="00D311AA">
              <w:rPr>
                <w:rFonts w:ascii="Calibri" w:eastAsia="黑体" w:hAnsi="Calibri" w:cs="Calibri"/>
                <w:color w:val="000000"/>
                <w:szCs w:val="21"/>
              </w:rPr>
              <w:t xml:space="preserve">   </w:t>
            </w:r>
            <w:r w:rsidRPr="00D311AA">
              <w:rPr>
                <w:rFonts w:ascii="黑体" w:eastAsia="黑体" w:hAnsi="黑体" w:cs="宋体" w:hint="eastAsia"/>
                <w:color w:val="000000"/>
                <w:szCs w:val="21"/>
              </w:rPr>
              <w:t>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BD9" w:rsidRPr="008C2C3D" w:rsidRDefault="007B7BD9" w:rsidP="00F53444">
            <w:pPr>
              <w:widowControl/>
              <w:jc w:val="center"/>
              <w:rPr>
                <w:rFonts w:ascii="Calibri" w:eastAsia="仿宋" w:hAnsi="Calibri" w:cs="Calibri"/>
                <w:color w:val="000000"/>
                <w:szCs w:val="21"/>
              </w:rPr>
            </w:pPr>
            <w:r w:rsidRPr="008C2C3D">
              <w:rPr>
                <w:rFonts w:ascii="Calibri" w:eastAsia="仿宋" w:hAnsi="Calibri" w:cs="Calibri"/>
                <w:color w:val="000000"/>
                <w:szCs w:val="21"/>
              </w:rPr>
              <w:t>2020</w:t>
            </w:r>
            <w:r w:rsidRPr="00D311AA">
              <w:rPr>
                <w:rFonts w:ascii="黑体" w:eastAsia="黑体" w:hAnsi="黑体" w:cs="Calibri" w:hint="eastAsia"/>
                <w:color w:val="000000"/>
                <w:szCs w:val="21"/>
              </w:rPr>
              <w:t>年决算</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BD9" w:rsidRPr="008C2C3D" w:rsidRDefault="007B7BD9" w:rsidP="00F53444">
            <w:pPr>
              <w:widowControl/>
              <w:jc w:val="center"/>
              <w:rPr>
                <w:rFonts w:ascii="Calibri" w:eastAsia="仿宋" w:hAnsi="Calibri" w:cs="Calibri"/>
                <w:color w:val="000000"/>
                <w:szCs w:val="21"/>
              </w:rPr>
            </w:pPr>
            <w:r w:rsidRPr="008C2C3D">
              <w:rPr>
                <w:rFonts w:ascii="Calibri" w:eastAsia="仿宋" w:hAnsi="Calibri" w:cs="Calibri"/>
                <w:color w:val="000000"/>
                <w:szCs w:val="21"/>
              </w:rPr>
              <w:t>2021</w:t>
            </w:r>
            <w:r w:rsidRPr="00D311AA">
              <w:rPr>
                <w:rFonts w:ascii="黑体" w:eastAsia="黑体" w:hAnsi="黑体" w:cs="Calibri" w:hint="eastAsia"/>
                <w:color w:val="000000"/>
                <w:szCs w:val="21"/>
              </w:rPr>
              <w:t>年预算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BD9" w:rsidRPr="008C2C3D" w:rsidRDefault="007B7BD9" w:rsidP="00F53444">
            <w:pPr>
              <w:widowControl/>
              <w:jc w:val="center"/>
              <w:rPr>
                <w:rFonts w:ascii="Calibri" w:eastAsia="仿宋" w:hAnsi="Calibri" w:cs="Calibri"/>
                <w:color w:val="000000"/>
                <w:szCs w:val="21"/>
              </w:rPr>
            </w:pPr>
            <w:r w:rsidRPr="008C2C3D">
              <w:rPr>
                <w:rFonts w:ascii="Calibri" w:eastAsia="仿宋" w:hAnsi="Calibri" w:cs="Calibri"/>
                <w:color w:val="000000"/>
                <w:szCs w:val="21"/>
              </w:rPr>
              <w:t>2021</w:t>
            </w:r>
            <w:r w:rsidRPr="00D311AA">
              <w:rPr>
                <w:rFonts w:ascii="黑体" w:eastAsia="黑体" w:hAnsi="黑体" w:cs="Calibri" w:hint="eastAsia"/>
                <w:color w:val="000000"/>
                <w:szCs w:val="21"/>
              </w:rPr>
              <w:t>年决算</w:t>
            </w:r>
          </w:p>
        </w:tc>
        <w:tc>
          <w:tcPr>
            <w:tcW w:w="2027" w:type="dxa"/>
            <w:gridSpan w:val="2"/>
            <w:tcBorders>
              <w:top w:val="single" w:sz="4" w:space="0" w:color="auto"/>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center"/>
              <w:rPr>
                <w:rFonts w:ascii="Calibri" w:eastAsia="仿宋" w:hAnsi="Calibri" w:cs="Calibri"/>
                <w:color w:val="000000"/>
                <w:szCs w:val="21"/>
              </w:rPr>
            </w:pPr>
            <w:r w:rsidRPr="008C2C3D">
              <w:rPr>
                <w:rFonts w:ascii="Calibri" w:eastAsia="仿宋" w:hAnsi="Calibri" w:cs="Calibri"/>
                <w:color w:val="000000"/>
                <w:szCs w:val="21"/>
              </w:rPr>
              <w:t>2021</w:t>
            </w:r>
            <w:r w:rsidRPr="00D311AA">
              <w:rPr>
                <w:rFonts w:ascii="黑体" w:eastAsia="黑体" w:hAnsi="黑体" w:cs="Calibri" w:hint="eastAsia"/>
                <w:color w:val="000000"/>
                <w:szCs w:val="21"/>
              </w:rPr>
              <w:t>年决算</w:t>
            </w:r>
            <w:proofErr w:type="gramStart"/>
            <w:r w:rsidRPr="00D311AA">
              <w:rPr>
                <w:rFonts w:ascii="黑体" w:eastAsia="黑体" w:hAnsi="黑体" w:cs="Calibri" w:hint="eastAsia"/>
                <w:color w:val="000000"/>
                <w:szCs w:val="21"/>
              </w:rPr>
              <w:t>较预算</w:t>
            </w:r>
            <w:proofErr w:type="gramEnd"/>
            <w:r w:rsidRPr="00D311AA">
              <w:rPr>
                <w:rFonts w:ascii="黑体" w:eastAsia="黑体" w:hAnsi="黑体" w:cs="Calibri" w:hint="eastAsia"/>
                <w:color w:val="000000"/>
                <w:szCs w:val="21"/>
              </w:rPr>
              <w:t>增</w:t>
            </w:r>
            <w:r w:rsidRPr="008C2C3D">
              <w:rPr>
                <w:rFonts w:ascii="Calibri" w:eastAsia="仿宋" w:hAnsi="Calibri" w:cs="Calibri"/>
                <w:color w:val="000000"/>
                <w:szCs w:val="21"/>
              </w:rPr>
              <w:t>+</w:t>
            </w:r>
            <w:r w:rsidRPr="00D311AA">
              <w:rPr>
                <w:rFonts w:ascii="黑体" w:eastAsia="黑体" w:hAnsi="黑体" w:cs="Calibri" w:hint="eastAsia"/>
                <w:color w:val="000000"/>
                <w:szCs w:val="21"/>
              </w:rPr>
              <w:t>（减</w:t>
            </w:r>
            <w:r w:rsidRPr="008C2C3D">
              <w:rPr>
                <w:rFonts w:ascii="Calibri" w:eastAsia="仿宋" w:hAnsi="Calibri" w:cs="Calibri"/>
                <w:color w:val="000000"/>
                <w:szCs w:val="21"/>
              </w:rPr>
              <w:t>-</w:t>
            </w:r>
            <w:r w:rsidRPr="00D311AA">
              <w:rPr>
                <w:rFonts w:ascii="黑体" w:eastAsia="黑体" w:hAnsi="黑体" w:cs="Calibri" w:hint="eastAsia"/>
                <w:color w:val="000000"/>
                <w:szCs w:val="21"/>
              </w:rPr>
              <w:t>）</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center"/>
              <w:rPr>
                <w:rFonts w:ascii="Calibri" w:eastAsia="仿宋" w:hAnsi="Calibri" w:cs="Calibri"/>
                <w:color w:val="000000"/>
                <w:szCs w:val="21"/>
              </w:rPr>
            </w:pPr>
            <w:r w:rsidRPr="008C2C3D">
              <w:rPr>
                <w:rFonts w:ascii="Calibri" w:eastAsia="仿宋" w:hAnsi="Calibri" w:cs="Calibri"/>
                <w:color w:val="000000"/>
                <w:szCs w:val="21"/>
              </w:rPr>
              <w:t>2021</w:t>
            </w:r>
            <w:r w:rsidRPr="00D311AA">
              <w:rPr>
                <w:rFonts w:ascii="黑体" w:eastAsia="黑体" w:hAnsi="黑体" w:cs="Calibri" w:hint="eastAsia"/>
                <w:color w:val="000000"/>
                <w:szCs w:val="21"/>
              </w:rPr>
              <w:t>年决算较上年决算增</w:t>
            </w:r>
            <w:r w:rsidRPr="008C2C3D">
              <w:rPr>
                <w:rFonts w:ascii="Calibri" w:eastAsia="仿宋" w:hAnsi="Calibri" w:cs="Calibri"/>
                <w:color w:val="000000"/>
                <w:szCs w:val="21"/>
              </w:rPr>
              <w:t>+</w:t>
            </w:r>
            <w:r w:rsidRPr="00D311AA">
              <w:rPr>
                <w:rFonts w:ascii="黑体" w:eastAsia="黑体" w:hAnsi="黑体" w:cs="Calibri" w:hint="eastAsia"/>
                <w:color w:val="000000"/>
                <w:szCs w:val="21"/>
              </w:rPr>
              <w:t>（减</w:t>
            </w:r>
            <w:r w:rsidRPr="008C2C3D">
              <w:rPr>
                <w:rFonts w:ascii="Calibri" w:eastAsia="仿宋" w:hAnsi="Calibri" w:cs="Calibri"/>
                <w:color w:val="000000"/>
                <w:szCs w:val="21"/>
              </w:rPr>
              <w:t>-</w:t>
            </w:r>
            <w:r w:rsidRPr="00D311AA">
              <w:rPr>
                <w:rFonts w:ascii="黑体" w:eastAsia="黑体" w:hAnsi="黑体" w:cs="Calibri" w:hint="eastAsia"/>
                <w:color w:val="000000"/>
                <w:szCs w:val="21"/>
              </w:rPr>
              <w:t>）</w:t>
            </w:r>
          </w:p>
        </w:tc>
      </w:tr>
      <w:tr w:rsidR="007B7BD9" w:rsidRPr="00D311AA" w:rsidTr="000C475F">
        <w:trPr>
          <w:trHeight w:val="277"/>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B7BD9" w:rsidRPr="00D311AA" w:rsidRDefault="007B7BD9" w:rsidP="00F53444">
            <w:pPr>
              <w:widowControl/>
              <w:jc w:val="left"/>
              <w:rPr>
                <w:rFonts w:ascii="黑体" w:eastAsia="黑体" w:hAnsi="黑体" w:cs="宋体"/>
                <w:color w:val="000000"/>
                <w:szCs w:val="21"/>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7B7BD9" w:rsidRPr="00D311AA" w:rsidRDefault="007B7BD9" w:rsidP="00F53444">
            <w:pPr>
              <w:widowControl/>
              <w:jc w:val="left"/>
              <w:rPr>
                <w:rFonts w:ascii="黑体" w:eastAsia="黑体" w:hAnsi="黑体" w:cs="宋体"/>
                <w:color w:val="000000"/>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7BD9" w:rsidRPr="00D311AA" w:rsidRDefault="007B7BD9" w:rsidP="00F53444">
            <w:pPr>
              <w:widowControl/>
              <w:jc w:val="left"/>
              <w:rPr>
                <w:rFonts w:ascii="Calibri" w:eastAsia="宋体" w:hAnsi="Calibri" w:cs="Calibri"/>
                <w:color w:val="000000"/>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7BD9" w:rsidRPr="008C2C3D" w:rsidRDefault="007B7BD9" w:rsidP="00F53444">
            <w:pPr>
              <w:widowControl/>
              <w:jc w:val="left"/>
              <w:rPr>
                <w:rFonts w:ascii="Calibri" w:eastAsia="仿宋" w:hAnsi="Calibri" w:cs="Calibri"/>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7BD9" w:rsidRPr="008C2C3D" w:rsidRDefault="007B7BD9" w:rsidP="00F53444">
            <w:pPr>
              <w:widowControl/>
              <w:jc w:val="left"/>
              <w:rPr>
                <w:rFonts w:ascii="Calibri" w:eastAsia="仿宋" w:hAnsi="Calibri" w:cs="Calibri"/>
                <w:color w:val="000000"/>
                <w:szCs w:val="21"/>
              </w:rPr>
            </w:pPr>
          </w:p>
        </w:tc>
        <w:tc>
          <w:tcPr>
            <w:tcW w:w="1070" w:type="dxa"/>
            <w:tcBorders>
              <w:top w:val="nil"/>
              <w:left w:val="nil"/>
              <w:bottom w:val="single" w:sz="4" w:space="0" w:color="auto"/>
              <w:right w:val="single" w:sz="4" w:space="0" w:color="auto"/>
            </w:tcBorders>
            <w:shd w:val="clear" w:color="auto" w:fill="auto"/>
            <w:vAlign w:val="center"/>
            <w:hideMark/>
          </w:tcPr>
          <w:p w:rsidR="007B7BD9" w:rsidRPr="00D311AA" w:rsidRDefault="007B7BD9" w:rsidP="00F53444">
            <w:pPr>
              <w:widowControl/>
              <w:jc w:val="center"/>
              <w:rPr>
                <w:rFonts w:ascii="黑体" w:eastAsia="黑体" w:hAnsi="黑体" w:cs="宋体"/>
                <w:color w:val="000000"/>
                <w:szCs w:val="21"/>
              </w:rPr>
            </w:pPr>
            <w:r w:rsidRPr="00D311AA">
              <w:rPr>
                <w:rFonts w:ascii="黑体" w:eastAsia="黑体" w:hAnsi="黑体" w:cs="宋体" w:hint="eastAsia"/>
                <w:color w:val="000000"/>
                <w:szCs w:val="21"/>
              </w:rPr>
              <w:t>金额</w:t>
            </w:r>
          </w:p>
        </w:tc>
        <w:tc>
          <w:tcPr>
            <w:tcW w:w="957" w:type="dxa"/>
            <w:tcBorders>
              <w:top w:val="nil"/>
              <w:left w:val="nil"/>
              <w:bottom w:val="single" w:sz="4" w:space="0" w:color="auto"/>
              <w:right w:val="single" w:sz="4" w:space="0" w:color="auto"/>
            </w:tcBorders>
            <w:shd w:val="clear" w:color="auto" w:fill="auto"/>
            <w:vAlign w:val="center"/>
            <w:hideMark/>
          </w:tcPr>
          <w:p w:rsidR="007B7BD9" w:rsidRPr="00D311AA" w:rsidRDefault="007B7BD9" w:rsidP="00F53444">
            <w:pPr>
              <w:widowControl/>
              <w:jc w:val="center"/>
              <w:rPr>
                <w:rFonts w:ascii="黑体" w:eastAsia="黑体" w:hAnsi="黑体" w:cs="宋体"/>
                <w:color w:val="000000"/>
                <w:szCs w:val="21"/>
              </w:rPr>
            </w:pPr>
            <w:r w:rsidRPr="00D311AA">
              <w:rPr>
                <w:rFonts w:ascii="黑体" w:eastAsia="黑体" w:hAnsi="黑体" w:cs="宋体" w:hint="eastAsia"/>
                <w:color w:val="000000"/>
                <w:szCs w:val="21"/>
              </w:rPr>
              <w:t>比例</w:t>
            </w:r>
          </w:p>
        </w:tc>
        <w:tc>
          <w:tcPr>
            <w:tcW w:w="956" w:type="dxa"/>
            <w:tcBorders>
              <w:top w:val="nil"/>
              <w:left w:val="nil"/>
              <w:bottom w:val="single" w:sz="4" w:space="0" w:color="auto"/>
              <w:right w:val="single" w:sz="4" w:space="0" w:color="auto"/>
            </w:tcBorders>
            <w:shd w:val="clear" w:color="auto" w:fill="auto"/>
            <w:vAlign w:val="center"/>
            <w:hideMark/>
          </w:tcPr>
          <w:p w:rsidR="007B7BD9" w:rsidRPr="00D311AA" w:rsidRDefault="007B7BD9" w:rsidP="00F53444">
            <w:pPr>
              <w:widowControl/>
              <w:jc w:val="center"/>
              <w:rPr>
                <w:rFonts w:ascii="黑体" w:eastAsia="黑体" w:hAnsi="黑体" w:cs="宋体"/>
                <w:color w:val="000000"/>
                <w:szCs w:val="21"/>
              </w:rPr>
            </w:pPr>
            <w:r w:rsidRPr="00D311AA">
              <w:rPr>
                <w:rFonts w:ascii="黑体" w:eastAsia="黑体" w:hAnsi="黑体" w:cs="宋体" w:hint="eastAsia"/>
                <w:color w:val="000000"/>
                <w:szCs w:val="21"/>
              </w:rPr>
              <w:t>金额</w:t>
            </w:r>
          </w:p>
        </w:tc>
        <w:tc>
          <w:tcPr>
            <w:tcW w:w="957" w:type="dxa"/>
            <w:tcBorders>
              <w:top w:val="nil"/>
              <w:left w:val="nil"/>
              <w:bottom w:val="single" w:sz="4" w:space="0" w:color="auto"/>
              <w:right w:val="single" w:sz="4" w:space="0" w:color="auto"/>
            </w:tcBorders>
            <w:shd w:val="clear" w:color="auto" w:fill="auto"/>
            <w:vAlign w:val="center"/>
            <w:hideMark/>
          </w:tcPr>
          <w:p w:rsidR="007B7BD9" w:rsidRPr="00D311AA" w:rsidRDefault="007B7BD9" w:rsidP="00F53444">
            <w:pPr>
              <w:widowControl/>
              <w:jc w:val="center"/>
              <w:rPr>
                <w:rFonts w:ascii="黑体" w:eastAsia="黑体" w:hAnsi="黑体" w:cs="宋体"/>
                <w:color w:val="000000"/>
                <w:szCs w:val="21"/>
              </w:rPr>
            </w:pPr>
            <w:r w:rsidRPr="00D311AA">
              <w:rPr>
                <w:rFonts w:ascii="黑体" w:eastAsia="黑体" w:hAnsi="黑体" w:cs="宋体" w:hint="eastAsia"/>
                <w:color w:val="000000"/>
                <w:szCs w:val="21"/>
              </w:rPr>
              <w:t>比例</w:t>
            </w:r>
          </w:p>
        </w:tc>
      </w:tr>
      <w:tr w:rsidR="007B7BD9" w:rsidRPr="00D311AA" w:rsidTr="000C475F">
        <w:trPr>
          <w:trHeight w:val="456"/>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7B7BD9" w:rsidRPr="008C2C3D" w:rsidRDefault="007B7BD9" w:rsidP="00F53444">
            <w:pPr>
              <w:widowControl/>
              <w:jc w:val="center"/>
              <w:rPr>
                <w:rFonts w:ascii="Calibri" w:eastAsia="仿宋" w:hAnsi="Calibri" w:cs="Calibri"/>
                <w:color w:val="000000"/>
                <w:szCs w:val="21"/>
              </w:rPr>
            </w:pPr>
            <w:r w:rsidRPr="008C2C3D">
              <w:rPr>
                <w:rFonts w:ascii="Calibri" w:eastAsia="仿宋" w:hAnsi="Calibri" w:cs="Calibri"/>
                <w:color w:val="000000"/>
                <w:szCs w:val="21"/>
              </w:rPr>
              <w:t>1</w:t>
            </w:r>
          </w:p>
        </w:tc>
        <w:tc>
          <w:tcPr>
            <w:tcW w:w="1528" w:type="dxa"/>
            <w:tcBorders>
              <w:top w:val="nil"/>
              <w:left w:val="nil"/>
              <w:bottom w:val="single" w:sz="4" w:space="0" w:color="auto"/>
              <w:right w:val="single" w:sz="4" w:space="0" w:color="auto"/>
            </w:tcBorders>
            <w:shd w:val="clear" w:color="auto" w:fill="auto"/>
            <w:vAlign w:val="center"/>
            <w:hideMark/>
          </w:tcPr>
          <w:p w:rsidR="007B7BD9" w:rsidRPr="00D311AA" w:rsidRDefault="007B7BD9" w:rsidP="00F53444">
            <w:pPr>
              <w:widowControl/>
              <w:jc w:val="center"/>
              <w:rPr>
                <w:rFonts w:ascii="仿宋" w:eastAsia="仿宋" w:hAnsi="仿宋" w:cs="宋体"/>
                <w:color w:val="000000"/>
                <w:szCs w:val="21"/>
              </w:rPr>
            </w:pPr>
            <w:r w:rsidRPr="00D311AA">
              <w:rPr>
                <w:rFonts w:ascii="仿宋" w:eastAsia="仿宋" w:hAnsi="仿宋" w:cs="宋体" w:hint="eastAsia"/>
                <w:color w:val="000000"/>
                <w:szCs w:val="21"/>
              </w:rPr>
              <w:t>人员经费支出</w:t>
            </w:r>
          </w:p>
        </w:tc>
        <w:tc>
          <w:tcPr>
            <w:tcW w:w="992"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2,295.46</w:t>
            </w:r>
          </w:p>
        </w:tc>
        <w:tc>
          <w:tcPr>
            <w:tcW w:w="992"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1,867.72</w:t>
            </w:r>
          </w:p>
        </w:tc>
        <w:tc>
          <w:tcPr>
            <w:tcW w:w="1134"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2,567.72</w:t>
            </w:r>
          </w:p>
        </w:tc>
        <w:tc>
          <w:tcPr>
            <w:tcW w:w="1070"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 xml:space="preserve">700.00 </w:t>
            </w:r>
          </w:p>
        </w:tc>
        <w:tc>
          <w:tcPr>
            <w:tcW w:w="957"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37.48%</w:t>
            </w:r>
          </w:p>
        </w:tc>
        <w:tc>
          <w:tcPr>
            <w:tcW w:w="956"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 xml:space="preserve">272.26 </w:t>
            </w:r>
          </w:p>
        </w:tc>
        <w:tc>
          <w:tcPr>
            <w:tcW w:w="957"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11.86%</w:t>
            </w:r>
          </w:p>
        </w:tc>
      </w:tr>
      <w:tr w:rsidR="007B7BD9" w:rsidRPr="00D311AA" w:rsidTr="000C475F">
        <w:trPr>
          <w:trHeight w:val="456"/>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7B7BD9" w:rsidRPr="008C2C3D" w:rsidRDefault="007B7BD9" w:rsidP="00F53444">
            <w:pPr>
              <w:widowControl/>
              <w:jc w:val="center"/>
              <w:rPr>
                <w:rFonts w:ascii="Calibri" w:eastAsia="仿宋" w:hAnsi="Calibri" w:cs="Calibri"/>
                <w:color w:val="000000"/>
                <w:szCs w:val="21"/>
              </w:rPr>
            </w:pPr>
            <w:r w:rsidRPr="008C2C3D">
              <w:rPr>
                <w:rFonts w:ascii="Calibri" w:eastAsia="仿宋" w:hAnsi="Calibri" w:cs="Calibri"/>
                <w:color w:val="000000"/>
                <w:szCs w:val="21"/>
              </w:rPr>
              <w:t>2</w:t>
            </w:r>
          </w:p>
        </w:tc>
        <w:tc>
          <w:tcPr>
            <w:tcW w:w="1528" w:type="dxa"/>
            <w:tcBorders>
              <w:top w:val="nil"/>
              <w:left w:val="nil"/>
              <w:bottom w:val="single" w:sz="4" w:space="0" w:color="auto"/>
              <w:right w:val="single" w:sz="4" w:space="0" w:color="auto"/>
            </w:tcBorders>
            <w:shd w:val="clear" w:color="auto" w:fill="auto"/>
            <w:vAlign w:val="center"/>
            <w:hideMark/>
          </w:tcPr>
          <w:p w:rsidR="007B7BD9" w:rsidRPr="00D311AA" w:rsidRDefault="007B7BD9" w:rsidP="00F53444">
            <w:pPr>
              <w:widowControl/>
              <w:jc w:val="center"/>
              <w:rPr>
                <w:rFonts w:ascii="仿宋" w:eastAsia="仿宋" w:hAnsi="仿宋" w:cs="宋体"/>
                <w:color w:val="000000"/>
                <w:szCs w:val="21"/>
              </w:rPr>
            </w:pPr>
            <w:r w:rsidRPr="00D311AA">
              <w:rPr>
                <w:rFonts w:ascii="仿宋" w:eastAsia="仿宋" w:hAnsi="仿宋" w:cs="宋体" w:hint="eastAsia"/>
                <w:color w:val="000000"/>
                <w:szCs w:val="21"/>
              </w:rPr>
              <w:t>公用经费支出</w:t>
            </w:r>
          </w:p>
        </w:tc>
        <w:tc>
          <w:tcPr>
            <w:tcW w:w="992"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162.75</w:t>
            </w:r>
          </w:p>
        </w:tc>
        <w:tc>
          <w:tcPr>
            <w:tcW w:w="992"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111.42</w:t>
            </w:r>
          </w:p>
        </w:tc>
        <w:tc>
          <w:tcPr>
            <w:tcW w:w="1134"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219.71</w:t>
            </w:r>
          </w:p>
        </w:tc>
        <w:tc>
          <w:tcPr>
            <w:tcW w:w="1070"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 xml:space="preserve">108.29 </w:t>
            </w:r>
          </w:p>
        </w:tc>
        <w:tc>
          <w:tcPr>
            <w:tcW w:w="957"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97.19%</w:t>
            </w:r>
          </w:p>
        </w:tc>
        <w:tc>
          <w:tcPr>
            <w:tcW w:w="956"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 xml:space="preserve">56.96 </w:t>
            </w:r>
          </w:p>
        </w:tc>
        <w:tc>
          <w:tcPr>
            <w:tcW w:w="957"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35.00%</w:t>
            </w:r>
          </w:p>
        </w:tc>
      </w:tr>
      <w:tr w:rsidR="007B7BD9" w:rsidRPr="00D311AA" w:rsidTr="000C475F">
        <w:trPr>
          <w:trHeight w:val="288"/>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7B7BD9" w:rsidRPr="008C2C3D" w:rsidRDefault="007B7BD9" w:rsidP="00F53444">
            <w:pPr>
              <w:widowControl/>
              <w:jc w:val="center"/>
              <w:rPr>
                <w:rFonts w:ascii="Calibri" w:eastAsia="仿宋" w:hAnsi="Calibri" w:cs="Calibri"/>
                <w:color w:val="000000"/>
                <w:szCs w:val="21"/>
              </w:rPr>
            </w:pPr>
            <w:r w:rsidRPr="008C2C3D">
              <w:rPr>
                <w:rFonts w:ascii="Calibri" w:eastAsia="仿宋" w:hAnsi="Calibri" w:cs="Calibri"/>
                <w:color w:val="000000"/>
                <w:szCs w:val="21"/>
              </w:rPr>
              <w:t xml:space="preserve">　</w:t>
            </w:r>
          </w:p>
        </w:tc>
        <w:tc>
          <w:tcPr>
            <w:tcW w:w="1528"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center"/>
              <w:rPr>
                <w:rFonts w:ascii="宋体" w:eastAsia="仿宋" w:hAnsi="宋体" w:cs="宋体"/>
                <w:color w:val="000000"/>
                <w:szCs w:val="21"/>
              </w:rPr>
            </w:pPr>
            <w:r w:rsidRPr="008C2C3D">
              <w:rPr>
                <w:rFonts w:ascii="宋体" w:eastAsia="仿宋" w:hAnsi="宋体" w:cs="宋体" w:hint="eastAsia"/>
                <w:color w:val="000000"/>
                <w:szCs w:val="21"/>
              </w:rPr>
              <w:t>合计</w:t>
            </w:r>
          </w:p>
        </w:tc>
        <w:tc>
          <w:tcPr>
            <w:tcW w:w="992"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2,458.21</w:t>
            </w:r>
          </w:p>
        </w:tc>
        <w:tc>
          <w:tcPr>
            <w:tcW w:w="992"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1,979.14</w:t>
            </w:r>
          </w:p>
        </w:tc>
        <w:tc>
          <w:tcPr>
            <w:tcW w:w="1134"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2,787.43</w:t>
            </w:r>
          </w:p>
        </w:tc>
        <w:tc>
          <w:tcPr>
            <w:tcW w:w="1070"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808.29</w:t>
            </w:r>
          </w:p>
        </w:tc>
        <w:tc>
          <w:tcPr>
            <w:tcW w:w="957"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40.84%</w:t>
            </w:r>
          </w:p>
        </w:tc>
        <w:tc>
          <w:tcPr>
            <w:tcW w:w="956"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 xml:space="preserve">329.22 </w:t>
            </w:r>
          </w:p>
        </w:tc>
        <w:tc>
          <w:tcPr>
            <w:tcW w:w="957" w:type="dxa"/>
            <w:tcBorders>
              <w:top w:val="nil"/>
              <w:left w:val="nil"/>
              <w:bottom w:val="single" w:sz="4" w:space="0" w:color="auto"/>
              <w:right w:val="single" w:sz="4" w:space="0" w:color="auto"/>
            </w:tcBorders>
            <w:shd w:val="clear" w:color="auto" w:fill="auto"/>
            <w:vAlign w:val="center"/>
            <w:hideMark/>
          </w:tcPr>
          <w:p w:rsidR="007B7BD9" w:rsidRPr="008C2C3D" w:rsidRDefault="007B7BD9" w:rsidP="00F53444">
            <w:pPr>
              <w:widowControl/>
              <w:jc w:val="right"/>
              <w:rPr>
                <w:rFonts w:ascii="Calibri" w:eastAsia="仿宋" w:hAnsi="Calibri" w:cs="Calibri"/>
                <w:color w:val="000000"/>
                <w:szCs w:val="21"/>
              </w:rPr>
            </w:pPr>
            <w:r w:rsidRPr="008C2C3D">
              <w:rPr>
                <w:rFonts w:ascii="Calibri" w:eastAsia="仿宋" w:hAnsi="Calibri" w:cs="Calibri"/>
                <w:color w:val="000000"/>
                <w:szCs w:val="21"/>
              </w:rPr>
              <w:t>13.39%</w:t>
            </w:r>
          </w:p>
        </w:tc>
      </w:tr>
    </w:tbl>
    <w:p w:rsidR="007B7BD9" w:rsidRPr="000C475F" w:rsidRDefault="007B7BD9" w:rsidP="000C475F">
      <w:pPr>
        <w:ind w:firstLine="560"/>
        <w:rPr>
          <w:rFonts w:ascii="仿宋" w:eastAsia="仿宋" w:hAnsi="仿宋"/>
          <w:sz w:val="28"/>
          <w:szCs w:val="30"/>
        </w:rPr>
      </w:pPr>
      <w:r w:rsidRPr="000C475F">
        <w:rPr>
          <w:rFonts w:ascii="仿宋" w:eastAsia="仿宋" w:hAnsi="仿宋" w:hint="eastAsia"/>
          <w:sz w:val="28"/>
          <w:szCs w:val="30"/>
        </w:rPr>
        <w:t>上表反映，</w:t>
      </w:r>
      <w:r w:rsidRPr="000C475F">
        <w:rPr>
          <w:rFonts w:ascii="仿宋" w:eastAsia="仿宋" w:hAnsi="仿宋"/>
          <w:sz w:val="28"/>
          <w:szCs w:val="30"/>
        </w:rPr>
        <w:t>2021年基本支出决算</w:t>
      </w:r>
      <w:proofErr w:type="gramStart"/>
      <w:r w:rsidRPr="000C475F">
        <w:rPr>
          <w:rFonts w:ascii="仿宋" w:eastAsia="仿宋" w:hAnsi="仿宋" w:hint="eastAsia"/>
          <w:sz w:val="28"/>
          <w:szCs w:val="30"/>
        </w:rPr>
        <w:t>较预算</w:t>
      </w:r>
      <w:proofErr w:type="gramEnd"/>
      <w:r w:rsidRPr="000C475F">
        <w:rPr>
          <w:rFonts w:ascii="仿宋" w:eastAsia="仿宋" w:hAnsi="仿宋" w:hint="eastAsia"/>
          <w:sz w:val="28"/>
          <w:szCs w:val="30"/>
        </w:rPr>
        <w:t>增加</w:t>
      </w:r>
      <w:r w:rsidRPr="000C475F">
        <w:rPr>
          <w:rFonts w:ascii="仿宋" w:eastAsia="仿宋" w:hAnsi="仿宋"/>
          <w:sz w:val="28"/>
          <w:szCs w:val="30"/>
        </w:rPr>
        <w:t>808.29</w:t>
      </w:r>
      <w:r w:rsidRPr="000C475F">
        <w:rPr>
          <w:rFonts w:ascii="仿宋" w:eastAsia="仿宋" w:hAnsi="仿宋" w:hint="eastAsia"/>
          <w:sz w:val="28"/>
          <w:szCs w:val="30"/>
        </w:rPr>
        <w:t>万元，增幅</w:t>
      </w:r>
      <w:r w:rsidRPr="000C475F">
        <w:rPr>
          <w:rFonts w:ascii="仿宋" w:eastAsia="仿宋" w:hAnsi="仿宋"/>
          <w:sz w:val="28"/>
          <w:szCs w:val="30"/>
        </w:rPr>
        <w:t>40.84%，主要原因系2021</w:t>
      </w:r>
      <w:r w:rsidRPr="000C475F">
        <w:rPr>
          <w:rFonts w:ascii="仿宋" w:eastAsia="仿宋" w:hAnsi="仿宋" w:hint="eastAsia"/>
          <w:sz w:val="28"/>
          <w:szCs w:val="30"/>
        </w:rPr>
        <w:t>年增加在编人员工资及</w:t>
      </w:r>
      <w:proofErr w:type="gramStart"/>
      <w:r w:rsidRPr="000C475F">
        <w:rPr>
          <w:rFonts w:ascii="仿宋" w:eastAsia="仿宋" w:hAnsi="仿宋" w:hint="eastAsia"/>
          <w:sz w:val="28"/>
          <w:szCs w:val="30"/>
        </w:rPr>
        <w:t>绩效奖调标影响</w:t>
      </w:r>
      <w:proofErr w:type="gramEnd"/>
      <w:r w:rsidRPr="000C475F">
        <w:rPr>
          <w:rFonts w:ascii="仿宋" w:eastAsia="仿宋" w:hAnsi="仿宋" w:hint="eastAsia"/>
          <w:sz w:val="28"/>
          <w:szCs w:val="30"/>
        </w:rPr>
        <w:t>以及公用经费调整。</w:t>
      </w:r>
      <w:r w:rsidRPr="000C475F">
        <w:rPr>
          <w:rFonts w:ascii="仿宋" w:eastAsia="仿宋" w:hAnsi="仿宋"/>
          <w:sz w:val="28"/>
          <w:szCs w:val="30"/>
        </w:rPr>
        <w:t>2021</w:t>
      </w:r>
      <w:r w:rsidRPr="000C475F">
        <w:rPr>
          <w:rFonts w:ascii="仿宋" w:eastAsia="仿宋" w:hAnsi="仿宋" w:hint="eastAsia"/>
          <w:sz w:val="28"/>
          <w:szCs w:val="30"/>
        </w:rPr>
        <w:t>年基本支出决算较</w:t>
      </w:r>
      <w:r w:rsidRPr="000C475F">
        <w:rPr>
          <w:rFonts w:ascii="仿宋" w:eastAsia="仿宋" w:hAnsi="仿宋"/>
          <w:sz w:val="28"/>
          <w:szCs w:val="30"/>
        </w:rPr>
        <w:t>2020</w:t>
      </w:r>
      <w:r w:rsidRPr="000C475F">
        <w:rPr>
          <w:rFonts w:ascii="仿宋" w:eastAsia="仿宋" w:hAnsi="仿宋" w:hint="eastAsia"/>
          <w:sz w:val="28"/>
          <w:szCs w:val="30"/>
        </w:rPr>
        <w:t>年决算增加</w:t>
      </w:r>
      <w:r w:rsidRPr="000C475F">
        <w:rPr>
          <w:rFonts w:ascii="仿宋" w:eastAsia="仿宋" w:hAnsi="仿宋"/>
          <w:sz w:val="28"/>
          <w:szCs w:val="30"/>
        </w:rPr>
        <w:t>329.22</w:t>
      </w:r>
      <w:r w:rsidRPr="000C475F">
        <w:rPr>
          <w:rFonts w:ascii="仿宋" w:eastAsia="仿宋" w:hAnsi="仿宋" w:hint="eastAsia"/>
          <w:sz w:val="28"/>
          <w:szCs w:val="30"/>
        </w:rPr>
        <w:t>万元，增幅</w:t>
      </w:r>
      <w:r w:rsidRPr="000C475F">
        <w:rPr>
          <w:rFonts w:ascii="仿宋" w:eastAsia="仿宋" w:hAnsi="仿宋"/>
          <w:sz w:val="28"/>
          <w:szCs w:val="30"/>
        </w:rPr>
        <w:t>13.39%，主要原因系2021</w:t>
      </w:r>
      <w:r w:rsidRPr="000C475F">
        <w:rPr>
          <w:rFonts w:ascii="仿宋" w:eastAsia="仿宋" w:hAnsi="仿宋" w:hint="eastAsia"/>
          <w:sz w:val="28"/>
          <w:szCs w:val="30"/>
        </w:rPr>
        <w:t>年公用经费调整和在编人员工资变动影响。</w:t>
      </w:r>
    </w:p>
    <w:p w:rsidR="007B7BD9" w:rsidRPr="000C475F" w:rsidRDefault="007B7BD9" w:rsidP="000C475F">
      <w:pPr>
        <w:ind w:firstLine="420"/>
        <w:rPr>
          <w:rFonts w:ascii="仿宋" w:eastAsia="仿宋" w:hAnsi="仿宋"/>
          <w:sz w:val="28"/>
          <w:szCs w:val="30"/>
        </w:rPr>
      </w:pPr>
      <w:r w:rsidRPr="00D56F26">
        <w:rPr>
          <w:rFonts w:ascii="仿宋" w:eastAsia="仿宋" w:hAnsi="仿宋"/>
          <w:sz w:val="28"/>
          <w:szCs w:val="30"/>
        </w:rPr>
        <w:t>（</w:t>
      </w:r>
      <w:r w:rsidRPr="000C475F">
        <w:rPr>
          <w:rFonts w:ascii="仿宋" w:eastAsia="仿宋" w:hAnsi="仿宋"/>
          <w:sz w:val="28"/>
          <w:szCs w:val="30"/>
        </w:rPr>
        <w:t>3</w:t>
      </w:r>
      <w:r w:rsidRPr="00D56F26">
        <w:rPr>
          <w:rFonts w:ascii="仿宋" w:eastAsia="仿宋" w:hAnsi="仿宋"/>
          <w:sz w:val="28"/>
          <w:szCs w:val="30"/>
        </w:rPr>
        <w:t>）</w:t>
      </w:r>
      <w:r w:rsidRPr="000C475F">
        <w:rPr>
          <w:rFonts w:ascii="仿宋" w:eastAsia="仿宋" w:hAnsi="仿宋"/>
          <w:sz w:val="28"/>
          <w:szCs w:val="30"/>
        </w:rPr>
        <w:t xml:space="preserve">. </w:t>
      </w:r>
      <w:r w:rsidRPr="000C475F">
        <w:rPr>
          <w:rFonts w:ascii="仿宋" w:eastAsia="仿宋" w:hAnsi="仿宋" w:hint="eastAsia"/>
          <w:sz w:val="28"/>
          <w:szCs w:val="30"/>
        </w:rPr>
        <w:t>“三公经费”支出情况</w:t>
      </w:r>
    </w:p>
    <w:tbl>
      <w:tblPr>
        <w:tblW w:w="8995" w:type="dxa"/>
        <w:jc w:val="center"/>
        <w:tblInd w:w="382" w:type="dxa"/>
        <w:tblLayout w:type="fixed"/>
        <w:tblLook w:val="04A0" w:firstRow="1" w:lastRow="0" w:firstColumn="1" w:lastColumn="0" w:noHBand="0" w:noVBand="1"/>
      </w:tblPr>
      <w:tblGrid>
        <w:gridCol w:w="441"/>
        <w:gridCol w:w="2410"/>
        <w:gridCol w:w="850"/>
        <w:gridCol w:w="851"/>
        <w:gridCol w:w="850"/>
        <w:gridCol w:w="1134"/>
        <w:gridCol w:w="709"/>
        <w:gridCol w:w="992"/>
        <w:gridCol w:w="758"/>
      </w:tblGrid>
      <w:tr w:rsidR="007B7BD9" w:rsidRPr="00551C2D" w:rsidTr="000C475F">
        <w:trPr>
          <w:trHeight w:val="397"/>
          <w:jc w:val="center"/>
        </w:trPr>
        <w:tc>
          <w:tcPr>
            <w:tcW w:w="441" w:type="dxa"/>
            <w:vMerge w:val="restart"/>
            <w:tcBorders>
              <w:top w:val="single" w:sz="4" w:space="0" w:color="auto"/>
              <w:left w:val="single" w:sz="4" w:space="0" w:color="auto"/>
              <w:bottom w:val="nil"/>
              <w:right w:val="single" w:sz="4" w:space="0" w:color="auto"/>
            </w:tcBorders>
            <w:vAlign w:val="center"/>
            <w:hideMark/>
          </w:tcPr>
          <w:p w:rsidR="007B7BD9" w:rsidRPr="000C475F" w:rsidRDefault="007B7BD9" w:rsidP="00F53444">
            <w:pPr>
              <w:widowControl/>
              <w:spacing w:line="300" w:lineRule="exact"/>
              <w:jc w:val="center"/>
              <w:rPr>
                <w:rFonts w:eastAsia="黑体"/>
                <w:szCs w:val="21"/>
              </w:rPr>
            </w:pPr>
            <w:r w:rsidRPr="000C475F">
              <w:rPr>
                <w:rFonts w:ascii="黑体" w:eastAsia="黑体" w:hAnsi="黑体"/>
                <w:szCs w:val="21"/>
              </w:rPr>
              <w:t>序号</w:t>
            </w:r>
          </w:p>
        </w:tc>
        <w:tc>
          <w:tcPr>
            <w:tcW w:w="2410" w:type="dxa"/>
            <w:vMerge w:val="restart"/>
            <w:tcBorders>
              <w:top w:val="single" w:sz="4" w:space="0" w:color="auto"/>
              <w:left w:val="nil"/>
              <w:bottom w:val="nil"/>
              <w:right w:val="single" w:sz="4" w:space="0" w:color="auto"/>
            </w:tcBorders>
            <w:vAlign w:val="center"/>
            <w:hideMark/>
          </w:tcPr>
          <w:p w:rsidR="007B7BD9" w:rsidRPr="000C475F" w:rsidRDefault="007B7BD9" w:rsidP="00F53444">
            <w:pPr>
              <w:widowControl/>
              <w:spacing w:line="300" w:lineRule="exact"/>
              <w:jc w:val="center"/>
              <w:rPr>
                <w:rFonts w:eastAsia="黑体"/>
                <w:szCs w:val="21"/>
              </w:rPr>
            </w:pPr>
            <w:r w:rsidRPr="000C475F">
              <w:rPr>
                <w:rFonts w:ascii="黑体" w:eastAsia="黑体" w:hAnsi="黑体"/>
                <w:szCs w:val="21"/>
              </w:rPr>
              <w:t>项</w:t>
            </w:r>
            <w:r w:rsidRPr="000C475F">
              <w:rPr>
                <w:rFonts w:eastAsia="黑体"/>
                <w:szCs w:val="21"/>
              </w:rPr>
              <w:t xml:space="preserve">   </w:t>
            </w:r>
            <w:r w:rsidRPr="000C475F">
              <w:rPr>
                <w:rFonts w:ascii="黑体" w:eastAsia="黑体" w:hAnsi="黑体"/>
                <w:szCs w:val="21"/>
              </w:rPr>
              <w:t>目</w:t>
            </w:r>
          </w:p>
        </w:tc>
        <w:tc>
          <w:tcPr>
            <w:tcW w:w="850" w:type="dxa"/>
            <w:vMerge w:val="restart"/>
            <w:tcBorders>
              <w:top w:val="single" w:sz="4" w:space="0" w:color="auto"/>
              <w:left w:val="nil"/>
              <w:bottom w:val="nil"/>
              <w:right w:val="single" w:sz="4" w:space="0" w:color="auto"/>
            </w:tcBorders>
            <w:vAlign w:val="center"/>
            <w:hideMark/>
          </w:tcPr>
          <w:p w:rsidR="007B7BD9" w:rsidRPr="000C475F" w:rsidRDefault="007B7BD9" w:rsidP="00F53444">
            <w:pPr>
              <w:widowControl/>
              <w:spacing w:line="300" w:lineRule="exact"/>
              <w:jc w:val="center"/>
              <w:rPr>
                <w:rFonts w:eastAsia="黑体"/>
                <w:szCs w:val="21"/>
              </w:rPr>
            </w:pPr>
            <w:r w:rsidRPr="000C475F">
              <w:rPr>
                <w:rFonts w:eastAsia="黑体"/>
                <w:szCs w:val="21"/>
              </w:rPr>
              <w:t>2020</w:t>
            </w:r>
            <w:r w:rsidRPr="000C475F">
              <w:rPr>
                <w:rFonts w:ascii="黑体" w:eastAsia="黑体" w:hAnsi="黑体"/>
                <w:szCs w:val="21"/>
              </w:rPr>
              <w:t>年决算</w:t>
            </w:r>
          </w:p>
        </w:tc>
        <w:tc>
          <w:tcPr>
            <w:tcW w:w="851" w:type="dxa"/>
            <w:vMerge w:val="restart"/>
            <w:tcBorders>
              <w:top w:val="single" w:sz="4" w:space="0" w:color="auto"/>
              <w:left w:val="nil"/>
              <w:bottom w:val="single" w:sz="4" w:space="0" w:color="auto"/>
              <w:right w:val="single" w:sz="4" w:space="0" w:color="auto"/>
            </w:tcBorders>
            <w:vAlign w:val="center"/>
            <w:hideMark/>
          </w:tcPr>
          <w:p w:rsidR="007B7BD9" w:rsidRPr="000C475F" w:rsidRDefault="007B7BD9" w:rsidP="00F53444">
            <w:pPr>
              <w:widowControl/>
              <w:spacing w:line="300" w:lineRule="exact"/>
              <w:jc w:val="center"/>
              <w:rPr>
                <w:rFonts w:eastAsia="黑体"/>
                <w:szCs w:val="21"/>
              </w:rPr>
            </w:pPr>
            <w:r w:rsidRPr="000C475F">
              <w:rPr>
                <w:rFonts w:eastAsia="黑体"/>
                <w:szCs w:val="21"/>
              </w:rPr>
              <w:t>2021</w:t>
            </w:r>
            <w:r w:rsidRPr="000C475F">
              <w:rPr>
                <w:rFonts w:ascii="黑体" w:eastAsia="黑体" w:hAnsi="黑体"/>
                <w:szCs w:val="21"/>
              </w:rPr>
              <w:t>年预算</w:t>
            </w:r>
          </w:p>
        </w:tc>
        <w:tc>
          <w:tcPr>
            <w:tcW w:w="850" w:type="dxa"/>
            <w:vMerge w:val="restart"/>
            <w:tcBorders>
              <w:top w:val="single" w:sz="4" w:space="0" w:color="auto"/>
              <w:left w:val="nil"/>
              <w:bottom w:val="single" w:sz="4" w:space="0" w:color="auto"/>
              <w:right w:val="single" w:sz="4" w:space="0" w:color="auto"/>
            </w:tcBorders>
            <w:vAlign w:val="center"/>
            <w:hideMark/>
          </w:tcPr>
          <w:p w:rsidR="007B7BD9" w:rsidRPr="000C475F" w:rsidRDefault="007B7BD9" w:rsidP="00F53444">
            <w:pPr>
              <w:widowControl/>
              <w:spacing w:line="300" w:lineRule="exact"/>
              <w:jc w:val="center"/>
              <w:rPr>
                <w:rFonts w:eastAsia="黑体"/>
                <w:szCs w:val="21"/>
              </w:rPr>
            </w:pPr>
            <w:r w:rsidRPr="000C475F">
              <w:rPr>
                <w:rFonts w:eastAsia="黑体"/>
                <w:szCs w:val="21"/>
              </w:rPr>
              <w:t>2021</w:t>
            </w:r>
            <w:r w:rsidRPr="000C475F">
              <w:rPr>
                <w:rFonts w:ascii="黑体" w:eastAsia="黑体" w:hAnsi="黑体"/>
                <w:szCs w:val="21"/>
              </w:rPr>
              <w:t>年决算</w:t>
            </w:r>
          </w:p>
        </w:tc>
        <w:tc>
          <w:tcPr>
            <w:tcW w:w="1843" w:type="dxa"/>
            <w:gridSpan w:val="2"/>
            <w:tcBorders>
              <w:top w:val="single" w:sz="4" w:space="0" w:color="auto"/>
              <w:left w:val="nil"/>
              <w:bottom w:val="single" w:sz="4" w:space="0" w:color="auto"/>
              <w:right w:val="single" w:sz="4" w:space="0" w:color="auto"/>
            </w:tcBorders>
            <w:vAlign w:val="center"/>
            <w:hideMark/>
          </w:tcPr>
          <w:p w:rsidR="007B7BD9" w:rsidRPr="000C475F" w:rsidRDefault="007B7BD9" w:rsidP="00F53444">
            <w:pPr>
              <w:widowControl/>
              <w:spacing w:line="300" w:lineRule="exact"/>
              <w:jc w:val="center"/>
              <w:textAlignment w:val="center"/>
              <w:rPr>
                <w:rFonts w:eastAsia="黑体"/>
                <w:szCs w:val="21"/>
              </w:rPr>
            </w:pPr>
            <w:r w:rsidRPr="000C475F">
              <w:rPr>
                <w:rFonts w:eastAsia="黑体"/>
                <w:szCs w:val="21"/>
              </w:rPr>
              <w:t>2021</w:t>
            </w:r>
            <w:r w:rsidRPr="000C475F">
              <w:rPr>
                <w:rFonts w:ascii="黑体" w:eastAsia="黑体" w:hAnsi="黑体"/>
                <w:szCs w:val="21"/>
              </w:rPr>
              <w:t>年决算较年初预算增</w:t>
            </w:r>
            <w:r w:rsidRPr="000C475F">
              <w:rPr>
                <w:rFonts w:eastAsia="黑体"/>
                <w:szCs w:val="21"/>
              </w:rPr>
              <w:t>+</w:t>
            </w:r>
            <w:r w:rsidRPr="000C475F">
              <w:rPr>
                <w:rFonts w:ascii="黑体" w:eastAsia="黑体" w:hAnsi="黑体"/>
                <w:szCs w:val="21"/>
              </w:rPr>
              <w:t>（减</w:t>
            </w:r>
            <w:r w:rsidRPr="000C475F">
              <w:rPr>
                <w:rFonts w:eastAsia="黑体"/>
                <w:szCs w:val="21"/>
              </w:rPr>
              <w:t>-</w:t>
            </w:r>
            <w:r w:rsidRPr="000C475F">
              <w:rPr>
                <w:rFonts w:ascii="黑体" w:eastAsia="黑体" w:hAnsi="黑体"/>
                <w:szCs w:val="21"/>
              </w:rPr>
              <w:t>）</w:t>
            </w:r>
          </w:p>
        </w:tc>
        <w:tc>
          <w:tcPr>
            <w:tcW w:w="1750" w:type="dxa"/>
            <w:gridSpan w:val="2"/>
            <w:tcBorders>
              <w:top w:val="single" w:sz="4" w:space="0" w:color="auto"/>
              <w:left w:val="nil"/>
              <w:bottom w:val="single" w:sz="4" w:space="0" w:color="auto"/>
              <w:right w:val="single" w:sz="4" w:space="0" w:color="auto"/>
            </w:tcBorders>
            <w:vAlign w:val="center"/>
            <w:hideMark/>
          </w:tcPr>
          <w:p w:rsidR="007B7BD9" w:rsidRPr="000C475F" w:rsidRDefault="007B7BD9" w:rsidP="00F53444">
            <w:pPr>
              <w:widowControl/>
              <w:spacing w:line="300" w:lineRule="exact"/>
              <w:jc w:val="center"/>
              <w:textAlignment w:val="center"/>
              <w:rPr>
                <w:rFonts w:eastAsia="黑体"/>
                <w:szCs w:val="21"/>
              </w:rPr>
            </w:pPr>
            <w:r w:rsidRPr="000C475F">
              <w:rPr>
                <w:rFonts w:eastAsia="黑体"/>
                <w:szCs w:val="21"/>
              </w:rPr>
              <w:t>2021</w:t>
            </w:r>
            <w:r w:rsidRPr="000C475F">
              <w:rPr>
                <w:rFonts w:ascii="黑体" w:eastAsia="黑体" w:hAnsi="黑体"/>
                <w:szCs w:val="21"/>
              </w:rPr>
              <w:t>年决算较上年决算增</w:t>
            </w:r>
            <w:r w:rsidRPr="000C475F">
              <w:rPr>
                <w:rFonts w:eastAsia="黑体"/>
                <w:szCs w:val="21"/>
              </w:rPr>
              <w:t>+</w:t>
            </w:r>
            <w:r w:rsidRPr="000C475F">
              <w:rPr>
                <w:rFonts w:ascii="黑体" w:eastAsia="黑体" w:hAnsi="黑体"/>
                <w:szCs w:val="21"/>
              </w:rPr>
              <w:t>（减</w:t>
            </w:r>
            <w:r w:rsidRPr="000C475F">
              <w:rPr>
                <w:rFonts w:eastAsia="黑体"/>
                <w:szCs w:val="21"/>
              </w:rPr>
              <w:t>-</w:t>
            </w:r>
            <w:r w:rsidRPr="000C475F">
              <w:rPr>
                <w:rFonts w:ascii="黑体" w:eastAsia="黑体" w:hAnsi="黑体"/>
                <w:szCs w:val="21"/>
              </w:rPr>
              <w:t>）</w:t>
            </w:r>
          </w:p>
        </w:tc>
      </w:tr>
      <w:tr w:rsidR="007B7BD9" w:rsidRPr="00551C2D" w:rsidTr="000C475F">
        <w:trPr>
          <w:trHeight w:val="397"/>
          <w:jc w:val="center"/>
        </w:trPr>
        <w:tc>
          <w:tcPr>
            <w:tcW w:w="441" w:type="dxa"/>
            <w:vMerge/>
            <w:tcBorders>
              <w:top w:val="single" w:sz="4" w:space="0" w:color="auto"/>
              <w:left w:val="single" w:sz="4" w:space="0" w:color="auto"/>
              <w:bottom w:val="nil"/>
              <w:right w:val="single" w:sz="4" w:space="0" w:color="auto"/>
            </w:tcBorders>
            <w:vAlign w:val="center"/>
            <w:hideMark/>
          </w:tcPr>
          <w:p w:rsidR="007B7BD9" w:rsidRPr="000C475F" w:rsidRDefault="007B7BD9" w:rsidP="00F53444">
            <w:pPr>
              <w:widowControl/>
              <w:jc w:val="left"/>
              <w:rPr>
                <w:rFonts w:eastAsia="黑体"/>
                <w:szCs w:val="21"/>
              </w:rPr>
            </w:pPr>
          </w:p>
        </w:tc>
        <w:tc>
          <w:tcPr>
            <w:tcW w:w="2410" w:type="dxa"/>
            <w:vMerge/>
            <w:tcBorders>
              <w:top w:val="single" w:sz="4" w:space="0" w:color="auto"/>
              <w:left w:val="nil"/>
              <w:bottom w:val="nil"/>
              <w:right w:val="single" w:sz="4" w:space="0" w:color="auto"/>
            </w:tcBorders>
            <w:vAlign w:val="center"/>
            <w:hideMark/>
          </w:tcPr>
          <w:p w:rsidR="007B7BD9" w:rsidRPr="000C475F" w:rsidRDefault="007B7BD9" w:rsidP="00F53444">
            <w:pPr>
              <w:widowControl/>
              <w:jc w:val="left"/>
              <w:rPr>
                <w:rFonts w:eastAsia="黑体"/>
                <w:szCs w:val="21"/>
              </w:rPr>
            </w:pPr>
          </w:p>
        </w:tc>
        <w:tc>
          <w:tcPr>
            <w:tcW w:w="850" w:type="dxa"/>
            <w:vMerge/>
            <w:tcBorders>
              <w:top w:val="single" w:sz="4" w:space="0" w:color="auto"/>
              <w:left w:val="nil"/>
              <w:bottom w:val="nil"/>
              <w:right w:val="single" w:sz="4" w:space="0" w:color="auto"/>
            </w:tcBorders>
            <w:vAlign w:val="center"/>
            <w:hideMark/>
          </w:tcPr>
          <w:p w:rsidR="007B7BD9" w:rsidRPr="000C475F" w:rsidRDefault="007B7BD9" w:rsidP="00F53444">
            <w:pPr>
              <w:widowControl/>
              <w:jc w:val="left"/>
              <w:rPr>
                <w:rFonts w:eastAsia="黑体"/>
                <w:szCs w:val="21"/>
              </w:rPr>
            </w:pPr>
          </w:p>
        </w:tc>
        <w:tc>
          <w:tcPr>
            <w:tcW w:w="851" w:type="dxa"/>
            <w:vMerge/>
            <w:tcBorders>
              <w:top w:val="single" w:sz="4" w:space="0" w:color="auto"/>
              <w:left w:val="nil"/>
              <w:bottom w:val="single" w:sz="4" w:space="0" w:color="auto"/>
              <w:right w:val="single" w:sz="4" w:space="0" w:color="auto"/>
            </w:tcBorders>
            <w:vAlign w:val="center"/>
            <w:hideMark/>
          </w:tcPr>
          <w:p w:rsidR="007B7BD9" w:rsidRPr="000C475F" w:rsidRDefault="007B7BD9" w:rsidP="00F53444">
            <w:pPr>
              <w:widowControl/>
              <w:jc w:val="left"/>
              <w:rPr>
                <w:rFonts w:eastAsia="黑体"/>
                <w:szCs w:val="21"/>
              </w:rPr>
            </w:pPr>
          </w:p>
        </w:tc>
        <w:tc>
          <w:tcPr>
            <w:tcW w:w="850" w:type="dxa"/>
            <w:vMerge/>
            <w:tcBorders>
              <w:top w:val="single" w:sz="4" w:space="0" w:color="auto"/>
              <w:left w:val="nil"/>
              <w:bottom w:val="single" w:sz="4" w:space="0" w:color="auto"/>
              <w:right w:val="single" w:sz="4" w:space="0" w:color="auto"/>
            </w:tcBorders>
            <w:vAlign w:val="center"/>
            <w:hideMark/>
          </w:tcPr>
          <w:p w:rsidR="007B7BD9" w:rsidRPr="000C475F" w:rsidRDefault="007B7BD9" w:rsidP="00F53444">
            <w:pPr>
              <w:widowControl/>
              <w:jc w:val="left"/>
              <w:rPr>
                <w:rFonts w:eastAsia="黑体"/>
                <w:szCs w:val="21"/>
              </w:rPr>
            </w:pPr>
          </w:p>
        </w:tc>
        <w:tc>
          <w:tcPr>
            <w:tcW w:w="1134" w:type="dxa"/>
            <w:tcBorders>
              <w:top w:val="nil"/>
              <w:left w:val="nil"/>
              <w:bottom w:val="single" w:sz="4" w:space="0" w:color="auto"/>
              <w:right w:val="single" w:sz="4" w:space="0" w:color="auto"/>
            </w:tcBorders>
            <w:vAlign w:val="center"/>
            <w:hideMark/>
          </w:tcPr>
          <w:p w:rsidR="007B7BD9" w:rsidRPr="000C475F" w:rsidRDefault="007B7BD9" w:rsidP="00F53444">
            <w:pPr>
              <w:widowControl/>
              <w:spacing w:line="300" w:lineRule="exact"/>
              <w:jc w:val="center"/>
              <w:rPr>
                <w:rFonts w:eastAsia="黑体"/>
                <w:szCs w:val="21"/>
              </w:rPr>
            </w:pPr>
            <w:r w:rsidRPr="000C475F">
              <w:rPr>
                <w:rFonts w:ascii="黑体" w:eastAsia="黑体" w:hAnsi="黑体"/>
                <w:szCs w:val="21"/>
              </w:rPr>
              <w:t>金额</w:t>
            </w:r>
          </w:p>
        </w:tc>
        <w:tc>
          <w:tcPr>
            <w:tcW w:w="709" w:type="dxa"/>
            <w:tcBorders>
              <w:top w:val="nil"/>
              <w:left w:val="nil"/>
              <w:bottom w:val="single" w:sz="4" w:space="0" w:color="auto"/>
              <w:right w:val="single" w:sz="4" w:space="0" w:color="auto"/>
            </w:tcBorders>
            <w:vAlign w:val="center"/>
            <w:hideMark/>
          </w:tcPr>
          <w:p w:rsidR="007B7BD9" w:rsidRPr="000C475F" w:rsidRDefault="007B7BD9" w:rsidP="00F53444">
            <w:pPr>
              <w:widowControl/>
              <w:spacing w:line="300" w:lineRule="exact"/>
              <w:jc w:val="center"/>
              <w:rPr>
                <w:rFonts w:eastAsia="黑体"/>
                <w:szCs w:val="21"/>
              </w:rPr>
            </w:pPr>
            <w:r w:rsidRPr="000C475F">
              <w:rPr>
                <w:rFonts w:ascii="黑体" w:eastAsia="黑体" w:hAnsi="黑体"/>
                <w:szCs w:val="21"/>
              </w:rPr>
              <w:t>比例</w:t>
            </w:r>
          </w:p>
        </w:tc>
        <w:tc>
          <w:tcPr>
            <w:tcW w:w="992" w:type="dxa"/>
            <w:tcBorders>
              <w:top w:val="nil"/>
              <w:left w:val="nil"/>
              <w:bottom w:val="single" w:sz="4" w:space="0" w:color="auto"/>
              <w:right w:val="single" w:sz="4" w:space="0" w:color="auto"/>
            </w:tcBorders>
            <w:vAlign w:val="center"/>
            <w:hideMark/>
          </w:tcPr>
          <w:p w:rsidR="007B7BD9" w:rsidRPr="000C475F" w:rsidRDefault="007B7BD9" w:rsidP="00F53444">
            <w:pPr>
              <w:widowControl/>
              <w:spacing w:line="300" w:lineRule="exact"/>
              <w:jc w:val="center"/>
              <w:rPr>
                <w:rFonts w:eastAsia="黑体"/>
                <w:szCs w:val="21"/>
              </w:rPr>
            </w:pPr>
            <w:r w:rsidRPr="000C475F">
              <w:rPr>
                <w:rFonts w:ascii="黑体" w:eastAsia="黑体" w:hAnsi="黑体"/>
                <w:szCs w:val="21"/>
              </w:rPr>
              <w:t>金额</w:t>
            </w:r>
          </w:p>
        </w:tc>
        <w:tc>
          <w:tcPr>
            <w:tcW w:w="758" w:type="dxa"/>
            <w:tcBorders>
              <w:top w:val="nil"/>
              <w:left w:val="nil"/>
              <w:bottom w:val="single" w:sz="4" w:space="0" w:color="auto"/>
              <w:right w:val="single" w:sz="4" w:space="0" w:color="auto"/>
            </w:tcBorders>
            <w:vAlign w:val="center"/>
            <w:hideMark/>
          </w:tcPr>
          <w:p w:rsidR="007B7BD9" w:rsidRPr="000C475F" w:rsidRDefault="007B7BD9" w:rsidP="00F53444">
            <w:pPr>
              <w:widowControl/>
              <w:spacing w:line="300" w:lineRule="exact"/>
              <w:jc w:val="center"/>
              <w:rPr>
                <w:rFonts w:eastAsia="黑体"/>
                <w:szCs w:val="21"/>
              </w:rPr>
            </w:pPr>
            <w:r w:rsidRPr="000C475F">
              <w:rPr>
                <w:rFonts w:ascii="黑体" w:eastAsia="黑体" w:hAnsi="黑体"/>
                <w:szCs w:val="21"/>
              </w:rPr>
              <w:t>比例</w:t>
            </w:r>
          </w:p>
        </w:tc>
      </w:tr>
      <w:tr w:rsidR="007B7BD9" w:rsidRPr="00551C2D" w:rsidTr="000C475F">
        <w:trPr>
          <w:trHeight w:val="397"/>
          <w:jc w:val="center"/>
        </w:trPr>
        <w:tc>
          <w:tcPr>
            <w:tcW w:w="441" w:type="dxa"/>
            <w:tcBorders>
              <w:top w:val="nil"/>
              <w:left w:val="single" w:sz="4" w:space="0" w:color="auto"/>
              <w:bottom w:val="single" w:sz="4" w:space="0" w:color="auto"/>
              <w:right w:val="single" w:sz="4" w:space="0" w:color="auto"/>
            </w:tcBorders>
            <w:vAlign w:val="center"/>
            <w:hideMark/>
          </w:tcPr>
          <w:p w:rsidR="007B7BD9" w:rsidRPr="000C475F" w:rsidRDefault="007B7BD9" w:rsidP="00F53444">
            <w:pPr>
              <w:spacing w:line="300" w:lineRule="exact"/>
              <w:jc w:val="center"/>
              <w:rPr>
                <w:rFonts w:eastAsia="仿宋"/>
                <w:kern w:val="2"/>
                <w:szCs w:val="21"/>
              </w:rPr>
            </w:pPr>
            <w:r w:rsidRPr="000C475F">
              <w:rPr>
                <w:rFonts w:eastAsia="仿宋"/>
                <w:szCs w:val="21"/>
              </w:rPr>
              <w:t>1</w:t>
            </w:r>
          </w:p>
        </w:tc>
        <w:tc>
          <w:tcPr>
            <w:tcW w:w="2410" w:type="dxa"/>
            <w:tcBorders>
              <w:top w:val="nil"/>
              <w:left w:val="nil"/>
              <w:bottom w:val="single" w:sz="4" w:space="0" w:color="auto"/>
              <w:right w:val="single" w:sz="4" w:space="0" w:color="auto"/>
            </w:tcBorders>
            <w:vAlign w:val="center"/>
            <w:hideMark/>
          </w:tcPr>
          <w:p w:rsidR="007B7BD9" w:rsidRPr="000C475F" w:rsidRDefault="007B7BD9" w:rsidP="00F53444">
            <w:pPr>
              <w:spacing w:line="300" w:lineRule="exact"/>
              <w:jc w:val="center"/>
              <w:rPr>
                <w:rFonts w:eastAsia="仿宋"/>
                <w:kern w:val="2"/>
                <w:szCs w:val="21"/>
              </w:rPr>
            </w:pPr>
            <w:r w:rsidRPr="000C475F">
              <w:rPr>
                <w:rFonts w:ascii="仿宋" w:eastAsia="仿宋" w:hAnsi="仿宋"/>
                <w:szCs w:val="21"/>
              </w:rPr>
              <w:t>公务接待费</w:t>
            </w:r>
          </w:p>
        </w:tc>
        <w:tc>
          <w:tcPr>
            <w:tcW w:w="850"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851"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850"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1134" w:type="dxa"/>
            <w:tcBorders>
              <w:top w:val="nil"/>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709" w:type="dxa"/>
            <w:tcBorders>
              <w:top w:val="nil"/>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992" w:type="dxa"/>
            <w:tcBorders>
              <w:top w:val="nil"/>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758" w:type="dxa"/>
            <w:tcBorders>
              <w:top w:val="nil"/>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r>
      <w:tr w:rsidR="007B7BD9" w:rsidRPr="00551C2D" w:rsidTr="000C475F">
        <w:trPr>
          <w:trHeight w:val="397"/>
          <w:jc w:val="center"/>
        </w:trPr>
        <w:tc>
          <w:tcPr>
            <w:tcW w:w="441" w:type="dxa"/>
            <w:tcBorders>
              <w:top w:val="single" w:sz="4" w:space="0" w:color="auto"/>
              <w:left w:val="single" w:sz="4" w:space="0" w:color="auto"/>
              <w:bottom w:val="single" w:sz="4" w:space="0" w:color="auto"/>
              <w:right w:val="single" w:sz="4" w:space="0" w:color="auto"/>
            </w:tcBorders>
            <w:vAlign w:val="center"/>
            <w:hideMark/>
          </w:tcPr>
          <w:p w:rsidR="007B7BD9" w:rsidRPr="000C475F" w:rsidRDefault="007B7BD9" w:rsidP="00F53444">
            <w:pPr>
              <w:spacing w:line="300" w:lineRule="exact"/>
              <w:jc w:val="center"/>
              <w:rPr>
                <w:rFonts w:eastAsia="仿宋"/>
                <w:kern w:val="2"/>
                <w:szCs w:val="21"/>
              </w:rPr>
            </w:pPr>
            <w:r w:rsidRPr="000C475F">
              <w:rPr>
                <w:rFonts w:eastAsia="仿宋"/>
                <w:szCs w:val="21"/>
              </w:rPr>
              <w:t>2</w:t>
            </w:r>
          </w:p>
        </w:tc>
        <w:tc>
          <w:tcPr>
            <w:tcW w:w="2410" w:type="dxa"/>
            <w:tcBorders>
              <w:top w:val="single" w:sz="4" w:space="0" w:color="auto"/>
              <w:left w:val="nil"/>
              <w:bottom w:val="single" w:sz="4" w:space="0" w:color="auto"/>
              <w:right w:val="single" w:sz="4" w:space="0" w:color="auto"/>
            </w:tcBorders>
            <w:vAlign w:val="center"/>
            <w:hideMark/>
          </w:tcPr>
          <w:p w:rsidR="007B7BD9" w:rsidRPr="000C475F" w:rsidRDefault="007B7BD9" w:rsidP="00F53444">
            <w:pPr>
              <w:spacing w:line="300" w:lineRule="exact"/>
              <w:jc w:val="center"/>
              <w:rPr>
                <w:rFonts w:eastAsia="仿宋"/>
                <w:kern w:val="2"/>
                <w:szCs w:val="21"/>
              </w:rPr>
            </w:pPr>
            <w:r w:rsidRPr="000C475F">
              <w:rPr>
                <w:rFonts w:ascii="仿宋" w:eastAsia="仿宋" w:hAnsi="仿宋"/>
                <w:szCs w:val="21"/>
              </w:rPr>
              <w:t>公务用车运行维护费</w:t>
            </w:r>
          </w:p>
        </w:tc>
        <w:tc>
          <w:tcPr>
            <w:tcW w:w="850"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c>
          <w:tcPr>
            <w:tcW w:w="851"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c>
          <w:tcPr>
            <w:tcW w:w="850"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c>
          <w:tcPr>
            <w:tcW w:w="1134"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c>
          <w:tcPr>
            <w:tcW w:w="709"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c>
          <w:tcPr>
            <w:tcW w:w="992"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c>
          <w:tcPr>
            <w:tcW w:w="758"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r>
      <w:tr w:rsidR="007B7BD9" w:rsidRPr="00551C2D" w:rsidTr="000C475F">
        <w:trPr>
          <w:trHeight w:val="397"/>
          <w:jc w:val="center"/>
        </w:trPr>
        <w:tc>
          <w:tcPr>
            <w:tcW w:w="441" w:type="dxa"/>
            <w:tcBorders>
              <w:top w:val="single" w:sz="4" w:space="0" w:color="auto"/>
              <w:left w:val="single" w:sz="4" w:space="0" w:color="auto"/>
              <w:bottom w:val="single" w:sz="4" w:space="0" w:color="auto"/>
              <w:right w:val="single" w:sz="4" w:space="0" w:color="auto"/>
            </w:tcBorders>
            <w:vAlign w:val="center"/>
            <w:hideMark/>
          </w:tcPr>
          <w:p w:rsidR="007B7BD9" w:rsidRPr="000C475F" w:rsidRDefault="007B7BD9" w:rsidP="00F53444">
            <w:pPr>
              <w:spacing w:line="300" w:lineRule="exact"/>
              <w:jc w:val="center"/>
              <w:rPr>
                <w:rFonts w:eastAsia="仿宋"/>
                <w:kern w:val="2"/>
                <w:szCs w:val="21"/>
              </w:rPr>
            </w:pPr>
            <w:r w:rsidRPr="000C475F">
              <w:rPr>
                <w:rFonts w:eastAsia="仿宋"/>
                <w:szCs w:val="21"/>
              </w:rPr>
              <w:t>3</w:t>
            </w:r>
          </w:p>
        </w:tc>
        <w:tc>
          <w:tcPr>
            <w:tcW w:w="2410" w:type="dxa"/>
            <w:tcBorders>
              <w:top w:val="single" w:sz="4" w:space="0" w:color="auto"/>
              <w:left w:val="nil"/>
              <w:bottom w:val="single" w:sz="4" w:space="0" w:color="auto"/>
              <w:right w:val="single" w:sz="4" w:space="0" w:color="auto"/>
            </w:tcBorders>
            <w:vAlign w:val="center"/>
            <w:hideMark/>
          </w:tcPr>
          <w:p w:rsidR="007B7BD9" w:rsidRPr="000C475F" w:rsidRDefault="007B7BD9" w:rsidP="00F53444">
            <w:pPr>
              <w:spacing w:line="300" w:lineRule="exact"/>
              <w:jc w:val="center"/>
              <w:rPr>
                <w:rFonts w:eastAsia="仿宋"/>
                <w:kern w:val="2"/>
                <w:szCs w:val="21"/>
              </w:rPr>
            </w:pPr>
            <w:r w:rsidRPr="000C475F">
              <w:rPr>
                <w:rFonts w:ascii="仿宋" w:eastAsia="仿宋" w:hAnsi="仿宋"/>
                <w:szCs w:val="21"/>
              </w:rPr>
              <w:t>因公出国（境）支出</w:t>
            </w:r>
          </w:p>
        </w:tc>
        <w:tc>
          <w:tcPr>
            <w:tcW w:w="850"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851"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c>
          <w:tcPr>
            <w:tcW w:w="850"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c>
          <w:tcPr>
            <w:tcW w:w="1134"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709" w:type="dxa"/>
            <w:tcBorders>
              <w:top w:val="single" w:sz="4" w:space="0" w:color="auto"/>
              <w:left w:val="nil"/>
              <w:bottom w:val="single" w:sz="4" w:space="0" w:color="auto"/>
              <w:right w:val="single" w:sz="4" w:space="0" w:color="auto"/>
            </w:tcBorders>
            <w:vAlign w:val="center"/>
          </w:tcPr>
          <w:p w:rsidR="007B7BD9" w:rsidRPr="000C475F" w:rsidRDefault="007B7BD9" w:rsidP="000C475F">
            <w:pPr>
              <w:spacing w:line="300" w:lineRule="exact"/>
              <w:jc w:val="center"/>
              <w:rPr>
                <w:rFonts w:eastAsia="仿宋"/>
                <w:kern w:val="2"/>
                <w:szCs w:val="21"/>
              </w:rPr>
            </w:pPr>
          </w:p>
        </w:tc>
        <w:tc>
          <w:tcPr>
            <w:tcW w:w="992"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758"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r>
      <w:tr w:rsidR="007B7BD9" w:rsidRPr="00551C2D" w:rsidTr="000C475F">
        <w:trPr>
          <w:trHeight w:val="397"/>
          <w:jc w:val="center"/>
        </w:trPr>
        <w:tc>
          <w:tcPr>
            <w:tcW w:w="441" w:type="dxa"/>
            <w:tcBorders>
              <w:top w:val="single" w:sz="4" w:space="0" w:color="auto"/>
              <w:left w:val="single" w:sz="4" w:space="0" w:color="auto"/>
              <w:bottom w:val="single" w:sz="4" w:space="0" w:color="auto"/>
              <w:right w:val="single" w:sz="4" w:space="0" w:color="auto"/>
            </w:tcBorders>
            <w:vAlign w:val="center"/>
            <w:hideMark/>
          </w:tcPr>
          <w:p w:rsidR="007B7BD9" w:rsidRPr="000C475F" w:rsidRDefault="007B7BD9" w:rsidP="00F53444">
            <w:pPr>
              <w:spacing w:line="300" w:lineRule="exact"/>
              <w:jc w:val="center"/>
              <w:rPr>
                <w:rFonts w:eastAsia="仿宋"/>
                <w:kern w:val="2"/>
                <w:szCs w:val="21"/>
              </w:rPr>
            </w:pPr>
            <w:r w:rsidRPr="000C475F">
              <w:rPr>
                <w:rFonts w:eastAsia="仿宋"/>
                <w:szCs w:val="21"/>
              </w:rPr>
              <w:t>4</w:t>
            </w:r>
          </w:p>
        </w:tc>
        <w:tc>
          <w:tcPr>
            <w:tcW w:w="2410" w:type="dxa"/>
            <w:tcBorders>
              <w:top w:val="single" w:sz="4" w:space="0" w:color="auto"/>
              <w:left w:val="nil"/>
              <w:bottom w:val="single" w:sz="4" w:space="0" w:color="auto"/>
              <w:right w:val="single" w:sz="4" w:space="0" w:color="auto"/>
            </w:tcBorders>
            <w:vAlign w:val="center"/>
            <w:hideMark/>
          </w:tcPr>
          <w:p w:rsidR="007B7BD9" w:rsidRPr="000C475F" w:rsidRDefault="007B7BD9" w:rsidP="00F53444">
            <w:pPr>
              <w:spacing w:line="300" w:lineRule="exact"/>
              <w:jc w:val="center"/>
              <w:rPr>
                <w:rFonts w:eastAsia="仿宋"/>
                <w:kern w:val="2"/>
                <w:szCs w:val="21"/>
              </w:rPr>
            </w:pPr>
            <w:r w:rsidRPr="000C475F">
              <w:rPr>
                <w:rFonts w:ascii="仿宋" w:eastAsia="仿宋" w:hAnsi="仿宋"/>
                <w:szCs w:val="21"/>
              </w:rPr>
              <w:t>合计</w:t>
            </w:r>
          </w:p>
        </w:tc>
        <w:tc>
          <w:tcPr>
            <w:tcW w:w="850"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851"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850"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1134"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709"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992"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c>
          <w:tcPr>
            <w:tcW w:w="758" w:type="dxa"/>
            <w:tcBorders>
              <w:top w:val="single" w:sz="4" w:space="0" w:color="auto"/>
              <w:left w:val="nil"/>
              <w:bottom w:val="single" w:sz="4" w:space="0" w:color="auto"/>
              <w:right w:val="single" w:sz="4" w:space="0" w:color="auto"/>
            </w:tcBorders>
            <w:vAlign w:val="center"/>
            <w:hideMark/>
          </w:tcPr>
          <w:p w:rsidR="007B7BD9" w:rsidRPr="000C475F" w:rsidRDefault="007B7BD9" w:rsidP="000C475F">
            <w:pPr>
              <w:spacing w:line="300" w:lineRule="exact"/>
              <w:jc w:val="center"/>
              <w:rPr>
                <w:rFonts w:eastAsia="仿宋"/>
                <w:kern w:val="2"/>
                <w:szCs w:val="21"/>
              </w:rPr>
            </w:pPr>
            <w:r w:rsidRPr="000C475F">
              <w:rPr>
                <w:rFonts w:eastAsia="仿宋"/>
                <w:szCs w:val="21"/>
              </w:rPr>
              <w:t>0</w:t>
            </w:r>
          </w:p>
        </w:tc>
      </w:tr>
    </w:tbl>
    <w:p w:rsidR="007B7BD9" w:rsidRPr="000C475F" w:rsidRDefault="007B7BD9" w:rsidP="000C475F">
      <w:pPr>
        <w:ind w:firstLine="560"/>
        <w:rPr>
          <w:rFonts w:ascii="仿宋" w:eastAsia="仿宋" w:hAnsi="仿宋"/>
          <w:sz w:val="28"/>
          <w:szCs w:val="30"/>
        </w:rPr>
      </w:pPr>
      <w:r w:rsidRPr="000C475F">
        <w:rPr>
          <w:rFonts w:ascii="仿宋" w:eastAsia="仿宋" w:hAnsi="仿宋" w:hint="eastAsia"/>
          <w:sz w:val="28"/>
          <w:szCs w:val="30"/>
        </w:rPr>
        <w:t>上表反映，</w:t>
      </w:r>
      <w:r w:rsidRPr="000C475F">
        <w:rPr>
          <w:rFonts w:ascii="仿宋" w:eastAsia="仿宋" w:hAnsi="仿宋"/>
          <w:sz w:val="28"/>
          <w:szCs w:val="30"/>
        </w:rPr>
        <w:t>2021年三</w:t>
      </w:r>
      <w:proofErr w:type="gramStart"/>
      <w:r w:rsidRPr="000C475F">
        <w:rPr>
          <w:rFonts w:ascii="仿宋" w:eastAsia="仿宋" w:hAnsi="仿宋" w:hint="eastAsia"/>
          <w:sz w:val="28"/>
          <w:szCs w:val="30"/>
        </w:rPr>
        <w:t>公经费</w:t>
      </w:r>
      <w:proofErr w:type="gramEnd"/>
      <w:r w:rsidRPr="000C475F">
        <w:rPr>
          <w:rFonts w:ascii="仿宋" w:eastAsia="仿宋" w:hAnsi="仿宋" w:hint="eastAsia"/>
          <w:sz w:val="28"/>
          <w:szCs w:val="30"/>
        </w:rPr>
        <w:t>决算较年初预算和上年决算均为</w:t>
      </w:r>
      <w:r w:rsidRPr="000C475F">
        <w:rPr>
          <w:rFonts w:ascii="仿宋" w:eastAsia="仿宋" w:hAnsi="仿宋"/>
          <w:sz w:val="28"/>
          <w:szCs w:val="30"/>
        </w:rPr>
        <w:t>0，整体控制较好。</w:t>
      </w:r>
    </w:p>
    <w:p w:rsidR="007B7BD9" w:rsidRPr="000C475F" w:rsidRDefault="007B7BD9" w:rsidP="000C475F">
      <w:pPr>
        <w:spacing w:line="580" w:lineRule="exact"/>
        <w:ind w:firstLineChars="200" w:firstLine="562"/>
        <w:rPr>
          <w:rFonts w:ascii="Times New Roman" w:eastAsia="仿宋" w:hAnsi="仿宋" w:cs="Times New Roman"/>
          <w:b/>
          <w:sz w:val="28"/>
          <w:szCs w:val="32"/>
        </w:rPr>
      </w:pPr>
      <w:r w:rsidRPr="000C475F">
        <w:rPr>
          <w:rFonts w:ascii="Times New Roman" w:eastAsia="仿宋" w:hAnsi="仿宋" w:cs="Times New Roman"/>
          <w:b/>
          <w:sz w:val="28"/>
          <w:szCs w:val="32"/>
        </w:rPr>
        <w:t>（二）项目支出情况</w:t>
      </w:r>
    </w:p>
    <w:p w:rsidR="007B7BD9" w:rsidRPr="000C475F" w:rsidRDefault="007B7BD9" w:rsidP="000C475F">
      <w:pPr>
        <w:ind w:firstLine="560"/>
        <w:rPr>
          <w:rFonts w:ascii="仿宋" w:eastAsia="仿宋" w:hAnsi="仿宋"/>
          <w:sz w:val="28"/>
          <w:szCs w:val="30"/>
        </w:rPr>
      </w:pPr>
      <w:r w:rsidRPr="000C475F">
        <w:rPr>
          <w:rFonts w:ascii="仿宋" w:eastAsia="仿宋" w:hAnsi="仿宋"/>
          <w:sz w:val="28"/>
          <w:szCs w:val="30"/>
        </w:rPr>
        <w:t>2021</w:t>
      </w:r>
      <w:r w:rsidRPr="000C475F">
        <w:rPr>
          <w:rFonts w:ascii="仿宋" w:eastAsia="仿宋" w:hAnsi="仿宋" w:hint="eastAsia"/>
          <w:sz w:val="28"/>
          <w:szCs w:val="30"/>
        </w:rPr>
        <w:t>年项目支出年初预算</w:t>
      </w:r>
      <w:r w:rsidRPr="000C475F">
        <w:rPr>
          <w:rFonts w:ascii="仿宋" w:eastAsia="仿宋" w:hAnsi="仿宋"/>
          <w:sz w:val="28"/>
          <w:szCs w:val="30"/>
        </w:rPr>
        <w:t>0</w:t>
      </w:r>
      <w:r w:rsidRPr="000C475F">
        <w:rPr>
          <w:rFonts w:ascii="仿宋" w:eastAsia="仿宋" w:hAnsi="仿宋" w:hint="eastAsia"/>
          <w:sz w:val="28"/>
          <w:szCs w:val="30"/>
        </w:rPr>
        <w:t>万元。202</w:t>
      </w:r>
      <w:r w:rsidRPr="000C475F">
        <w:rPr>
          <w:rFonts w:ascii="仿宋" w:eastAsia="仿宋" w:hAnsi="仿宋"/>
          <w:sz w:val="28"/>
          <w:szCs w:val="30"/>
        </w:rPr>
        <w:t>1</w:t>
      </w:r>
      <w:r w:rsidRPr="000C475F">
        <w:rPr>
          <w:rFonts w:ascii="仿宋" w:eastAsia="仿宋" w:hAnsi="仿宋" w:hint="eastAsia"/>
          <w:sz w:val="28"/>
          <w:szCs w:val="30"/>
        </w:rPr>
        <w:t>年项目支出决算</w:t>
      </w:r>
      <w:r w:rsidRPr="000C475F">
        <w:rPr>
          <w:rFonts w:ascii="仿宋" w:eastAsia="仿宋" w:hAnsi="仿宋"/>
          <w:sz w:val="28"/>
          <w:szCs w:val="30"/>
        </w:rPr>
        <w:t>0</w:t>
      </w:r>
      <w:r w:rsidRPr="000C475F">
        <w:rPr>
          <w:rFonts w:ascii="仿宋" w:eastAsia="仿宋" w:hAnsi="仿宋" w:hint="eastAsia"/>
          <w:sz w:val="28"/>
          <w:szCs w:val="30"/>
        </w:rPr>
        <w:t>万元。</w:t>
      </w:r>
    </w:p>
    <w:p w:rsidR="007B7BD9" w:rsidRPr="000C475F" w:rsidRDefault="007B7BD9" w:rsidP="000C475F">
      <w:pPr>
        <w:spacing w:line="580" w:lineRule="exact"/>
        <w:ind w:firstLineChars="200" w:firstLine="562"/>
        <w:rPr>
          <w:rFonts w:ascii="Times New Roman" w:eastAsia="仿宋" w:hAnsi="仿宋" w:cs="Times New Roman"/>
          <w:b/>
          <w:sz w:val="28"/>
          <w:szCs w:val="32"/>
        </w:rPr>
      </w:pPr>
      <w:r w:rsidRPr="000C475F">
        <w:rPr>
          <w:rFonts w:ascii="Times New Roman" w:eastAsia="仿宋" w:hAnsi="仿宋" w:cs="Times New Roman" w:hint="eastAsia"/>
          <w:b/>
          <w:sz w:val="28"/>
          <w:szCs w:val="32"/>
        </w:rPr>
        <w:t>（三）预算管理情况</w:t>
      </w:r>
    </w:p>
    <w:p w:rsidR="007B7BD9" w:rsidRPr="000C475F" w:rsidRDefault="007B7BD9" w:rsidP="000C475F">
      <w:pPr>
        <w:ind w:firstLine="560"/>
        <w:rPr>
          <w:rFonts w:ascii="仿宋" w:eastAsia="仿宋" w:hAnsi="仿宋"/>
          <w:sz w:val="28"/>
          <w:szCs w:val="30"/>
        </w:rPr>
      </w:pPr>
      <w:r w:rsidRPr="000C475F">
        <w:rPr>
          <w:rFonts w:ascii="仿宋" w:eastAsia="仿宋" w:hAnsi="仿宋" w:hint="eastAsia"/>
          <w:sz w:val="28"/>
          <w:szCs w:val="30"/>
        </w:rPr>
        <w:t>澧县六中根据人员情况、财政定额标准及学费等非税收入征收计划，按照“量入为出、收支平衡”的原则编制年度部门预算，报校长办公会讨论，</w:t>
      </w:r>
      <w:proofErr w:type="gramStart"/>
      <w:r w:rsidRPr="000C475F">
        <w:rPr>
          <w:rFonts w:ascii="仿宋" w:eastAsia="仿宋" w:hAnsi="仿宋" w:hint="eastAsia"/>
          <w:sz w:val="28"/>
          <w:szCs w:val="30"/>
        </w:rPr>
        <w:t>经教代</w:t>
      </w:r>
      <w:proofErr w:type="gramEnd"/>
      <w:r w:rsidRPr="000C475F">
        <w:rPr>
          <w:rFonts w:ascii="仿宋" w:eastAsia="仿宋" w:hAnsi="仿宋" w:hint="eastAsia"/>
          <w:sz w:val="28"/>
          <w:szCs w:val="30"/>
        </w:rPr>
        <w:t>会审批通过。预算编制遵循“两上两下”的流程，</w:t>
      </w:r>
      <w:r w:rsidRPr="000C475F">
        <w:rPr>
          <w:rFonts w:ascii="仿宋" w:eastAsia="仿宋" w:hAnsi="仿宋" w:hint="eastAsia"/>
          <w:sz w:val="28"/>
          <w:szCs w:val="30"/>
        </w:rPr>
        <w:lastRenderedPageBreak/>
        <w:t>最终经县人大审查批准后，县财政局批复下达。</w:t>
      </w:r>
    </w:p>
    <w:p w:rsidR="007B7BD9" w:rsidRPr="000C475F" w:rsidRDefault="007B7BD9" w:rsidP="000C475F">
      <w:pPr>
        <w:ind w:firstLine="560"/>
        <w:rPr>
          <w:rFonts w:ascii="仿宋" w:eastAsia="仿宋" w:hAnsi="仿宋"/>
          <w:sz w:val="28"/>
          <w:szCs w:val="30"/>
        </w:rPr>
      </w:pPr>
      <w:r w:rsidRPr="000C475F">
        <w:rPr>
          <w:rFonts w:ascii="仿宋" w:eastAsia="仿宋" w:hAnsi="仿宋" w:hint="eastAsia"/>
          <w:sz w:val="28"/>
          <w:szCs w:val="30"/>
        </w:rPr>
        <w:t>学院建立了较为完整的内部控制体系，包括《财务管理制度》《学校食堂、商店货物采购制度》等多项管理制度。支出管理方面，学校实行“一支笔”签字审批制，按预算有计划使用，各项支出依法依规。</w:t>
      </w:r>
      <w:r w:rsidRPr="000C475F">
        <w:rPr>
          <w:rFonts w:ascii="仿宋" w:eastAsia="仿宋" w:hAnsi="仿宋"/>
          <w:sz w:val="28"/>
          <w:szCs w:val="30"/>
        </w:rPr>
        <w:t>5,000.00元以上的开支还需经行政会议研究，</w:t>
      </w:r>
      <w:proofErr w:type="gramStart"/>
      <w:r w:rsidRPr="000C475F">
        <w:rPr>
          <w:rFonts w:ascii="仿宋" w:eastAsia="仿宋" w:hAnsi="仿宋" w:hint="eastAsia"/>
          <w:sz w:val="28"/>
          <w:szCs w:val="30"/>
        </w:rPr>
        <w:t>并报教代</w:t>
      </w:r>
      <w:proofErr w:type="gramEnd"/>
      <w:r w:rsidRPr="000C475F">
        <w:rPr>
          <w:rFonts w:ascii="仿宋" w:eastAsia="仿宋" w:hAnsi="仿宋" w:hint="eastAsia"/>
          <w:sz w:val="28"/>
          <w:szCs w:val="30"/>
        </w:rPr>
        <w:t>会讨论通过后方可列支。</w:t>
      </w:r>
    </w:p>
    <w:p w:rsidR="007B7BD9" w:rsidRPr="00D56F26" w:rsidRDefault="007B7BD9" w:rsidP="000C475F">
      <w:pPr>
        <w:spacing w:line="560" w:lineRule="exact"/>
        <w:ind w:firstLineChars="200" w:firstLine="560"/>
        <w:rPr>
          <w:rFonts w:asciiTheme="minorEastAsia" w:hAnsiTheme="minorEastAsia"/>
          <w:sz w:val="28"/>
          <w:szCs w:val="32"/>
        </w:rPr>
      </w:pPr>
      <w:r w:rsidRPr="00D56F26">
        <w:rPr>
          <w:rFonts w:asciiTheme="minorEastAsia" w:hAnsiTheme="minorEastAsia" w:hint="eastAsia"/>
          <w:sz w:val="28"/>
          <w:szCs w:val="32"/>
        </w:rPr>
        <w:t>3</w:t>
      </w:r>
      <w:r w:rsidRPr="00D56F26">
        <w:rPr>
          <w:rFonts w:asciiTheme="minorEastAsia" w:hAnsiTheme="minorEastAsia"/>
          <w:sz w:val="28"/>
          <w:szCs w:val="32"/>
        </w:rPr>
        <w:t>、政府性基金预算支出情况</w:t>
      </w:r>
    </w:p>
    <w:p w:rsidR="007B7BD9" w:rsidRPr="000C475F" w:rsidRDefault="007B7BD9" w:rsidP="000C475F">
      <w:pPr>
        <w:ind w:firstLine="560"/>
        <w:rPr>
          <w:rFonts w:ascii="仿宋" w:eastAsia="仿宋" w:hAnsi="仿宋"/>
          <w:sz w:val="28"/>
          <w:szCs w:val="30"/>
        </w:rPr>
      </w:pPr>
      <w:r w:rsidRPr="000C475F">
        <w:rPr>
          <w:rFonts w:ascii="仿宋" w:eastAsia="仿宋" w:hAnsi="仿宋" w:hint="eastAsia"/>
          <w:sz w:val="28"/>
          <w:szCs w:val="30"/>
        </w:rPr>
        <w:t>2021年政府性基金年初预算0万元。年内调整预算</w:t>
      </w:r>
      <w:r w:rsidRPr="000C475F">
        <w:rPr>
          <w:rFonts w:ascii="仿宋" w:eastAsia="仿宋" w:hAnsi="仿宋"/>
          <w:sz w:val="28"/>
          <w:szCs w:val="30"/>
        </w:rPr>
        <w:t>5</w:t>
      </w:r>
      <w:r w:rsidRPr="000C475F">
        <w:rPr>
          <w:rFonts w:ascii="仿宋" w:eastAsia="仿宋" w:hAnsi="仿宋" w:hint="eastAsia"/>
          <w:sz w:val="28"/>
          <w:szCs w:val="30"/>
        </w:rPr>
        <w:t>万元，</w:t>
      </w:r>
      <w:r w:rsidRPr="000C475F">
        <w:rPr>
          <w:rFonts w:ascii="仿宋" w:eastAsia="仿宋" w:hAnsi="仿宋"/>
          <w:sz w:val="28"/>
          <w:szCs w:val="30"/>
        </w:rPr>
        <w:t>2021</w:t>
      </w:r>
      <w:r w:rsidRPr="000C475F">
        <w:rPr>
          <w:rFonts w:ascii="仿宋" w:eastAsia="仿宋" w:hAnsi="仿宋" w:hint="eastAsia"/>
          <w:sz w:val="28"/>
          <w:szCs w:val="30"/>
        </w:rPr>
        <w:t>年政府性基金决算</w:t>
      </w:r>
      <w:r w:rsidRPr="000C475F">
        <w:rPr>
          <w:rFonts w:ascii="仿宋" w:eastAsia="仿宋" w:hAnsi="仿宋"/>
          <w:sz w:val="28"/>
          <w:szCs w:val="30"/>
        </w:rPr>
        <w:t>5</w:t>
      </w:r>
      <w:r w:rsidRPr="000C475F">
        <w:rPr>
          <w:rFonts w:ascii="仿宋" w:eastAsia="仿宋" w:hAnsi="仿宋" w:hint="eastAsia"/>
          <w:sz w:val="28"/>
          <w:szCs w:val="30"/>
        </w:rPr>
        <w:t>万元，其用途为公用经费支出。</w:t>
      </w:r>
    </w:p>
    <w:p w:rsidR="007B7BD9" w:rsidRPr="00D56F26" w:rsidRDefault="007B7BD9" w:rsidP="000C475F">
      <w:pPr>
        <w:spacing w:line="560" w:lineRule="exact"/>
        <w:ind w:firstLineChars="200" w:firstLine="560"/>
        <w:rPr>
          <w:rFonts w:asciiTheme="minorEastAsia" w:hAnsiTheme="minorEastAsia"/>
          <w:sz w:val="28"/>
          <w:szCs w:val="32"/>
        </w:rPr>
      </w:pPr>
      <w:r w:rsidRPr="00D56F26">
        <w:rPr>
          <w:rFonts w:asciiTheme="minorEastAsia" w:hAnsiTheme="minorEastAsia" w:hint="eastAsia"/>
          <w:sz w:val="28"/>
          <w:szCs w:val="32"/>
        </w:rPr>
        <w:t>4</w:t>
      </w:r>
      <w:r w:rsidRPr="00D56F26">
        <w:rPr>
          <w:rFonts w:asciiTheme="minorEastAsia" w:hAnsiTheme="minorEastAsia"/>
          <w:sz w:val="28"/>
          <w:szCs w:val="32"/>
        </w:rPr>
        <w:t>、国有资本经营预算支出情况</w:t>
      </w:r>
    </w:p>
    <w:p w:rsidR="007B7BD9" w:rsidRPr="000C475F" w:rsidRDefault="007B7BD9" w:rsidP="000C475F">
      <w:pPr>
        <w:ind w:firstLine="560"/>
        <w:rPr>
          <w:rFonts w:ascii="仿宋" w:eastAsia="仿宋" w:hAnsi="仿宋"/>
          <w:sz w:val="28"/>
          <w:szCs w:val="30"/>
        </w:rPr>
      </w:pPr>
      <w:r w:rsidRPr="000C475F">
        <w:rPr>
          <w:rFonts w:ascii="仿宋" w:eastAsia="仿宋" w:hAnsi="仿宋" w:hint="eastAsia"/>
          <w:sz w:val="28"/>
          <w:szCs w:val="30"/>
        </w:rPr>
        <w:t>2021年国有资本经营年初预算0万元。2021年国有资本经营决算0万元。</w:t>
      </w:r>
    </w:p>
    <w:p w:rsidR="007B7BD9" w:rsidRPr="00D56F26" w:rsidRDefault="007B7BD9" w:rsidP="000C475F">
      <w:pPr>
        <w:spacing w:line="560" w:lineRule="exact"/>
        <w:ind w:firstLineChars="200" w:firstLine="560"/>
        <w:rPr>
          <w:rFonts w:asciiTheme="minorEastAsia" w:hAnsiTheme="minorEastAsia"/>
          <w:sz w:val="28"/>
          <w:szCs w:val="32"/>
        </w:rPr>
      </w:pPr>
      <w:r w:rsidRPr="00D56F26">
        <w:rPr>
          <w:rFonts w:asciiTheme="minorEastAsia" w:hAnsiTheme="minorEastAsia" w:hint="eastAsia"/>
          <w:sz w:val="28"/>
          <w:szCs w:val="32"/>
        </w:rPr>
        <w:t>5</w:t>
      </w:r>
      <w:r w:rsidRPr="00D56F26">
        <w:rPr>
          <w:rFonts w:asciiTheme="minorEastAsia" w:hAnsiTheme="minorEastAsia"/>
          <w:sz w:val="28"/>
          <w:szCs w:val="32"/>
        </w:rPr>
        <w:t>、社会保险基金预算支出情况</w:t>
      </w:r>
    </w:p>
    <w:p w:rsidR="000D73A2" w:rsidRPr="00D56F26" w:rsidRDefault="007B7BD9" w:rsidP="00D56F26">
      <w:pPr>
        <w:ind w:firstLine="420"/>
        <w:rPr>
          <w:rFonts w:ascii="仿宋" w:eastAsia="仿宋" w:hAnsi="仿宋"/>
          <w:sz w:val="28"/>
          <w:szCs w:val="30"/>
        </w:rPr>
      </w:pPr>
      <w:r w:rsidRPr="000C475F">
        <w:rPr>
          <w:rFonts w:ascii="仿宋" w:eastAsia="仿宋" w:hAnsi="仿宋"/>
          <w:sz w:val="28"/>
          <w:szCs w:val="30"/>
        </w:rPr>
        <w:t>2021年社会保险基金支出年初预算0万元。2021年社会保险基金</w:t>
      </w:r>
      <w:r w:rsidRPr="000C475F">
        <w:rPr>
          <w:rFonts w:ascii="仿宋" w:eastAsia="仿宋" w:hAnsi="仿宋" w:hint="eastAsia"/>
          <w:sz w:val="28"/>
          <w:szCs w:val="30"/>
        </w:rPr>
        <w:t>支出决算</w:t>
      </w:r>
      <w:r w:rsidRPr="000C475F">
        <w:rPr>
          <w:rFonts w:ascii="仿宋" w:eastAsia="仿宋" w:hAnsi="仿宋"/>
          <w:sz w:val="28"/>
          <w:szCs w:val="30"/>
        </w:rPr>
        <w:t>0万元。</w:t>
      </w:r>
    </w:p>
    <w:p w:rsidR="000D73A2" w:rsidRPr="000C475F" w:rsidRDefault="000D73A2" w:rsidP="000D73A2">
      <w:pPr>
        <w:ind w:firstLine="420"/>
        <w:rPr>
          <w:rFonts w:asciiTheme="minorEastAsia" w:hAnsiTheme="minorEastAsia"/>
          <w:sz w:val="30"/>
          <w:szCs w:val="30"/>
        </w:rPr>
      </w:pPr>
    </w:p>
    <w:p w:rsidR="00E60749" w:rsidRDefault="00E60749" w:rsidP="00E60749">
      <w:pPr>
        <w:widowControl/>
        <w:spacing w:beforeLines="100" w:before="240"/>
        <w:ind w:firstLineChars="200" w:firstLine="640"/>
        <w:rPr>
          <w:rFonts w:ascii="黑体" w:eastAsia="黑体" w:hAnsi="黑体" w:cs="黑体"/>
          <w:color w:val="222222"/>
          <w:sz w:val="32"/>
          <w:szCs w:val="32"/>
        </w:rPr>
      </w:pPr>
      <w:r>
        <w:rPr>
          <w:rFonts w:ascii="黑体" w:eastAsia="黑体" w:hAnsi="黑体" w:cs="黑体" w:hint="eastAsia"/>
          <w:color w:val="222222"/>
          <w:sz w:val="32"/>
          <w:szCs w:val="32"/>
        </w:rPr>
        <w:t>三、部门绩效目标</w:t>
      </w:r>
    </w:p>
    <w:p w:rsidR="00CD1EB8" w:rsidRPr="000C475F" w:rsidRDefault="00CD1EB8" w:rsidP="000C475F">
      <w:pPr>
        <w:spacing w:line="560" w:lineRule="exact"/>
        <w:ind w:firstLineChars="200" w:firstLine="560"/>
        <w:rPr>
          <w:rFonts w:asciiTheme="minorEastAsia" w:hAnsiTheme="minorEastAsia"/>
          <w:sz w:val="28"/>
          <w:szCs w:val="32"/>
        </w:rPr>
      </w:pPr>
      <w:r w:rsidRPr="000C475F">
        <w:rPr>
          <w:rFonts w:asciiTheme="minorEastAsia" w:hAnsiTheme="minorEastAsia"/>
          <w:sz w:val="28"/>
          <w:szCs w:val="32"/>
        </w:rPr>
        <w:t xml:space="preserve">1. </w:t>
      </w:r>
      <w:r w:rsidRPr="000C475F">
        <w:rPr>
          <w:rFonts w:asciiTheme="minorEastAsia" w:hAnsiTheme="minorEastAsia" w:hint="eastAsia"/>
          <w:sz w:val="28"/>
          <w:szCs w:val="32"/>
        </w:rPr>
        <w:t>部门绩效总目标</w:t>
      </w:r>
    </w:p>
    <w:p w:rsidR="000B75B8" w:rsidRPr="000C475F" w:rsidRDefault="000B75B8" w:rsidP="000C475F">
      <w:pPr>
        <w:ind w:firstLine="420"/>
        <w:rPr>
          <w:rFonts w:ascii="仿宋" w:eastAsia="仿宋" w:hAnsi="仿宋"/>
          <w:sz w:val="28"/>
          <w:szCs w:val="30"/>
        </w:rPr>
      </w:pPr>
      <w:r w:rsidRPr="000C475F">
        <w:rPr>
          <w:rFonts w:ascii="仿宋" w:eastAsia="仿宋" w:hAnsi="仿宋" w:hint="eastAsia"/>
          <w:sz w:val="28"/>
          <w:szCs w:val="30"/>
        </w:rPr>
        <w:t>在县委、县政府的正确领导下，县六中不忘初心、牢记使命，全面贯彻党的教育方针，以养成教育为重点，以艺术教育为特色，紧紧咬住教学质量生命线，凝心聚力、锐意进取，各项工作取得了骄人的成绩</w:t>
      </w:r>
      <w:r w:rsidR="00835482" w:rsidRPr="000C475F">
        <w:rPr>
          <w:rFonts w:ascii="仿宋" w:eastAsia="仿宋" w:hAnsi="仿宋" w:hint="eastAsia"/>
          <w:sz w:val="28"/>
          <w:szCs w:val="30"/>
        </w:rPr>
        <w:t>。</w:t>
      </w:r>
      <w:r w:rsidR="00835482" w:rsidRPr="000C475F">
        <w:rPr>
          <w:rFonts w:ascii="仿宋" w:eastAsia="仿宋" w:hAnsi="仿宋"/>
          <w:sz w:val="28"/>
          <w:szCs w:val="30"/>
        </w:rPr>
        <w:t>202</w:t>
      </w:r>
      <w:r w:rsidR="00034E4F" w:rsidRPr="000C475F">
        <w:rPr>
          <w:rFonts w:ascii="仿宋" w:eastAsia="仿宋" w:hAnsi="仿宋"/>
          <w:sz w:val="28"/>
          <w:szCs w:val="30"/>
        </w:rPr>
        <w:t>1</w:t>
      </w:r>
      <w:r w:rsidR="00835482" w:rsidRPr="000C475F">
        <w:rPr>
          <w:rFonts w:ascii="仿宋" w:eastAsia="仿宋" w:hAnsi="仿宋" w:hint="eastAsia"/>
          <w:sz w:val="28"/>
          <w:szCs w:val="30"/>
        </w:rPr>
        <w:t>年学校顺利通过市级示范性学校督导评估验收，获得了“师德师风建设先进单位”、“财务管理工作先进单位”、“食品卫生工作先进单位”“示范家长学校”“民调工作考核全县第一”等荣誉</w:t>
      </w:r>
      <w:r w:rsidR="007B7BD9" w:rsidRPr="00D56F26">
        <w:rPr>
          <w:rFonts w:ascii="仿宋" w:eastAsia="仿宋" w:hAnsi="仿宋" w:hint="eastAsia"/>
          <w:sz w:val="28"/>
          <w:szCs w:val="30"/>
        </w:rPr>
        <w:t>。</w:t>
      </w:r>
    </w:p>
    <w:p w:rsidR="00CD1EB8" w:rsidRPr="000C475F" w:rsidRDefault="00CD1EB8" w:rsidP="000C475F">
      <w:pPr>
        <w:spacing w:line="560" w:lineRule="exact"/>
        <w:ind w:firstLineChars="200" w:firstLine="560"/>
        <w:rPr>
          <w:rFonts w:asciiTheme="minorEastAsia" w:hAnsiTheme="minorEastAsia"/>
          <w:sz w:val="28"/>
          <w:szCs w:val="32"/>
        </w:rPr>
      </w:pPr>
      <w:r w:rsidRPr="000C475F">
        <w:rPr>
          <w:rFonts w:asciiTheme="minorEastAsia" w:hAnsiTheme="minorEastAsia"/>
          <w:sz w:val="28"/>
          <w:szCs w:val="32"/>
        </w:rPr>
        <w:t xml:space="preserve">2. </w:t>
      </w:r>
      <w:r w:rsidRPr="000C475F">
        <w:rPr>
          <w:rFonts w:asciiTheme="minorEastAsia" w:hAnsiTheme="minorEastAsia" w:hint="eastAsia"/>
          <w:sz w:val="28"/>
          <w:szCs w:val="32"/>
        </w:rPr>
        <w:t>部门2021年度绩效目标</w:t>
      </w:r>
    </w:p>
    <w:p w:rsidR="00CD1EB8" w:rsidRPr="000C475F" w:rsidRDefault="00CD1EB8" w:rsidP="000C475F">
      <w:pPr>
        <w:spacing w:line="560" w:lineRule="exact"/>
        <w:ind w:firstLine="560"/>
        <w:rPr>
          <w:rFonts w:ascii="黑体" w:eastAsia="黑体" w:hAnsi="黑体"/>
          <w:bCs/>
          <w:sz w:val="28"/>
          <w:szCs w:val="32"/>
        </w:rPr>
      </w:pPr>
      <w:r w:rsidRPr="000C475F">
        <w:rPr>
          <w:rFonts w:ascii="黑体" w:eastAsia="黑体" w:hAnsi="黑体"/>
          <w:bCs/>
          <w:sz w:val="28"/>
          <w:szCs w:val="32"/>
        </w:rPr>
        <w:t>（1）产出指标</w:t>
      </w:r>
    </w:p>
    <w:p w:rsidR="00CD1EB8" w:rsidRPr="000C475F" w:rsidRDefault="00CD1EB8" w:rsidP="000C475F">
      <w:pPr>
        <w:ind w:firstLineChars="177" w:firstLine="498"/>
        <w:rPr>
          <w:rFonts w:asciiTheme="minorEastAsia" w:hAnsiTheme="minorEastAsia"/>
          <w:b/>
          <w:bCs/>
          <w:sz w:val="28"/>
          <w:szCs w:val="32"/>
        </w:rPr>
      </w:pPr>
      <w:r w:rsidRPr="000C475F">
        <w:rPr>
          <w:rFonts w:asciiTheme="minorEastAsia" w:hAnsiTheme="minorEastAsia" w:hint="eastAsia"/>
          <w:b/>
          <w:bCs/>
          <w:sz w:val="28"/>
          <w:szCs w:val="32"/>
        </w:rPr>
        <w:t>①</w:t>
      </w:r>
      <w:r w:rsidR="004108DA" w:rsidRPr="000C475F">
        <w:rPr>
          <w:rFonts w:asciiTheme="minorEastAsia" w:hAnsiTheme="minorEastAsia"/>
          <w:b/>
          <w:bCs/>
          <w:sz w:val="28"/>
          <w:szCs w:val="32"/>
        </w:rPr>
        <w:t>党建工作</w:t>
      </w:r>
    </w:p>
    <w:p w:rsidR="004108DA" w:rsidRPr="000C475F" w:rsidRDefault="00A517ED" w:rsidP="000C475F">
      <w:pPr>
        <w:ind w:firstLine="420"/>
        <w:rPr>
          <w:rFonts w:ascii="仿宋" w:eastAsia="仿宋" w:hAnsi="仿宋"/>
          <w:sz w:val="28"/>
          <w:szCs w:val="30"/>
        </w:rPr>
      </w:pPr>
      <w:r w:rsidRPr="000C475F">
        <w:rPr>
          <w:rFonts w:ascii="仿宋" w:eastAsia="仿宋" w:hAnsi="仿宋" w:hint="eastAsia"/>
          <w:sz w:val="28"/>
          <w:szCs w:val="30"/>
        </w:rPr>
        <w:t>本年度</w:t>
      </w:r>
      <w:r w:rsidR="005A3EAE" w:rsidRPr="000C475F">
        <w:rPr>
          <w:rFonts w:ascii="仿宋" w:eastAsia="仿宋" w:hAnsi="仿宋" w:hint="eastAsia"/>
          <w:sz w:val="28"/>
          <w:szCs w:val="30"/>
        </w:rPr>
        <w:t>进一步</w:t>
      </w:r>
      <w:r w:rsidRPr="000C475F">
        <w:rPr>
          <w:rFonts w:ascii="仿宋" w:eastAsia="仿宋" w:hAnsi="仿宋" w:hint="eastAsia"/>
          <w:sz w:val="28"/>
          <w:szCs w:val="30"/>
        </w:rPr>
        <w:t>加强党建对其它方面工作的引领力度，“三会一课”、“组织生活会”、“双述双评”、“民主评议党员”、“主题党日”等基层党建活动都有序开展、稳步推进。全年组织师生员工参加校内外党史革命</w:t>
      </w:r>
      <w:r w:rsidRPr="000C475F">
        <w:rPr>
          <w:rFonts w:ascii="仿宋" w:eastAsia="仿宋" w:hAnsi="仿宋"/>
          <w:sz w:val="28"/>
          <w:szCs w:val="30"/>
        </w:rPr>
        <w:t xml:space="preserve"> 讲座、活动共计5</w:t>
      </w:r>
      <w:r w:rsidRPr="000C475F">
        <w:rPr>
          <w:rFonts w:ascii="仿宋" w:eastAsia="仿宋" w:hAnsi="仿宋" w:hint="eastAsia"/>
          <w:sz w:val="28"/>
          <w:szCs w:val="30"/>
        </w:rPr>
        <w:t>次。购置配发《论中国共产党历史》《中国共产党简史》等</w:t>
      </w:r>
      <w:r w:rsidRPr="000C475F">
        <w:rPr>
          <w:rFonts w:ascii="仿宋" w:eastAsia="仿宋" w:hAnsi="仿宋"/>
          <w:sz w:val="28"/>
          <w:szCs w:val="30"/>
        </w:rPr>
        <w:t>180</w:t>
      </w:r>
      <w:r w:rsidRPr="000C475F">
        <w:rPr>
          <w:rFonts w:ascii="仿宋" w:eastAsia="仿宋" w:hAnsi="仿宋" w:hint="eastAsia"/>
          <w:sz w:val="28"/>
          <w:szCs w:val="30"/>
        </w:rPr>
        <w:t>余套重点学习资料，制定《澧县六中教师政治理论学习制度》，把政治理论学习、党史学习教育和学校中心工</w:t>
      </w:r>
      <w:r w:rsidRPr="000C475F">
        <w:rPr>
          <w:rFonts w:ascii="仿宋" w:eastAsia="仿宋" w:hAnsi="仿宋" w:hint="eastAsia"/>
          <w:sz w:val="28"/>
          <w:szCs w:val="30"/>
        </w:rPr>
        <w:lastRenderedPageBreak/>
        <w:t>作一体推进。</w:t>
      </w:r>
    </w:p>
    <w:p w:rsidR="00CD1EB8" w:rsidRPr="000C475F" w:rsidRDefault="00CD1EB8" w:rsidP="000C475F">
      <w:pPr>
        <w:ind w:firstLineChars="177" w:firstLine="498"/>
        <w:rPr>
          <w:rFonts w:asciiTheme="minorEastAsia" w:hAnsiTheme="minorEastAsia"/>
          <w:b/>
          <w:bCs/>
          <w:sz w:val="28"/>
          <w:szCs w:val="32"/>
        </w:rPr>
      </w:pPr>
      <w:r w:rsidRPr="000C475F">
        <w:rPr>
          <w:rFonts w:asciiTheme="minorEastAsia" w:hAnsiTheme="minorEastAsia" w:hint="eastAsia"/>
          <w:b/>
          <w:bCs/>
          <w:sz w:val="28"/>
          <w:szCs w:val="32"/>
        </w:rPr>
        <w:t>②</w:t>
      </w:r>
      <w:r w:rsidR="004108DA" w:rsidRPr="000C475F">
        <w:rPr>
          <w:rFonts w:asciiTheme="minorEastAsia" w:hAnsiTheme="minorEastAsia"/>
          <w:b/>
          <w:bCs/>
          <w:sz w:val="28"/>
          <w:szCs w:val="32"/>
        </w:rPr>
        <w:t>教育教</w:t>
      </w:r>
      <w:bookmarkStart w:id="0" w:name="_GoBack"/>
      <w:bookmarkEnd w:id="0"/>
      <w:r w:rsidR="004108DA" w:rsidRPr="000C475F">
        <w:rPr>
          <w:rFonts w:asciiTheme="minorEastAsia" w:hAnsiTheme="minorEastAsia"/>
          <w:b/>
          <w:bCs/>
          <w:sz w:val="28"/>
          <w:szCs w:val="32"/>
        </w:rPr>
        <w:t>学</w:t>
      </w:r>
    </w:p>
    <w:p w:rsidR="00AE446A" w:rsidRPr="000C475F" w:rsidRDefault="007C19AF" w:rsidP="000C475F">
      <w:pPr>
        <w:ind w:firstLine="420"/>
        <w:rPr>
          <w:rFonts w:ascii="仿宋" w:eastAsia="仿宋" w:hAnsi="仿宋"/>
          <w:sz w:val="28"/>
          <w:szCs w:val="30"/>
        </w:rPr>
      </w:pPr>
      <w:r w:rsidRPr="000C475F">
        <w:rPr>
          <w:rFonts w:ascii="仿宋" w:eastAsia="仿宋" w:hAnsi="仿宋" w:hint="eastAsia"/>
          <w:sz w:val="28"/>
          <w:szCs w:val="30"/>
        </w:rPr>
        <w:t>普通高中国家标准课程开课率100%，学生学科竞赛获奖县级42次、省级13次。教师发表省级以上教学教研论文330篇，教师参加省、市、县、校级教学比武获奖</w:t>
      </w:r>
      <w:r w:rsidR="004828CB" w:rsidRPr="000C475F">
        <w:rPr>
          <w:rFonts w:ascii="仿宋" w:eastAsia="仿宋" w:hAnsi="仿宋"/>
          <w:sz w:val="28"/>
          <w:szCs w:val="30"/>
        </w:rPr>
        <w:t>38</w:t>
      </w:r>
      <w:r w:rsidRPr="000C475F">
        <w:rPr>
          <w:rFonts w:ascii="仿宋" w:eastAsia="仿宋" w:hAnsi="仿宋" w:hint="eastAsia"/>
          <w:sz w:val="28"/>
          <w:szCs w:val="30"/>
        </w:rPr>
        <w:t>次</w:t>
      </w:r>
      <w:r w:rsidR="00E57031" w:rsidRPr="000C475F">
        <w:rPr>
          <w:rFonts w:ascii="仿宋" w:eastAsia="仿宋" w:hAnsi="仿宋" w:hint="eastAsia"/>
          <w:sz w:val="28"/>
          <w:szCs w:val="30"/>
        </w:rPr>
        <w:t>。</w:t>
      </w:r>
      <w:r w:rsidR="004828CB" w:rsidRPr="000C475F">
        <w:rPr>
          <w:rFonts w:ascii="仿宋" w:eastAsia="仿宋" w:hAnsi="仿宋" w:hint="eastAsia"/>
          <w:sz w:val="28"/>
          <w:szCs w:val="30"/>
        </w:rPr>
        <w:t>邀请了</w:t>
      </w:r>
      <w:r w:rsidR="00E57031" w:rsidRPr="000C475F">
        <w:rPr>
          <w:rFonts w:ascii="仿宋" w:eastAsia="仿宋" w:hAnsi="仿宋" w:hint="eastAsia"/>
          <w:sz w:val="28"/>
          <w:szCs w:val="30"/>
        </w:rPr>
        <w:t>深圳市联成国际教育集团金牌讲师邓成伟专家</w:t>
      </w:r>
      <w:r w:rsidR="004828CB" w:rsidRPr="000C475F">
        <w:rPr>
          <w:rFonts w:ascii="仿宋" w:eastAsia="仿宋" w:hAnsi="仿宋" w:hint="eastAsia"/>
          <w:sz w:val="28"/>
          <w:szCs w:val="30"/>
        </w:rPr>
        <w:t>进行</w:t>
      </w:r>
      <w:r w:rsidR="00E57031" w:rsidRPr="000C475F">
        <w:rPr>
          <w:rFonts w:ascii="仿宋" w:eastAsia="仿宋" w:hAnsi="仿宋" w:hint="eastAsia"/>
          <w:sz w:val="28"/>
          <w:szCs w:val="30"/>
        </w:rPr>
        <w:t>《现代学校教师角色定位与卓越执行力》演讲</w:t>
      </w:r>
      <w:r w:rsidR="004828CB" w:rsidRPr="000C475F">
        <w:rPr>
          <w:rFonts w:ascii="仿宋" w:eastAsia="仿宋" w:hAnsi="仿宋" w:hint="eastAsia"/>
          <w:sz w:val="28"/>
          <w:szCs w:val="30"/>
        </w:rPr>
        <w:t>，重塑了老师们的教育价值理念。组织部</w:t>
      </w:r>
      <w:proofErr w:type="gramStart"/>
      <w:r w:rsidR="004828CB" w:rsidRPr="000C475F">
        <w:rPr>
          <w:rFonts w:ascii="仿宋" w:eastAsia="仿宋" w:hAnsi="仿宋" w:hint="eastAsia"/>
          <w:sz w:val="28"/>
          <w:szCs w:val="30"/>
        </w:rPr>
        <w:t>分青年</w:t>
      </w:r>
      <w:proofErr w:type="gramEnd"/>
      <w:r w:rsidR="004828CB" w:rsidRPr="000C475F">
        <w:rPr>
          <w:rFonts w:ascii="仿宋" w:eastAsia="仿宋" w:hAnsi="仿宋" w:hint="eastAsia"/>
          <w:sz w:val="28"/>
          <w:szCs w:val="30"/>
        </w:rPr>
        <w:t>教师参加第八届澧水流域教学比武，获得了2个特等奖。</w:t>
      </w:r>
    </w:p>
    <w:p w:rsidR="00CD1EB8" w:rsidRPr="000C475F" w:rsidRDefault="00CD1EB8" w:rsidP="000C475F">
      <w:pPr>
        <w:ind w:firstLineChars="177" w:firstLine="498"/>
        <w:rPr>
          <w:rFonts w:asciiTheme="minorEastAsia" w:hAnsiTheme="minorEastAsia"/>
          <w:b/>
          <w:bCs/>
          <w:sz w:val="28"/>
          <w:szCs w:val="32"/>
        </w:rPr>
      </w:pPr>
      <w:r w:rsidRPr="000C475F">
        <w:rPr>
          <w:rFonts w:asciiTheme="minorEastAsia" w:hAnsiTheme="minorEastAsia" w:hint="eastAsia"/>
          <w:b/>
          <w:bCs/>
          <w:sz w:val="28"/>
          <w:szCs w:val="32"/>
        </w:rPr>
        <w:t>③</w:t>
      </w:r>
      <w:r w:rsidR="004108DA" w:rsidRPr="000C475F">
        <w:rPr>
          <w:rFonts w:asciiTheme="minorEastAsia" w:hAnsiTheme="minorEastAsia"/>
          <w:b/>
          <w:bCs/>
          <w:sz w:val="28"/>
          <w:szCs w:val="32"/>
        </w:rPr>
        <w:t>学生管理</w:t>
      </w:r>
    </w:p>
    <w:p w:rsidR="00AE446A" w:rsidRPr="000C475F" w:rsidRDefault="00034E4F" w:rsidP="000C475F">
      <w:pPr>
        <w:ind w:firstLine="420"/>
        <w:rPr>
          <w:rFonts w:ascii="仿宋" w:eastAsia="仿宋" w:hAnsi="仿宋"/>
          <w:sz w:val="28"/>
          <w:szCs w:val="30"/>
        </w:rPr>
      </w:pPr>
      <w:r w:rsidRPr="000C475F">
        <w:rPr>
          <w:rFonts w:ascii="仿宋" w:eastAsia="仿宋" w:hAnsi="仿宋" w:hint="eastAsia"/>
          <w:sz w:val="28"/>
          <w:szCs w:val="30"/>
        </w:rPr>
        <w:t>学校高一计划招生770人，严格按照标准班额办学，55人以上大班额消除率100%。规范教育收费秩序，学费、住宿费、课本费等收费标准执行准确率100%，收费完整率100%，上缴率100%。</w:t>
      </w:r>
      <w:r w:rsidR="00EB0A55" w:rsidRPr="000C475F">
        <w:rPr>
          <w:rFonts w:ascii="仿宋" w:eastAsia="仿宋" w:hAnsi="仿宋" w:hint="eastAsia"/>
          <w:sz w:val="28"/>
          <w:szCs w:val="30"/>
        </w:rPr>
        <w:t>学校以促进学生个体的全面发展为目标，获得各类学生体活动、竞赛等二等奖以上10次。</w:t>
      </w:r>
    </w:p>
    <w:p w:rsidR="00CD1EB8" w:rsidRPr="000C475F" w:rsidRDefault="00CD1EB8" w:rsidP="000C475F">
      <w:pPr>
        <w:ind w:firstLineChars="177" w:firstLine="498"/>
        <w:rPr>
          <w:rFonts w:asciiTheme="minorEastAsia" w:hAnsiTheme="minorEastAsia"/>
          <w:b/>
          <w:bCs/>
          <w:sz w:val="28"/>
          <w:szCs w:val="32"/>
        </w:rPr>
      </w:pPr>
      <w:r w:rsidRPr="000C475F">
        <w:rPr>
          <w:rFonts w:asciiTheme="minorEastAsia" w:hAnsiTheme="minorEastAsia" w:hint="eastAsia"/>
          <w:b/>
          <w:bCs/>
          <w:sz w:val="28"/>
          <w:szCs w:val="32"/>
        </w:rPr>
        <w:t>④</w:t>
      </w:r>
      <w:r w:rsidR="004108DA" w:rsidRPr="000C475F">
        <w:rPr>
          <w:rFonts w:asciiTheme="minorEastAsia" w:hAnsiTheme="minorEastAsia"/>
          <w:b/>
          <w:bCs/>
          <w:sz w:val="28"/>
          <w:szCs w:val="32"/>
        </w:rPr>
        <w:t>师资管理</w:t>
      </w:r>
    </w:p>
    <w:p w:rsidR="00B85486" w:rsidRPr="000C475F" w:rsidRDefault="004828CB" w:rsidP="000C475F">
      <w:pPr>
        <w:ind w:firstLine="420"/>
        <w:rPr>
          <w:rFonts w:ascii="仿宋" w:eastAsia="仿宋" w:hAnsi="仿宋"/>
          <w:sz w:val="28"/>
          <w:szCs w:val="30"/>
        </w:rPr>
      </w:pPr>
      <w:r w:rsidRPr="000C475F">
        <w:rPr>
          <w:rFonts w:ascii="仿宋" w:eastAsia="仿宋" w:hAnsi="仿宋" w:hint="eastAsia"/>
          <w:sz w:val="28"/>
          <w:szCs w:val="30"/>
        </w:rPr>
        <w:t>全校中高级职称教师占比74%。学校完善了师德档案和师德考核制度，坚持定性与定量相结合的原则，将师德考核作为教师绩效考核的重要内容。</w:t>
      </w:r>
      <w:r w:rsidR="007C19AF" w:rsidRPr="000C475F">
        <w:rPr>
          <w:rFonts w:ascii="仿宋" w:eastAsia="仿宋" w:hAnsi="仿宋" w:hint="eastAsia"/>
          <w:sz w:val="28"/>
          <w:szCs w:val="30"/>
        </w:rPr>
        <w:t>组织教师参加知识技能、远程继续教育与信息技术2.0的培训</w:t>
      </w:r>
      <w:r w:rsidRPr="000C475F">
        <w:rPr>
          <w:rFonts w:ascii="仿宋" w:eastAsia="仿宋" w:hAnsi="仿宋" w:hint="eastAsia"/>
          <w:sz w:val="28"/>
          <w:szCs w:val="30"/>
        </w:rPr>
        <w:t>，参训率达95%</w:t>
      </w:r>
      <w:r w:rsidR="007C19AF" w:rsidRPr="000C475F">
        <w:rPr>
          <w:rFonts w:ascii="仿宋" w:eastAsia="仿宋" w:hAnsi="仿宋" w:hint="eastAsia"/>
          <w:sz w:val="28"/>
          <w:szCs w:val="30"/>
        </w:rPr>
        <w:t>。动员教师参加各级工作坊活动，提升教学能力</w:t>
      </w:r>
      <w:r w:rsidR="00ED5C54" w:rsidRPr="000C475F">
        <w:rPr>
          <w:rFonts w:ascii="仿宋" w:eastAsia="仿宋" w:hAnsi="仿宋" w:hint="eastAsia"/>
          <w:sz w:val="28"/>
          <w:szCs w:val="30"/>
        </w:rPr>
        <w:t>，专业教师参加率达100%。</w:t>
      </w:r>
      <w:r w:rsidR="00B85486" w:rsidRPr="000C475F">
        <w:rPr>
          <w:rFonts w:ascii="仿宋" w:eastAsia="仿宋" w:hAnsi="仿宋" w:hint="eastAsia"/>
          <w:sz w:val="28"/>
          <w:szCs w:val="30"/>
        </w:rPr>
        <w:t>2021年我校谭金菊老师荣获</w:t>
      </w:r>
      <w:proofErr w:type="gramStart"/>
      <w:r w:rsidR="00B85486" w:rsidRPr="000C475F">
        <w:rPr>
          <w:rFonts w:ascii="仿宋" w:eastAsia="仿宋" w:hAnsi="仿宋" w:hint="eastAsia"/>
          <w:sz w:val="28"/>
          <w:szCs w:val="30"/>
        </w:rPr>
        <w:t>澧</w:t>
      </w:r>
      <w:proofErr w:type="gramEnd"/>
      <w:r w:rsidR="00B85486" w:rsidRPr="000C475F">
        <w:rPr>
          <w:rFonts w:ascii="仿宋" w:eastAsia="仿宋" w:hAnsi="仿宋" w:hint="eastAsia"/>
          <w:sz w:val="28"/>
          <w:szCs w:val="30"/>
        </w:rPr>
        <w:t>州工匠荣誉称号，吕露露</w:t>
      </w:r>
      <w:proofErr w:type="gramStart"/>
      <w:r w:rsidR="00B85486" w:rsidRPr="000C475F">
        <w:rPr>
          <w:rFonts w:ascii="仿宋" w:eastAsia="仿宋" w:hAnsi="仿宋" w:hint="eastAsia"/>
          <w:sz w:val="28"/>
          <w:szCs w:val="30"/>
        </w:rPr>
        <w:t>老师获</w:t>
      </w:r>
      <w:proofErr w:type="gramEnd"/>
      <w:r w:rsidR="00B85486" w:rsidRPr="000C475F">
        <w:rPr>
          <w:rFonts w:ascii="仿宋" w:eastAsia="仿宋" w:hAnsi="仿宋" w:hint="eastAsia"/>
          <w:sz w:val="28"/>
          <w:szCs w:val="30"/>
        </w:rPr>
        <w:t>常德市师德标兵、颜慧</w:t>
      </w:r>
      <w:proofErr w:type="gramStart"/>
      <w:r w:rsidR="00B85486" w:rsidRPr="000C475F">
        <w:rPr>
          <w:rFonts w:ascii="仿宋" w:eastAsia="仿宋" w:hAnsi="仿宋" w:hint="eastAsia"/>
          <w:sz w:val="28"/>
          <w:szCs w:val="30"/>
        </w:rPr>
        <w:t>老师获</w:t>
      </w:r>
      <w:proofErr w:type="gramEnd"/>
      <w:r w:rsidR="00B85486" w:rsidRPr="000C475F">
        <w:rPr>
          <w:rFonts w:ascii="仿宋" w:eastAsia="仿宋" w:hAnsi="仿宋" w:hint="eastAsia"/>
          <w:sz w:val="28"/>
          <w:szCs w:val="30"/>
        </w:rPr>
        <w:t>常德市优秀班主任、张方</w:t>
      </w:r>
      <w:proofErr w:type="gramStart"/>
      <w:r w:rsidR="00B85486" w:rsidRPr="000C475F">
        <w:rPr>
          <w:rFonts w:ascii="仿宋" w:eastAsia="仿宋" w:hAnsi="仿宋" w:hint="eastAsia"/>
          <w:sz w:val="28"/>
          <w:szCs w:val="30"/>
        </w:rPr>
        <w:t>老师获</w:t>
      </w:r>
      <w:proofErr w:type="gramEnd"/>
      <w:r w:rsidR="00B85486" w:rsidRPr="000C475F">
        <w:rPr>
          <w:rFonts w:ascii="仿宋" w:eastAsia="仿宋" w:hAnsi="仿宋" w:hint="eastAsia"/>
          <w:sz w:val="28"/>
          <w:szCs w:val="30"/>
        </w:rPr>
        <w:t>常德市优秀青年教师、张儒芳老师荣获常德市“身边的最美教师”荣誉称号，陈勇、陈本金、陈本银、彭培月四位老师荣获乡村红烛奖。</w:t>
      </w:r>
    </w:p>
    <w:p w:rsidR="00CD1EB8" w:rsidRDefault="00CD1EB8" w:rsidP="000C475F">
      <w:pPr>
        <w:ind w:firstLineChars="177" w:firstLine="498"/>
        <w:rPr>
          <w:rFonts w:ascii="仿宋" w:eastAsia="仿宋" w:hAnsi="仿宋"/>
          <w:bCs/>
          <w:sz w:val="32"/>
          <w:szCs w:val="32"/>
        </w:rPr>
      </w:pPr>
      <w:r w:rsidRPr="000C475F">
        <w:rPr>
          <w:rFonts w:asciiTheme="minorEastAsia" w:hAnsiTheme="minorEastAsia" w:hint="eastAsia"/>
          <w:b/>
          <w:bCs/>
          <w:sz w:val="28"/>
          <w:szCs w:val="32"/>
        </w:rPr>
        <w:t>⑤</w:t>
      </w:r>
      <w:r w:rsidR="004108DA" w:rsidRPr="000C475F">
        <w:rPr>
          <w:rFonts w:asciiTheme="minorEastAsia" w:hAnsiTheme="minorEastAsia"/>
          <w:b/>
          <w:bCs/>
          <w:sz w:val="28"/>
          <w:szCs w:val="32"/>
        </w:rPr>
        <w:t>学生资助</w:t>
      </w:r>
    </w:p>
    <w:p w:rsidR="00AE446A" w:rsidRPr="000C475F" w:rsidRDefault="005A3EAE" w:rsidP="000C475F">
      <w:pPr>
        <w:ind w:firstLine="420"/>
        <w:rPr>
          <w:rFonts w:ascii="仿宋" w:eastAsia="仿宋" w:hAnsi="仿宋"/>
          <w:sz w:val="28"/>
          <w:szCs w:val="30"/>
        </w:rPr>
      </w:pPr>
      <w:r w:rsidRPr="000C475F">
        <w:rPr>
          <w:rFonts w:ascii="仿宋" w:eastAsia="仿宋" w:hAnsi="仿宋" w:hint="eastAsia"/>
          <w:sz w:val="28"/>
          <w:szCs w:val="30"/>
        </w:rPr>
        <w:t>按规定程序评选发放奖助金，奖助学生达标合</w:t>
      </w:r>
      <w:proofErr w:type="gramStart"/>
      <w:r w:rsidRPr="000C475F">
        <w:rPr>
          <w:rFonts w:ascii="仿宋" w:eastAsia="仿宋" w:hAnsi="仿宋" w:hint="eastAsia"/>
          <w:sz w:val="28"/>
          <w:szCs w:val="30"/>
        </w:rPr>
        <w:t>规</w:t>
      </w:r>
      <w:proofErr w:type="gramEnd"/>
      <w:r w:rsidRPr="000C475F">
        <w:rPr>
          <w:rFonts w:ascii="仿宋" w:eastAsia="仿宋" w:hAnsi="仿宋" w:hint="eastAsia"/>
          <w:sz w:val="28"/>
          <w:szCs w:val="30"/>
        </w:rPr>
        <w:t>率、奖助金额准确率、发放及时率、补助公示率均为100%。</w:t>
      </w:r>
    </w:p>
    <w:p w:rsidR="00CD1EB8" w:rsidRPr="000C475F" w:rsidRDefault="00CD1EB8" w:rsidP="000C475F">
      <w:pPr>
        <w:ind w:firstLineChars="177" w:firstLine="498"/>
        <w:rPr>
          <w:rFonts w:asciiTheme="minorEastAsia" w:hAnsiTheme="minorEastAsia"/>
          <w:b/>
          <w:bCs/>
          <w:sz w:val="28"/>
          <w:szCs w:val="32"/>
        </w:rPr>
      </w:pPr>
      <w:r w:rsidRPr="000C475F">
        <w:rPr>
          <w:rFonts w:asciiTheme="minorEastAsia" w:hAnsiTheme="minorEastAsia" w:hint="eastAsia"/>
          <w:b/>
          <w:bCs/>
          <w:sz w:val="28"/>
          <w:szCs w:val="32"/>
        </w:rPr>
        <w:t>⑥</w:t>
      </w:r>
      <w:r w:rsidR="004108DA" w:rsidRPr="000C475F">
        <w:rPr>
          <w:rFonts w:asciiTheme="minorEastAsia" w:hAnsiTheme="minorEastAsia"/>
          <w:b/>
          <w:bCs/>
          <w:sz w:val="28"/>
          <w:szCs w:val="32"/>
        </w:rPr>
        <w:t>校园建设</w:t>
      </w:r>
    </w:p>
    <w:p w:rsidR="005A3EAE" w:rsidRPr="000C475F" w:rsidRDefault="005A3EAE" w:rsidP="000C475F">
      <w:pPr>
        <w:ind w:firstLine="420"/>
        <w:rPr>
          <w:rFonts w:ascii="仿宋" w:eastAsia="仿宋" w:hAnsi="仿宋"/>
          <w:sz w:val="28"/>
          <w:szCs w:val="30"/>
        </w:rPr>
      </w:pPr>
      <w:r w:rsidRPr="000C475F">
        <w:rPr>
          <w:rFonts w:ascii="仿宋" w:eastAsia="仿宋" w:hAnsi="仿宋" w:hint="eastAsia"/>
          <w:sz w:val="28"/>
          <w:szCs w:val="30"/>
        </w:rPr>
        <w:t>2021年暑假期间，学校投入170多万元对学生寝室进行了升级改造。</w:t>
      </w:r>
    </w:p>
    <w:p w:rsidR="005A3EAE" w:rsidRPr="000C475F" w:rsidRDefault="005A3EAE" w:rsidP="000C475F">
      <w:pPr>
        <w:ind w:firstLine="420"/>
        <w:rPr>
          <w:rFonts w:ascii="仿宋" w:eastAsia="仿宋" w:hAnsi="仿宋"/>
          <w:sz w:val="28"/>
          <w:szCs w:val="30"/>
        </w:rPr>
      </w:pPr>
      <w:r w:rsidRPr="000C475F">
        <w:rPr>
          <w:rFonts w:ascii="仿宋" w:eastAsia="仿宋" w:hAnsi="仿宋" w:hint="eastAsia"/>
          <w:sz w:val="28"/>
          <w:szCs w:val="30"/>
        </w:rPr>
        <w:t>2021年9月份，由湖南信息学院、湖南优冠体育材料有限公司共同援建的塑胶运动场顺利竣工并投入使用；</w:t>
      </w:r>
    </w:p>
    <w:p w:rsidR="00AE446A" w:rsidRPr="000C475F" w:rsidRDefault="005A3EAE" w:rsidP="000C475F">
      <w:pPr>
        <w:ind w:firstLine="420"/>
        <w:rPr>
          <w:rFonts w:ascii="仿宋" w:eastAsia="仿宋" w:hAnsi="仿宋"/>
          <w:sz w:val="28"/>
          <w:szCs w:val="30"/>
        </w:rPr>
      </w:pPr>
      <w:r w:rsidRPr="000C475F">
        <w:rPr>
          <w:rFonts w:ascii="仿宋" w:eastAsia="仿宋" w:hAnsi="仿宋" w:hint="eastAsia"/>
          <w:sz w:val="28"/>
          <w:szCs w:val="30"/>
        </w:rPr>
        <w:t>11月份，学校斥资将校园网络全面升级，网络进教室给我校的教育教学提供了很大便利</w:t>
      </w:r>
      <w:r w:rsidR="00195A41" w:rsidRPr="000C475F">
        <w:rPr>
          <w:rFonts w:ascii="仿宋" w:eastAsia="仿宋" w:hAnsi="仿宋" w:hint="eastAsia"/>
          <w:sz w:val="28"/>
          <w:szCs w:val="30"/>
        </w:rPr>
        <w:t>。</w:t>
      </w:r>
    </w:p>
    <w:p w:rsidR="000B75B8" w:rsidRPr="000C475F" w:rsidRDefault="000B75B8" w:rsidP="000C475F">
      <w:pPr>
        <w:spacing w:line="560" w:lineRule="exact"/>
        <w:ind w:firstLine="560"/>
        <w:rPr>
          <w:rFonts w:ascii="黑体" w:eastAsia="黑体" w:hAnsi="黑体"/>
          <w:bCs/>
          <w:sz w:val="28"/>
          <w:szCs w:val="32"/>
        </w:rPr>
      </w:pPr>
      <w:r w:rsidRPr="000C475F">
        <w:rPr>
          <w:rFonts w:ascii="黑体" w:eastAsia="黑体" w:hAnsi="黑体"/>
          <w:bCs/>
          <w:sz w:val="28"/>
          <w:szCs w:val="32"/>
        </w:rPr>
        <w:t>（2）效益指标</w:t>
      </w:r>
    </w:p>
    <w:p w:rsidR="00195A41" w:rsidRPr="000C475F" w:rsidRDefault="00195A41" w:rsidP="000C475F">
      <w:pPr>
        <w:ind w:firstLine="420"/>
        <w:rPr>
          <w:rFonts w:ascii="仿宋" w:eastAsia="仿宋" w:hAnsi="仿宋"/>
          <w:sz w:val="28"/>
          <w:szCs w:val="30"/>
        </w:rPr>
      </w:pPr>
      <w:r w:rsidRPr="000C475F">
        <w:rPr>
          <w:rFonts w:ascii="仿宋" w:eastAsia="仿宋" w:hAnsi="仿宋" w:hint="eastAsia"/>
          <w:sz w:val="28"/>
          <w:szCs w:val="30"/>
        </w:rPr>
        <w:t>①</w:t>
      </w:r>
      <w:r w:rsidR="00D56F26">
        <w:rPr>
          <w:rFonts w:ascii="仿宋" w:eastAsia="仿宋" w:hAnsi="仿宋" w:hint="eastAsia"/>
          <w:sz w:val="28"/>
          <w:szCs w:val="30"/>
        </w:rPr>
        <w:t>.</w:t>
      </w:r>
      <w:r w:rsidRPr="000C475F">
        <w:rPr>
          <w:rFonts w:ascii="仿宋" w:eastAsia="仿宋" w:hAnsi="仿宋" w:hint="eastAsia"/>
          <w:sz w:val="28"/>
          <w:szCs w:val="30"/>
        </w:rPr>
        <w:t>社会效益指标</w:t>
      </w:r>
      <w:r w:rsidR="00B93EC9" w:rsidRPr="000C475F">
        <w:rPr>
          <w:rFonts w:ascii="仿宋" w:eastAsia="仿宋" w:hAnsi="仿宋" w:hint="eastAsia"/>
          <w:sz w:val="28"/>
          <w:szCs w:val="30"/>
        </w:rPr>
        <w:t>。</w:t>
      </w:r>
      <w:r w:rsidR="005C6948" w:rsidRPr="000C475F">
        <w:rPr>
          <w:rFonts w:ascii="仿宋" w:eastAsia="仿宋" w:hAnsi="仿宋" w:hint="eastAsia"/>
          <w:sz w:val="28"/>
          <w:szCs w:val="30"/>
        </w:rPr>
        <w:t>营造良好的校园文化氛围，打造特色校园文化；巩固市级文明标兵单位</w:t>
      </w:r>
      <w:r w:rsidR="00B93EC9" w:rsidRPr="000C475F">
        <w:rPr>
          <w:rFonts w:ascii="仿宋" w:eastAsia="仿宋" w:hAnsi="仿宋" w:hint="eastAsia"/>
          <w:sz w:val="28"/>
          <w:szCs w:val="30"/>
        </w:rPr>
        <w:t>；</w:t>
      </w:r>
      <w:r w:rsidRPr="000C475F">
        <w:rPr>
          <w:rFonts w:ascii="仿宋" w:eastAsia="仿宋" w:hAnsi="仿宋" w:hint="eastAsia"/>
          <w:sz w:val="28"/>
          <w:szCs w:val="30"/>
        </w:rPr>
        <w:t>促进学生身心健康的发展，维护社会稳定，</w:t>
      </w:r>
      <w:r w:rsidRPr="000C475F">
        <w:rPr>
          <w:rFonts w:ascii="仿宋" w:eastAsia="仿宋" w:hAnsi="仿宋" w:hint="eastAsia"/>
          <w:sz w:val="28"/>
          <w:szCs w:val="30"/>
        </w:rPr>
        <w:lastRenderedPageBreak/>
        <w:t>为社会培养和输送人才。</w:t>
      </w:r>
    </w:p>
    <w:p w:rsidR="00195A41" w:rsidRPr="000C475F" w:rsidRDefault="005C6948" w:rsidP="000C475F">
      <w:pPr>
        <w:ind w:firstLine="420"/>
        <w:rPr>
          <w:rFonts w:ascii="仿宋" w:eastAsia="仿宋" w:hAnsi="仿宋"/>
          <w:sz w:val="28"/>
          <w:szCs w:val="30"/>
        </w:rPr>
      </w:pPr>
      <w:r w:rsidRPr="000C475F">
        <w:rPr>
          <w:rFonts w:ascii="仿宋" w:eastAsia="仿宋" w:hAnsi="仿宋" w:hint="eastAsia"/>
          <w:sz w:val="28"/>
          <w:szCs w:val="30"/>
        </w:rPr>
        <w:t>②</w:t>
      </w:r>
      <w:r w:rsidR="00D56F26">
        <w:rPr>
          <w:rFonts w:ascii="仿宋" w:eastAsia="仿宋" w:hAnsi="仿宋" w:hint="eastAsia"/>
          <w:sz w:val="28"/>
          <w:szCs w:val="30"/>
        </w:rPr>
        <w:t>.</w:t>
      </w:r>
      <w:r w:rsidR="00195A41" w:rsidRPr="000C475F">
        <w:rPr>
          <w:rFonts w:ascii="仿宋" w:eastAsia="仿宋" w:hAnsi="仿宋" w:hint="eastAsia"/>
          <w:sz w:val="28"/>
          <w:szCs w:val="30"/>
        </w:rPr>
        <w:t>社会公众或服务对象满意度</w:t>
      </w:r>
      <w:r w:rsidR="00B93EC9" w:rsidRPr="000C475F">
        <w:rPr>
          <w:rFonts w:ascii="仿宋" w:eastAsia="仿宋" w:hAnsi="仿宋" w:hint="eastAsia"/>
          <w:sz w:val="28"/>
          <w:szCs w:val="30"/>
        </w:rPr>
        <w:t>。⑴</w:t>
      </w:r>
      <w:r w:rsidR="00195A41" w:rsidRPr="000C475F">
        <w:rPr>
          <w:rFonts w:ascii="仿宋" w:eastAsia="仿宋" w:hAnsi="仿宋" w:hint="eastAsia"/>
          <w:sz w:val="28"/>
          <w:szCs w:val="30"/>
        </w:rPr>
        <w:t>教职工满意度达</w:t>
      </w:r>
      <w:r w:rsidR="00195A41" w:rsidRPr="000C475F">
        <w:rPr>
          <w:rFonts w:ascii="仿宋" w:eastAsia="仿宋" w:hAnsi="仿宋"/>
          <w:sz w:val="28"/>
          <w:szCs w:val="30"/>
        </w:rPr>
        <w:t>90%</w:t>
      </w:r>
      <w:r w:rsidR="00195A41" w:rsidRPr="000C475F">
        <w:rPr>
          <w:rFonts w:ascii="仿宋" w:eastAsia="仿宋" w:hAnsi="仿宋" w:hint="eastAsia"/>
          <w:sz w:val="28"/>
          <w:szCs w:val="30"/>
        </w:rPr>
        <w:t>；</w:t>
      </w:r>
      <w:r w:rsidR="00B93EC9" w:rsidRPr="000C475F">
        <w:rPr>
          <w:rFonts w:ascii="仿宋" w:eastAsia="仿宋" w:hAnsi="仿宋" w:hint="eastAsia"/>
          <w:sz w:val="28"/>
          <w:szCs w:val="30"/>
        </w:rPr>
        <w:t>⑵</w:t>
      </w:r>
      <w:r w:rsidR="00195A41" w:rsidRPr="000C475F">
        <w:rPr>
          <w:rFonts w:ascii="仿宋" w:eastAsia="仿宋" w:hAnsi="仿宋" w:hint="eastAsia"/>
          <w:sz w:val="28"/>
          <w:szCs w:val="30"/>
        </w:rPr>
        <w:t>家长及在校学生满意度达</w:t>
      </w:r>
      <w:r w:rsidR="00195A41" w:rsidRPr="000C475F">
        <w:rPr>
          <w:rFonts w:ascii="仿宋" w:eastAsia="仿宋" w:hAnsi="仿宋"/>
          <w:sz w:val="28"/>
          <w:szCs w:val="30"/>
        </w:rPr>
        <w:t>90%</w:t>
      </w:r>
      <w:r w:rsidR="00195A41" w:rsidRPr="000C475F">
        <w:rPr>
          <w:rFonts w:ascii="仿宋" w:eastAsia="仿宋" w:hAnsi="仿宋" w:hint="eastAsia"/>
          <w:sz w:val="28"/>
          <w:szCs w:val="30"/>
        </w:rPr>
        <w:t>。</w:t>
      </w:r>
    </w:p>
    <w:p w:rsidR="00E60749" w:rsidRPr="00D56F26" w:rsidRDefault="005C6948" w:rsidP="00E60749">
      <w:pPr>
        <w:ind w:firstLine="420"/>
        <w:rPr>
          <w:rFonts w:ascii="仿宋" w:eastAsia="仿宋" w:hAnsi="仿宋"/>
          <w:sz w:val="28"/>
          <w:szCs w:val="30"/>
        </w:rPr>
      </w:pPr>
      <w:r w:rsidRPr="000C475F">
        <w:rPr>
          <w:rFonts w:ascii="仿宋" w:eastAsia="仿宋" w:hAnsi="仿宋" w:hint="eastAsia"/>
          <w:sz w:val="28"/>
          <w:szCs w:val="30"/>
        </w:rPr>
        <w:t>③</w:t>
      </w:r>
      <w:r w:rsidR="00D56F26">
        <w:rPr>
          <w:rFonts w:ascii="仿宋" w:eastAsia="仿宋" w:hAnsi="仿宋" w:hint="eastAsia"/>
          <w:sz w:val="28"/>
          <w:szCs w:val="30"/>
        </w:rPr>
        <w:t>.</w:t>
      </w:r>
      <w:r w:rsidR="00195A41" w:rsidRPr="000C475F">
        <w:rPr>
          <w:rFonts w:ascii="仿宋" w:eastAsia="仿宋" w:hAnsi="仿宋" w:hint="eastAsia"/>
          <w:sz w:val="28"/>
          <w:szCs w:val="30"/>
        </w:rPr>
        <w:t>行政效能。综治考核实现“优秀”等次；全年无学校领导班子党风廉政方面的违纪问题。</w:t>
      </w:r>
    </w:p>
    <w:p w:rsidR="00E60749" w:rsidRDefault="00E60749" w:rsidP="00E60749">
      <w:pPr>
        <w:widowControl/>
        <w:spacing w:beforeLines="100" w:before="240"/>
        <w:ind w:firstLineChars="200" w:firstLine="640"/>
        <w:rPr>
          <w:rFonts w:ascii="黑体" w:eastAsia="黑体" w:hAnsi="黑体" w:cs="黑体"/>
          <w:color w:val="222222"/>
          <w:sz w:val="32"/>
          <w:szCs w:val="32"/>
        </w:rPr>
      </w:pPr>
      <w:r>
        <w:rPr>
          <w:rFonts w:ascii="黑体" w:eastAsia="黑体" w:hAnsi="黑体" w:cs="黑体" w:hint="eastAsia"/>
          <w:color w:val="222222"/>
          <w:sz w:val="32"/>
          <w:szCs w:val="32"/>
        </w:rPr>
        <w:t>四、绩效评价工作情况</w:t>
      </w:r>
    </w:p>
    <w:p w:rsidR="00E60749" w:rsidRPr="00D56F26" w:rsidRDefault="00E60749" w:rsidP="00D56F26">
      <w:pPr>
        <w:ind w:firstLine="420"/>
        <w:rPr>
          <w:rFonts w:ascii="仿宋" w:eastAsia="仿宋" w:hAnsi="仿宋"/>
          <w:sz w:val="28"/>
          <w:szCs w:val="30"/>
        </w:rPr>
      </w:pPr>
      <w:r w:rsidRPr="00D56F26">
        <w:rPr>
          <w:rFonts w:ascii="仿宋" w:eastAsia="仿宋" w:hAnsi="仿宋" w:hint="eastAsia"/>
          <w:sz w:val="28"/>
          <w:szCs w:val="30"/>
        </w:rPr>
        <w:t>学校根据年度工作任务编制年度财务收支计划，通过全面推进单位内部控制建设，强化各部门各单位的责任主体意识，细致梳理各类经济活动的规章制度及其业务流程，实现各类经济活动决策、执行、监督的有效分离。在此基础上，学校各部门组织了年度考核和相关检查，对学校整体情况进行自评。</w:t>
      </w:r>
    </w:p>
    <w:p w:rsidR="00E60749" w:rsidRDefault="00E60749" w:rsidP="00E60749">
      <w:pPr>
        <w:ind w:firstLine="420"/>
        <w:rPr>
          <w:rFonts w:ascii="Times New Roman" w:eastAsia="仿宋" w:hAnsi="Times New Roman" w:cs="Times New Roman"/>
          <w:sz w:val="32"/>
          <w:szCs w:val="32"/>
        </w:rPr>
      </w:pPr>
    </w:p>
    <w:p w:rsidR="000D73A2" w:rsidRPr="007674FA" w:rsidRDefault="000D73A2" w:rsidP="000D73A2">
      <w:pPr>
        <w:widowControl/>
        <w:spacing w:beforeLines="100" w:before="240"/>
        <w:ind w:firstLineChars="200" w:firstLine="640"/>
        <w:rPr>
          <w:rFonts w:ascii="黑体" w:eastAsia="黑体" w:hAnsi="黑体" w:cs="黑体"/>
          <w:color w:val="222222"/>
          <w:sz w:val="32"/>
          <w:szCs w:val="32"/>
        </w:rPr>
      </w:pPr>
      <w:r w:rsidRPr="007674FA">
        <w:rPr>
          <w:rFonts w:ascii="黑体" w:eastAsia="黑体" w:hAnsi="黑体" w:cs="黑体" w:hint="eastAsia"/>
          <w:color w:val="222222"/>
          <w:sz w:val="32"/>
          <w:szCs w:val="32"/>
        </w:rPr>
        <w:t>五、综合评价结果</w:t>
      </w:r>
    </w:p>
    <w:p w:rsidR="000D73A2" w:rsidRPr="00D56F26" w:rsidRDefault="000D73A2" w:rsidP="00D56F26">
      <w:pPr>
        <w:ind w:firstLine="420"/>
        <w:rPr>
          <w:rFonts w:ascii="仿宋" w:eastAsia="仿宋" w:hAnsi="仿宋"/>
          <w:sz w:val="28"/>
          <w:szCs w:val="30"/>
        </w:rPr>
      </w:pPr>
      <w:r w:rsidRPr="00D56F26">
        <w:rPr>
          <w:rFonts w:ascii="仿宋" w:eastAsia="仿宋" w:hAnsi="仿宋" w:hint="eastAsia"/>
          <w:sz w:val="28"/>
          <w:szCs w:val="30"/>
        </w:rPr>
        <w:t>经综合评价，我校整体绩效自评得分为</w:t>
      </w:r>
      <w:r w:rsidRPr="00D56F26">
        <w:rPr>
          <w:rFonts w:ascii="仿宋" w:eastAsia="仿宋" w:hAnsi="仿宋"/>
          <w:sz w:val="28"/>
          <w:szCs w:val="30"/>
        </w:rPr>
        <w:t>9</w:t>
      </w:r>
      <w:r w:rsidRPr="00D56F26">
        <w:rPr>
          <w:rFonts w:ascii="仿宋" w:eastAsia="仿宋" w:hAnsi="仿宋" w:hint="eastAsia"/>
          <w:sz w:val="28"/>
          <w:szCs w:val="30"/>
        </w:rPr>
        <w:t>6.34分，评价结果为“优”。得分明细：</w:t>
      </w:r>
    </w:p>
    <w:p w:rsidR="000D73A2" w:rsidRPr="00D56F26" w:rsidRDefault="000D73A2" w:rsidP="00D56F26">
      <w:pPr>
        <w:ind w:firstLine="420"/>
        <w:rPr>
          <w:rFonts w:ascii="仿宋" w:eastAsia="仿宋" w:hAnsi="仿宋"/>
          <w:sz w:val="28"/>
          <w:szCs w:val="30"/>
        </w:rPr>
      </w:pPr>
      <w:r w:rsidRPr="00D56F26">
        <w:rPr>
          <w:rFonts w:ascii="仿宋" w:eastAsia="仿宋" w:hAnsi="仿宋"/>
          <w:sz w:val="28"/>
          <w:szCs w:val="30"/>
        </w:rPr>
        <w:t>1</w:t>
      </w:r>
      <w:r w:rsidRPr="00D56F26">
        <w:rPr>
          <w:rFonts w:ascii="仿宋" w:eastAsia="仿宋" w:hAnsi="仿宋" w:hint="eastAsia"/>
          <w:sz w:val="28"/>
          <w:szCs w:val="30"/>
        </w:rPr>
        <w:t>、投入总分10分，实得8.54分，扣1.46分，为全</w:t>
      </w:r>
      <w:r w:rsidRPr="00D56F26">
        <w:rPr>
          <w:rFonts w:ascii="仿宋" w:eastAsia="仿宋" w:hAnsi="仿宋"/>
          <w:sz w:val="28"/>
          <w:szCs w:val="30"/>
        </w:rPr>
        <w:t>年预算执行</w:t>
      </w:r>
      <w:proofErr w:type="gramStart"/>
      <w:r w:rsidRPr="00D56F26">
        <w:rPr>
          <w:rFonts w:ascii="仿宋" w:eastAsia="仿宋" w:hAnsi="仿宋"/>
          <w:sz w:val="28"/>
          <w:szCs w:val="30"/>
        </w:rPr>
        <w:t>控制率扣</w:t>
      </w:r>
      <w:proofErr w:type="gramEnd"/>
      <w:r w:rsidRPr="00D56F26">
        <w:rPr>
          <w:rFonts w:ascii="仿宋" w:eastAsia="仿宋" w:hAnsi="仿宋" w:hint="eastAsia"/>
          <w:sz w:val="28"/>
          <w:szCs w:val="30"/>
        </w:rPr>
        <w:t>1.46分；</w:t>
      </w:r>
    </w:p>
    <w:p w:rsidR="000D73A2" w:rsidRPr="00D56F26" w:rsidRDefault="000D73A2" w:rsidP="00D56F26">
      <w:pPr>
        <w:ind w:firstLine="420"/>
        <w:rPr>
          <w:rFonts w:ascii="仿宋" w:eastAsia="仿宋" w:hAnsi="仿宋"/>
          <w:sz w:val="28"/>
          <w:szCs w:val="30"/>
        </w:rPr>
      </w:pPr>
      <w:r w:rsidRPr="00D56F26">
        <w:rPr>
          <w:rFonts w:ascii="仿宋" w:eastAsia="仿宋" w:hAnsi="仿宋"/>
          <w:sz w:val="28"/>
          <w:szCs w:val="30"/>
        </w:rPr>
        <w:t>2</w:t>
      </w:r>
      <w:r w:rsidRPr="00D56F26">
        <w:rPr>
          <w:rFonts w:ascii="仿宋" w:eastAsia="仿宋" w:hAnsi="仿宋" w:hint="eastAsia"/>
          <w:sz w:val="28"/>
          <w:szCs w:val="30"/>
        </w:rPr>
        <w:t>、产出指标总分50分，实得48.4分，</w:t>
      </w:r>
      <w:r w:rsidRPr="00D56F26">
        <w:rPr>
          <w:rFonts w:ascii="仿宋" w:eastAsia="仿宋" w:hAnsi="仿宋"/>
          <w:sz w:val="28"/>
          <w:szCs w:val="30"/>
        </w:rPr>
        <w:t xml:space="preserve"> 扣</w:t>
      </w:r>
      <w:r w:rsidRPr="00D56F26">
        <w:rPr>
          <w:rFonts w:ascii="仿宋" w:eastAsia="仿宋" w:hAnsi="仿宋" w:hint="eastAsia"/>
          <w:sz w:val="28"/>
          <w:szCs w:val="30"/>
        </w:rPr>
        <w:t>1.6分，为</w:t>
      </w:r>
      <w:r w:rsidRPr="00D56F26">
        <w:rPr>
          <w:rFonts w:ascii="仿宋" w:eastAsia="仿宋" w:hAnsi="仿宋"/>
          <w:sz w:val="28"/>
          <w:szCs w:val="30"/>
        </w:rPr>
        <w:t>公用经费</w:t>
      </w:r>
      <w:proofErr w:type="gramStart"/>
      <w:r w:rsidRPr="00D56F26">
        <w:rPr>
          <w:rFonts w:ascii="仿宋" w:eastAsia="仿宋" w:hAnsi="仿宋"/>
          <w:sz w:val="28"/>
          <w:szCs w:val="30"/>
        </w:rPr>
        <w:t>控制率扣</w:t>
      </w:r>
      <w:proofErr w:type="gramEnd"/>
      <w:r w:rsidRPr="00D56F26">
        <w:rPr>
          <w:rFonts w:ascii="仿宋" w:eastAsia="仿宋" w:hAnsi="仿宋" w:hint="eastAsia"/>
          <w:sz w:val="28"/>
          <w:szCs w:val="30"/>
        </w:rPr>
        <w:t>1.6分；</w:t>
      </w:r>
    </w:p>
    <w:p w:rsidR="000D73A2" w:rsidRDefault="000D73A2" w:rsidP="00E60749">
      <w:pPr>
        <w:ind w:firstLine="420"/>
        <w:rPr>
          <w:rFonts w:ascii="Times New Roman" w:eastAsia="仿宋" w:hAnsi="Times New Roman" w:cs="Times New Roman"/>
          <w:sz w:val="32"/>
          <w:szCs w:val="32"/>
        </w:rPr>
      </w:pPr>
      <w:r w:rsidRPr="00D56F26">
        <w:rPr>
          <w:rFonts w:ascii="仿宋" w:eastAsia="仿宋" w:hAnsi="仿宋"/>
          <w:sz w:val="28"/>
          <w:szCs w:val="30"/>
        </w:rPr>
        <w:t>3</w:t>
      </w:r>
      <w:r w:rsidRPr="00D56F26">
        <w:rPr>
          <w:rFonts w:ascii="仿宋" w:eastAsia="仿宋" w:hAnsi="仿宋" w:hint="eastAsia"/>
          <w:sz w:val="28"/>
          <w:szCs w:val="30"/>
        </w:rPr>
        <w:t>、效率及满意度总分40分，实得39.4 分，为高、</w:t>
      </w:r>
      <w:r w:rsidRPr="00D56F26">
        <w:rPr>
          <w:rFonts w:ascii="仿宋" w:eastAsia="仿宋" w:hAnsi="仿宋"/>
          <w:sz w:val="28"/>
          <w:szCs w:val="30"/>
        </w:rPr>
        <w:t>学考上</w:t>
      </w:r>
      <w:proofErr w:type="gramStart"/>
      <w:r w:rsidRPr="00D56F26">
        <w:rPr>
          <w:rFonts w:ascii="仿宋" w:eastAsia="仿宋" w:hAnsi="仿宋"/>
          <w:sz w:val="28"/>
          <w:szCs w:val="30"/>
        </w:rPr>
        <w:t>线率扣</w:t>
      </w:r>
      <w:proofErr w:type="gramEnd"/>
      <w:r w:rsidRPr="00D56F26">
        <w:rPr>
          <w:rFonts w:ascii="仿宋" w:eastAsia="仿宋" w:hAnsi="仿宋" w:hint="eastAsia"/>
          <w:sz w:val="28"/>
          <w:szCs w:val="30"/>
        </w:rPr>
        <w:t>1.6分；</w:t>
      </w:r>
    </w:p>
    <w:p w:rsidR="000D73A2" w:rsidRPr="000C475F" w:rsidRDefault="000D73A2" w:rsidP="000C475F">
      <w:pPr>
        <w:spacing w:beforeLines="100" w:before="240"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六、单位整体支出绩效情况</w:t>
      </w:r>
    </w:p>
    <w:p w:rsidR="000D73A2" w:rsidRPr="000C475F" w:rsidRDefault="000D73A2" w:rsidP="000C475F">
      <w:pPr>
        <w:spacing w:line="580" w:lineRule="exact"/>
        <w:ind w:firstLineChars="200" w:firstLine="643"/>
        <w:rPr>
          <w:rFonts w:ascii="Times New Roman" w:eastAsia="仿宋" w:hAnsi="仿宋" w:cs="Times New Roman"/>
          <w:b/>
          <w:sz w:val="32"/>
          <w:szCs w:val="32"/>
        </w:rPr>
      </w:pPr>
      <w:r w:rsidRPr="000C475F">
        <w:rPr>
          <w:rFonts w:ascii="Times New Roman" w:eastAsia="仿宋" w:hAnsi="仿宋" w:cs="Times New Roman" w:hint="eastAsia"/>
          <w:b/>
          <w:sz w:val="32"/>
          <w:szCs w:val="32"/>
        </w:rPr>
        <w:t>（一）、部门</w:t>
      </w:r>
      <w:r w:rsidRPr="000C475F">
        <w:rPr>
          <w:rFonts w:ascii="Times New Roman" w:eastAsia="仿宋" w:hAnsi="仿宋" w:cs="Times New Roman"/>
          <w:b/>
          <w:sz w:val="32"/>
          <w:szCs w:val="32"/>
        </w:rPr>
        <w:t>绩效目标完成情况</w:t>
      </w:r>
    </w:p>
    <w:p w:rsidR="000D73A2" w:rsidRPr="000C475F" w:rsidRDefault="000D73A2" w:rsidP="000C475F">
      <w:pPr>
        <w:ind w:firstLine="560"/>
        <w:rPr>
          <w:rFonts w:ascii="仿宋" w:eastAsia="仿宋" w:hAnsi="仿宋"/>
          <w:sz w:val="28"/>
          <w:szCs w:val="30"/>
        </w:rPr>
      </w:pPr>
      <w:r w:rsidRPr="000C475F">
        <w:rPr>
          <w:rFonts w:ascii="仿宋" w:eastAsia="仿宋" w:hAnsi="仿宋"/>
          <w:sz w:val="28"/>
          <w:szCs w:val="30"/>
        </w:rPr>
        <w:t>1、</w:t>
      </w:r>
      <w:r w:rsidRPr="000C475F">
        <w:rPr>
          <w:rFonts w:ascii="仿宋" w:eastAsia="仿宋" w:hAnsi="仿宋" w:hint="eastAsia"/>
          <w:sz w:val="28"/>
          <w:szCs w:val="30"/>
        </w:rPr>
        <w:t>党建工作。澧县六中组织党员干部学习了中国共产党《廉洁自律准则》《党内监督条例》和《关于新形势下党内政治生活的若干准则》等党内法规。“三会一课”、“组织生活会”、“双述双评”、“民主评议党员”、“主题党日”等基层党建活动都有序开展、稳步推进。全年组织师生员工参加校内外党史革命</w:t>
      </w:r>
      <w:r w:rsidRPr="000C475F">
        <w:rPr>
          <w:rFonts w:ascii="仿宋" w:eastAsia="仿宋" w:hAnsi="仿宋"/>
          <w:sz w:val="28"/>
          <w:szCs w:val="30"/>
        </w:rPr>
        <w:t xml:space="preserve"> </w:t>
      </w:r>
      <w:r w:rsidRPr="000C475F">
        <w:rPr>
          <w:rFonts w:ascii="仿宋" w:eastAsia="仿宋" w:hAnsi="仿宋" w:hint="eastAsia"/>
          <w:sz w:val="28"/>
          <w:szCs w:val="30"/>
        </w:rPr>
        <w:t>讲座、活动共计</w:t>
      </w:r>
      <w:r w:rsidRPr="000C475F">
        <w:rPr>
          <w:rFonts w:ascii="仿宋" w:eastAsia="仿宋" w:hAnsi="仿宋"/>
          <w:sz w:val="28"/>
          <w:szCs w:val="30"/>
        </w:rPr>
        <w:t>5次。购置配发《论中国共产党历史》《中国共产党简史》等180余套重点学习资料，制定《澧县六中教师政治理论学习制度》，把政治理论学习、党史学习教育和学校中心工作一体推进。</w:t>
      </w:r>
    </w:p>
    <w:p w:rsidR="000D73A2" w:rsidRPr="000C475F" w:rsidRDefault="000D73A2" w:rsidP="000C475F">
      <w:pPr>
        <w:ind w:firstLine="560"/>
        <w:rPr>
          <w:rFonts w:ascii="仿宋" w:eastAsia="仿宋" w:hAnsi="仿宋"/>
          <w:sz w:val="28"/>
          <w:szCs w:val="30"/>
        </w:rPr>
      </w:pPr>
      <w:r w:rsidRPr="000C475F">
        <w:rPr>
          <w:rFonts w:ascii="仿宋" w:eastAsia="仿宋" w:hAnsi="仿宋"/>
          <w:sz w:val="28"/>
          <w:szCs w:val="30"/>
        </w:rPr>
        <w:t>2、</w:t>
      </w:r>
      <w:r w:rsidRPr="000C475F">
        <w:rPr>
          <w:rFonts w:ascii="仿宋" w:eastAsia="仿宋" w:hAnsi="仿宋" w:hint="eastAsia"/>
          <w:sz w:val="28"/>
          <w:szCs w:val="30"/>
        </w:rPr>
        <w:t>教育教学。全面落实普通高中国家标准课程开设，学生学科竞赛获奖县级</w:t>
      </w:r>
      <w:r w:rsidRPr="000C475F">
        <w:rPr>
          <w:rFonts w:ascii="仿宋" w:eastAsia="仿宋" w:hAnsi="仿宋"/>
          <w:sz w:val="28"/>
          <w:szCs w:val="30"/>
        </w:rPr>
        <w:t>42次、省级13次。教师发表省级以上教学教研论文330篇，教师参加省、市、县、校级教学比武获奖38次。邀请了深</w:t>
      </w:r>
      <w:r w:rsidRPr="000C475F">
        <w:rPr>
          <w:rFonts w:ascii="仿宋" w:eastAsia="仿宋" w:hAnsi="仿宋"/>
          <w:sz w:val="28"/>
          <w:szCs w:val="30"/>
        </w:rPr>
        <w:lastRenderedPageBreak/>
        <w:t>圳市联成国际教育集团金牌讲师邓成伟专家进行《现代学校教师角色定位与卓越执行力》演讲，重塑了老师们的教育价值理念。组织部</w:t>
      </w:r>
      <w:proofErr w:type="gramStart"/>
      <w:r w:rsidRPr="000C475F">
        <w:rPr>
          <w:rFonts w:ascii="仿宋" w:eastAsia="仿宋" w:hAnsi="仿宋" w:hint="eastAsia"/>
          <w:sz w:val="28"/>
          <w:szCs w:val="30"/>
        </w:rPr>
        <w:t>分青年</w:t>
      </w:r>
      <w:proofErr w:type="gramEnd"/>
      <w:r w:rsidRPr="000C475F">
        <w:rPr>
          <w:rFonts w:ascii="仿宋" w:eastAsia="仿宋" w:hAnsi="仿宋" w:hint="eastAsia"/>
          <w:sz w:val="28"/>
          <w:szCs w:val="30"/>
        </w:rPr>
        <w:t>教师参加第八届澧水流域教学比武，获得了</w:t>
      </w:r>
      <w:r w:rsidRPr="000C475F">
        <w:rPr>
          <w:rFonts w:ascii="仿宋" w:eastAsia="仿宋" w:hAnsi="仿宋"/>
          <w:sz w:val="28"/>
          <w:szCs w:val="30"/>
        </w:rPr>
        <w:t>2个特等奖。</w:t>
      </w:r>
    </w:p>
    <w:p w:rsidR="000D73A2" w:rsidRPr="000C475F" w:rsidRDefault="000D73A2" w:rsidP="000C475F">
      <w:pPr>
        <w:ind w:firstLine="560"/>
        <w:rPr>
          <w:rFonts w:ascii="仿宋" w:eastAsia="仿宋" w:hAnsi="仿宋"/>
          <w:sz w:val="28"/>
          <w:szCs w:val="30"/>
        </w:rPr>
      </w:pPr>
      <w:r w:rsidRPr="000C475F">
        <w:rPr>
          <w:rFonts w:ascii="仿宋" w:eastAsia="仿宋" w:hAnsi="仿宋"/>
          <w:sz w:val="28"/>
          <w:szCs w:val="30"/>
        </w:rPr>
        <w:t>3、</w:t>
      </w:r>
      <w:r w:rsidRPr="000C475F">
        <w:rPr>
          <w:rFonts w:ascii="仿宋" w:eastAsia="仿宋" w:hAnsi="仿宋" w:hint="eastAsia"/>
          <w:sz w:val="28"/>
          <w:szCs w:val="30"/>
        </w:rPr>
        <w:t>学生管理。学校高一计划招生</w:t>
      </w:r>
      <w:r w:rsidRPr="000C475F">
        <w:rPr>
          <w:rFonts w:ascii="仿宋" w:eastAsia="仿宋" w:hAnsi="仿宋"/>
          <w:sz w:val="28"/>
          <w:szCs w:val="30"/>
        </w:rPr>
        <w:t>770人，严格按照标准班额办学，55人以上大班额消除率100%。规范教育收费秩序，学费、住宿费、课本费等收费标准执行准确率100%，</w:t>
      </w:r>
      <w:r w:rsidRPr="000C475F">
        <w:rPr>
          <w:rFonts w:ascii="仿宋" w:eastAsia="仿宋" w:hAnsi="仿宋" w:hint="eastAsia"/>
          <w:sz w:val="28"/>
          <w:szCs w:val="30"/>
        </w:rPr>
        <w:t>收费完整率</w:t>
      </w:r>
      <w:r w:rsidRPr="000C475F">
        <w:rPr>
          <w:rFonts w:ascii="仿宋" w:eastAsia="仿宋" w:hAnsi="仿宋"/>
          <w:sz w:val="28"/>
          <w:szCs w:val="30"/>
        </w:rPr>
        <w:t>100%，上缴率100%。学校以促进学生个体的全面发展为目标，获得各类学生体活动、竞赛等二等奖以上10次。</w:t>
      </w:r>
    </w:p>
    <w:p w:rsidR="000D73A2" w:rsidRPr="000C475F" w:rsidRDefault="000D73A2" w:rsidP="000C475F">
      <w:pPr>
        <w:ind w:firstLine="560"/>
        <w:rPr>
          <w:rFonts w:ascii="仿宋" w:eastAsia="仿宋" w:hAnsi="仿宋"/>
          <w:sz w:val="28"/>
          <w:szCs w:val="30"/>
        </w:rPr>
      </w:pPr>
      <w:r w:rsidRPr="000C475F">
        <w:rPr>
          <w:rFonts w:ascii="仿宋" w:eastAsia="仿宋" w:hAnsi="仿宋"/>
          <w:sz w:val="28"/>
          <w:szCs w:val="30"/>
        </w:rPr>
        <w:t>4、</w:t>
      </w:r>
      <w:r w:rsidRPr="000C475F">
        <w:rPr>
          <w:rFonts w:ascii="仿宋" w:eastAsia="仿宋" w:hAnsi="仿宋" w:hint="eastAsia"/>
          <w:sz w:val="28"/>
          <w:szCs w:val="30"/>
        </w:rPr>
        <w:t>师资管理。全校中高级职称教师占比</w:t>
      </w:r>
      <w:r w:rsidRPr="000C475F">
        <w:rPr>
          <w:rFonts w:ascii="仿宋" w:eastAsia="仿宋" w:hAnsi="仿宋"/>
          <w:sz w:val="28"/>
          <w:szCs w:val="30"/>
        </w:rPr>
        <w:t>74%。学校完善了师德档案和师德考核制度，坚持定性与定量相结合的原则，将师德考核作为教师绩效考核的重要内容。组织教师参加知识技能、远程继续教育与信息技术2.0的培训，参训率达95%。动员教师参加各级工作坊活动，提升教学能力，专业教师参加率达100%。2021年我校谭金菊老师荣获</w:t>
      </w:r>
      <w:proofErr w:type="gramStart"/>
      <w:r w:rsidRPr="000C475F">
        <w:rPr>
          <w:rFonts w:ascii="仿宋" w:eastAsia="仿宋" w:hAnsi="仿宋" w:hint="eastAsia"/>
          <w:sz w:val="28"/>
          <w:szCs w:val="30"/>
        </w:rPr>
        <w:t>澧</w:t>
      </w:r>
      <w:proofErr w:type="gramEnd"/>
      <w:r w:rsidRPr="000C475F">
        <w:rPr>
          <w:rFonts w:ascii="仿宋" w:eastAsia="仿宋" w:hAnsi="仿宋" w:hint="eastAsia"/>
          <w:sz w:val="28"/>
          <w:szCs w:val="30"/>
        </w:rPr>
        <w:t>州工匠荣誉称号，吕露露</w:t>
      </w:r>
      <w:proofErr w:type="gramStart"/>
      <w:r w:rsidRPr="000C475F">
        <w:rPr>
          <w:rFonts w:ascii="仿宋" w:eastAsia="仿宋" w:hAnsi="仿宋" w:hint="eastAsia"/>
          <w:sz w:val="28"/>
          <w:szCs w:val="30"/>
        </w:rPr>
        <w:t>老师获</w:t>
      </w:r>
      <w:proofErr w:type="gramEnd"/>
      <w:r w:rsidRPr="000C475F">
        <w:rPr>
          <w:rFonts w:ascii="仿宋" w:eastAsia="仿宋" w:hAnsi="仿宋" w:hint="eastAsia"/>
          <w:sz w:val="28"/>
          <w:szCs w:val="30"/>
        </w:rPr>
        <w:t>常德市师德标兵、颜慧</w:t>
      </w:r>
      <w:proofErr w:type="gramStart"/>
      <w:r w:rsidRPr="000C475F">
        <w:rPr>
          <w:rFonts w:ascii="仿宋" w:eastAsia="仿宋" w:hAnsi="仿宋" w:hint="eastAsia"/>
          <w:sz w:val="28"/>
          <w:szCs w:val="30"/>
        </w:rPr>
        <w:t>老师获</w:t>
      </w:r>
      <w:proofErr w:type="gramEnd"/>
      <w:r w:rsidRPr="000C475F">
        <w:rPr>
          <w:rFonts w:ascii="仿宋" w:eastAsia="仿宋" w:hAnsi="仿宋" w:hint="eastAsia"/>
          <w:sz w:val="28"/>
          <w:szCs w:val="30"/>
        </w:rPr>
        <w:t>常德市优秀班主任、张方</w:t>
      </w:r>
      <w:proofErr w:type="gramStart"/>
      <w:r w:rsidRPr="000C475F">
        <w:rPr>
          <w:rFonts w:ascii="仿宋" w:eastAsia="仿宋" w:hAnsi="仿宋" w:hint="eastAsia"/>
          <w:sz w:val="28"/>
          <w:szCs w:val="30"/>
        </w:rPr>
        <w:t>老师获</w:t>
      </w:r>
      <w:proofErr w:type="gramEnd"/>
      <w:r w:rsidRPr="000C475F">
        <w:rPr>
          <w:rFonts w:ascii="仿宋" w:eastAsia="仿宋" w:hAnsi="仿宋" w:hint="eastAsia"/>
          <w:sz w:val="28"/>
          <w:szCs w:val="30"/>
        </w:rPr>
        <w:t>常德市优秀青年教师、张儒芳老师荣获常德市“身边的最美教师”荣誉称号，陈勇、陈本金、陈本银、彭培月四位老师荣获乡村红烛奖。</w:t>
      </w:r>
    </w:p>
    <w:p w:rsidR="000D73A2" w:rsidRPr="000C475F" w:rsidRDefault="000D73A2" w:rsidP="000C475F">
      <w:pPr>
        <w:ind w:firstLine="560"/>
        <w:rPr>
          <w:rFonts w:ascii="仿宋" w:eastAsia="仿宋" w:hAnsi="仿宋"/>
          <w:sz w:val="28"/>
          <w:szCs w:val="30"/>
        </w:rPr>
      </w:pPr>
      <w:r w:rsidRPr="000C475F">
        <w:rPr>
          <w:rFonts w:ascii="仿宋" w:eastAsia="仿宋" w:hAnsi="仿宋"/>
          <w:sz w:val="28"/>
          <w:szCs w:val="30"/>
        </w:rPr>
        <w:t>5、</w:t>
      </w:r>
      <w:r w:rsidRPr="000C475F">
        <w:rPr>
          <w:rFonts w:ascii="仿宋" w:eastAsia="仿宋" w:hAnsi="仿宋" w:hint="eastAsia"/>
          <w:sz w:val="28"/>
          <w:szCs w:val="30"/>
        </w:rPr>
        <w:t>学生资助。按规定程序评选发放奖助金，奖助学生达标合</w:t>
      </w:r>
      <w:proofErr w:type="gramStart"/>
      <w:r w:rsidRPr="000C475F">
        <w:rPr>
          <w:rFonts w:ascii="仿宋" w:eastAsia="仿宋" w:hAnsi="仿宋" w:hint="eastAsia"/>
          <w:sz w:val="28"/>
          <w:szCs w:val="30"/>
        </w:rPr>
        <w:t>规</w:t>
      </w:r>
      <w:proofErr w:type="gramEnd"/>
      <w:r w:rsidRPr="000C475F">
        <w:rPr>
          <w:rFonts w:ascii="仿宋" w:eastAsia="仿宋" w:hAnsi="仿宋" w:hint="eastAsia"/>
          <w:sz w:val="28"/>
          <w:szCs w:val="30"/>
        </w:rPr>
        <w:t>率、奖助金额准确率、发放及时率、补助公示率均为</w:t>
      </w:r>
      <w:r w:rsidRPr="000C475F">
        <w:rPr>
          <w:rFonts w:ascii="仿宋" w:eastAsia="仿宋" w:hAnsi="仿宋"/>
          <w:sz w:val="28"/>
          <w:szCs w:val="30"/>
        </w:rPr>
        <w:t>100%。</w:t>
      </w:r>
    </w:p>
    <w:p w:rsidR="000D73A2" w:rsidRPr="000C475F" w:rsidRDefault="000D73A2" w:rsidP="000C475F">
      <w:pPr>
        <w:ind w:firstLine="560"/>
        <w:rPr>
          <w:rFonts w:ascii="仿宋" w:eastAsia="仿宋" w:hAnsi="仿宋"/>
          <w:sz w:val="28"/>
          <w:szCs w:val="30"/>
        </w:rPr>
      </w:pPr>
      <w:r w:rsidRPr="000C475F">
        <w:rPr>
          <w:rFonts w:ascii="仿宋" w:eastAsia="仿宋" w:hAnsi="仿宋"/>
          <w:sz w:val="28"/>
          <w:szCs w:val="30"/>
        </w:rPr>
        <w:t>6、</w:t>
      </w:r>
      <w:r w:rsidRPr="000C475F">
        <w:rPr>
          <w:rFonts w:ascii="仿宋" w:eastAsia="仿宋" w:hAnsi="仿宋" w:hint="eastAsia"/>
          <w:sz w:val="28"/>
          <w:szCs w:val="30"/>
        </w:rPr>
        <w:t>校园建设。</w:t>
      </w:r>
      <w:r w:rsidRPr="000C475F">
        <w:rPr>
          <w:rFonts w:ascii="仿宋" w:eastAsia="仿宋" w:hAnsi="仿宋"/>
          <w:sz w:val="28"/>
          <w:szCs w:val="30"/>
        </w:rPr>
        <w:t>2021年暑假期间，学校投入170多万元对学生寝室进行了升级改造。</w:t>
      </w:r>
    </w:p>
    <w:p w:rsidR="000D73A2" w:rsidRPr="000C475F" w:rsidRDefault="000D73A2" w:rsidP="000C475F">
      <w:pPr>
        <w:ind w:firstLine="560"/>
        <w:rPr>
          <w:rFonts w:ascii="仿宋" w:eastAsia="仿宋" w:hAnsi="仿宋"/>
          <w:sz w:val="28"/>
          <w:szCs w:val="30"/>
        </w:rPr>
      </w:pPr>
      <w:r w:rsidRPr="000C475F">
        <w:rPr>
          <w:rFonts w:ascii="仿宋" w:eastAsia="仿宋" w:hAnsi="仿宋"/>
          <w:sz w:val="28"/>
          <w:szCs w:val="30"/>
        </w:rPr>
        <w:t>2021年9月份，由湖南信息学院、湖南优冠体育材料有限公司共同援建的塑胶运动场顺利竣工并投入使用；11月份，学校斥资将校园网络全面升级，网络进教室给我校的教育教学提供了很大便利。</w:t>
      </w:r>
    </w:p>
    <w:p w:rsidR="000D73A2" w:rsidRPr="000C475F" w:rsidRDefault="000D73A2" w:rsidP="000C475F">
      <w:pPr>
        <w:spacing w:line="580" w:lineRule="exact"/>
        <w:ind w:firstLineChars="200" w:firstLine="643"/>
        <w:rPr>
          <w:rFonts w:ascii="Times New Roman" w:eastAsia="仿宋" w:hAnsi="仿宋" w:cs="Times New Roman"/>
          <w:b/>
          <w:sz w:val="32"/>
          <w:szCs w:val="32"/>
        </w:rPr>
      </w:pPr>
      <w:r w:rsidRPr="000C475F">
        <w:rPr>
          <w:rFonts w:ascii="Times New Roman" w:eastAsia="仿宋" w:hAnsi="仿宋" w:cs="Times New Roman" w:hint="eastAsia"/>
          <w:b/>
          <w:sz w:val="32"/>
          <w:szCs w:val="32"/>
        </w:rPr>
        <w:t>（二）、</w:t>
      </w:r>
      <w:r w:rsidRPr="000C475F">
        <w:rPr>
          <w:rFonts w:ascii="Times New Roman" w:eastAsia="仿宋" w:hAnsi="仿宋" w:cs="Times New Roman"/>
          <w:b/>
          <w:sz w:val="32"/>
          <w:szCs w:val="32"/>
        </w:rPr>
        <w:t>产出和取得效益的情况</w:t>
      </w:r>
    </w:p>
    <w:p w:rsidR="000D73A2" w:rsidRPr="000C475F" w:rsidRDefault="000D73A2" w:rsidP="000C475F">
      <w:pPr>
        <w:ind w:firstLine="420"/>
        <w:rPr>
          <w:rFonts w:ascii="仿宋" w:eastAsia="仿宋" w:hAnsi="仿宋"/>
          <w:sz w:val="28"/>
          <w:szCs w:val="30"/>
        </w:rPr>
      </w:pPr>
      <w:r w:rsidRPr="000C475F">
        <w:rPr>
          <w:rFonts w:ascii="仿宋" w:eastAsia="仿宋" w:hAnsi="仿宋" w:hint="eastAsia"/>
          <w:sz w:val="28"/>
          <w:szCs w:val="30"/>
        </w:rPr>
        <w:t>①</w:t>
      </w:r>
      <w:r w:rsidR="00D56F26">
        <w:rPr>
          <w:rFonts w:ascii="仿宋" w:eastAsia="仿宋" w:hAnsi="仿宋" w:hint="eastAsia"/>
          <w:sz w:val="28"/>
          <w:szCs w:val="30"/>
        </w:rPr>
        <w:t>.</w:t>
      </w:r>
      <w:r w:rsidRPr="000C475F">
        <w:rPr>
          <w:rFonts w:ascii="仿宋" w:eastAsia="仿宋" w:hAnsi="仿宋" w:hint="eastAsia"/>
          <w:sz w:val="28"/>
          <w:szCs w:val="30"/>
        </w:rPr>
        <w:t>社会效益指标。营造良好的校园文化氛围，打造特色校园文化；巩固市级文明标兵单位；促进学生身心健康的发展，维护社会稳定，为社会培养和输送人才。</w:t>
      </w:r>
    </w:p>
    <w:p w:rsidR="000D73A2" w:rsidRPr="000C475F" w:rsidRDefault="000D73A2" w:rsidP="000C475F">
      <w:pPr>
        <w:ind w:firstLine="420"/>
        <w:rPr>
          <w:rFonts w:ascii="仿宋" w:eastAsia="仿宋" w:hAnsi="仿宋"/>
          <w:sz w:val="28"/>
          <w:szCs w:val="30"/>
        </w:rPr>
      </w:pPr>
      <w:r w:rsidRPr="000C475F">
        <w:rPr>
          <w:rFonts w:ascii="仿宋" w:eastAsia="仿宋" w:hAnsi="仿宋" w:hint="eastAsia"/>
          <w:sz w:val="28"/>
          <w:szCs w:val="30"/>
        </w:rPr>
        <w:t>②</w:t>
      </w:r>
      <w:r w:rsidR="00D56F26">
        <w:rPr>
          <w:rFonts w:ascii="仿宋" w:eastAsia="仿宋" w:hAnsi="仿宋" w:hint="eastAsia"/>
          <w:sz w:val="28"/>
          <w:szCs w:val="30"/>
        </w:rPr>
        <w:t>.</w:t>
      </w:r>
      <w:r w:rsidRPr="000C475F">
        <w:rPr>
          <w:rFonts w:ascii="仿宋" w:eastAsia="仿宋" w:hAnsi="仿宋" w:hint="eastAsia"/>
          <w:sz w:val="28"/>
          <w:szCs w:val="30"/>
        </w:rPr>
        <w:t>社会公众或服务对象满意度。⑴教职工满意度达</w:t>
      </w:r>
      <w:r w:rsidRPr="000C475F">
        <w:rPr>
          <w:rFonts w:ascii="仿宋" w:eastAsia="仿宋" w:hAnsi="仿宋"/>
          <w:sz w:val="28"/>
          <w:szCs w:val="30"/>
        </w:rPr>
        <w:t>90%</w:t>
      </w:r>
      <w:r w:rsidRPr="000C475F">
        <w:rPr>
          <w:rFonts w:ascii="仿宋" w:eastAsia="仿宋" w:hAnsi="仿宋" w:hint="eastAsia"/>
          <w:sz w:val="28"/>
          <w:szCs w:val="30"/>
        </w:rPr>
        <w:t>；⑵家长及在校学生满意度达</w:t>
      </w:r>
      <w:r w:rsidRPr="000C475F">
        <w:rPr>
          <w:rFonts w:ascii="仿宋" w:eastAsia="仿宋" w:hAnsi="仿宋"/>
          <w:sz w:val="28"/>
          <w:szCs w:val="30"/>
        </w:rPr>
        <w:t>90%</w:t>
      </w:r>
      <w:r w:rsidRPr="000C475F">
        <w:rPr>
          <w:rFonts w:ascii="仿宋" w:eastAsia="仿宋" w:hAnsi="仿宋" w:hint="eastAsia"/>
          <w:sz w:val="28"/>
          <w:szCs w:val="30"/>
        </w:rPr>
        <w:t>。</w:t>
      </w:r>
    </w:p>
    <w:p w:rsidR="000D73A2" w:rsidRPr="000C475F" w:rsidRDefault="000D73A2" w:rsidP="000C475F">
      <w:pPr>
        <w:ind w:firstLine="420"/>
        <w:rPr>
          <w:rFonts w:ascii="仿宋" w:eastAsia="仿宋" w:hAnsi="仿宋"/>
          <w:sz w:val="28"/>
          <w:szCs w:val="30"/>
        </w:rPr>
      </w:pPr>
      <w:r w:rsidRPr="000C475F">
        <w:rPr>
          <w:rFonts w:ascii="仿宋" w:eastAsia="仿宋" w:hAnsi="仿宋" w:hint="eastAsia"/>
          <w:sz w:val="28"/>
          <w:szCs w:val="30"/>
        </w:rPr>
        <w:t>③</w:t>
      </w:r>
      <w:r w:rsidR="00D56F26">
        <w:rPr>
          <w:rFonts w:ascii="仿宋" w:eastAsia="仿宋" w:hAnsi="仿宋" w:hint="eastAsia"/>
          <w:sz w:val="28"/>
          <w:szCs w:val="30"/>
        </w:rPr>
        <w:t>.</w:t>
      </w:r>
      <w:r w:rsidRPr="000C475F">
        <w:rPr>
          <w:rFonts w:ascii="仿宋" w:eastAsia="仿宋" w:hAnsi="仿宋" w:hint="eastAsia"/>
          <w:sz w:val="28"/>
          <w:szCs w:val="30"/>
        </w:rPr>
        <w:t>行政效能。综治考核实现“优秀”等次；全年无学校领导班子党风廉政方面的违纪问题。</w:t>
      </w:r>
    </w:p>
    <w:p w:rsidR="000D73A2" w:rsidRPr="00F07D7E" w:rsidRDefault="000D73A2" w:rsidP="000C475F">
      <w:pPr>
        <w:spacing w:beforeLines="100" w:before="240"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七、存在的问题及原因分析</w:t>
      </w:r>
    </w:p>
    <w:p w:rsidR="000D73A2" w:rsidRPr="000C475F" w:rsidRDefault="000D73A2" w:rsidP="000C475F">
      <w:pPr>
        <w:ind w:firstLine="420"/>
        <w:rPr>
          <w:rFonts w:ascii="仿宋" w:eastAsia="仿宋" w:hAnsi="仿宋"/>
          <w:sz w:val="28"/>
          <w:szCs w:val="30"/>
        </w:rPr>
      </w:pPr>
      <w:r w:rsidRPr="000C475F">
        <w:rPr>
          <w:rFonts w:ascii="仿宋" w:eastAsia="仿宋" w:hAnsi="仿宋"/>
          <w:sz w:val="28"/>
          <w:szCs w:val="30"/>
        </w:rPr>
        <w:t>1</w:t>
      </w:r>
      <w:r w:rsidRPr="000C475F">
        <w:rPr>
          <w:rFonts w:ascii="仿宋" w:eastAsia="仿宋" w:hAnsi="仿宋" w:hint="eastAsia"/>
          <w:sz w:val="28"/>
          <w:szCs w:val="30"/>
        </w:rPr>
        <w:t>、固定资产管理有待进一步规范，学校资产需落实责任到人，由于有些资产没有落实到责任人，出现资产损坏，找不到责任人并无法追究损坏原因。</w:t>
      </w:r>
    </w:p>
    <w:p w:rsidR="000D73A2" w:rsidRPr="000C475F" w:rsidRDefault="000D73A2" w:rsidP="000C475F">
      <w:pPr>
        <w:ind w:firstLine="420"/>
        <w:rPr>
          <w:rFonts w:ascii="仿宋" w:eastAsia="仿宋" w:hAnsi="仿宋"/>
          <w:sz w:val="28"/>
          <w:szCs w:val="30"/>
        </w:rPr>
      </w:pPr>
      <w:r w:rsidRPr="000C475F">
        <w:rPr>
          <w:rFonts w:ascii="仿宋" w:eastAsia="仿宋" w:hAnsi="仿宋"/>
          <w:sz w:val="28"/>
          <w:szCs w:val="30"/>
        </w:rPr>
        <w:lastRenderedPageBreak/>
        <w:t>2</w:t>
      </w:r>
      <w:r w:rsidRPr="000C475F">
        <w:rPr>
          <w:rFonts w:ascii="仿宋" w:eastAsia="仿宋" w:hAnsi="仿宋" w:hint="eastAsia"/>
          <w:sz w:val="28"/>
          <w:szCs w:val="30"/>
        </w:rPr>
        <w:t>、预算的科学性、合理性、规范性、准确性还有待进一步加强，要进一步强化预算执行的约束力，提高资金的使用效率，为教育教学的顺利开展提供有力的保障。</w:t>
      </w:r>
    </w:p>
    <w:p w:rsidR="000D73A2" w:rsidRPr="00F07D7E" w:rsidRDefault="000D73A2" w:rsidP="000D73A2">
      <w:pPr>
        <w:spacing w:line="580" w:lineRule="exact"/>
        <w:ind w:firstLineChars="200" w:firstLine="640"/>
        <w:rPr>
          <w:rFonts w:ascii="Times New Roman" w:eastAsia="仿宋" w:hAnsi="Times New Roman" w:cs="Times New Roman"/>
          <w:sz w:val="32"/>
          <w:szCs w:val="32"/>
        </w:rPr>
      </w:pPr>
    </w:p>
    <w:p w:rsidR="000D73A2" w:rsidRDefault="000D73A2" w:rsidP="000D73A2">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八、下一步改进措施</w:t>
      </w:r>
    </w:p>
    <w:p w:rsidR="000D73A2" w:rsidRPr="000C475F" w:rsidRDefault="000D73A2" w:rsidP="000C475F">
      <w:pPr>
        <w:ind w:firstLine="420"/>
        <w:rPr>
          <w:rFonts w:ascii="仿宋" w:eastAsia="仿宋" w:hAnsi="仿宋"/>
          <w:sz w:val="28"/>
          <w:szCs w:val="30"/>
        </w:rPr>
      </w:pPr>
      <w:r w:rsidRPr="000C475F">
        <w:rPr>
          <w:rFonts w:ascii="仿宋" w:eastAsia="仿宋" w:hAnsi="仿宋"/>
          <w:sz w:val="28"/>
          <w:szCs w:val="30"/>
        </w:rPr>
        <w:t>1</w:t>
      </w:r>
      <w:r w:rsidRPr="000C475F">
        <w:rPr>
          <w:rFonts w:ascii="仿宋" w:eastAsia="仿宋" w:hAnsi="仿宋" w:hint="eastAsia"/>
          <w:sz w:val="28"/>
          <w:szCs w:val="30"/>
        </w:rPr>
        <w:t>、加强资产管理，学校各项资产必须落实到责任人，划分好责任，出现资产损坏情况，及时查明原因，处理好损坏资产。</w:t>
      </w:r>
    </w:p>
    <w:p w:rsidR="000D73A2" w:rsidRPr="000C475F" w:rsidRDefault="000D73A2" w:rsidP="000C475F">
      <w:pPr>
        <w:ind w:firstLine="420"/>
        <w:rPr>
          <w:rFonts w:ascii="仿宋" w:eastAsia="仿宋" w:hAnsi="仿宋"/>
          <w:sz w:val="28"/>
          <w:szCs w:val="30"/>
        </w:rPr>
      </w:pPr>
      <w:r w:rsidRPr="000C475F">
        <w:rPr>
          <w:rFonts w:ascii="仿宋" w:eastAsia="仿宋" w:hAnsi="仿宋"/>
          <w:sz w:val="28"/>
          <w:szCs w:val="30"/>
        </w:rPr>
        <w:t>2</w:t>
      </w:r>
      <w:r w:rsidRPr="000C475F">
        <w:rPr>
          <w:rFonts w:ascii="仿宋" w:eastAsia="仿宋" w:hAnsi="仿宋" w:hint="eastAsia"/>
          <w:sz w:val="28"/>
          <w:szCs w:val="30"/>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p w:rsidR="000D73A2" w:rsidRDefault="000D73A2" w:rsidP="000D73A2">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九、单位整体支出绩效自评结果拟应用和公开情况</w:t>
      </w:r>
    </w:p>
    <w:p w:rsidR="000D73A2" w:rsidRPr="000C475F" w:rsidRDefault="000D73A2" w:rsidP="000C475F">
      <w:pPr>
        <w:spacing w:line="580" w:lineRule="exact"/>
        <w:ind w:firstLineChars="200" w:firstLine="560"/>
        <w:rPr>
          <w:rFonts w:asciiTheme="minorEastAsia" w:hAnsiTheme="minorEastAsia"/>
          <w:sz w:val="28"/>
          <w:szCs w:val="30"/>
        </w:rPr>
      </w:pPr>
      <w:r w:rsidRPr="000C475F">
        <w:rPr>
          <w:rFonts w:asciiTheme="minorEastAsia" w:hAnsiTheme="minorEastAsia" w:hint="eastAsia"/>
          <w:sz w:val="28"/>
          <w:szCs w:val="30"/>
        </w:rPr>
        <w:t>无</w:t>
      </w:r>
    </w:p>
    <w:p w:rsidR="000D73A2" w:rsidRPr="00F07D7E" w:rsidRDefault="000D73A2" w:rsidP="000D73A2">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十、其他需要说明的情况</w:t>
      </w:r>
    </w:p>
    <w:p w:rsidR="000D73A2" w:rsidRPr="000C475F" w:rsidRDefault="000D73A2" w:rsidP="000C475F">
      <w:pPr>
        <w:spacing w:line="580" w:lineRule="exact"/>
        <w:ind w:firstLineChars="200" w:firstLine="560"/>
        <w:rPr>
          <w:rFonts w:asciiTheme="minorEastAsia" w:hAnsiTheme="minorEastAsia"/>
          <w:sz w:val="28"/>
          <w:szCs w:val="30"/>
        </w:rPr>
      </w:pPr>
      <w:r w:rsidRPr="000C475F">
        <w:rPr>
          <w:rFonts w:asciiTheme="minorEastAsia" w:hAnsiTheme="minorEastAsia" w:hint="eastAsia"/>
          <w:sz w:val="28"/>
          <w:szCs w:val="30"/>
        </w:rPr>
        <w:t>无</w:t>
      </w:r>
    </w:p>
    <w:p w:rsidR="000D73A2" w:rsidRDefault="000D73A2" w:rsidP="00E60749">
      <w:pPr>
        <w:ind w:firstLine="420"/>
        <w:rPr>
          <w:rFonts w:ascii="Times New Roman" w:eastAsia="仿宋" w:hAnsi="Times New Roman" w:cs="Times New Roman"/>
          <w:sz w:val="32"/>
          <w:szCs w:val="32"/>
        </w:rPr>
      </w:pPr>
    </w:p>
    <w:p w:rsidR="000D73A2" w:rsidRDefault="000D73A2" w:rsidP="00E60749">
      <w:pPr>
        <w:ind w:firstLine="420"/>
        <w:rPr>
          <w:rFonts w:ascii="Times New Roman" w:eastAsia="仿宋" w:hAnsi="Times New Roman" w:cs="Times New Roman"/>
          <w:sz w:val="32"/>
          <w:szCs w:val="32"/>
        </w:rPr>
      </w:pPr>
    </w:p>
    <w:p w:rsidR="000D73A2" w:rsidRDefault="000D73A2" w:rsidP="00E60749">
      <w:pPr>
        <w:ind w:firstLine="420"/>
        <w:rPr>
          <w:rFonts w:ascii="Times New Roman" w:eastAsia="仿宋" w:hAnsi="Times New Roman" w:cs="Times New Roman"/>
          <w:sz w:val="32"/>
          <w:szCs w:val="32"/>
        </w:rPr>
      </w:pPr>
    </w:p>
    <w:p w:rsidR="000D73A2" w:rsidRDefault="000D73A2" w:rsidP="00E60749">
      <w:pPr>
        <w:ind w:firstLine="420"/>
        <w:rPr>
          <w:rFonts w:ascii="Times New Roman" w:eastAsia="仿宋" w:hAnsi="Times New Roman" w:cs="Times New Roman"/>
          <w:sz w:val="32"/>
          <w:szCs w:val="32"/>
        </w:rPr>
      </w:pPr>
    </w:p>
    <w:p w:rsidR="000D73A2" w:rsidRDefault="000D73A2" w:rsidP="00E60749">
      <w:pPr>
        <w:ind w:firstLine="420"/>
        <w:rPr>
          <w:rFonts w:ascii="Times New Roman" w:eastAsia="仿宋" w:hAnsi="Times New Roman" w:cs="Times New Roman"/>
          <w:sz w:val="32"/>
          <w:szCs w:val="32"/>
        </w:rPr>
      </w:pPr>
    </w:p>
    <w:p w:rsidR="00734846" w:rsidRPr="00F07D7E" w:rsidRDefault="00734846" w:rsidP="00734846">
      <w:pPr>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附件</w:t>
      </w:r>
    </w:p>
    <w:p w:rsidR="00734846" w:rsidRPr="005F7991" w:rsidRDefault="00734846" w:rsidP="000C475F">
      <w:pPr>
        <w:pStyle w:val="a6"/>
        <w:numPr>
          <w:ilvl w:val="0"/>
          <w:numId w:val="2"/>
        </w:numPr>
        <w:spacing w:line="580" w:lineRule="exact"/>
        <w:ind w:firstLineChars="0"/>
        <w:rPr>
          <w:rFonts w:ascii="Times New Roman" w:eastAsia="仿宋" w:hAnsi="仿宋" w:cs="Times New Roman"/>
          <w:sz w:val="32"/>
          <w:szCs w:val="32"/>
        </w:rPr>
      </w:pPr>
      <w:r w:rsidRPr="005F7991">
        <w:rPr>
          <w:rFonts w:ascii="Times New Roman" w:eastAsia="仿宋" w:hAnsi="仿宋" w:cs="Times New Roman"/>
          <w:sz w:val="32"/>
          <w:szCs w:val="32"/>
        </w:rPr>
        <w:t>部门整体支出绩效评价基础数据表</w:t>
      </w:r>
    </w:p>
    <w:p w:rsidR="00734846" w:rsidRPr="00734846" w:rsidRDefault="00734846" w:rsidP="00734846">
      <w:pPr>
        <w:spacing w:line="580" w:lineRule="exact"/>
        <w:ind w:left="840"/>
        <w:rPr>
          <w:rFonts w:ascii="Times New Roman" w:eastAsia="仿宋" w:hAnsi="仿宋" w:cs="Times New Roman"/>
          <w:sz w:val="32"/>
          <w:szCs w:val="32"/>
        </w:rPr>
      </w:pPr>
      <w:r w:rsidRPr="00734846">
        <w:rPr>
          <w:rFonts w:ascii="Times New Roman" w:eastAsia="仿宋" w:hAnsi="仿宋" w:cs="Times New Roman" w:hint="eastAsia"/>
          <w:sz w:val="32"/>
          <w:szCs w:val="32"/>
        </w:rPr>
        <w:t>2.</w:t>
      </w:r>
      <w:r w:rsidRPr="00734846">
        <w:rPr>
          <w:rFonts w:ascii="Times New Roman" w:eastAsia="仿宋" w:hAnsi="仿宋" w:cs="Times New Roman"/>
          <w:sz w:val="32"/>
          <w:szCs w:val="32"/>
        </w:rPr>
        <w:t>部门整体支出绩效自评表</w:t>
      </w:r>
    </w:p>
    <w:p w:rsidR="000D73A2" w:rsidRPr="00734846" w:rsidRDefault="000D73A2" w:rsidP="00E60749">
      <w:pPr>
        <w:ind w:firstLine="420"/>
        <w:rPr>
          <w:rFonts w:ascii="Times New Roman" w:eastAsia="仿宋" w:hAnsi="Times New Roman" w:cs="Times New Roman"/>
          <w:sz w:val="32"/>
          <w:szCs w:val="32"/>
        </w:rPr>
      </w:pPr>
    </w:p>
    <w:p w:rsidR="000D73A2" w:rsidRPr="00E60749" w:rsidRDefault="000D73A2" w:rsidP="00E60749">
      <w:pPr>
        <w:ind w:firstLine="420"/>
        <w:rPr>
          <w:rFonts w:ascii="Times New Roman" w:eastAsia="仿宋" w:hAnsi="Times New Roman" w:cs="Times New Roman"/>
          <w:sz w:val="32"/>
          <w:szCs w:val="32"/>
        </w:rPr>
      </w:pPr>
    </w:p>
    <w:p w:rsidR="00F07D7E" w:rsidRDefault="00F07D7E">
      <w:pPr>
        <w:spacing w:line="580" w:lineRule="exact"/>
        <w:ind w:firstLineChars="200" w:firstLine="640"/>
        <w:rPr>
          <w:rFonts w:ascii="Times New Roman" w:eastAsia="仿宋" w:hAnsi="Times New Roman" w:cs="Times New Roman"/>
          <w:sz w:val="32"/>
          <w:szCs w:val="32"/>
        </w:rPr>
      </w:pPr>
    </w:p>
    <w:p w:rsidR="00067E4A" w:rsidRDefault="00067E4A">
      <w:pPr>
        <w:spacing w:line="580" w:lineRule="exact"/>
        <w:ind w:firstLineChars="200" w:firstLine="640"/>
        <w:rPr>
          <w:rFonts w:ascii="Times New Roman" w:eastAsia="仿宋" w:hAnsi="Times New Roman" w:cs="Times New Roman"/>
          <w:sz w:val="32"/>
          <w:szCs w:val="32"/>
        </w:rPr>
      </w:pPr>
    </w:p>
    <w:p w:rsidR="00067E4A" w:rsidRDefault="00067E4A">
      <w:pPr>
        <w:spacing w:line="580" w:lineRule="exact"/>
        <w:ind w:firstLineChars="200" w:firstLine="640"/>
        <w:rPr>
          <w:rFonts w:ascii="Times New Roman" w:eastAsia="仿宋" w:hAnsi="Times New Roman" w:cs="Times New Roman"/>
          <w:sz w:val="32"/>
          <w:szCs w:val="32"/>
        </w:rPr>
      </w:pPr>
    </w:p>
    <w:p w:rsidR="005F7991" w:rsidRDefault="005F7991">
      <w:pPr>
        <w:spacing w:line="580" w:lineRule="exact"/>
        <w:ind w:firstLineChars="200" w:firstLine="640"/>
        <w:rPr>
          <w:rFonts w:ascii="Times New Roman" w:eastAsia="仿宋" w:hAnsi="Times New Roman" w:cs="Times New Roman"/>
          <w:sz w:val="32"/>
          <w:szCs w:val="32"/>
        </w:rPr>
      </w:pPr>
    </w:p>
    <w:p w:rsidR="00B9329D" w:rsidRPr="00F07D7E" w:rsidRDefault="00067E4A">
      <w:pPr>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lastRenderedPageBreak/>
        <w:t>附件</w:t>
      </w:r>
    </w:p>
    <w:p w:rsidR="005F7991" w:rsidRPr="00734846" w:rsidRDefault="00734846" w:rsidP="00734846">
      <w:pPr>
        <w:spacing w:line="580" w:lineRule="exact"/>
        <w:ind w:left="480"/>
        <w:rPr>
          <w:rFonts w:ascii="Times New Roman" w:eastAsia="仿宋" w:hAnsi="仿宋" w:cs="Times New Roman"/>
          <w:sz w:val="32"/>
          <w:szCs w:val="32"/>
        </w:rPr>
      </w:pPr>
      <w:r>
        <w:rPr>
          <w:rFonts w:ascii="Times New Roman" w:eastAsia="仿宋" w:hAnsi="仿宋" w:cs="Times New Roman" w:hint="eastAsia"/>
          <w:sz w:val="32"/>
          <w:szCs w:val="32"/>
        </w:rPr>
        <w:t>1.</w:t>
      </w:r>
      <w:r w:rsidR="00C140B6" w:rsidRPr="00734846">
        <w:rPr>
          <w:rFonts w:ascii="Times New Roman" w:eastAsia="仿宋" w:hAnsi="仿宋" w:cs="Times New Roman"/>
          <w:sz w:val="32"/>
          <w:szCs w:val="32"/>
        </w:rPr>
        <w:t>部门整体支出绩效评价基础数据表</w:t>
      </w:r>
    </w:p>
    <w:p w:rsidR="005F7991" w:rsidRPr="005F7991" w:rsidRDefault="005F7991" w:rsidP="005F7991">
      <w:pPr>
        <w:spacing w:line="580" w:lineRule="exact"/>
        <w:ind w:left="840"/>
        <w:rPr>
          <w:rFonts w:ascii="Times New Roman" w:eastAsia="仿宋" w:hAnsi="仿宋" w:cs="Times New Roman"/>
          <w:sz w:val="32"/>
          <w:szCs w:val="32"/>
        </w:rPr>
      </w:pPr>
    </w:p>
    <w:tbl>
      <w:tblPr>
        <w:tblW w:w="9003" w:type="dxa"/>
        <w:tblInd w:w="93" w:type="dxa"/>
        <w:tblLook w:val="04A0" w:firstRow="1" w:lastRow="0" w:firstColumn="1" w:lastColumn="0" w:noHBand="0" w:noVBand="1"/>
      </w:tblPr>
      <w:tblGrid>
        <w:gridCol w:w="2283"/>
        <w:gridCol w:w="1100"/>
        <w:gridCol w:w="1100"/>
        <w:gridCol w:w="1100"/>
        <w:gridCol w:w="1140"/>
        <w:gridCol w:w="1100"/>
        <w:gridCol w:w="1180"/>
      </w:tblGrid>
      <w:tr w:rsidR="005F7991" w:rsidRPr="005F7991" w:rsidTr="005F7991">
        <w:trPr>
          <w:trHeight w:val="456"/>
        </w:trPr>
        <w:tc>
          <w:tcPr>
            <w:tcW w:w="9003" w:type="dxa"/>
            <w:gridSpan w:val="7"/>
            <w:tcBorders>
              <w:top w:val="nil"/>
              <w:left w:val="nil"/>
              <w:bottom w:val="nil"/>
              <w:right w:val="nil"/>
            </w:tcBorders>
            <w:shd w:val="clear" w:color="auto" w:fill="auto"/>
            <w:noWrap/>
            <w:vAlign w:val="center"/>
            <w:hideMark/>
          </w:tcPr>
          <w:p w:rsidR="005F7991" w:rsidRPr="005F7991" w:rsidRDefault="005F7991" w:rsidP="005F7991">
            <w:pPr>
              <w:widowControl/>
              <w:jc w:val="center"/>
              <w:rPr>
                <w:rFonts w:ascii="Times New Roman" w:eastAsia="宋体" w:hAnsi="Times New Roman" w:cs="Times New Roman"/>
                <w:b/>
                <w:bCs/>
                <w:color w:val="000000"/>
                <w:sz w:val="36"/>
                <w:szCs w:val="36"/>
              </w:rPr>
            </w:pPr>
            <w:r w:rsidRPr="005F7991">
              <w:rPr>
                <w:rFonts w:ascii="Times New Roman" w:eastAsia="宋体" w:hAnsi="Times New Roman" w:cs="Times New Roman"/>
                <w:b/>
                <w:bCs/>
                <w:color w:val="000000"/>
                <w:sz w:val="36"/>
                <w:szCs w:val="36"/>
              </w:rPr>
              <w:t>2021</w:t>
            </w:r>
            <w:r w:rsidRPr="005F7991">
              <w:rPr>
                <w:rFonts w:ascii="宋体" w:eastAsia="宋体" w:hAnsi="宋体" w:cs="Times New Roman" w:hint="eastAsia"/>
                <w:b/>
                <w:bCs/>
                <w:color w:val="000000"/>
                <w:sz w:val="36"/>
                <w:szCs w:val="36"/>
              </w:rPr>
              <w:t>年度部门整体支出绩效评价基础数据表</w:t>
            </w:r>
          </w:p>
        </w:tc>
      </w:tr>
      <w:tr w:rsidR="005F7991" w:rsidRPr="005F7991" w:rsidTr="005F7991">
        <w:trPr>
          <w:trHeight w:val="276"/>
        </w:trPr>
        <w:tc>
          <w:tcPr>
            <w:tcW w:w="9003" w:type="dxa"/>
            <w:gridSpan w:val="7"/>
            <w:tcBorders>
              <w:top w:val="nil"/>
              <w:left w:val="nil"/>
              <w:bottom w:val="single" w:sz="4" w:space="0" w:color="auto"/>
              <w:right w:val="nil"/>
            </w:tcBorders>
            <w:shd w:val="clear" w:color="auto" w:fill="auto"/>
            <w:noWrap/>
            <w:vAlign w:val="center"/>
            <w:hideMark/>
          </w:tcPr>
          <w:p w:rsidR="005F7991" w:rsidRPr="005F7991" w:rsidRDefault="005F7991" w:rsidP="005F7991">
            <w:pPr>
              <w:widowControl/>
              <w:jc w:val="left"/>
              <w:rPr>
                <w:rFonts w:ascii="仿宋_GB2312" w:eastAsia="仿宋_GB2312" w:hAnsi="宋体" w:cs="宋体"/>
                <w:color w:val="000000"/>
                <w:sz w:val="22"/>
              </w:rPr>
            </w:pPr>
            <w:r w:rsidRPr="005F7991">
              <w:rPr>
                <w:rFonts w:ascii="仿宋_GB2312" w:eastAsia="仿宋_GB2312" w:hAnsi="宋体" w:cs="宋体" w:hint="eastAsia"/>
                <w:color w:val="000000"/>
                <w:sz w:val="22"/>
              </w:rPr>
              <w:t>填报单位：澧县第六中学</w:t>
            </w:r>
          </w:p>
        </w:tc>
      </w:tr>
      <w:tr w:rsidR="005F7991" w:rsidRPr="005F7991" w:rsidTr="005F7991">
        <w:trPr>
          <w:trHeight w:val="36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财政供养人员情况</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编制数</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2021</w:t>
            </w:r>
            <w:r w:rsidRPr="005F7991">
              <w:rPr>
                <w:rFonts w:ascii="宋体" w:eastAsia="宋体" w:hAnsi="宋体" w:cs="Times New Roman" w:hint="eastAsia"/>
                <w:color w:val="000000"/>
                <w:sz w:val="22"/>
              </w:rPr>
              <w:t>年实际在职人数</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控制率</w:t>
            </w:r>
          </w:p>
        </w:tc>
      </w:tr>
      <w:tr w:rsidR="005F7991" w:rsidRPr="005F7991" w:rsidTr="005F7991">
        <w:trPr>
          <w:trHeight w:val="36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175</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175</w:t>
            </w:r>
          </w:p>
        </w:tc>
        <w:tc>
          <w:tcPr>
            <w:tcW w:w="2280"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100%</w:t>
            </w:r>
          </w:p>
        </w:tc>
      </w:tr>
      <w:tr w:rsidR="005F7991" w:rsidRPr="005F7991" w:rsidTr="005F7991">
        <w:trPr>
          <w:trHeight w:val="228"/>
        </w:trPr>
        <w:tc>
          <w:tcPr>
            <w:tcW w:w="90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 xml:space="preserve">　</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经费控制情况</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2020</w:t>
            </w:r>
            <w:r w:rsidRPr="005F7991">
              <w:rPr>
                <w:rFonts w:ascii="宋体" w:eastAsia="宋体" w:hAnsi="宋体" w:cs="Times New Roman" w:hint="eastAsia"/>
                <w:color w:val="000000"/>
                <w:sz w:val="22"/>
              </w:rPr>
              <w:t>年决算数</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2021</w:t>
            </w:r>
            <w:r w:rsidRPr="005F7991">
              <w:rPr>
                <w:rFonts w:ascii="宋体" w:eastAsia="宋体" w:hAnsi="宋体" w:cs="Times New Roman" w:hint="eastAsia"/>
                <w:color w:val="000000"/>
                <w:sz w:val="22"/>
              </w:rPr>
              <w:t>年预算数</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2021</w:t>
            </w:r>
            <w:r w:rsidRPr="005F7991">
              <w:rPr>
                <w:rFonts w:ascii="宋体" w:eastAsia="宋体" w:hAnsi="宋体" w:cs="Times New Roman" w:hint="eastAsia"/>
                <w:color w:val="000000"/>
                <w:sz w:val="22"/>
              </w:rPr>
              <w:t>年决算数</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b/>
                <w:bCs/>
                <w:color w:val="000000"/>
                <w:sz w:val="22"/>
              </w:rPr>
            </w:pPr>
            <w:r w:rsidRPr="005F7991">
              <w:rPr>
                <w:rFonts w:ascii="宋体" w:eastAsia="宋体" w:hAnsi="宋体" w:cs="宋体" w:hint="eastAsia"/>
                <w:b/>
                <w:bCs/>
                <w:color w:val="000000"/>
                <w:sz w:val="22"/>
              </w:rPr>
              <w:t>三</w:t>
            </w:r>
            <w:proofErr w:type="gramStart"/>
            <w:r w:rsidRPr="005F7991">
              <w:rPr>
                <w:rFonts w:ascii="宋体" w:eastAsia="宋体" w:hAnsi="宋体" w:cs="宋体" w:hint="eastAsia"/>
                <w:b/>
                <w:bCs/>
                <w:color w:val="000000"/>
                <w:sz w:val="22"/>
              </w:rPr>
              <w:t>公经费</w:t>
            </w:r>
            <w:proofErr w:type="gramEnd"/>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2.12</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5.5</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1.72</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1</w:t>
            </w:r>
            <w:r w:rsidRPr="005F7991">
              <w:rPr>
                <w:rFonts w:ascii="宋体" w:eastAsia="宋体" w:hAnsi="宋体" w:cs="Times New Roman" w:hint="eastAsia"/>
                <w:color w:val="000000"/>
                <w:sz w:val="22"/>
              </w:rPr>
              <w:t>．公务用车购置和维护经费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其中：公车购置</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公车运行维护</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2</w:t>
            </w:r>
            <w:r w:rsidRPr="005F7991">
              <w:rPr>
                <w:rFonts w:ascii="宋体" w:eastAsia="宋体" w:hAnsi="宋体" w:cs="Times New Roman" w:hint="eastAsia"/>
                <w:color w:val="000000"/>
                <w:sz w:val="22"/>
              </w:rPr>
              <w:t>．出国经费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3</w:t>
            </w:r>
            <w:r w:rsidRPr="005F7991">
              <w:rPr>
                <w:rFonts w:ascii="宋体" w:eastAsia="宋体" w:hAnsi="宋体" w:cs="Times New Roman" w:hint="eastAsia"/>
                <w:color w:val="000000"/>
                <w:sz w:val="22"/>
              </w:rPr>
              <w:t>．公务接待</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2.12</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5.5</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1.72</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b/>
                <w:bCs/>
                <w:color w:val="000000"/>
                <w:sz w:val="22"/>
              </w:rPr>
            </w:pPr>
            <w:r w:rsidRPr="005F7991">
              <w:rPr>
                <w:rFonts w:ascii="宋体" w:eastAsia="宋体" w:hAnsi="宋体" w:cs="宋体" w:hint="eastAsia"/>
                <w:b/>
                <w:bCs/>
                <w:color w:val="000000"/>
                <w:sz w:val="22"/>
              </w:rPr>
              <w:t>项目支出</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243</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2285.92</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855.92</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1</w:t>
            </w:r>
            <w:r w:rsidRPr="005F7991">
              <w:rPr>
                <w:rFonts w:ascii="宋体" w:eastAsia="宋体" w:hAnsi="宋体" w:cs="Times New Roman" w:hint="eastAsia"/>
                <w:color w:val="000000"/>
                <w:sz w:val="22"/>
              </w:rPr>
              <w:t>．业务工作专项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243</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2285.92</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855.92</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2</w:t>
            </w:r>
            <w:r w:rsidRPr="005F7991">
              <w:rPr>
                <w:rFonts w:ascii="宋体" w:eastAsia="宋体" w:hAnsi="宋体" w:cs="Times New Roman" w:hint="eastAsia"/>
                <w:color w:val="000000"/>
                <w:sz w:val="22"/>
              </w:rPr>
              <w:t>．运行维护专项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b/>
                <w:bCs/>
                <w:color w:val="000000"/>
                <w:sz w:val="22"/>
              </w:rPr>
            </w:pPr>
            <w:r w:rsidRPr="005F7991">
              <w:rPr>
                <w:rFonts w:ascii="宋体" w:eastAsia="宋体" w:hAnsi="宋体" w:cs="宋体" w:hint="eastAsia"/>
                <w:b/>
                <w:bCs/>
                <w:color w:val="000000"/>
                <w:sz w:val="22"/>
              </w:rPr>
              <w:t>公用经费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265.76</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136.49</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349.71</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1.办公费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30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41.52</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2.印刷费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11</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5</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13</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3.咨询费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2</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4.手续费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6</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6</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5.水费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12</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5</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6.电费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23.2</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28.2</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7.邮电费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7</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3</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6</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8.物业管理费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12</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3</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45</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9.差旅费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4.5</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10.维修（护）费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50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7</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23</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11.租赁费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3</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12.会议费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13.培训费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6.5</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4</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6.5</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14.公务接待费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4.5</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15.专用材料费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73.41</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76</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16.劳务费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9</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14</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lastRenderedPageBreak/>
              <w:t>17.工会经费</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11.1</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20</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43.49</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18.税金及附加费用</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2</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2</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2</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991" w:rsidRPr="005F7991" w:rsidRDefault="005F7991" w:rsidP="005F7991">
            <w:pPr>
              <w:widowControl/>
              <w:ind w:firstLineChars="100" w:firstLine="200"/>
              <w:jc w:val="left"/>
              <w:rPr>
                <w:rFonts w:ascii="楷体" w:eastAsia="楷体" w:hAnsi="楷体" w:cs="宋体"/>
                <w:color w:val="000000"/>
                <w:sz w:val="20"/>
                <w:szCs w:val="20"/>
              </w:rPr>
            </w:pPr>
            <w:r w:rsidRPr="005F7991">
              <w:rPr>
                <w:rFonts w:ascii="楷体" w:eastAsia="楷体" w:hAnsi="楷体" w:cs="宋体" w:hint="eastAsia"/>
                <w:color w:val="000000"/>
                <w:sz w:val="20"/>
                <w:szCs w:val="20"/>
              </w:rPr>
              <w:t>19.其他商品和服务支出</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12.55</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52.49</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2"/>
              </w:rPr>
            </w:pPr>
            <w:r w:rsidRPr="005F7991">
              <w:rPr>
                <w:rFonts w:ascii="楷体" w:eastAsia="楷体" w:hAnsi="楷体" w:cs="宋体" w:hint="eastAsia"/>
                <w:color w:val="000000"/>
                <w:sz w:val="22"/>
              </w:rPr>
              <w:t>35</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b/>
                <w:bCs/>
                <w:color w:val="000000"/>
                <w:sz w:val="22"/>
              </w:rPr>
            </w:pPr>
            <w:r w:rsidRPr="005F7991">
              <w:rPr>
                <w:rFonts w:ascii="宋体" w:eastAsia="宋体" w:hAnsi="宋体" w:cs="宋体" w:hint="eastAsia"/>
                <w:b/>
                <w:bCs/>
                <w:color w:val="000000"/>
                <w:sz w:val="22"/>
              </w:rPr>
              <w:t>政府采购金额</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208.98</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1285</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855.92</w:t>
            </w:r>
          </w:p>
        </w:tc>
      </w:tr>
      <w:tr w:rsidR="005F7991" w:rsidRPr="005F7991" w:rsidTr="005F7991">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b/>
                <w:bCs/>
                <w:color w:val="000000"/>
                <w:sz w:val="22"/>
              </w:rPr>
            </w:pPr>
            <w:r w:rsidRPr="005F7991">
              <w:rPr>
                <w:rFonts w:ascii="宋体" w:eastAsia="宋体" w:hAnsi="宋体" w:cs="宋体" w:hint="eastAsia"/>
                <w:b/>
                <w:bCs/>
                <w:color w:val="000000"/>
                <w:sz w:val="22"/>
              </w:rPr>
              <w:t>部门整体支出预算调整</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3443.86</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4729.14</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b/>
                <w:bCs/>
                <w:color w:val="000000"/>
                <w:sz w:val="22"/>
              </w:rPr>
            </w:pPr>
            <w:r w:rsidRPr="005F7991">
              <w:rPr>
                <w:rFonts w:ascii="Times New Roman" w:eastAsia="宋体" w:hAnsi="Times New Roman" w:cs="Times New Roman"/>
                <w:b/>
                <w:bCs/>
                <w:color w:val="000000"/>
                <w:sz w:val="22"/>
              </w:rPr>
              <w:t>4112.43</w:t>
            </w:r>
          </w:p>
        </w:tc>
      </w:tr>
      <w:tr w:rsidR="005F7991" w:rsidRPr="005F7991" w:rsidTr="005F7991">
        <w:trPr>
          <w:trHeight w:val="66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楼堂馆所控制情况</w:t>
            </w:r>
            <w:r w:rsidRPr="005F7991">
              <w:rPr>
                <w:rFonts w:ascii="宋体" w:eastAsia="宋体" w:hAnsi="宋体" w:cs="宋体" w:hint="eastAsia"/>
                <w:color w:val="000000"/>
                <w:sz w:val="22"/>
              </w:rPr>
              <w:br/>
              <w:t>(2021年完工项目)</w:t>
            </w:r>
          </w:p>
        </w:tc>
        <w:tc>
          <w:tcPr>
            <w:tcW w:w="110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批复规模(㎡)</w:t>
            </w:r>
          </w:p>
        </w:tc>
        <w:tc>
          <w:tcPr>
            <w:tcW w:w="110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实际规模(㎡)</w:t>
            </w:r>
          </w:p>
        </w:tc>
        <w:tc>
          <w:tcPr>
            <w:tcW w:w="110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规模控制率</w:t>
            </w:r>
          </w:p>
        </w:tc>
        <w:tc>
          <w:tcPr>
            <w:tcW w:w="114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预算投资（万元）</w:t>
            </w:r>
          </w:p>
        </w:tc>
        <w:tc>
          <w:tcPr>
            <w:tcW w:w="110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实际投资（万元）</w:t>
            </w:r>
          </w:p>
        </w:tc>
        <w:tc>
          <w:tcPr>
            <w:tcW w:w="11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投资概算控制率</w:t>
            </w:r>
          </w:p>
        </w:tc>
      </w:tr>
      <w:tr w:rsidR="005F7991" w:rsidRPr="005F7991" w:rsidTr="005F7991">
        <w:trPr>
          <w:trHeight w:val="477"/>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10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110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110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114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110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c>
          <w:tcPr>
            <w:tcW w:w="11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0</w:t>
            </w:r>
          </w:p>
        </w:tc>
      </w:tr>
      <w:tr w:rsidR="005F7991" w:rsidRPr="005F7991" w:rsidTr="005F7991">
        <w:trPr>
          <w:trHeight w:val="1844"/>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厉行节约保障措施</w:t>
            </w:r>
          </w:p>
        </w:tc>
        <w:tc>
          <w:tcPr>
            <w:tcW w:w="6720" w:type="dxa"/>
            <w:gridSpan w:val="6"/>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rPr>
                <w:rFonts w:ascii="仿宋" w:eastAsia="仿宋" w:hAnsi="仿宋" w:cs="宋体"/>
                <w:color w:val="000000"/>
                <w:sz w:val="20"/>
                <w:szCs w:val="20"/>
              </w:rPr>
            </w:pPr>
            <w:r w:rsidRPr="005F7991">
              <w:rPr>
                <w:rFonts w:ascii="仿宋" w:eastAsia="仿宋" w:hAnsi="仿宋" w:cs="宋体" w:hint="eastAsia"/>
                <w:color w:val="000000"/>
                <w:sz w:val="20"/>
                <w:szCs w:val="20"/>
              </w:rPr>
              <w:t>澧县第六中学制定了《澧县第六中学财务管理制度》、《澧县第六中学内控制度手册》、项目管理上，严格执行招投标及政府采购程序，并成立审计小组全程进行监管</w:t>
            </w:r>
          </w:p>
        </w:tc>
      </w:tr>
      <w:tr w:rsidR="005F7991" w:rsidRPr="005F7991" w:rsidTr="005F7991">
        <w:trPr>
          <w:trHeight w:val="630"/>
        </w:trPr>
        <w:tc>
          <w:tcPr>
            <w:tcW w:w="9003" w:type="dxa"/>
            <w:gridSpan w:val="7"/>
            <w:tcBorders>
              <w:top w:val="nil"/>
              <w:left w:val="nil"/>
              <w:bottom w:val="nil"/>
              <w:right w:val="nil"/>
            </w:tcBorders>
            <w:shd w:val="clear" w:color="auto" w:fill="auto"/>
            <w:vAlign w:val="center"/>
            <w:hideMark/>
          </w:tcPr>
          <w:p w:rsidR="005F7991" w:rsidRPr="005F7991" w:rsidRDefault="005F7991" w:rsidP="005F7991">
            <w:pPr>
              <w:widowControl/>
              <w:jc w:val="left"/>
              <w:rPr>
                <w:rFonts w:ascii="仿宋_GB2312" w:eastAsia="仿宋_GB2312" w:hAnsi="宋体" w:cs="宋体"/>
                <w:color w:val="000000"/>
                <w:sz w:val="22"/>
              </w:rPr>
            </w:pPr>
            <w:r w:rsidRPr="005F7991">
              <w:rPr>
                <w:rFonts w:ascii="仿宋_GB2312" w:eastAsia="仿宋_GB2312" w:hAnsi="宋体" w:cs="宋体" w:hint="eastAsia"/>
                <w:color w:val="000000"/>
                <w:sz w:val="22"/>
              </w:rPr>
              <w:t>说明：</w:t>
            </w:r>
            <w:r w:rsidRPr="005F7991">
              <w:rPr>
                <w:rFonts w:ascii="Times New Roman" w:eastAsia="仿宋_GB2312" w:hAnsi="Times New Roman" w:cs="Times New Roman"/>
                <w:color w:val="000000"/>
                <w:sz w:val="22"/>
              </w:rPr>
              <w:t>“</w:t>
            </w:r>
            <w:r w:rsidRPr="005F7991">
              <w:rPr>
                <w:rFonts w:ascii="仿宋_GB2312" w:eastAsia="仿宋_GB2312" w:hAnsi="宋体" w:cs="宋体" w:hint="eastAsia"/>
                <w:color w:val="000000"/>
                <w:sz w:val="22"/>
              </w:rPr>
              <w:t>项目支出</w:t>
            </w:r>
            <w:r w:rsidRPr="005F7991">
              <w:rPr>
                <w:rFonts w:ascii="Times New Roman" w:eastAsia="仿宋_GB2312" w:hAnsi="Times New Roman" w:cs="Times New Roman"/>
                <w:color w:val="000000"/>
                <w:sz w:val="22"/>
              </w:rPr>
              <w:t>”</w:t>
            </w:r>
            <w:r w:rsidRPr="005F7991">
              <w:rPr>
                <w:rFonts w:ascii="仿宋_GB2312" w:eastAsia="仿宋_GB2312" w:hAnsi="宋体" w:cs="宋体" w:hint="eastAsia"/>
                <w:color w:val="000000"/>
                <w:sz w:val="22"/>
              </w:rPr>
              <w:t>需要填报基本支出以外的所有项目支出情况，</w:t>
            </w:r>
            <w:r w:rsidRPr="005F7991">
              <w:rPr>
                <w:rFonts w:ascii="Times New Roman" w:eastAsia="仿宋_GB2312" w:hAnsi="Times New Roman" w:cs="Times New Roman"/>
                <w:color w:val="000000"/>
                <w:sz w:val="22"/>
              </w:rPr>
              <w:t>“</w:t>
            </w:r>
            <w:r w:rsidRPr="005F7991">
              <w:rPr>
                <w:rFonts w:ascii="仿宋_GB2312" w:eastAsia="仿宋_GB2312" w:hAnsi="宋体" w:cs="宋体" w:hint="eastAsia"/>
                <w:color w:val="000000"/>
                <w:sz w:val="22"/>
              </w:rPr>
              <w:t>公用经费</w:t>
            </w:r>
            <w:r w:rsidRPr="005F7991">
              <w:rPr>
                <w:rFonts w:ascii="Times New Roman" w:eastAsia="仿宋_GB2312" w:hAnsi="Times New Roman" w:cs="Times New Roman"/>
                <w:color w:val="000000"/>
                <w:sz w:val="22"/>
              </w:rPr>
              <w:t>”</w:t>
            </w:r>
            <w:r w:rsidRPr="005F7991">
              <w:rPr>
                <w:rFonts w:ascii="仿宋_GB2312" w:eastAsia="仿宋_GB2312" w:hAnsi="宋体" w:cs="宋体" w:hint="eastAsia"/>
                <w:color w:val="000000"/>
                <w:sz w:val="22"/>
              </w:rPr>
              <w:t>填报基本支出中的一般商品和服务支出。</w:t>
            </w:r>
          </w:p>
        </w:tc>
      </w:tr>
    </w:tbl>
    <w:p w:rsidR="005F7991" w:rsidRDefault="005F7991" w:rsidP="005F7991">
      <w:pPr>
        <w:spacing w:line="580" w:lineRule="exact"/>
        <w:ind w:left="840"/>
        <w:rPr>
          <w:rFonts w:ascii="Times New Roman" w:eastAsia="仿宋" w:hAnsi="仿宋" w:cs="Times New Roman"/>
          <w:sz w:val="32"/>
          <w:szCs w:val="32"/>
        </w:rPr>
      </w:pPr>
    </w:p>
    <w:p w:rsidR="005F7991" w:rsidRDefault="005F7991" w:rsidP="005F7991">
      <w:pPr>
        <w:spacing w:line="580" w:lineRule="exact"/>
        <w:ind w:left="840"/>
        <w:rPr>
          <w:rFonts w:ascii="Times New Roman" w:eastAsia="仿宋" w:hAnsi="仿宋" w:cs="Times New Roman"/>
          <w:sz w:val="32"/>
          <w:szCs w:val="32"/>
        </w:rPr>
      </w:pPr>
    </w:p>
    <w:p w:rsidR="005F7991" w:rsidRPr="00734846" w:rsidRDefault="00734846" w:rsidP="00734846">
      <w:pPr>
        <w:spacing w:line="580" w:lineRule="exact"/>
        <w:ind w:left="840"/>
        <w:rPr>
          <w:rFonts w:ascii="Times New Roman" w:eastAsia="仿宋" w:hAnsi="仿宋" w:cs="Times New Roman"/>
          <w:sz w:val="32"/>
          <w:szCs w:val="32"/>
        </w:rPr>
      </w:pPr>
      <w:r>
        <w:rPr>
          <w:rFonts w:ascii="Times New Roman" w:eastAsia="仿宋" w:hAnsi="仿宋" w:cs="Times New Roman" w:hint="eastAsia"/>
          <w:sz w:val="32"/>
          <w:szCs w:val="32"/>
        </w:rPr>
        <w:t>2.</w:t>
      </w:r>
      <w:r w:rsidR="00C140B6" w:rsidRPr="00734846">
        <w:rPr>
          <w:rFonts w:ascii="Times New Roman" w:eastAsia="仿宋" w:hAnsi="仿宋" w:cs="Times New Roman"/>
          <w:sz w:val="32"/>
          <w:szCs w:val="32"/>
        </w:rPr>
        <w:t>部门整体支出绩效自评表</w:t>
      </w:r>
    </w:p>
    <w:p w:rsidR="005F7991" w:rsidRPr="005F7991" w:rsidRDefault="005F7991" w:rsidP="005F7991">
      <w:pPr>
        <w:spacing w:line="580" w:lineRule="exact"/>
        <w:ind w:left="840"/>
        <w:rPr>
          <w:rFonts w:ascii="Times New Roman" w:eastAsia="仿宋" w:hAnsi="Times New Roman" w:cs="Times New Roman"/>
          <w:sz w:val="32"/>
          <w:szCs w:val="32"/>
        </w:rPr>
      </w:pPr>
    </w:p>
    <w:p w:rsidR="005F7991" w:rsidRDefault="005F7991" w:rsidP="005F7991">
      <w:pPr>
        <w:pStyle w:val="a6"/>
        <w:ind w:leftChars="-337" w:left="-1" w:hangingChars="221" w:hanging="707"/>
        <w:rPr>
          <w:rFonts w:ascii="Times New Roman" w:eastAsia="仿宋" w:hAnsi="Times New Roman" w:cs="Times New Roman"/>
          <w:sz w:val="32"/>
          <w:szCs w:val="32"/>
        </w:rPr>
      </w:pPr>
      <w:r>
        <w:rPr>
          <w:rFonts w:ascii="Times New Roman" w:eastAsia="仿宋" w:hAnsi="Times New Roman" w:cs="Times New Roman" w:hint="eastAsia"/>
          <w:sz w:val="32"/>
          <w:szCs w:val="32"/>
        </w:rPr>
        <w:tab/>
      </w:r>
      <w:r>
        <w:rPr>
          <w:rFonts w:ascii="Times New Roman" w:eastAsia="仿宋" w:hAnsi="Times New Roman" w:cs="Times New Roman" w:hint="eastAsia"/>
          <w:sz w:val="32"/>
          <w:szCs w:val="32"/>
        </w:rPr>
        <w:tab/>
      </w:r>
      <w:r>
        <w:rPr>
          <w:rFonts w:ascii="Times New Roman" w:eastAsia="仿宋" w:hAnsi="Times New Roman" w:cs="Times New Roman" w:hint="eastAsia"/>
          <w:sz w:val="32"/>
          <w:szCs w:val="32"/>
        </w:rPr>
        <w:tab/>
      </w:r>
      <w:r>
        <w:rPr>
          <w:rFonts w:ascii="Times New Roman" w:eastAsia="仿宋" w:hAnsi="Times New Roman" w:cs="Times New Roman" w:hint="eastAsia"/>
          <w:sz w:val="32"/>
          <w:szCs w:val="32"/>
        </w:rPr>
        <w:tab/>
      </w:r>
    </w:p>
    <w:tbl>
      <w:tblPr>
        <w:tblW w:w="9209" w:type="dxa"/>
        <w:tblInd w:w="93" w:type="dxa"/>
        <w:tblLook w:val="04A0" w:firstRow="1" w:lastRow="0" w:firstColumn="1" w:lastColumn="0" w:noHBand="0" w:noVBand="1"/>
      </w:tblPr>
      <w:tblGrid>
        <w:gridCol w:w="724"/>
        <w:gridCol w:w="851"/>
        <w:gridCol w:w="580"/>
        <w:gridCol w:w="345"/>
        <w:gridCol w:w="575"/>
        <w:gridCol w:w="909"/>
        <w:gridCol w:w="360"/>
        <w:gridCol w:w="1071"/>
        <w:gridCol w:w="1134"/>
        <w:gridCol w:w="580"/>
        <w:gridCol w:w="895"/>
        <w:gridCol w:w="1185"/>
      </w:tblGrid>
      <w:tr w:rsidR="005F7991" w:rsidRPr="005F7991" w:rsidTr="005F7991">
        <w:trPr>
          <w:trHeight w:val="540"/>
        </w:trPr>
        <w:tc>
          <w:tcPr>
            <w:tcW w:w="9209" w:type="dxa"/>
            <w:gridSpan w:val="12"/>
            <w:tcBorders>
              <w:top w:val="nil"/>
              <w:left w:val="nil"/>
              <w:bottom w:val="nil"/>
              <w:right w:val="nil"/>
            </w:tcBorders>
            <w:shd w:val="clear" w:color="auto" w:fill="auto"/>
            <w:noWrap/>
            <w:vAlign w:val="center"/>
            <w:hideMark/>
          </w:tcPr>
          <w:p w:rsidR="005F7991" w:rsidRPr="005F7991" w:rsidRDefault="005F7991" w:rsidP="005F7991">
            <w:pPr>
              <w:widowControl/>
              <w:jc w:val="center"/>
              <w:rPr>
                <w:rFonts w:ascii="Times New Roman" w:eastAsia="宋体" w:hAnsi="Times New Roman" w:cs="Times New Roman"/>
                <w:b/>
                <w:bCs/>
                <w:color w:val="000000"/>
                <w:sz w:val="36"/>
                <w:szCs w:val="36"/>
              </w:rPr>
            </w:pPr>
            <w:r w:rsidRPr="005F7991">
              <w:rPr>
                <w:rFonts w:ascii="Times New Roman" w:eastAsia="宋体" w:hAnsi="Times New Roman" w:cs="Times New Roman"/>
                <w:b/>
                <w:bCs/>
                <w:color w:val="000000"/>
                <w:sz w:val="36"/>
                <w:szCs w:val="36"/>
              </w:rPr>
              <w:t>2021</w:t>
            </w:r>
            <w:r w:rsidRPr="005F7991">
              <w:rPr>
                <w:rFonts w:ascii="宋体" w:eastAsia="宋体" w:hAnsi="宋体" w:cs="Times New Roman" w:hint="eastAsia"/>
                <w:b/>
                <w:bCs/>
                <w:color w:val="000000"/>
                <w:sz w:val="36"/>
                <w:szCs w:val="36"/>
              </w:rPr>
              <w:t>年度部门整体支出绩效自评表</w:t>
            </w:r>
          </w:p>
        </w:tc>
      </w:tr>
      <w:tr w:rsidR="005F7991" w:rsidRPr="005F7991" w:rsidTr="005F7991">
        <w:trPr>
          <w:trHeight w:val="49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预算单位名称</w:t>
            </w:r>
          </w:p>
        </w:tc>
        <w:tc>
          <w:tcPr>
            <w:tcW w:w="8485" w:type="dxa"/>
            <w:gridSpan w:val="11"/>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8"/>
                <w:szCs w:val="28"/>
              </w:rPr>
            </w:pPr>
            <w:r w:rsidRPr="005F7991">
              <w:rPr>
                <w:rFonts w:ascii="华文仿宋" w:eastAsia="华文仿宋" w:hAnsi="华文仿宋" w:cs="宋体" w:hint="eastAsia"/>
                <w:color w:val="000000"/>
                <w:sz w:val="28"/>
                <w:szCs w:val="28"/>
              </w:rPr>
              <w:t>澧县第六中学</w:t>
            </w:r>
          </w:p>
        </w:tc>
      </w:tr>
      <w:tr w:rsidR="005F7991" w:rsidRPr="005F7991" w:rsidTr="005F7991">
        <w:trPr>
          <w:trHeight w:val="288"/>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年度预算申请（万元）</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 xml:space="preserve">　</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上年结转</w:t>
            </w:r>
          </w:p>
        </w:tc>
        <w:tc>
          <w:tcPr>
            <w:tcW w:w="1269"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年初预算</w:t>
            </w:r>
          </w:p>
        </w:tc>
        <w:tc>
          <w:tcPr>
            <w:tcW w:w="1071"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全年预算</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全年执行数</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分值</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执行率</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得分</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年度资金总额</w:t>
            </w: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85.89</w:t>
            </w:r>
          </w:p>
        </w:tc>
        <w:tc>
          <w:tcPr>
            <w:tcW w:w="1269"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4643.25</w:t>
            </w:r>
          </w:p>
        </w:tc>
        <w:tc>
          <w:tcPr>
            <w:tcW w:w="1071"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4729.14</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4112.43</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10</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85.41%</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8.54</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4691" w:type="dxa"/>
            <w:gridSpan w:val="7"/>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按收入性质分：</w:t>
            </w:r>
          </w:p>
        </w:tc>
        <w:tc>
          <w:tcPr>
            <w:tcW w:w="3794" w:type="dxa"/>
            <w:gridSpan w:val="4"/>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按支出性质分：</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4691" w:type="dxa"/>
            <w:gridSpan w:val="7"/>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其中：一般公共预算：1893.25</w:t>
            </w:r>
          </w:p>
        </w:tc>
        <w:tc>
          <w:tcPr>
            <w:tcW w:w="3794" w:type="dxa"/>
            <w:gridSpan w:val="4"/>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其中：基本支出：3684.14</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4691" w:type="dxa"/>
            <w:gridSpan w:val="7"/>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政府性基金拨款：0</w:t>
            </w:r>
          </w:p>
        </w:tc>
        <w:tc>
          <w:tcPr>
            <w:tcW w:w="3794" w:type="dxa"/>
            <w:gridSpan w:val="4"/>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项目支出：1045</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4691" w:type="dxa"/>
            <w:gridSpan w:val="7"/>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纳入专户管理的非税收入拨款：1320.00</w:t>
            </w:r>
          </w:p>
        </w:tc>
        <w:tc>
          <w:tcPr>
            <w:tcW w:w="3794" w:type="dxa"/>
            <w:gridSpan w:val="4"/>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4691" w:type="dxa"/>
            <w:gridSpan w:val="7"/>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rPr>
                <w:rFonts w:ascii="宋体" w:eastAsia="宋体" w:hAnsi="宋体" w:cs="宋体"/>
                <w:color w:val="000000"/>
                <w:sz w:val="22"/>
              </w:rPr>
            </w:pPr>
            <w:r w:rsidRPr="005F7991">
              <w:rPr>
                <w:rFonts w:ascii="宋体" w:eastAsia="宋体" w:hAnsi="宋体" w:cs="宋体" w:hint="eastAsia"/>
                <w:color w:val="000000"/>
                <w:sz w:val="22"/>
              </w:rPr>
              <w:t>其他资金：1515.89</w:t>
            </w:r>
          </w:p>
        </w:tc>
        <w:tc>
          <w:tcPr>
            <w:tcW w:w="3794" w:type="dxa"/>
            <w:gridSpan w:val="4"/>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 xml:space="preserve">　</w:t>
            </w:r>
          </w:p>
        </w:tc>
      </w:tr>
      <w:tr w:rsidR="005F7991" w:rsidRPr="005F7991" w:rsidTr="005F7991">
        <w:trPr>
          <w:trHeight w:val="288"/>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年度</w:t>
            </w:r>
            <w:r w:rsidRPr="005F7991">
              <w:rPr>
                <w:rFonts w:ascii="宋体" w:eastAsia="宋体" w:hAnsi="宋体" w:cs="宋体" w:hint="eastAsia"/>
                <w:color w:val="000000"/>
                <w:sz w:val="22"/>
              </w:rPr>
              <w:lastRenderedPageBreak/>
              <w:t>总体目标</w:t>
            </w:r>
          </w:p>
        </w:tc>
        <w:tc>
          <w:tcPr>
            <w:tcW w:w="4691" w:type="dxa"/>
            <w:gridSpan w:val="7"/>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lastRenderedPageBreak/>
              <w:t>预期目标</w:t>
            </w:r>
          </w:p>
        </w:tc>
        <w:tc>
          <w:tcPr>
            <w:tcW w:w="3794" w:type="dxa"/>
            <w:gridSpan w:val="4"/>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实际完成情况</w:t>
            </w:r>
          </w:p>
        </w:tc>
      </w:tr>
      <w:tr w:rsidR="005F7991" w:rsidRPr="005F7991" w:rsidTr="005F7991">
        <w:trPr>
          <w:trHeight w:val="2520"/>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4691" w:type="dxa"/>
            <w:gridSpan w:val="7"/>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目标1：改善办学条件，提升办学水平，办人民满意教学。</w:t>
            </w:r>
            <w:r w:rsidRPr="005F7991">
              <w:rPr>
                <w:rFonts w:ascii="华文仿宋" w:eastAsia="华文仿宋" w:hAnsi="华文仿宋" w:cs="宋体" w:hint="eastAsia"/>
                <w:color w:val="000000"/>
                <w:sz w:val="20"/>
                <w:szCs w:val="20"/>
              </w:rPr>
              <w:br/>
              <w:t>目标2：学校实行规范管理，教学质量稳中有升。</w:t>
            </w:r>
          </w:p>
        </w:tc>
        <w:tc>
          <w:tcPr>
            <w:tcW w:w="3794" w:type="dxa"/>
            <w:gridSpan w:val="4"/>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仿宋" w:eastAsia="仿宋" w:hAnsi="仿宋" w:cs="宋体"/>
                <w:color w:val="000000"/>
                <w:sz w:val="20"/>
                <w:szCs w:val="20"/>
              </w:rPr>
            </w:pPr>
            <w:r w:rsidRPr="005F7991">
              <w:rPr>
                <w:rFonts w:ascii="仿宋" w:eastAsia="仿宋" w:hAnsi="仿宋" w:cs="宋体" w:hint="eastAsia"/>
                <w:color w:val="000000"/>
                <w:sz w:val="20"/>
                <w:szCs w:val="20"/>
              </w:rPr>
              <w:t>目标1：改建的塑胶操场投入使用，校园环境得到很大的改善。</w:t>
            </w:r>
            <w:r w:rsidRPr="005F7991">
              <w:rPr>
                <w:rFonts w:ascii="仿宋" w:eastAsia="仿宋" w:hAnsi="仿宋" w:cs="宋体" w:hint="eastAsia"/>
                <w:color w:val="000000"/>
                <w:sz w:val="20"/>
                <w:szCs w:val="20"/>
              </w:rPr>
              <w:br/>
              <w:t>目标2：规范招生，增强学生的文化熏陶和身体素养。</w:t>
            </w:r>
            <w:r w:rsidRPr="005F7991">
              <w:rPr>
                <w:rFonts w:ascii="仿宋" w:eastAsia="仿宋" w:hAnsi="仿宋" w:cs="宋体" w:hint="eastAsia"/>
                <w:color w:val="000000"/>
                <w:sz w:val="20"/>
                <w:szCs w:val="20"/>
              </w:rPr>
              <w:br/>
              <w:t>目标3：持续推进教师师资培养，教师队伍素质更上一层面。</w:t>
            </w:r>
            <w:r w:rsidRPr="005F7991">
              <w:rPr>
                <w:rFonts w:ascii="仿宋" w:eastAsia="仿宋" w:hAnsi="仿宋" w:cs="宋体" w:hint="eastAsia"/>
                <w:color w:val="000000"/>
                <w:sz w:val="20"/>
                <w:szCs w:val="20"/>
              </w:rPr>
              <w:br/>
              <w:t>目标4：</w:t>
            </w:r>
            <w:proofErr w:type="gramStart"/>
            <w:r w:rsidRPr="005F7991">
              <w:rPr>
                <w:rFonts w:ascii="仿宋" w:eastAsia="仿宋" w:hAnsi="仿宋" w:cs="宋体" w:hint="eastAsia"/>
                <w:color w:val="000000"/>
                <w:sz w:val="20"/>
                <w:szCs w:val="20"/>
              </w:rPr>
              <w:t>学生学生</w:t>
            </w:r>
            <w:proofErr w:type="gramEnd"/>
            <w:r w:rsidRPr="005F7991">
              <w:rPr>
                <w:rFonts w:ascii="仿宋" w:eastAsia="仿宋" w:hAnsi="仿宋" w:cs="宋体" w:hint="eastAsia"/>
                <w:color w:val="000000"/>
                <w:sz w:val="20"/>
                <w:szCs w:val="20"/>
              </w:rPr>
              <w:t>水平合格率与上</w:t>
            </w:r>
            <w:proofErr w:type="gramStart"/>
            <w:r w:rsidRPr="005F7991">
              <w:rPr>
                <w:rFonts w:ascii="仿宋" w:eastAsia="仿宋" w:hAnsi="仿宋" w:cs="宋体" w:hint="eastAsia"/>
                <w:color w:val="000000"/>
                <w:sz w:val="20"/>
                <w:szCs w:val="20"/>
              </w:rPr>
              <w:t>考上线率稳定</w:t>
            </w:r>
            <w:proofErr w:type="gramEnd"/>
            <w:r w:rsidRPr="005F7991">
              <w:rPr>
                <w:rFonts w:ascii="仿宋" w:eastAsia="仿宋" w:hAnsi="仿宋" w:cs="宋体" w:hint="eastAsia"/>
                <w:color w:val="000000"/>
                <w:sz w:val="20"/>
                <w:szCs w:val="20"/>
              </w:rPr>
              <w:br/>
              <w:t>目标5：日常办公及教学管理能</w:t>
            </w:r>
            <w:proofErr w:type="gramStart"/>
            <w:r w:rsidRPr="005F7991">
              <w:rPr>
                <w:rFonts w:ascii="仿宋" w:eastAsia="仿宋" w:hAnsi="仿宋" w:cs="宋体" w:hint="eastAsia"/>
                <w:color w:val="000000"/>
                <w:sz w:val="20"/>
                <w:szCs w:val="20"/>
              </w:rPr>
              <w:t>有序且</w:t>
            </w:r>
            <w:proofErr w:type="gramEnd"/>
            <w:r w:rsidRPr="005F7991">
              <w:rPr>
                <w:rFonts w:ascii="仿宋" w:eastAsia="仿宋" w:hAnsi="仿宋" w:cs="宋体" w:hint="eastAsia"/>
                <w:color w:val="000000"/>
                <w:sz w:val="20"/>
                <w:szCs w:val="20"/>
              </w:rPr>
              <w:t>高效推进。</w:t>
            </w:r>
          </w:p>
        </w:tc>
      </w:tr>
      <w:tr w:rsidR="005F7991" w:rsidRPr="005F7991" w:rsidTr="005F7991">
        <w:trPr>
          <w:trHeight w:val="576"/>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lastRenderedPageBreak/>
              <w:t>绩效指标</w:t>
            </w:r>
          </w:p>
        </w:tc>
        <w:tc>
          <w:tcPr>
            <w:tcW w:w="851"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一级指标</w:t>
            </w:r>
          </w:p>
        </w:tc>
        <w:tc>
          <w:tcPr>
            <w:tcW w:w="925"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二级指标</w:t>
            </w: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三级指标</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年度指标值</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实际完成值</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分值</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得分</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偏差原因分析及改进措施</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产出指标（50分）</w:t>
            </w:r>
          </w:p>
        </w:tc>
        <w:tc>
          <w:tcPr>
            <w:tcW w:w="9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数量</w:t>
            </w:r>
            <w:r w:rsidRPr="005F7991">
              <w:rPr>
                <w:rFonts w:ascii="宋体" w:eastAsia="宋体" w:hAnsi="宋体" w:cs="宋体" w:hint="eastAsia"/>
                <w:color w:val="000000"/>
                <w:sz w:val="22"/>
              </w:rPr>
              <w:br/>
              <w:t>指标</w:t>
            </w:r>
          </w:p>
        </w:tc>
        <w:tc>
          <w:tcPr>
            <w:tcW w:w="1484" w:type="dxa"/>
            <w:gridSpan w:val="2"/>
            <w:tcBorders>
              <w:top w:val="single" w:sz="4" w:space="0" w:color="auto"/>
              <w:left w:val="nil"/>
              <w:bottom w:val="nil"/>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招生人数</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750人</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752人</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nil"/>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学生人数</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2200人</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2100人</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nil"/>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师资人数</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192人</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190人</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1.98</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人员正常异动</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nil"/>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教师培训次数</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5批次</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8批次</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480"/>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nil"/>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师生</w:t>
            </w:r>
            <w:proofErr w:type="gramStart"/>
            <w:r w:rsidRPr="005F7991">
              <w:rPr>
                <w:rFonts w:ascii="华文仿宋" w:eastAsia="华文仿宋" w:hAnsi="华文仿宋" w:cs="宋体" w:hint="eastAsia"/>
                <w:color w:val="000000"/>
                <w:sz w:val="20"/>
                <w:szCs w:val="20"/>
              </w:rPr>
              <w:t>研</w:t>
            </w:r>
            <w:proofErr w:type="gramEnd"/>
            <w:r w:rsidRPr="005F7991">
              <w:rPr>
                <w:rFonts w:ascii="华文仿宋" w:eastAsia="华文仿宋" w:hAnsi="华文仿宋" w:cs="宋体" w:hint="eastAsia"/>
                <w:color w:val="000000"/>
                <w:sz w:val="20"/>
                <w:szCs w:val="20"/>
              </w:rPr>
              <w:t>学活动开展数</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15次以上</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12次</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1.6</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疫情导致活动受限</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nil"/>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学生竞赛活动参与数</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18次以上</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20次</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312"/>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nil"/>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研究课题立项数量</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1项省级课题</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1项省级课题</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nil"/>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论文发表数量</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280篇以上</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330篇</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质量</w:t>
            </w:r>
            <w:r w:rsidRPr="005F7991">
              <w:rPr>
                <w:rFonts w:ascii="宋体" w:eastAsia="宋体" w:hAnsi="宋体" w:cs="宋体" w:hint="eastAsia"/>
                <w:color w:val="000000"/>
                <w:sz w:val="22"/>
              </w:rPr>
              <w:br/>
              <w:t>指标</w:t>
            </w: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学校事务正常运转率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100%</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党建任务完成率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100%</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招生信息公示率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100%</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学费标准公示率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100%</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规范收费率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100%</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教师培训合格率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100%</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学生成绩合格率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90%以上</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95%</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2</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时效</w:t>
            </w:r>
            <w:r w:rsidRPr="005F7991">
              <w:rPr>
                <w:rFonts w:ascii="宋体" w:eastAsia="宋体" w:hAnsi="宋体" w:cs="宋体" w:hint="eastAsia"/>
                <w:color w:val="000000"/>
                <w:sz w:val="22"/>
              </w:rPr>
              <w:br/>
              <w:t>指标</w:t>
            </w: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 xml:space="preserve">完成及时率 </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100%</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完成时效</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2021年内</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2021年内</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成本</w:t>
            </w:r>
            <w:r w:rsidRPr="005F7991">
              <w:rPr>
                <w:rFonts w:ascii="宋体" w:eastAsia="宋体" w:hAnsi="宋体" w:cs="宋体" w:hint="eastAsia"/>
                <w:color w:val="000000"/>
                <w:sz w:val="22"/>
              </w:rPr>
              <w:br/>
              <w:t>指标</w:t>
            </w: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成本发生规范合理率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100%</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324"/>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基本支出控制额</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3684.14万元</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3256.51万元</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3.54</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人员异动调整</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项目支出控制额</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1045万元</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855.92万元</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3.28</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项目计划调整</w:t>
            </w:r>
          </w:p>
        </w:tc>
      </w:tr>
      <w:tr w:rsidR="005F7991" w:rsidRPr="005F7991" w:rsidTr="005F7991">
        <w:trPr>
          <w:trHeight w:val="696"/>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val="restart"/>
            <w:tcBorders>
              <w:top w:val="nil"/>
              <w:left w:val="single" w:sz="4" w:space="0" w:color="auto"/>
              <w:bottom w:val="nil"/>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效益指标</w:t>
            </w:r>
            <w:r w:rsidRPr="005F7991">
              <w:rPr>
                <w:rFonts w:ascii="宋体" w:eastAsia="宋体" w:hAnsi="宋体" w:cs="宋体" w:hint="eastAsia"/>
                <w:color w:val="000000"/>
                <w:sz w:val="22"/>
              </w:rPr>
              <w:lastRenderedPageBreak/>
              <w:t>（30分）</w:t>
            </w:r>
          </w:p>
        </w:tc>
        <w:tc>
          <w:tcPr>
            <w:tcW w:w="925"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lastRenderedPageBreak/>
              <w:t>经济效益</w:t>
            </w:r>
            <w:r w:rsidRPr="005F7991">
              <w:rPr>
                <w:rFonts w:ascii="宋体" w:eastAsia="宋体" w:hAnsi="宋体" w:cs="宋体" w:hint="eastAsia"/>
                <w:color w:val="000000"/>
                <w:sz w:val="22"/>
              </w:rPr>
              <w:br/>
            </w:r>
            <w:r w:rsidRPr="005F7991">
              <w:rPr>
                <w:rFonts w:ascii="宋体" w:eastAsia="宋体" w:hAnsi="宋体" w:cs="宋体" w:hint="eastAsia"/>
                <w:color w:val="000000"/>
                <w:sz w:val="22"/>
              </w:rPr>
              <w:lastRenderedPageBreak/>
              <w:t>指标</w:t>
            </w: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lastRenderedPageBreak/>
              <w:t>非税收入完成率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100%</w:t>
            </w:r>
          </w:p>
        </w:tc>
        <w:tc>
          <w:tcPr>
            <w:tcW w:w="1134" w:type="dxa"/>
            <w:tcBorders>
              <w:top w:val="nil"/>
              <w:left w:val="nil"/>
              <w:bottom w:val="single" w:sz="4" w:space="0" w:color="auto"/>
              <w:right w:val="nil"/>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w:t>
            </w:r>
          </w:p>
        </w:tc>
        <w:tc>
          <w:tcPr>
            <w:tcW w:w="580" w:type="dxa"/>
            <w:tcBorders>
              <w:top w:val="nil"/>
              <w:left w:val="single" w:sz="4" w:space="0" w:color="auto"/>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10</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10</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nil"/>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社会效益</w:t>
            </w:r>
            <w:r w:rsidRPr="005F7991">
              <w:rPr>
                <w:rFonts w:ascii="宋体" w:eastAsia="宋体" w:hAnsi="宋体" w:cs="宋体" w:hint="eastAsia"/>
                <w:color w:val="000000"/>
                <w:sz w:val="22"/>
              </w:rPr>
              <w:br/>
              <w:t>指标</w:t>
            </w: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校园事故发生率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0</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5</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5</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960"/>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nil"/>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proofErr w:type="gramStart"/>
            <w:r w:rsidRPr="005F7991">
              <w:rPr>
                <w:rFonts w:ascii="华文仿宋" w:eastAsia="华文仿宋" w:hAnsi="华文仿宋" w:cs="宋体" w:hint="eastAsia"/>
                <w:color w:val="000000"/>
                <w:sz w:val="20"/>
                <w:szCs w:val="20"/>
              </w:rPr>
              <w:t>学考合格率</w:t>
            </w:r>
            <w:proofErr w:type="gramEnd"/>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100%以上</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99.14%</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5</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4.95</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生源质量有所下降，学校将进一步提高教学管理水平</w:t>
            </w:r>
          </w:p>
        </w:tc>
      </w:tr>
      <w:tr w:rsidR="005F7991" w:rsidRPr="005F7991" w:rsidTr="005F7991">
        <w:trPr>
          <w:trHeight w:val="960"/>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nil"/>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高考本科上线率</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58%以上</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51.60%</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5</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4.45</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生源质量有所下降，学校将进一步提高教学管理水平</w:t>
            </w:r>
          </w:p>
        </w:tc>
      </w:tr>
      <w:tr w:rsidR="005F7991" w:rsidRPr="005F7991" w:rsidTr="005F7991">
        <w:trPr>
          <w:trHeight w:val="684"/>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nil"/>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环境效益</w:t>
            </w:r>
            <w:r w:rsidRPr="005F7991">
              <w:rPr>
                <w:rFonts w:ascii="宋体" w:eastAsia="宋体" w:hAnsi="宋体" w:cs="宋体" w:hint="eastAsia"/>
                <w:color w:val="000000"/>
                <w:sz w:val="22"/>
              </w:rPr>
              <w:br/>
              <w:t>指标</w:t>
            </w:r>
          </w:p>
        </w:tc>
        <w:tc>
          <w:tcPr>
            <w:tcW w:w="1484"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 xml:space="preserve">　</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 xml:space="preserve">　</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696"/>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nil"/>
              <w:left w:val="single" w:sz="4" w:space="0" w:color="auto"/>
              <w:bottom w:val="nil"/>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可持续影响</w:t>
            </w:r>
            <w:r w:rsidRPr="005F7991">
              <w:rPr>
                <w:rFonts w:ascii="宋体" w:eastAsia="宋体" w:hAnsi="宋体" w:cs="宋体" w:hint="eastAsia"/>
                <w:color w:val="000000"/>
                <w:sz w:val="22"/>
              </w:rPr>
              <w:br/>
              <w:t>指标</w:t>
            </w:r>
          </w:p>
        </w:tc>
        <w:tc>
          <w:tcPr>
            <w:tcW w:w="1484" w:type="dxa"/>
            <w:gridSpan w:val="2"/>
            <w:tcBorders>
              <w:top w:val="single" w:sz="4" w:space="0" w:color="auto"/>
              <w:left w:val="nil"/>
              <w:bottom w:val="nil"/>
              <w:right w:val="single" w:sz="4" w:space="0" w:color="000000"/>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办学水平</w:t>
            </w:r>
          </w:p>
        </w:tc>
        <w:tc>
          <w:tcPr>
            <w:tcW w:w="1431" w:type="dxa"/>
            <w:gridSpan w:val="2"/>
            <w:tcBorders>
              <w:top w:val="nil"/>
              <w:left w:val="nil"/>
              <w:bottom w:val="nil"/>
              <w:right w:val="nil"/>
            </w:tcBorders>
            <w:shd w:val="clear" w:color="auto" w:fill="auto"/>
            <w:noWrap/>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持续改善</w:t>
            </w:r>
          </w:p>
        </w:tc>
        <w:tc>
          <w:tcPr>
            <w:tcW w:w="1134" w:type="dxa"/>
            <w:tcBorders>
              <w:top w:val="nil"/>
              <w:left w:val="single" w:sz="4" w:space="0" w:color="auto"/>
              <w:bottom w:val="nil"/>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持续改善</w:t>
            </w:r>
          </w:p>
        </w:tc>
        <w:tc>
          <w:tcPr>
            <w:tcW w:w="580" w:type="dxa"/>
            <w:tcBorders>
              <w:top w:val="nil"/>
              <w:left w:val="nil"/>
              <w:bottom w:val="nil"/>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5</w:t>
            </w:r>
          </w:p>
        </w:tc>
        <w:tc>
          <w:tcPr>
            <w:tcW w:w="895" w:type="dxa"/>
            <w:tcBorders>
              <w:top w:val="nil"/>
              <w:left w:val="nil"/>
              <w:bottom w:val="nil"/>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5</w:t>
            </w:r>
          </w:p>
        </w:tc>
        <w:tc>
          <w:tcPr>
            <w:tcW w:w="1185" w:type="dxa"/>
            <w:tcBorders>
              <w:top w:val="nil"/>
              <w:left w:val="nil"/>
              <w:bottom w:val="nil"/>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满意度指标（10分）</w:t>
            </w:r>
          </w:p>
        </w:tc>
        <w:tc>
          <w:tcPr>
            <w:tcW w:w="9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社会公众或服务对象满意度指标</w:t>
            </w: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师生满意度</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90%以上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90%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4</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社会公众满意度</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90%以上</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91%</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3</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3</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925" w:type="dxa"/>
            <w:gridSpan w:val="2"/>
            <w:vMerge/>
            <w:tcBorders>
              <w:top w:val="single" w:sz="4" w:space="0" w:color="auto"/>
              <w:left w:val="single" w:sz="4" w:space="0" w:color="auto"/>
              <w:bottom w:val="single" w:sz="4" w:space="0" w:color="000000"/>
              <w:right w:val="single" w:sz="4" w:space="0" w:color="000000"/>
            </w:tcBorders>
            <w:vAlign w:val="center"/>
            <w:hideMark/>
          </w:tcPr>
          <w:p w:rsidR="005F7991" w:rsidRPr="005F7991" w:rsidRDefault="005F7991" w:rsidP="005F7991">
            <w:pPr>
              <w:widowControl/>
              <w:jc w:val="left"/>
              <w:rPr>
                <w:rFonts w:ascii="宋体" w:eastAsia="宋体" w:hAnsi="宋体" w:cs="宋体"/>
                <w:color w:val="000000"/>
                <w:sz w:val="22"/>
              </w:rPr>
            </w:pPr>
          </w:p>
        </w:tc>
        <w:tc>
          <w:tcPr>
            <w:tcW w:w="1484" w:type="dxa"/>
            <w:gridSpan w:val="2"/>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left"/>
              <w:rPr>
                <w:rFonts w:ascii="华文仿宋" w:eastAsia="华文仿宋" w:hAnsi="华文仿宋" w:cs="宋体"/>
                <w:color w:val="000000"/>
                <w:sz w:val="20"/>
                <w:szCs w:val="20"/>
              </w:rPr>
            </w:pPr>
            <w:r w:rsidRPr="005F7991">
              <w:rPr>
                <w:rFonts w:ascii="华文仿宋" w:eastAsia="华文仿宋" w:hAnsi="华文仿宋" w:cs="宋体" w:hint="eastAsia"/>
                <w:color w:val="000000"/>
                <w:sz w:val="20"/>
                <w:szCs w:val="20"/>
              </w:rPr>
              <w:t>教职工满意度</w:t>
            </w: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90%以上</w:t>
            </w:r>
          </w:p>
        </w:tc>
        <w:tc>
          <w:tcPr>
            <w:tcW w:w="1134"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0"/>
                <w:szCs w:val="20"/>
              </w:rPr>
            </w:pPr>
            <w:r w:rsidRPr="005F7991">
              <w:rPr>
                <w:rFonts w:ascii="仿宋" w:eastAsia="仿宋" w:hAnsi="仿宋" w:cs="宋体" w:hint="eastAsia"/>
                <w:color w:val="000000"/>
                <w:sz w:val="20"/>
                <w:szCs w:val="20"/>
              </w:rPr>
              <w:t>92%</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3</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仿宋" w:eastAsia="仿宋" w:hAnsi="仿宋" w:cs="宋体"/>
                <w:color w:val="000000"/>
                <w:sz w:val="22"/>
              </w:rPr>
            </w:pPr>
            <w:r w:rsidRPr="005F7991">
              <w:rPr>
                <w:rFonts w:ascii="仿宋" w:eastAsia="仿宋" w:hAnsi="仿宋" w:cs="宋体" w:hint="eastAsia"/>
                <w:color w:val="000000"/>
                <w:sz w:val="22"/>
              </w:rPr>
              <w:t>3</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楷体" w:eastAsia="楷体" w:hAnsi="楷体" w:cs="宋体"/>
                <w:color w:val="000000"/>
                <w:sz w:val="20"/>
                <w:szCs w:val="20"/>
              </w:rPr>
            </w:pPr>
            <w:r w:rsidRPr="005F7991">
              <w:rPr>
                <w:rFonts w:ascii="楷体" w:eastAsia="楷体" w:hAnsi="楷体" w:cs="宋体" w:hint="eastAsia"/>
                <w:color w:val="000000"/>
                <w:sz w:val="20"/>
                <w:szCs w:val="20"/>
              </w:rPr>
              <w:t xml:space="preserve">　</w:t>
            </w:r>
          </w:p>
        </w:tc>
      </w:tr>
      <w:tr w:rsidR="005F7991" w:rsidRPr="005F7991" w:rsidTr="005F7991">
        <w:trPr>
          <w:trHeight w:val="288"/>
        </w:trPr>
        <w:tc>
          <w:tcPr>
            <w:tcW w:w="724" w:type="dxa"/>
            <w:vMerge/>
            <w:tcBorders>
              <w:top w:val="nil"/>
              <w:left w:val="single" w:sz="4" w:space="0" w:color="auto"/>
              <w:bottom w:val="single" w:sz="4" w:space="0" w:color="000000"/>
              <w:right w:val="single" w:sz="4" w:space="0" w:color="auto"/>
            </w:tcBorders>
            <w:vAlign w:val="center"/>
            <w:hideMark/>
          </w:tcPr>
          <w:p w:rsidR="005F7991" w:rsidRPr="005F7991" w:rsidRDefault="005F7991" w:rsidP="005F7991">
            <w:pPr>
              <w:widowControl/>
              <w:jc w:val="left"/>
              <w:rPr>
                <w:rFonts w:ascii="宋体" w:eastAsia="宋体" w:hAnsi="宋体" w:cs="宋体"/>
                <w:color w:val="000000"/>
                <w:sz w:val="22"/>
              </w:rPr>
            </w:pPr>
          </w:p>
        </w:tc>
        <w:tc>
          <w:tcPr>
            <w:tcW w:w="5825" w:type="dxa"/>
            <w:gridSpan w:val="8"/>
            <w:tcBorders>
              <w:top w:val="single" w:sz="4" w:space="0" w:color="auto"/>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宋体" w:eastAsia="宋体" w:hAnsi="宋体" w:cs="宋体"/>
                <w:color w:val="000000"/>
                <w:sz w:val="22"/>
              </w:rPr>
            </w:pPr>
            <w:r w:rsidRPr="005F7991">
              <w:rPr>
                <w:rFonts w:ascii="宋体" w:eastAsia="宋体" w:hAnsi="宋体" w:cs="宋体" w:hint="eastAsia"/>
                <w:color w:val="000000"/>
                <w:sz w:val="22"/>
              </w:rPr>
              <w:t>总分</w:t>
            </w:r>
          </w:p>
        </w:tc>
        <w:tc>
          <w:tcPr>
            <w:tcW w:w="580"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100</w:t>
            </w:r>
          </w:p>
        </w:tc>
        <w:tc>
          <w:tcPr>
            <w:tcW w:w="89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96.34</w:t>
            </w:r>
          </w:p>
        </w:tc>
        <w:tc>
          <w:tcPr>
            <w:tcW w:w="1185" w:type="dxa"/>
            <w:tcBorders>
              <w:top w:val="nil"/>
              <w:left w:val="nil"/>
              <w:bottom w:val="single" w:sz="4" w:space="0" w:color="auto"/>
              <w:right w:val="single" w:sz="4" w:space="0" w:color="auto"/>
            </w:tcBorders>
            <w:shd w:val="clear" w:color="auto" w:fill="auto"/>
            <w:vAlign w:val="center"/>
            <w:hideMark/>
          </w:tcPr>
          <w:p w:rsidR="005F7991" w:rsidRPr="005F7991" w:rsidRDefault="005F7991" w:rsidP="005F7991">
            <w:pPr>
              <w:widowControl/>
              <w:jc w:val="center"/>
              <w:rPr>
                <w:rFonts w:ascii="Times New Roman" w:eastAsia="宋体" w:hAnsi="Times New Roman" w:cs="Times New Roman"/>
                <w:color w:val="000000"/>
                <w:sz w:val="22"/>
              </w:rPr>
            </w:pPr>
            <w:r w:rsidRPr="005F7991">
              <w:rPr>
                <w:rFonts w:ascii="Times New Roman" w:eastAsia="宋体" w:hAnsi="Times New Roman" w:cs="Times New Roman"/>
                <w:color w:val="000000"/>
                <w:sz w:val="22"/>
              </w:rPr>
              <w:t xml:space="preserve">　</w:t>
            </w:r>
          </w:p>
        </w:tc>
      </w:tr>
    </w:tbl>
    <w:p w:rsidR="005F7991" w:rsidRPr="005F7991" w:rsidRDefault="005F7991" w:rsidP="005F7991">
      <w:pPr>
        <w:pStyle w:val="a6"/>
        <w:ind w:leftChars="-1" w:left="-2" w:firstLineChars="266" w:firstLine="851"/>
        <w:rPr>
          <w:rFonts w:ascii="Times New Roman" w:eastAsia="仿宋" w:hAnsi="Times New Roman" w:cs="Times New Roman"/>
          <w:sz w:val="32"/>
          <w:szCs w:val="32"/>
        </w:rPr>
      </w:pPr>
    </w:p>
    <w:p w:rsidR="005F7991" w:rsidRDefault="005F7991" w:rsidP="005F7991">
      <w:pPr>
        <w:pStyle w:val="a6"/>
        <w:ind w:leftChars="-1" w:left="-2" w:firstLineChars="266" w:firstLine="851"/>
        <w:rPr>
          <w:rFonts w:ascii="Times New Roman" w:eastAsia="仿宋" w:hAnsi="Times New Roman" w:cs="Times New Roman"/>
          <w:sz w:val="32"/>
          <w:szCs w:val="32"/>
        </w:rPr>
      </w:pPr>
    </w:p>
    <w:p w:rsidR="005F7991" w:rsidRDefault="005F7991" w:rsidP="005F7991">
      <w:pPr>
        <w:pStyle w:val="a6"/>
        <w:ind w:leftChars="-1" w:left="-2" w:firstLineChars="266" w:firstLine="851"/>
        <w:rPr>
          <w:rFonts w:ascii="Times New Roman" w:eastAsia="仿宋" w:hAnsi="Times New Roman" w:cs="Times New Roman"/>
          <w:sz w:val="32"/>
          <w:szCs w:val="32"/>
        </w:rPr>
      </w:pPr>
    </w:p>
    <w:p w:rsidR="00B9329D" w:rsidRPr="005F7991" w:rsidRDefault="00B9329D" w:rsidP="005F7991">
      <w:pPr>
        <w:pStyle w:val="a6"/>
        <w:ind w:left="1560" w:firstLineChars="0" w:firstLine="0"/>
      </w:pPr>
    </w:p>
    <w:sectPr w:rsidR="00B9329D" w:rsidRPr="005F7991" w:rsidSect="00B9329D">
      <w:pgSz w:w="11900" w:h="16840"/>
      <w:pgMar w:top="1440" w:right="1800" w:bottom="1440" w:left="1800" w:header="0" w:footer="600" w:gutter="0"/>
      <w:cols w:space="4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4A" w:rsidRDefault="00A9344A" w:rsidP="00F07D7E">
      <w:r>
        <w:separator/>
      </w:r>
    </w:p>
  </w:endnote>
  <w:endnote w:type="continuationSeparator" w:id="0">
    <w:p w:rsidR="00A9344A" w:rsidRDefault="00A9344A" w:rsidP="00F0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201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4A" w:rsidRDefault="00A9344A" w:rsidP="00F07D7E">
      <w:r>
        <w:separator/>
      </w:r>
    </w:p>
  </w:footnote>
  <w:footnote w:type="continuationSeparator" w:id="0">
    <w:p w:rsidR="00A9344A" w:rsidRDefault="00A9344A" w:rsidP="00F07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0B37"/>
    <w:multiLevelType w:val="hybridMultilevel"/>
    <w:tmpl w:val="5A8C0014"/>
    <w:lvl w:ilvl="0" w:tplc="E9E457B6">
      <w:start w:val="1"/>
      <w:numFmt w:val="decimal"/>
      <w:lvlText w:val="%1．"/>
      <w:lvlJc w:val="left"/>
      <w:pPr>
        <w:ind w:left="1560" w:hanging="720"/>
      </w:pPr>
      <w:rPr>
        <w:rFonts w:hAnsi="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750A51D0"/>
    <w:multiLevelType w:val="hybridMultilevel"/>
    <w:tmpl w:val="AD485008"/>
    <w:lvl w:ilvl="0" w:tplc="F824494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7D94564"/>
    <w:rsid w:val="00034E4F"/>
    <w:rsid w:val="00057113"/>
    <w:rsid w:val="00067E4A"/>
    <w:rsid w:val="000B5314"/>
    <w:rsid w:val="000B75B8"/>
    <w:rsid w:val="000C475F"/>
    <w:rsid w:val="000D73A2"/>
    <w:rsid w:val="000F47B1"/>
    <w:rsid w:val="00180765"/>
    <w:rsid w:val="00195A41"/>
    <w:rsid w:val="001C3597"/>
    <w:rsid w:val="00226E16"/>
    <w:rsid w:val="002A78F1"/>
    <w:rsid w:val="002F54BD"/>
    <w:rsid w:val="002F76CE"/>
    <w:rsid w:val="00317CC2"/>
    <w:rsid w:val="003E0A63"/>
    <w:rsid w:val="003F7E0C"/>
    <w:rsid w:val="004108DA"/>
    <w:rsid w:val="004824BE"/>
    <w:rsid w:val="004828CB"/>
    <w:rsid w:val="004B0368"/>
    <w:rsid w:val="004C247A"/>
    <w:rsid w:val="00551C2D"/>
    <w:rsid w:val="005A3C2A"/>
    <w:rsid w:val="005A3EAE"/>
    <w:rsid w:val="005A4978"/>
    <w:rsid w:val="005C307E"/>
    <w:rsid w:val="005C6948"/>
    <w:rsid w:val="005E4F20"/>
    <w:rsid w:val="005F7991"/>
    <w:rsid w:val="00620D73"/>
    <w:rsid w:val="00626EFA"/>
    <w:rsid w:val="00632F56"/>
    <w:rsid w:val="0064654E"/>
    <w:rsid w:val="006638A9"/>
    <w:rsid w:val="006977BE"/>
    <w:rsid w:val="006A135D"/>
    <w:rsid w:val="006B6974"/>
    <w:rsid w:val="00724DDB"/>
    <w:rsid w:val="00734846"/>
    <w:rsid w:val="00753000"/>
    <w:rsid w:val="007725CB"/>
    <w:rsid w:val="00783452"/>
    <w:rsid w:val="007B7BD9"/>
    <w:rsid w:val="007C19AF"/>
    <w:rsid w:val="007C524B"/>
    <w:rsid w:val="007F2F57"/>
    <w:rsid w:val="00835482"/>
    <w:rsid w:val="00853E88"/>
    <w:rsid w:val="00881251"/>
    <w:rsid w:val="008868E6"/>
    <w:rsid w:val="008C2604"/>
    <w:rsid w:val="008C2C3D"/>
    <w:rsid w:val="008D51D6"/>
    <w:rsid w:val="00946F0A"/>
    <w:rsid w:val="00957134"/>
    <w:rsid w:val="00981C3B"/>
    <w:rsid w:val="00A034E5"/>
    <w:rsid w:val="00A21159"/>
    <w:rsid w:val="00A244CC"/>
    <w:rsid w:val="00A517ED"/>
    <w:rsid w:val="00A83A17"/>
    <w:rsid w:val="00A9344A"/>
    <w:rsid w:val="00AB053A"/>
    <w:rsid w:val="00AE205E"/>
    <w:rsid w:val="00AE446A"/>
    <w:rsid w:val="00B36D01"/>
    <w:rsid w:val="00B47721"/>
    <w:rsid w:val="00B85486"/>
    <w:rsid w:val="00B9329D"/>
    <w:rsid w:val="00B93EC9"/>
    <w:rsid w:val="00BC3521"/>
    <w:rsid w:val="00BF7B6A"/>
    <w:rsid w:val="00C140B6"/>
    <w:rsid w:val="00C42BDC"/>
    <w:rsid w:val="00CD1EB8"/>
    <w:rsid w:val="00CD241F"/>
    <w:rsid w:val="00D14A8D"/>
    <w:rsid w:val="00D23712"/>
    <w:rsid w:val="00D311AA"/>
    <w:rsid w:val="00D56F26"/>
    <w:rsid w:val="00D8602F"/>
    <w:rsid w:val="00E40EA6"/>
    <w:rsid w:val="00E57031"/>
    <w:rsid w:val="00E60749"/>
    <w:rsid w:val="00E64A2F"/>
    <w:rsid w:val="00EB0A55"/>
    <w:rsid w:val="00EB6A85"/>
    <w:rsid w:val="00ED5C54"/>
    <w:rsid w:val="00F07D7E"/>
    <w:rsid w:val="00F138D7"/>
    <w:rsid w:val="00F92C09"/>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 w:type="paragraph" w:styleId="a5">
    <w:name w:val="Balloon Text"/>
    <w:basedOn w:val="a"/>
    <w:link w:val="Char0"/>
    <w:rsid w:val="00B47721"/>
    <w:rPr>
      <w:sz w:val="18"/>
      <w:szCs w:val="18"/>
    </w:rPr>
  </w:style>
  <w:style w:type="character" w:customStyle="1" w:styleId="Char0">
    <w:name w:val="批注框文本 Char"/>
    <w:basedOn w:val="a0"/>
    <w:link w:val="a5"/>
    <w:rsid w:val="00B47721"/>
    <w:rPr>
      <w:sz w:val="18"/>
      <w:szCs w:val="18"/>
    </w:rPr>
  </w:style>
  <w:style w:type="paragraph" w:styleId="a6">
    <w:name w:val="List Paragraph"/>
    <w:basedOn w:val="a"/>
    <w:uiPriority w:val="99"/>
    <w:unhideWhenUsed/>
    <w:rsid w:val="005F79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79">
      <w:bodyDiv w:val="1"/>
      <w:marLeft w:val="0"/>
      <w:marRight w:val="0"/>
      <w:marTop w:val="0"/>
      <w:marBottom w:val="0"/>
      <w:divBdr>
        <w:top w:val="none" w:sz="0" w:space="0" w:color="auto"/>
        <w:left w:val="none" w:sz="0" w:space="0" w:color="auto"/>
        <w:bottom w:val="none" w:sz="0" w:space="0" w:color="auto"/>
        <w:right w:val="none" w:sz="0" w:space="0" w:color="auto"/>
      </w:divBdr>
    </w:div>
    <w:div w:id="44376338">
      <w:bodyDiv w:val="1"/>
      <w:marLeft w:val="0"/>
      <w:marRight w:val="0"/>
      <w:marTop w:val="0"/>
      <w:marBottom w:val="0"/>
      <w:divBdr>
        <w:top w:val="none" w:sz="0" w:space="0" w:color="auto"/>
        <w:left w:val="none" w:sz="0" w:space="0" w:color="auto"/>
        <w:bottom w:val="none" w:sz="0" w:space="0" w:color="auto"/>
        <w:right w:val="none" w:sz="0" w:space="0" w:color="auto"/>
      </w:divBdr>
    </w:div>
    <w:div w:id="246381640">
      <w:bodyDiv w:val="1"/>
      <w:marLeft w:val="0"/>
      <w:marRight w:val="0"/>
      <w:marTop w:val="0"/>
      <w:marBottom w:val="0"/>
      <w:divBdr>
        <w:top w:val="none" w:sz="0" w:space="0" w:color="auto"/>
        <w:left w:val="none" w:sz="0" w:space="0" w:color="auto"/>
        <w:bottom w:val="none" w:sz="0" w:space="0" w:color="auto"/>
        <w:right w:val="none" w:sz="0" w:space="0" w:color="auto"/>
      </w:divBdr>
    </w:div>
    <w:div w:id="327249817">
      <w:bodyDiv w:val="1"/>
      <w:marLeft w:val="0"/>
      <w:marRight w:val="0"/>
      <w:marTop w:val="0"/>
      <w:marBottom w:val="0"/>
      <w:divBdr>
        <w:top w:val="none" w:sz="0" w:space="0" w:color="auto"/>
        <w:left w:val="none" w:sz="0" w:space="0" w:color="auto"/>
        <w:bottom w:val="none" w:sz="0" w:space="0" w:color="auto"/>
        <w:right w:val="none" w:sz="0" w:space="0" w:color="auto"/>
      </w:divBdr>
    </w:div>
    <w:div w:id="443037433">
      <w:bodyDiv w:val="1"/>
      <w:marLeft w:val="0"/>
      <w:marRight w:val="0"/>
      <w:marTop w:val="0"/>
      <w:marBottom w:val="0"/>
      <w:divBdr>
        <w:top w:val="none" w:sz="0" w:space="0" w:color="auto"/>
        <w:left w:val="none" w:sz="0" w:space="0" w:color="auto"/>
        <w:bottom w:val="none" w:sz="0" w:space="0" w:color="auto"/>
        <w:right w:val="none" w:sz="0" w:space="0" w:color="auto"/>
      </w:divBdr>
    </w:div>
    <w:div w:id="473834912">
      <w:bodyDiv w:val="1"/>
      <w:marLeft w:val="0"/>
      <w:marRight w:val="0"/>
      <w:marTop w:val="0"/>
      <w:marBottom w:val="0"/>
      <w:divBdr>
        <w:top w:val="none" w:sz="0" w:space="0" w:color="auto"/>
        <w:left w:val="none" w:sz="0" w:space="0" w:color="auto"/>
        <w:bottom w:val="none" w:sz="0" w:space="0" w:color="auto"/>
        <w:right w:val="none" w:sz="0" w:space="0" w:color="auto"/>
      </w:divBdr>
    </w:div>
    <w:div w:id="525338774">
      <w:bodyDiv w:val="1"/>
      <w:marLeft w:val="0"/>
      <w:marRight w:val="0"/>
      <w:marTop w:val="0"/>
      <w:marBottom w:val="0"/>
      <w:divBdr>
        <w:top w:val="none" w:sz="0" w:space="0" w:color="auto"/>
        <w:left w:val="none" w:sz="0" w:space="0" w:color="auto"/>
        <w:bottom w:val="none" w:sz="0" w:space="0" w:color="auto"/>
        <w:right w:val="none" w:sz="0" w:space="0" w:color="auto"/>
      </w:divBdr>
    </w:div>
    <w:div w:id="545486965">
      <w:bodyDiv w:val="1"/>
      <w:marLeft w:val="0"/>
      <w:marRight w:val="0"/>
      <w:marTop w:val="0"/>
      <w:marBottom w:val="0"/>
      <w:divBdr>
        <w:top w:val="none" w:sz="0" w:space="0" w:color="auto"/>
        <w:left w:val="none" w:sz="0" w:space="0" w:color="auto"/>
        <w:bottom w:val="none" w:sz="0" w:space="0" w:color="auto"/>
        <w:right w:val="none" w:sz="0" w:space="0" w:color="auto"/>
      </w:divBdr>
    </w:div>
    <w:div w:id="588541117">
      <w:bodyDiv w:val="1"/>
      <w:marLeft w:val="0"/>
      <w:marRight w:val="0"/>
      <w:marTop w:val="0"/>
      <w:marBottom w:val="0"/>
      <w:divBdr>
        <w:top w:val="none" w:sz="0" w:space="0" w:color="auto"/>
        <w:left w:val="none" w:sz="0" w:space="0" w:color="auto"/>
        <w:bottom w:val="none" w:sz="0" w:space="0" w:color="auto"/>
        <w:right w:val="none" w:sz="0" w:space="0" w:color="auto"/>
      </w:divBdr>
    </w:div>
    <w:div w:id="624508729">
      <w:bodyDiv w:val="1"/>
      <w:marLeft w:val="0"/>
      <w:marRight w:val="0"/>
      <w:marTop w:val="0"/>
      <w:marBottom w:val="0"/>
      <w:divBdr>
        <w:top w:val="none" w:sz="0" w:space="0" w:color="auto"/>
        <w:left w:val="none" w:sz="0" w:space="0" w:color="auto"/>
        <w:bottom w:val="none" w:sz="0" w:space="0" w:color="auto"/>
        <w:right w:val="none" w:sz="0" w:space="0" w:color="auto"/>
      </w:divBdr>
    </w:div>
    <w:div w:id="628361809">
      <w:bodyDiv w:val="1"/>
      <w:marLeft w:val="0"/>
      <w:marRight w:val="0"/>
      <w:marTop w:val="0"/>
      <w:marBottom w:val="0"/>
      <w:divBdr>
        <w:top w:val="none" w:sz="0" w:space="0" w:color="auto"/>
        <w:left w:val="none" w:sz="0" w:space="0" w:color="auto"/>
        <w:bottom w:val="none" w:sz="0" w:space="0" w:color="auto"/>
        <w:right w:val="none" w:sz="0" w:space="0" w:color="auto"/>
      </w:divBdr>
    </w:div>
    <w:div w:id="707220161">
      <w:bodyDiv w:val="1"/>
      <w:marLeft w:val="0"/>
      <w:marRight w:val="0"/>
      <w:marTop w:val="0"/>
      <w:marBottom w:val="0"/>
      <w:divBdr>
        <w:top w:val="none" w:sz="0" w:space="0" w:color="auto"/>
        <w:left w:val="none" w:sz="0" w:space="0" w:color="auto"/>
        <w:bottom w:val="none" w:sz="0" w:space="0" w:color="auto"/>
        <w:right w:val="none" w:sz="0" w:space="0" w:color="auto"/>
      </w:divBdr>
    </w:div>
    <w:div w:id="775448260">
      <w:bodyDiv w:val="1"/>
      <w:marLeft w:val="0"/>
      <w:marRight w:val="0"/>
      <w:marTop w:val="0"/>
      <w:marBottom w:val="0"/>
      <w:divBdr>
        <w:top w:val="none" w:sz="0" w:space="0" w:color="auto"/>
        <w:left w:val="none" w:sz="0" w:space="0" w:color="auto"/>
        <w:bottom w:val="none" w:sz="0" w:space="0" w:color="auto"/>
        <w:right w:val="none" w:sz="0" w:space="0" w:color="auto"/>
      </w:divBdr>
    </w:div>
    <w:div w:id="885873438">
      <w:bodyDiv w:val="1"/>
      <w:marLeft w:val="0"/>
      <w:marRight w:val="0"/>
      <w:marTop w:val="0"/>
      <w:marBottom w:val="0"/>
      <w:divBdr>
        <w:top w:val="none" w:sz="0" w:space="0" w:color="auto"/>
        <w:left w:val="none" w:sz="0" w:space="0" w:color="auto"/>
        <w:bottom w:val="none" w:sz="0" w:space="0" w:color="auto"/>
        <w:right w:val="none" w:sz="0" w:space="0" w:color="auto"/>
      </w:divBdr>
    </w:div>
    <w:div w:id="964196421">
      <w:bodyDiv w:val="1"/>
      <w:marLeft w:val="0"/>
      <w:marRight w:val="0"/>
      <w:marTop w:val="0"/>
      <w:marBottom w:val="0"/>
      <w:divBdr>
        <w:top w:val="none" w:sz="0" w:space="0" w:color="auto"/>
        <w:left w:val="none" w:sz="0" w:space="0" w:color="auto"/>
        <w:bottom w:val="none" w:sz="0" w:space="0" w:color="auto"/>
        <w:right w:val="none" w:sz="0" w:space="0" w:color="auto"/>
      </w:divBdr>
    </w:div>
    <w:div w:id="996111468">
      <w:bodyDiv w:val="1"/>
      <w:marLeft w:val="0"/>
      <w:marRight w:val="0"/>
      <w:marTop w:val="0"/>
      <w:marBottom w:val="0"/>
      <w:divBdr>
        <w:top w:val="none" w:sz="0" w:space="0" w:color="auto"/>
        <w:left w:val="none" w:sz="0" w:space="0" w:color="auto"/>
        <w:bottom w:val="none" w:sz="0" w:space="0" w:color="auto"/>
        <w:right w:val="none" w:sz="0" w:space="0" w:color="auto"/>
      </w:divBdr>
    </w:div>
    <w:div w:id="1035890015">
      <w:bodyDiv w:val="1"/>
      <w:marLeft w:val="0"/>
      <w:marRight w:val="0"/>
      <w:marTop w:val="0"/>
      <w:marBottom w:val="0"/>
      <w:divBdr>
        <w:top w:val="none" w:sz="0" w:space="0" w:color="auto"/>
        <w:left w:val="none" w:sz="0" w:space="0" w:color="auto"/>
        <w:bottom w:val="none" w:sz="0" w:space="0" w:color="auto"/>
        <w:right w:val="none" w:sz="0" w:space="0" w:color="auto"/>
      </w:divBdr>
    </w:div>
    <w:div w:id="1051154897">
      <w:bodyDiv w:val="1"/>
      <w:marLeft w:val="0"/>
      <w:marRight w:val="0"/>
      <w:marTop w:val="0"/>
      <w:marBottom w:val="0"/>
      <w:divBdr>
        <w:top w:val="none" w:sz="0" w:space="0" w:color="auto"/>
        <w:left w:val="none" w:sz="0" w:space="0" w:color="auto"/>
        <w:bottom w:val="none" w:sz="0" w:space="0" w:color="auto"/>
        <w:right w:val="none" w:sz="0" w:space="0" w:color="auto"/>
      </w:divBdr>
    </w:div>
    <w:div w:id="1149438866">
      <w:bodyDiv w:val="1"/>
      <w:marLeft w:val="0"/>
      <w:marRight w:val="0"/>
      <w:marTop w:val="0"/>
      <w:marBottom w:val="0"/>
      <w:divBdr>
        <w:top w:val="none" w:sz="0" w:space="0" w:color="auto"/>
        <w:left w:val="none" w:sz="0" w:space="0" w:color="auto"/>
        <w:bottom w:val="none" w:sz="0" w:space="0" w:color="auto"/>
        <w:right w:val="none" w:sz="0" w:space="0" w:color="auto"/>
      </w:divBdr>
    </w:div>
    <w:div w:id="1362365861">
      <w:bodyDiv w:val="1"/>
      <w:marLeft w:val="0"/>
      <w:marRight w:val="0"/>
      <w:marTop w:val="0"/>
      <w:marBottom w:val="0"/>
      <w:divBdr>
        <w:top w:val="none" w:sz="0" w:space="0" w:color="auto"/>
        <w:left w:val="none" w:sz="0" w:space="0" w:color="auto"/>
        <w:bottom w:val="none" w:sz="0" w:space="0" w:color="auto"/>
        <w:right w:val="none" w:sz="0" w:space="0" w:color="auto"/>
      </w:divBdr>
    </w:div>
    <w:div w:id="1488404502">
      <w:bodyDiv w:val="1"/>
      <w:marLeft w:val="0"/>
      <w:marRight w:val="0"/>
      <w:marTop w:val="0"/>
      <w:marBottom w:val="0"/>
      <w:divBdr>
        <w:top w:val="none" w:sz="0" w:space="0" w:color="auto"/>
        <w:left w:val="none" w:sz="0" w:space="0" w:color="auto"/>
        <w:bottom w:val="none" w:sz="0" w:space="0" w:color="auto"/>
        <w:right w:val="none" w:sz="0" w:space="0" w:color="auto"/>
      </w:divBdr>
    </w:div>
    <w:div w:id="1530606259">
      <w:bodyDiv w:val="1"/>
      <w:marLeft w:val="0"/>
      <w:marRight w:val="0"/>
      <w:marTop w:val="0"/>
      <w:marBottom w:val="0"/>
      <w:divBdr>
        <w:top w:val="none" w:sz="0" w:space="0" w:color="auto"/>
        <w:left w:val="none" w:sz="0" w:space="0" w:color="auto"/>
        <w:bottom w:val="none" w:sz="0" w:space="0" w:color="auto"/>
        <w:right w:val="none" w:sz="0" w:space="0" w:color="auto"/>
      </w:divBdr>
    </w:div>
    <w:div w:id="1676683275">
      <w:bodyDiv w:val="1"/>
      <w:marLeft w:val="0"/>
      <w:marRight w:val="0"/>
      <w:marTop w:val="0"/>
      <w:marBottom w:val="0"/>
      <w:divBdr>
        <w:top w:val="none" w:sz="0" w:space="0" w:color="auto"/>
        <w:left w:val="none" w:sz="0" w:space="0" w:color="auto"/>
        <w:bottom w:val="none" w:sz="0" w:space="0" w:color="auto"/>
        <w:right w:val="none" w:sz="0" w:space="0" w:color="auto"/>
      </w:divBdr>
    </w:div>
    <w:div w:id="1708681555">
      <w:bodyDiv w:val="1"/>
      <w:marLeft w:val="0"/>
      <w:marRight w:val="0"/>
      <w:marTop w:val="0"/>
      <w:marBottom w:val="0"/>
      <w:divBdr>
        <w:top w:val="none" w:sz="0" w:space="0" w:color="auto"/>
        <w:left w:val="none" w:sz="0" w:space="0" w:color="auto"/>
        <w:bottom w:val="none" w:sz="0" w:space="0" w:color="auto"/>
        <w:right w:val="none" w:sz="0" w:space="0" w:color="auto"/>
      </w:divBdr>
    </w:div>
    <w:div w:id="2084519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902F7-0F15-469F-82A1-F0B26A62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11</Pages>
  <Words>1142</Words>
  <Characters>6510</Characters>
  <Application>Microsoft Office Word</Application>
  <DocSecurity>0</DocSecurity>
  <Lines>54</Lines>
  <Paragraphs>15</Paragraphs>
  <ScaleCrop>false</ScaleCrop>
  <Company>Micorosoft</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Windows 用户</cp:lastModifiedBy>
  <cp:revision>67</cp:revision>
  <cp:lastPrinted>2022-06-23T07:41:00Z</cp:lastPrinted>
  <dcterms:created xsi:type="dcterms:W3CDTF">2022-03-25T03:19:00Z</dcterms:created>
  <dcterms:modified xsi:type="dcterms:W3CDTF">2022-08-25T08:26:00Z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