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澧县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城头山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镇中学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单位整体支出</w:t>
      </w:r>
    </w:p>
    <w:p>
      <w:pPr>
        <w:spacing w:line="580" w:lineRule="exact"/>
        <w:jc w:val="center"/>
        <w:rPr>
          <w:rFonts w:ascii="Times New Roman" w:cs="Times New Roman" w:hAnsiTheme="majorEastAsia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介绍本部门（单位）主要职责及机构人员构成，财务情况以及绩效目标等。</w:t>
      </w:r>
    </w:p>
    <w:p>
      <w:pPr>
        <w:pStyle w:val="2"/>
        <w:widowControl/>
        <w:spacing w:beforeAutospacing="0" w:afterAutospacing="0"/>
        <w:ind w:firstLine="641"/>
        <w:rPr>
          <w:rFonts w:ascii="Helvetica" w:hAnsi="Helvetica" w:eastAsia="Helvetica" w:cs="Helvetica"/>
          <w:szCs w:val="24"/>
        </w:rPr>
      </w:pPr>
      <w:r>
        <w:rPr>
          <w:rFonts w:hint="eastAsia" w:ascii="宋体" w:hAnsi="宋体" w:eastAsia="宋体" w:cs="宋体"/>
          <w:sz w:val="32"/>
          <w:szCs w:val="32"/>
        </w:rPr>
        <w:t>1.部门职责</w:t>
      </w:r>
    </w:p>
    <w:p>
      <w:pPr>
        <w:widowControl/>
        <w:ind w:firstLine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（一）综合管理全镇基础教育（含学前教育）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社会力量办学、社区教育等工作；负责全镇教育督导评估工作。</w:t>
      </w:r>
    </w:p>
    <w:p>
      <w:pPr>
        <w:widowControl/>
        <w:ind w:firstLine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（二）主管全镇各类学校的教师队伍建设工作；负责全镇教育系统的人事工作，指导教育人事制度改革；负责全镇教育系统教职工的调配和毕业生的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升学</w:t>
      </w:r>
      <w:r>
        <w:rPr>
          <w:rFonts w:hint="eastAsia" w:ascii="仿宋" w:hAnsi="仿宋" w:eastAsia="仿宋" w:cs="仿宋"/>
          <w:sz w:val="32"/>
          <w:szCs w:val="32"/>
        </w:rPr>
        <w:t>指导工作；组织实施教师和教学管理人员继续教育。</w:t>
      </w:r>
    </w:p>
    <w:p>
      <w:pPr>
        <w:widowControl/>
        <w:ind w:firstLine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（三）综合管理全镇各类学校的教育教学工作；规划、指导各类学校教育、教学改革和教育科学研究；规划并组织实施教育信息化工作。负责管理全镇教育系统对外交流工作。</w:t>
      </w:r>
    </w:p>
    <w:p>
      <w:pPr>
        <w:widowControl/>
        <w:ind w:firstLine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负责全镇中小学（园）及周边环境安全管理工作；会同有关部门加强师生社会治安综合治理和安全稳定宣传教育；建立完善有关校园综合治理和安全稳定规章制度；负责中小学（园）安全保卫干部配备、教育、培训和管理工作；负责中小学校车驾驶人员、食堂工作人员的教育、培训、管理工作。</w:t>
      </w:r>
    </w:p>
    <w:p>
      <w:pPr>
        <w:pStyle w:val="2"/>
        <w:widowControl/>
        <w:spacing w:beforeAutospacing="0" w:afterAutospacing="0"/>
        <w:ind w:firstLine="641"/>
        <w:rPr>
          <w:rFonts w:ascii="Helvetica" w:hAnsi="Helvetica" w:eastAsia="宋体" w:cs="Helvetica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2.机构，人员构成</w:t>
      </w:r>
    </w:p>
    <w:p>
      <w:pPr>
        <w:widowControl/>
        <w:ind w:firstLine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澧县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城头山</w:t>
      </w:r>
      <w:r>
        <w:rPr>
          <w:rFonts w:hint="eastAsia" w:ascii="仿宋" w:hAnsi="仿宋" w:eastAsia="仿宋" w:cs="仿宋"/>
          <w:sz w:val="32"/>
          <w:szCs w:val="32"/>
        </w:rPr>
        <w:t>镇中学我校下设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校长室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副校长室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工会室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政教处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教导处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总务处</w:t>
      </w:r>
      <w:r>
        <w:rPr>
          <w:rFonts w:hint="eastAsia" w:ascii="仿宋" w:hAnsi="仿宋" w:eastAsia="仿宋" w:cs="仿宋"/>
          <w:sz w:val="32"/>
          <w:szCs w:val="32"/>
        </w:rPr>
        <w:t>。学校编制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261</w:t>
      </w:r>
      <w:r>
        <w:rPr>
          <w:rFonts w:hint="eastAsia" w:ascii="仿宋" w:hAnsi="仿宋" w:eastAsia="仿宋" w:cs="仿宋"/>
          <w:sz w:val="32"/>
          <w:szCs w:val="32"/>
        </w:rPr>
        <w:t>人，年末在职教师为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261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，退休人数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209人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全镇除城头山镇中学外下设：城头山镇中学、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张公中学分部、张公小学、合群小学、新联小学、中心小学、孟坪小学、城头山小学、牌楼小学、车溪小学、万兴小学、群英小学</w:t>
      </w:r>
      <w:r>
        <w:rPr>
          <w:rFonts w:hint="eastAsia" w:ascii="仿宋" w:hAnsi="仿宋" w:eastAsia="仿宋" w:cs="仿宋"/>
          <w:sz w:val="32"/>
          <w:szCs w:val="32"/>
        </w:rPr>
        <w:t>，年末在校学生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1987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spacing w:line="580" w:lineRule="exact"/>
        <w:ind w:firstLine="600" w:firstLineChars="200"/>
        <w:rPr>
          <w:rFonts w:ascii="Times New Roman" w:cs="Times New Roman" w:hAnsiTheme="majorEastAsia" w:eastAsiaTheme="majorEastAsia"/>
          <w:b/>
          <w:sz w:val="44"/>
          <w:szCs w:val="44"/>
        </w:rPr>
      </w:pPr>
      <w:r>
        <w:rPr>
          <w:rFonts w:hint="eastAsia" w:ascii="Times New Roman" w:cs="Times New Roman" w:hAnsiTheme="majorEastAsia" w:eastAsiaTheme="majorEastAsia"/>
          <w:bCs/>
          <w:sz w:val="30"/>
          <w:szCs w:val="30"/>
        </w:rPr>
        <w:t>3.部门财务支出情况</w:t>
      </w:r>
    </w:p>
    <w:p>
      <w:pPr>
        <w:ind w:firstLine="800" w:firstLineChars="250"/>
        <w:rPr>
          <w:rFonts w:hint="eastAsia" w:ascii="仿宋" w:hAnsi="仿宋" w:eastAsia="仿宋" w:cs="仿宋"/>
          <w:color w:val="212529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12529"/>
          <w:sz w:val="32"/>
          <w:szCs w:val="32"/>
        </w:rPr>
        <w:t>本年度收入合计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3,659.76</w:t>
      </w:r>
      <w:r>
        <w:rPr>
          <w:rFonts w:hint="eastAsia" w:ascii="仿宋" w:hAnsi="仿宋" w:eastAsia="仿宋" w:cs="仿宋"/>
          <w:color w:val="212529"/>
          <w:sz w:val="32"/>
          <w:szCs w:val="32"/>
        </w:rPr>
        <w:t>万元，本年度支出合计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3,659.76</w:t>
      </w:r>
      <w:r>
        <w:rPr>
          <w:rFonts w:hint="eastAsia" w:ascii="仿宋" w:hAnsi="仿宋" w:eastAsia="仿宋" w:cs="仿宋"/>
          <w:color w:val="212529"/>
          <w:sz w:val="32"/>
          <w:szCs w:val="32"/>
        </w:rPr>
        <w:t>万元，其中：基本支出3,530.96万元，占96.48%；项目支出128.8万元，占3.52%</w:t>
      </w:r>
      <w:r>
        <w:rPr>
          <w:rFonts w:hint="eastAsia" w:ascii="仿宋" w:hAnsi="仿宋" w:eastAsia="仿宋" w:cs="仿宋"/>
          <w:color w:val="212529"/>
          <w:sz w:val="32"/>
          <w:szCs w:val="32"/>
          <w:lang w:eastAsia="zh-CN"/>
        </w:rPr>
        <w:t>。</w:t>
      </w:r>
    </w:p>
    <w:p>
      <w:pPr>
        <w:ind w:firstLine="900" w:firstLineChars="300"/>
        <w:rPr>
          <w:rFonts w:ascii="Helvetica" w:hAnsi="Helvetica" w:eastAsia="宋体" w:cs="Helvetica"/>
          <w:color w:val="212529"/>
          <w:sz w:val="32"/>
          <w:szCs w:val="32"/>
          <w:shd w:val="clear" w:color="auto" w:fill="FFFFFF"/>
        </w:rPr>
      </w:pPr>
      <w:r>
        <w:rPr>
          <w:rFonts w:hint="eastAsia" w:ascii="Helvetica" w:hAnsi="Helvetica" w:eastAsia="宋体" w:cs="Helvetica"/>
          <w:color w:val="212529"/>
          <w:sz w:val="30"/>
          <w:szCs w:val="30"/>
          <w:shd w:val="clear" w:color="auto" w:fill="FFFFFF"/>
        </w:rPr>
        <w:t>4.绩效目标</w:t>
      </w:r>
    </w:p>
    <w:p>
      <w:pPr>
        <w:pStyle w:val="2"/>
        <w:widowControl/>
        <w:shd w:val="clear" w:color="auto" w:fill="FFFFFF"/>
        <w:spacing w:beforeAutospacing="0" w:afterAutospacing="0"/>
        <w:ind w:firstLine="320" w:firstLineChars="100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sz w:val="32"/>
          <w:szCs w:val="32"/>
        </w:rPr>
        <w:t>（一）部门绩效总目标</w:t>
      </w:r>
    </w:p>
    <w:p>
      <w:pPr>
        <w:pStyle w:val="2"/>
        <w:widowControl/>
        <w:shd w:val="clear" w:color="auto" w:fill="FFFFFF"/>
        <w:spacing w:beforeAutospacing="0" w:afterAutospacing="0"/>
        <w:ind w:firstLine="641"/>
        <w:rPr>
          <w:rFonts w:hint="eastAsia" w:ascii="仿宋" w:hAnsi="仿宋" w:eastAsia="仿宋" w:cs="仿宋"/>
          <w:color w:val="212529"/>
          <w:sz w:val="32"/>
          <w:szCs w:val="32"/>
        </w:rPr>
      </w:pP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1、进一步促进义务教育均衡发展，确保教育公平。</w:t>
      </w:r>
    </w:p>
    <w:p>
      <w:pPr>
        <w:pStyle w:val="2"/>
        <w:widowControl/>
        <w:shd w:val="clear" w:color="auto" w:fill="FFFFFF"/>
        <w:spacing w:beforeAutospacing="0" w:afterAutospacing="0"/>
        <w:ind w:firstLine="641"/>
        <w:rPr>
          <w:rFonts w:hint="eastAsia" w:ascii="仿宋" w:hAnsi="仿宋" w:eastAsia="仿宋" w:cs="仿宋"/>
          <w:color w:val="212529"/>
          <w:sz w:val="32"/>
          <w:szCs w:val="32"/>
        </w:rPr>
      </w:pP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2、学前教育三年毛入园率达到95%，义务教育阶段入学率达到100%。</w:t>
      </w:r>
    </w:p>
    <w:p>
      <w:pPr>
        <w:pStyle w:val="2"/>
        <w:widowControl/>
        <w:shd w:val="clear" w:color="auto" w:fill="FFFFFF"/>
        <w:spacing w:beforeAutospacing="0" w:afterAutospacing="0"/>
        <w:ind w:firstLine="641"/>
        <w:rPr>
          <w:rFonts w:hint="eastAsia" w:ascii="仿宋" w:hAnsi="仿宋" w:eastAsia="仿宋" w:cs="仿宋"/>
          <w:color w:val="212529"/>
          <w:sz w:val="32"/>
          <w:szCs w:val="32"/>
        </w:rPr>
      </w:pP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3、促进教育协调发展，落实教育改革。</w:t>
      </w:r>
    </w:p>
    <w:p>
      <w:pPr>
        <w:pStyle w:val="2"/>
        <w:widowControl/>
        <w:shd w:val="clear" w:color="auto" w:fill="FFFFFF"/>
        <w:spacing w:beforeAutospacing="0" w:afterAutospacing="0"/>
        <w:ind w:firstLine="641"/>
        <w:rPr>
          <w:rFonts w:hint="eastAsia" w:ascii="仿宋" w:hAnsi="仿宋" w:eastAsia="仿宋" w:cs="仿宋"/>
          <w:color w:val="212529"/>
          <w:sz w:val="32"/>
          <w:szCs w:val="32"/>
        </w:rPr>
      </w:pP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4、不断提高教学质量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  <w:lang w:eastAsia="zh-CN"/>
        </w:rPr>
        <w:t>，争取在小考、中考等考试中成绩名列全县前列</w:t>
      </w: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5、举办中考及小学学业水平测试等各类考试。</w:t>
      </w:r>
    </w:p>
    <w:p>
      <w:pPr>
        <w:spacing w:line="580" w:lineRule="exact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（二）2021年度部门绩效目标</w:t>
      </w:r>
    </w:p>
    <w:p>
      <w:pPr>
        <w:numPr>
          <w:ilvl w:val="0"/>
          <w:numId w:val="1"/>
        </w:numPr>
        <w:spacing w:line="580" w:lineRule="exact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212529"/>
          <w:sz w:val="32"/>
          <w:szCs w:val="32"/>
          <w:shd w:val="clear" w:color="auto" w:fill="FFFFFF"/>
        </w:rPr>
        <w:t>数量指标：</w:t>
      </w:r>
    </w:p>
    <w:p>
      <w:pPr>
        <w:spacing w:line="580" w:lineRule="exact"/>
        <w:ind w:left="640"/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义务教育入学率达100%，学前教育三年毛入园率达到95%，全年举办中小学学业水平测试等考试，举办率达100%。</w:t>
      </w:r>
    </w:p>
    <w:p>
      <w:pPr>
        <w:numPr>
          <w:ilvl w:val="0"/>
          <w:numId w:val="1"/>
        </w:numPr>
        <w:spacing w:line="580" w:lineRule="exact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212529"/>
          <w:sz w:val="32"/>
          <w:szCs w:val="32"/>
          <w:shd w:val="clear" w:color="auto" w:fill="FFFFFF"/>
        </w:rPr>
        <w:t>质量指标：</w:t>
      </w:r>
    </w:p>
    <w:p>
      <w:pPr>
        <w:spacing w:line="580" w:lineRule="exact"/>
        <w:ind w:left="640"/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年底绩效考核中保持先进。</w:t>
      </w:r>
    </w:p>
    <w:p>
      <w:pPr>
        <w:numPr>
          <w:ilvl w:val="0"/>
          <w:numId w:val="1"/>
        </w:numPr>
        <w:spacing w:line="580" w:lineRule="exact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212529"/>
          <w:sz w:val="32"/>
          <w:szCs w:val="32"/>
          <w:shd w:val="clear" w:color="auto" w:fill="FFFFFF"/>
        </w:rPr>
        <w:t>时效指标：</w:t>
      </w:r>
    </w:p>
    <w:p>
      <w:pPr>
        <w:spacing w:line="580" w:lineRule="exact"/>
        <w:ind w:left="640"/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完成2021年全部项目预算。</w:t>
      </w:r>
    </w:p>
    <w:p>
      <w:pPr>
        <w:numPr>
          <w:ilvl w:val="0"/>
          <w:numId w:val="1"/>
        </w:numPr>
        <w:spacing w:line="580" w:lineRule="exact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212529"/>
          <w:sz w:val="32"/>
          <w:szCs w:val="32"/>
          <w:shd w:val="clear" w:color="auto" w:fill="FFFFFF"/>
        </w:rPr>
        <w:t>成本指标：</w:t>
      </w:r>
    </w:p>
    <w:p>
      <w:pPr>
        <w:spacing w:line="580" w:lineRule="exact"/>
        <w:ind w:left="640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12529"/>
          <w:sz w:val="32"/>
          <w:szCs w:val="32"/>
          <w:shd w:val="clear" w:color="auto" w:fill="FFFFFF"/>
        </w:rPr>
        <w:t>在预算范围内，严格执行年初预算，政府采购等制度，控制各类支出</w:t>
      </w:r>
      <w:r>
        <w:rPr>
          <w:rFonts w:hint="eastAsia" w:ascii="宋体" w:hAnsi="宋体" w:eastAsia="宋体" w:cs="宋体"/>
          <w:color w:val="212529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80" w:lineRule="exact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212529"/>
          <w:sz w:val="32"/>
          <w:szCs w:val="32"/>
          <w:shd w:val="clear" w:color="auto" w:fill="FFFFFF"/>
        </w:rPr>
        <w:t>社会效益指标：</w:t>
      </w:r>
    </w:p>
    <w:p>
      <w:pPr>
        <w:spacing w:line="580" w:lineRule="exact"/>
        <w:ind w:left="638" w:leftChars="304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学校安全、稳定、文明、和谐，教学效率高、质量好，社会公众满意率达到95%以上。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二</w:t>
      </w:r>
      <w:r>
        <w:rPr>
          <w:rFonts w:ascii="Times New Roman" w:hAnsi="黑体" w:eastAsia="黑体" w:cs="Times New Roman"/>
          <w:sz w:val="32"/>
          <w:szCs w:val="32"/>
        </w:rPr>
        <w:t>、政府性基金预算支出情况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本年没有政府性基金预算支出。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三</w:t>
      </w:r>
      <w:r>
        <w:rPr>
          <w:rFonts w:ascii="Times New Roman" w:hAnsi="黑体" w:eastAsia="黑体" w:cs="Times New Roman"/>
          <w:sz w:val="32"/>
          <w:szCs w:val="32"/>
        </w:rPr>
        <w:t>、国有资本经营预算支出情况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本年没有</w:t>
      </w:r>
      <w:r>
        <w:rPr>
          <w:rFonts w:ascii="Times New Roman" w:hAnsi="Times New Roman" w:eastAsia="仿宋" w:cs="Times New Roman"/>
          <w:sz w:val="32"/>
          <w:szCs w:val="32"/>
        </w:rPr>
        <w:t>国有资本经营预算支出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四</w:t>
      </w:r>
      <w:r>
        <w:rPr>
          <w:rFonts w:ascii="Times New Roman" w:hAnsi="黑体" w:eastAsia="黑体" w:cs="Times New Roman"/>
          <w:sz w:val="32"/>
          <w:szCs w:val="32"/>
        </w:rPr>
        <w:t>、单位整体支出绩效情况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学校整体工作思路是：深化改革、特色发展、勠力同心、再续辉煌。一年来，学校紧紧围绕这一工作思路，始终坚持“文化立校，德行立人”的办学追求不动摇，以实施“深度学习课堂”为突破口，全面推进“双减工作”，坚持在主动上下功夫，在落实上做文章，着力推动学校特色发展，至臻立德树人，砥砺传承致远，学校各项工作取得了显著成效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五</w:t>
      </w:r>
      <w:r>
        <w:rPr>
          <w:rFonts w:ascii="Times New Roman" w:hAnsi="黑体" w:eastAsia="黑体" w:cs="Times New Roman"/>
          <w:sz w:val="32"/>
          <w:szCs w:val="32"/>
        </w:rPr>
        <w:t>、单位整体支出绩效自评结果拟应用和公开情况</w:t>
      </w:r>
    </w:p>
    <w:p>
      <w:pPr>
        <w:spacing w:line="600" w:lineRule="exact"/>
        <w:ind w:right="-512" w:rightChars="-244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根据年度工作任务编制年度财务收支计划，通过全面推进单位内部控制建设，强化各科室的责任主体意识，细致梳理各类经济活动的规章制度及其业务流程，实现各类经济活动决策、执行、监督的有效分离。在此基础上，学校各科室组织了年度考核和相关检查，对学校整体情况进行自评，自评分为95分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六</w:t>
      </w:r>
      <w:r>
        <w:rPr>
          <w:rFonts w:ascii="Times New Roman" w:hAnsi="黑体" w:eastAsia="黑体" w:cs="Times New Roman"/>
          <w:sz w:val="32"/>
          <w:szCs w:val="32"/>
        </w:rPr>
        <w:t>、其他需要说明的情况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无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</w:p>
    <w:p>
      <w:pPr>
        <w:spacing w:line="580" w:lineRule="exact"/>
        <w:ind w:left="638" w:leftChars="304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196CF"/>
    <w:multiLevelType w:val="singleLevel"/>
    <w:tmpl w:val="AD1196CF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YjM5NTRhM2U3YWUxZjNkYzQ3YWE5ZjliYzQ0OTAifQ=="/>
  </w:docVars>
  <w:rsids>
    <w:rsidRoot w:val="0061681B"/>
    <w:rsid w:val="00542A2E"/>
    <w:rsid w:val="0061681B"/>
    <w:rsid w:val="0096527E"/>
    <w:rsid w:val="0C9A2A35"/>
    <w:rsid w:val="119A528D"/>
    <w:rsid w:val="4E0A56C5"/>
    <w:rsid w:val="5904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1335</Words>
  <Characters>1407</Characters>
  <Lines>9</Lines>
  <Paragraphs>2</Paragraphs>
  <TotalTime>7</TotalTime>
  <ScaleCrop>false</ScaleCrop>
  <LinksUpToDate>false</LinksUpToDate>
  <CharactersWithSpaces>1407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2022-11-21T01:07:00Z</dcterms:created>
  <dc:creator>dreamsummit</dc:creator>
  <cp:lastModifiedBy>城头山镇中学黄大忠</cp:lastModifiedBy>
  <dcterms:modified xsi:type="dcterms:W3CDTF">2022-12-16T00:29:31Z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C91A7F8BE5134D50B70C37EE8DAB11E1</vt:lpwstr>
  </property>
</Properties>
</file>