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EB1" w:rsidRDefault="00FE7EB1" w:rsidP="00FE7EB1">
      <w:pPr>
        <w:spacing w:line="580" w:lineRule="exact"/>
        <w:jc w:val="center"/>
        <w:rPr>
          <w:rFonts w:ascii="Times New Roman" w:eastAsiaTheme="majorEastAsia" w:hAnsi="Times New Roman" w:cs="Times New Roman"/>
          <w:b/>
          <w:sz w:val="44"/>
          <w:szCs w:val="44"/>
        </w:rPr>
      </w:pPr>
      <w:r>
        <w:rPr>
          <w:rFonts w:ascii="Times New Roman" w:eastAsiaTheme="majorEastAsia" w:hAnsi="Times New Roman" w:cs="Times New Roman"/>
          <w:b/>
          <w:sz w:val="44"/>
          <w:szCs w:val="44"/>
        </w:rPr>
        <w:t>2021</w:t>
      </w:r>
      <w:r>
        <w:rPr>
          <w:rFonts w:ascii="Times New Roman" w:eastAsiaTheme="majorEastAsia" w:hAnsiTheme="majorEastAsia" w:cs="Times New Roman"/>
          <w:b/>
          <w:sz w:val="44"/>
          <w:szCs w:val="44"/>
        </w:rPr>
        <w:t>年度</w:t>
      </w:r>
      <w:proofErr w:type="gramStart"/>
      <w:r>
        <w:rPr>
          <w:rFonts w:ascii="Times New Roman" w:eastAsiaTheme="majorEastAsia" w:hAnsi="Times New Roman" w:cs="Times New Roman" w:hint="eastAsia"/>
          <w:b/>
          <w:sz w:val="44"/>
          <w:szCs w:val="44"/>
        </w:rPr>
        <w:t>澧</w:t>
      </w:r>
      <w:proofErr w:type="gramEnd"/>
      <w:r>
        <w:rPr>
          <w:rFonts w:ascii="Times New Roman" w:eastAsiaTheme="majorEastAsia" w:hAnsi="Times New Roman" w:cs="Times New Roman" w:hint="eastAsia"/>
          <w:b/>
          <w:sz w:val="44"/>
          <w:szCs w:val="44"/>
        </w:rPr>
        <w:t>县</w:t>
      </w:r>
      <w:r w:rsidRPr="0080040B">
        <w:rPr>
          <w:rFonts w:ascii="宋体" w:eastAsia="宋体" w:hAnsi="宋体" w:cs="宋体" w:hint="eastAsia"/>
          <w:b/>
          <w:sz w:val="44"/>
          <w:szCs w:val="44"/>
        </w:rPr>
        <w:t>官</w:t>
      </w:r>
      <w:proofErr w:type="gramStart"/>
      <w:r w:rsidRPr="0080040B">
        <w:rPr>
          <w:rFonts w:ascii="宋体" w:eastAsia="宋体" w:hAnsi="宋体" w:cs="宋体" w:hint="eastAsia"/>
          <w:b/>
          <w:sz w:val="44"/>
          <w:szCs w:val="44"/>
        </w:rPr>
        <w:t>垸</w:t>
      </w:r>
      <w:proofErr w:type="gramEnd"/>
      <w:r>
        <w:rPr>
          <w:rFonts w:ascii="Times New Roman" w:eastAsiaTheme="majorEastAsia" w:hAnsi="Times New Roman" w:cs="Times New Roman" w:hint="eastAsia"/>
          <w:b/>
          <w:sz w:val="44"/>
          <w:szCs w:val="44"/>
        </w:rPr>
        <w:t>镇中学</w:t>
      </w:r>
      <w:r>
        <w:rPr>
          <w:rFonts w:ascii="Times New Roman" w:eastAsiaTheme="majorEastAsia" w:hAnsiTheme="majorEastAsia" w:cs="Times New Roman"/>
          <w:b/>
          <w:sz w:val="44"/>
          <w:szCs w:val="44"/>
        </w:rPr>
        <w:t>单位整体支出</w:t>
      </w:r>
    </w:p>
    <w:p w:rsidR="00FE7EB1" w:rsidRDefault="00FE7EB1" w:rsidP="00FE7EB1">
      <w:pPr>
        <w:spacing w:line="580" w:lineRule="exact"/>
        <w:jc w:val="center"/>
        <w:rPr>
          <w:rFonts w:ascii="Times New Roman" w:eastAsiaTheme="majorEastAsia" w:hAnsiTheme="majorEastAsia" w:cs="Times New Roman"/>
          <w:b/>
          <w:sz w:val="44"/>
          <w:szCs w:val="44"/>
        </w:rPr>
      </w:pPr>
      <w:r>
        <w:rPr>
          <w:rFonts w:ascii="Times New Roman" w:eastAsiaTheme="majorEastAsia" w:hAnsiTheme="majorEastAsia" w:cs="Times New Roman"/>
          <w:b/>
          <w:sz w:val="44"/>
          <w:szCs w:val="44"/>
        </w:rPr>
        <w:t>绩效自评报告</w:t>
      </w:r>
    </w:p>
    <w:p w:rsidR="00FE7EB1" w:rsidRPr="0072150E" w:rsidRDefault="00FE7EB1" w:rsidP="00FE7EB1">
      <w:pPr>
        <w:spacing w:line="580" w:lineRule="exact"/>
        <w:rPr>
          <w:rFonts w:asciiTheme="minorEastAsia" w:hAnsiTheme="minorEastAsia" w:cs="Times New Roman"/>
          <w:sz w:val="28"/>
          <w:szCs w:val="28"/>
        </w:rPr>
      </w:pPr>
      <w:r w:rsidRPr="0072150E">
        <w:rPr>
          <w:rFonts w:asciiTheme="minorEastAsia" w:hAnsiTheme="minorEastAsia" w:cs="Times New Roman"/>
          <w:sz w:val="28"/>
          <w:szCs w:val="28"/>
        </w:rPr>
        <w:t>一、部门（单位）基本情况</w:t>
      </w:r>
    </w:p>
    <w:p w:rsidR="00FE7EB1" w:rsidRPr="0072150E" w:rsidRDefault="00FE7EB1" w:rsidP="0072150E">
      <w:pPr>
        <w:spacing w:line="5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72150E">
        <w:rPr>
          <w:rFonts w:asciiTheme="minorEastAsia" w:hAnsiTheme="minorEastAsia" w:cs="Times New Roman" w:hint="eastAsia"/>
          <w:sz w:val="28"/>
          <w:szCs w:val="28"/>
        </w:rPr>
        <w:t>介绍本部门（单位）主要职责及机构人员构成，财务情况以及绩效目标等。</w:t>
      </w:r>
    </w:p>
    <w:p w:rsidR="00542A2E" w:rsidRPr="0072150E" w:rsidRDefault="00FE7EB1" w:rsidP="00FE7EB1">
      <w:pPr>
        <w:pStyle w:val="a3"/>
        <w:numPr>
          <w:ilvl w:val="0"/>
          <w:numId w:val="1"/>
        </w:numPr>
        <w:ind w:firstLineChars="0"/>
        <w:rPr>
          <w:rFonts w:asciiTheme="minorEastAsia" w:hAnsiTheme="minorEastAsia" w:cs="宋体" w:hint="eastAsia"/>
          <w:sz w:val="28"/>
          <w:szCs w:val="28"/>
        </w:rPr>
      </w:pPr>
      <w:r w:rsidRPr="0072150E">
        <w:rPr>
          <w:rFonts w:asciiTheme="minorEastAsia" w:hAnsiTheme="minorEastAsia" w:cs="宋体" w:hint="eastAsia"/>
          <w:sz w:val="28"/>
          <w:szCs w:val="28"/>
        </w:rPr>
        <w:t>部门职责</w:t>
      </w:r>
    </w:p>
    <w:p w:rsidR="00FE7EB1" w:rsidRPr="0072150E" w:rsidRDefault="00FE7EB1" w:rsidP="0072150E">
      <w:pPr>
        <w:widowControl/>
        <w:ind w:firstLineChars="100" w:firstLine="280"/>
        <w:jc w:val="left"/>
        <w:rPr>
          <w:rFonts w:asciiTheme="minorEastAsia" w:hAnsiTheme="minorEastAsia" w:cs="宋体"/>
          <w:sz w:val="28"/>
          <w:szCs w:val="28"/>
        </w:rPr>
      </w:pPr>
      <w:r w:rsidRPr="0072150E">
        <w:rPr>
          <w:rFonts w:asciiTheme="minorEastAsia" w:hAnsiTheme="minorEastAsia" w:cs="宋体" w:hint="eastAsia"/>
          <w:sz w:val="28"/>
          <w:szCs w:val="28"/>
        </w:rPr>
        <w:t>（一）全面贯彻党和国家的教育方针、政策和有关教育的法律、法规；认真落实教育主管部门的精神，研究制定全镇教育工作的规章制度等并监督执行。</w:t>
      </w:r>
    </w:p>
    <w:p w:rsidR="00FE7EB1" w:rsidRPr="0072150E" w:rsidRDefault="00FE7EB1" w:rsidP="0072150E">
      <w:pPr>
        <w:widowControl/>
        <w:ind w:firstLineChars="100" w:firstLine="280"/>
        <w:jc w:val="left"/>
        <w:rPr>
          <w:rFonts w:asciiTheme="minorEastAsia" w:hAnsiTheme="minorEastAsia" w:cs="宋体"/>
          <w:sz w:val="28"/>
          <w:szCs w:val="28"/>
        </w:rPr>
      </w:pPr>
      <w:r w:rsidRPr="0072150E">
        <w:rPr>
          <w:rFonts w:asciiTheme="minorEastAsia" w:hAnsiTheme="minorEastAsia" w:cs="宋体" w:hint="eastAsia"/>
          <w:sz w:val="28"/>
          <w:szCs w:val="28"/>
        </w:rPr>
        <w:t>（二）研究制定全镇教育事业发展规划和年度计划，并指导 、协调和组织实施。</w:t>
      </w:r>
    </w:p>
    <w:p w:rsidR="00FE7EB1" w:rsidRPr="0072150E" w:rsidRDefault="00FE7EB1" w:rsidP="0072150E">
      <w:pPr>
        <w:widowControl/>
        <w:ind w:firstLineChars="100" w:firstLine="280"/>
        <w:jc w:val="left"/>
        <w:rPr>
          <w:rFonts w:asciiTheme="minorEastAsia" w:hAnsiTheme="minorEastAsia" w:cs="宋体"/>
          <w:sz w:val="28"/>
          <w:szCs w:val="28"/>
        </w:rPr>
      </w:pPr>
      <w:r w:rsidRPr="0072150E">
        <w:rPr>
          <w:rFonts w:asciiTheme="minorEastAsia" w:hAnsiTheme="minorEastAsia" w:cs="宋体" w:hint="eastAsia"/>
          <w:sz w:val="28"/>
          <w:szCs w:val="28"/>
        </w:rPr>
        <w:t>（三）综合管理全镇基础教育（含学前教育）、成人教育以及特殊教育、社会力量办学、社区教育等工作；负责全镇教育督导评估工作。</w:t>
      </w:r>
    </w:p>
    <w:p w:rsidR="00FE7EB1" w:rsidRPr="0072150E" w:rsidRDefault="00FE7EB1" w:rsidP="0072150E">
      <w:pPr>
        <w:widowControl/>
        <w:ind w:firstLineChars="100" w:firstLine="280"/>
        <w:jc w:val="left"/>
        <w:rPr>
          <w:rFonts w:asciiTheme="minorEastAsia" w:hAnsiTheme="minorEastAsia" w:cs="宋体"/>
          <w:sz w:val="28"/>
          <w:szCs w:val="28"/>
        </w:rPr>
      </w:pPr>
      <w:r w:rsidRPr="0072150E">
        <w:rPr>
          <w:rFonts w:asciiTheme="minorEastAsia" w:hAnsiTheme="minorEastAsia" w:cs="宋体" w:hint="eastAsia"/>
          <w:sz w:val="28"/>
          <w:szCs w:val="28"/>
        </w:rPr>
        <w:t>（四）主管全镇各类学校的教师队伍建设工作；负责全镇教育系统的人事工作，指导教育人事制度改革；负责全镇教育系统教职工的调配和毕业生的就业指导工作；组织实施教师和教学管理人员继续教育工作。</w:t>
      </w:r>
    </w:p>
    <w:p w:rsidR="00FE7EB1" w:rsidRPr="0072150E" w:rsidRDefault="00FE7EB1" w:rsidP="0072150E">
      <w:pPr>
        <w:widowControl/>
        <w:ind w:firstLineChars="100" w:firstLine="280"/>
        <w:jc w:val="left"/>
        <w:rPr>
          <w:rFonts w:asciiTheme="minorEastAsia" w:hAnsiTheme="minorEastAsia" w:cs="宋体"/>
          <w:sz w:val="28"/>
          <w:szCs w:val="28"/>
        </w:rPr>
      </w:pPr>
      <w:r w:rsidRPr="0072150E">
        <w:rPr>
          <w:rFonts w:asciiTheme="minorEastAsia" w:hAnsiTheme="minorEastAsia" w:cs="宋体" w:hint="eastAsia"/>
          <w:sz w:val="28"/>
          <w:szCs w:val="28"/>
        </w:rPr>
        <w:t>（五）负责全镇教育法制建设工作，指导各校（园）依法治教、依法治校，维护和保障学校、师生员工的合法权益。</w:t>
      </w:r>
    </w:p>
    <w:p w:rsidR="00FE7EB1" w:rsidRPr="0072150E" w:rsidRDefault="00FE7EB1" w:rsidP="0072150E">
      <w:pPr>
        <w:widowControl/>
        <w:ind w:firstLineChars="100" w:firstLine="280"/>
        <w:jc w:val="left"/>
        <w:rPr>
          <w:rFonts w:asciiTheme="minorEastAsia" w:hAnsiTheme="minorEastAsia" w:cs="宋体"/>
          <w:sz w:val="28"/>
          <w:szCs w:val="28"/>
        </w:rPr>
      </w:pPr>
      <w:r w:rsidRPr="0072150E">
        <w:rPr>
          <w:rFonts w:asciiTheme="minorEastAsia" w:hAnsiTheme="minorEastAsia" w:cs="宋体" w:hint="eastAsia"/>
          <w:sz w:val="28"/>
          <w:szCs w:val="28"/>
        </w:rPr>
        <w:t>（六）统筹管理全镇教育经费；指导全镇教育系统内部的审计监督工作，指导、监督审计各学校（园）教育经费的使用情况。</w:t>
      </w:r>
    </w:p>
    <w:p w:rsidR="00FE7EB1" w:rsidRPr="0072150E" w:rsidRDefault="00FE7EB1" w:rsidP="0072150E">
      <w:pPr>
        <w:widowControl/>
        <w:ind w:firstLineChars="100" w:firstLine="280"/>
        <w:jc w:val="left"/>
        <w:rPr>
          <w:rFonts w:asciiTheme="minorEastAsia" w:hAnsiTheme="minorEastAsia" w:cs="宋体"/>
          <w:sz w:val="28"/>
          <w:szCs w:val="28"/>
        </w:rPr>
      </w:pPr>
      <w:r w:rsidRPr="0072150E">
        <w:rPr>
          <w:rFonts w:asciiTheme="minorEastAsia" w:hAnsiTheme="minorEastAsia" w:cs="宋体" w:hint="eastAsia"/>
          <w:sz w:val="28"/>
          <w:szCs w:val="28"/>
        </w:rPr>
        <w:lastRenderedPageBreak/>
        <w:t>（七）根据全镇教育事业发展需要，指导和组织实施全镇各类学校布局调整工作；指导和监督全镇各类学校的基建校舍、校产和素质教育基地建设、管理工作；协调有关部门依法审批学校土地的使用与调整。</w:t>
      </w:r>
    </w:p>
    <w:p w:rsidR="00FE7EB1" w:rsidRPr="0072150E" w:rsidRDefault="00FE7EB1" w:rsidP="0072150E">
      <w:pPr>
        <w:widowControl/>
        <w:ind w:firstLineChars="100" w:firstLine="280"/>
        <w:jc w:val="left"/>
        <w:rPr>
          <w:rFonts w:asciiTheme="minorEastAsia" w:hAnsiTheme="minorEastAsia" w:cs="宋体"/>
          <w:sz w:val="28"/>
          <w:szCs w:val="28"/>
        </w:rPr>
      </w:pPr>
      <w:r w:rsidRPr="0072150E">
        <w:rPr>
          <w:rFonts w:asciiTheme="minorEastAsia" w:hAnsiTheme="minorEastAsia" w:cs="宋体" w:hint="eastAsia"/>
          <w:sz w:val="28"/>
          <w:szCs w:val="28"/>
        </w:rPr>
        <w:t>（八）综合管理全镇各类学校的教育教学工作；规划、指导各类学校教育、教学改革和教育科学研究；规划并组织实施教育信息化工作。负责管理全镇教育系统对外交流工作。</w:t>
      </w:r>
    </w:p>
    <w:p w:rsidR="00FE7EB1" w:rsidRPr="0072150E" w:rsidRDefault="00FE7EB1" w:rsidP="0072150E">
      <w:pPr>
        <w:widowControl/>
        <w:ind w:firstLineChars="100" w:firstLine="280"/>
        <w:jc w:val="left"/>
        <w:rPr>
          <w:rFonts w:asciiTheme="minorEastAsia" w:hAnsiTheme="minorEastAsia" w:cs="宋体"/>
          <w:sz w:val="28"/>
          <w:szCs w:val="28"/>
        </w:rPr>
      </w:pPr>
      <w:r w:rsidRPr="0072150E">
        <w:rPr>
          <w:rFonts w:asciiTheme="minorEastAsia" w:hAnsiTheme="minorEastAsia" w:cs="宋体" w:hint="eastAsia"/>
          <w:sz w:val="28"/>
          <w:szCs w:val="28"/>
        </w:rPr>
        <w:t>（九）主管全镇教育招生考试工作。</w:t>
      </w:r>
    </w:p>
    <w:p w:rsidR="00FE7EB1" w:rsidRPr="0072150E" w:rsidRDefault="00FE7EB1" w:rsidP="0072150E">
      <w:pPr>
        <w:widowControl/>
        <w:ind w:firstLineChars="100" w:firstLine="280"/>
        <w:jc w:val="left"/>
        <w:rPr>
          <w:rFonts w:asciiTheme="minorEastAsia" w:hAnsiTheme="minorEastAsia" w:cs="宋体" w:hint="eastAsia"/>
          <w:sz w:val="28"/>
          <w:szCs w:val="28"/>
        </w:rPr>
      </w:pPr>
      <w:r w:rsidRPr="0072150E">
        <w:rPr>
          <w:rFonts w:asciiTheme="minorEastAsia" w:hAnsiTheme="minorEastAsia" w:cs="宋体" w:hint="eastAsia"/>
          <w:sz w:val="28"/>
          <w:szCs w:val="28"/>
        </w:rPr>
        <w:t>（十）负责全镇中小学（园）及周边环境安全管理工作；会同有关部门加强师生社会治安综合治理和安全稳定宣传教育；建立完善有关校园综合治理和安全稳定规章制度；负责中小学（园）安全保卫干部配备、教育、培训和管理工作；负责中小学校车驾驶人员、食堂工作人员的教育、培训、管理工作。</w:t>
      </w:r>
    </w:p>
    <w:p w:rsidR="00FE7EB1" w:rsidRPr="0072150E" w:rsidRDefault="00FE7EB1" w:rsidP="00FE7EB1">
      <w:pPr>
        <w:pStyle w:val="a4"/>
        <w:widowControl/>
        <w:spacing w:beforeAutospacing="0" w:afterAutospacing="0"/>
        <w:ind w:firstLine="480"/>
        <w:rPr>
          <w:rFonts w:asciiTheme="minorEastAsia" w:hAnsiTheme="minorEastAsia" w:cs="Helvetica"/>
          <w:sz w:val="28"/>
          <w:szCs w:val="28"/>
        </w:rPr>
      </w:pPr>
      <w:r w:rsidRPr="0072150E">
        <w:rPr>
          <w:rFonts w:asciiTheme="minorEastAsia" w:hAnsiTheme="minorEastAsia" w:cs="宋体" w:hint="eastAsia"/>
          <w:sz w:val="28"/>
          <w:szCs w:val="28"/>
        </w:rPr>
        <w:t>2.机构，人员构成</w:t>
      </w:r>
    </w:p>
    <w:p w:rsidR="00FE7EB1" w:rsidRPr="0072150E" w:rsidRDefault="00FE7EB1" w:rsidP="0072150E">
      <w:pPr>
        <w:widowControl/>
        <w:ind w:firstLineChars="150" w:firstLine="420"/>
        <w:jc w:val="left"/>
        <w:rPr>
          <w:rFonts w:asciiTheme="minorEastAsia" w:hAnsiTheme="minorEastAsia" w:cs="宋体" w:hint="eastAsia"/>
          <w:sz w:val="28"/>
          <w:szCs w:val="28"/>
        </w:rPr>
      </w:pPr>
      <w:proofErr w:type="gramStart"/>
      <w:r w:rsidRPr="0080040B">
        <w:rPr>
          <w:rFonts w:asciiTheme="minorEastAsia" w:hAnsiTheme="minorEastAsia" w:cs="宋体"/>
          <w:sz w:val="28"/>
          <w:szCs w:val="28"/>
        </w:rPr>
        <w:t>澧</w:t>
      </w:r>
      <w:proofErr w:type="gramEnd"/>
      <w:r w:rsidRPr="0080040B">
        <w:rPr>
          <w:rFonts w:asciiTheme="minorEastAsia" w:hAnsiTheme="minorEastAsia" w:cs="宋体"/>
          <w:sz w:val="28"/>
          <w:szCs w:val="28"/>
        </w:rPr>
        <w:t>县官</w:t>
      </w:r>
      <w:proofErr w:type="gramStart"/>
      <w:r w:rsidRPr="0080040B">
        <w:rPr>
          <w:rFonts w:asciiTheme="minorEastAsia" w:hAnsiTheme="minorEastAsia" w:cs="宋体"/>
          <w:sz w:val="28"/>
          <w:szCs w:val="28"/>
        </w:rPr>
        <w:t>垸</w:t>
      </w:r>
      <w:proofErr w:type="gramEnd"/>
      <w:r w:rsidRPr="0080040B">
        <w:rPr>
          <w:rFonts w:asciiTheme="minorEastAsia" w:hAnsiTheme="minorEastAsia" w:cs="宋体"/>
          <w:sz w:val="28"/>
          <w:szCs w:val="28"/>
        </w:rPr>
        <w:t>镇中学内设股室</w:t>
      </w:r>
      <w:r w:rsidRPr="0080040B">
        <w:rPr>
          <w:rFonts w:asciiTheme="minorEastAsia" w:hAnsiTheme="minorEastAsia" w:cs="宋体" w:hint="eastAsia"/>
          <w:sz w:val="28"/>
          <w:szCs w:val="28"/>
        </w:rPr>
        <w:t>5个，分别为：校长室、政教处、教务处、工会办公室、财务室。2021年我单位共有编制人数49人，年末实有在职人数47人，退休人员98人。</w:t>
      </w:r>
    </w:p>
    <w:p w:rsidR="00FE7EB1" w:rsidRPr="0072150E" w:rsidRDefault="00FE7EB1" w:rsidP="00FE7EB1">
      <w:pPr>
        <w:spacing w:line="580" w:lineRule="exact"/>
        <w:ind w:firstLineChars="150" w:firstLine="420"/>
        <w:rPr>
          <w:rFonts w:asciiTheme="minorEastAsia" w:hAnsiTheme="minorEastAsia" w:cs="Times New Roman"/>
          <w:b/>
          <w:sz w:val="28"/>
          <w:szCs w:val="28"/>
        </w:rPr>
      </w:pPr>
      <w:r w:rsidRPr="0072150E">
        <w:rPr>
          <w:rFonts w:asciiTheme="minorEastAsia" w:hAnsiTheme="minorEastAsia" w:cs="Times New Roman" w:hint="eastAsia"/>
          <w:bCs/>
          <w:sz w:val="28"/>
          <w:szCs w:val="28"/>
        </w:rPr>
        <w:t>3.部门财务支出情况</w:t>
      </w:r>
    </w:p>
    <w:p w:rsidR="00FE7EB1" w:rsidRPr="0072150E" w:rsidRDefault="00FE7EB1" w:rsidP="0072150E">
      <w:pPr>
        <w:widowControl/>
        <w:ind w:firstLineChars="150" w:firstLine="420"/>
        <w:jc w:val="left"/>
        <w:rPr>
          <w:rFonts w:asciiTheme="minorEastAsia" w:hAnsiTheme="minorEastAsia" w:cs="宋体" w:hint="eastAsia"/>
          <w:color w:val="212529"/>
          <w:sz w:val="28"/>
          <w:szCs w:val="28"/>
        </w:rPr>
      </w:pPr>
      <w:r w:rsidRPr="0072150E">
        <w:rPr>
          <w:rFonts w:asciiTheme="minorEastAsia" w:hAnsiTheme="minorEastAsia" w:cs="宋体" w:hint="eastAsia"/>
          <w:color w:val="212529"/>
          <w:sz w:val="28"/>
          <w:szCs w:val="28"/>
        </w:rPr>
        <w:t>本</w:t>
      </w:r>
      <w:r w:rsidRPr="0080040B">
        <w:rPr>
          <w:rFonts w:asciiTheme="minorEastAsia" w:hAnsiTheme="minorEastAsia" w:cs="宋体" w:hint="eastAsia"/>
          <w:color w:val="212529"/>
          <w:sz w:val="28"/>
          <w:szCs w:val="28"/>
        </w:rPr>
        <w:t>年度收入合计</w:t>
      </w:r>
      <w:r w:rsidRPr="0080040B">
        <w:rPr>
          <w:rFonts w:asciiTheme="minorEastAsia" w:hAnsiTheme="minorEastAsia" w:cs="宋体"/>
          <w:color w:val="212529"/>
          <w:sz w:val="28"/>
          <w:szCs w:val="28"/>
        </w:rPr>
        <w:t>825.36万元，</w:t>
      </w:r>
      <w:r w:rsidRPr="0072150E">
        <w:rPr>
          <w:rFonts w:asciiTheme="minorEastAsia" w:hAnsiTheme="minorEastAsia" w:cs="宋体" w:hint="eastAsia"/>
          <w:color w:val="212529"/>
          <w:sz w:val="28"/>
          <w:szCs w:val="28"/>
        </w:rPr>
        <w:t>本</w:t>
      </w:r>
      <w:r w:rsidRPr="0080040B">
        <w:rPr>
          <w:rFonts w:asciiTheme="minorEastAsia" w:hAnsiTheme="minorEastAsia" w:cs="宋体"/>
          <w:color w:val="212529"/>
          <w:sz w:val="28"/>
          <w:szCs w:val="28"/>
        </w:rPr>
        <w:t>年度支出合计825.36万元，其中：基本支出775.42</w:t>
      </w:r>
      <w:r w:rsidRPr="0072150E">
        <w:rPr>
          <w:rFonts w:asciiTheme="minorEastAsia" w:hAnsiTheme="minorEastAsia" w:cs="宋体"/>
          <w:color w:val="212529"/>
          <w:sz w:val="28"/>
          <w:szCs w:val="28"/>
        </w:rPr>
        <w:t>万元，</w:t>
      </w:r>
      <w:r w:rsidRPr="0080040B">
        <w:rPr>
          <w:rFonts w:asciiTheme="minorEastAsia" w:hAnsiTheme="minorEastAsia" w:cs="宋体"/>
          <w:color w:val="212529"/>
          <w:sz w:val="28"/>
          <w:szCs w:val="28"/>
        </w:rPr>
        <w:t>项目支出49.94万元</w:t>
      </w:r>
      <w:r w:rsidRPr="0072150E">
        <w:rPr>
          <w:rFonts w:asciiTheme="minorEastAsia" w:hAnsiTheme="minorEastAsia" w:cs="宋体" w:hint="eastAsia"/>
          <w:color w:val="212529"/>
          <w:sz w:val="28"/>
          <w:szCs w:val="28"/>
        </w:rPr>
        <w:t>。</w:t>
      </w:r>
    </w:p>
    <w:p w:rsidR="00FE7EB1" w:rsidRPr="0072150E" w:rsidRDefault="00FE7EB1" w:rsidP="0072150E">
      <w:pPr>
        <w:ind w:firstLineChars="200" w:firstLine="560"/>
        <w:rPr>
          <w:rFonts w:asciiTheme="minorEastAsia" w:hAnsiTheme="minorEastAsia" w:cs="Helvetica"/>
          <w:color w:val="212529"/>
          <w:sz w:val="28"/>
          <w:szCs w:val="28"/>
          <w:shd w:val="clear" w:color="auto" w:fill="FFFFFF"/>
        </w:rPr>
      </w:pPr>
      <w:r w:rsidRPr="0072150E">
        <w:rPr>
          <w:rFonts w:asciiTheme="minorEastAsia" w:hAnsiTheme="minorEastAsia" w:cs="Helvetica" w:hint="eastAsia"/>
          <w:color w:val="212529"/>
          <w:sz w:val="28"/>
          <w:szCs w:val="28"/>
          <w:shd w:val="clear" w:color="auto" w:fill="FFFFFF"/>
        </w:rPr>
        <w:t>4.绩效目标</w:t>
      </w:r>
    </w:p>
    <w:p w:rsidR="00FE7EB1" w:rsidRPr="0072150E" w:rsidRDefault="00FE7EB1" w:rsidP="0072150E">
      <w:pPr>
        <w:pStyle w:val="a4"/>
        <w:widowControl/>
        <w:shd w:val="clear" w:color="auto" w:fill="FFFFFF"/>
        <w:spacing w:beforeAutospacing="0" w:afterAutospacing="0"/>
        <w:ind w:firstLineChars="100" w:firstLine="280"/>
        <w:rPr>
          <w:rFonts w:asciiTheme="minorEastAsia" w:hAnsiTheme="minorEastAsia" w:cs="宋体"/>
          <w:color w:val="212529"/>
          <w:sz w:val="28"/>
          <w:szCs w:val="28"/>
          <w:shd w:val="clear" w:color="auto" w:fill="FFFFFF"/>
        </w:rPr>
      </w:pPr>
      <w:r w:rsidRPr="0072150E">
        <w:rPr>
          <w:rFonts w:asciiTheme="minorEastAsia" w:hAnsiTheme="minorEastAsia" w:hint="eastAsia"/>
          <w:sz w:val="28"/>
          <w:szCs w:val="28"/>
        </w:rPr>
        <w:t>（一）部门绩效总目标</w:t>
      </w:r>
    </w:p>
    <w:p w:rsidR="00FE7EB1" w:rsidRPr="0072150E" w:rsidRDefault="00FE7EB1" w:rsidP="00FE7EB1">
      <w:pPr>
        <w:pStyle w:val="a4"/>
        <w:widowControl/>
        <w:shd w:val="clear" w:color="auto" w:fill="FFFFFF"/>
        <w:spacing w:beforeAutospacing="0" w:afterAutospacing="0"/>
        <w:ind w:firstLine="641"/>
        <w:rPr>
          <w:rFonts w:asciiTheme="minorEastAsia" w:hAnsiTheme="minorEastAsia" w:cs="Helvetica"/>
          <w:color w:val="212529"/>
          <w:sz w:val="28"/>
          <w:szCs w:val="28"/>
        </w:rPr>
      </w:pPr>
      <w:r w:rsidRPr="0072150E">
        <w:rPr>
          <w:rFonts w:asciiTheme="minorEastAsia" w:hAnsiTheme="minorEastAsia" w:cs="宋体"/>
          <w:color w:val="212529"/>
          <w:sz w:val="28"/>
          <w:szCs w:val="28"/>
          <w:shd w:val="clear" w:color="auto" w:fill="FFFFFF"/>
        </w:rPr>
        <w:lastRenderedPageBreak/>
        <w:t>1、进一步促进义务教育均衡发展，确保教育公平。</w:t>
      </w:r>
    </w:p>
    <w:p w:rsidR="00FE7EB1" w:rsidRPr="0072150E" w:rsidRDefault="00FE7EB1" w:rsidP="00FE7EB1">
      <w:pPr>
        <w:pStyle w:val="a4"/>
        <w:widowControl/>
        <w:shd w:val="clear" w:color="auto" w:fill="FFFFFF"/>
        <w:spacing w:beforeAutospacing="0" w:afterAutospacing="0"/>
        <w:ind w:firstLine="641"/>
        <w:rPr>
          <w:rFonts w:asciiTheme="minorEastAsia" w:hAnsiTheme="minorEastAsia" w:cs="Helvetica"/>
          <w:color w:val="212529"/>
          <w:sz w:val="28"/>
          <w:szCs w:val="28"/>
        </w:rPr>
      </w:pPr>
      <w:r w:rsidRPr="0072150E">
        <w:rPr>
          <w:rFonts w:asciiTheme="minorEastAsia" w:hAnsiTheme="minorEastAsia" w:cs="宋体"/>
          <w:color w:val="212529"/>
          <w:sz w:val="28"/>
          <w:szCs w:val="28"/>
          <w:shd w:val="clear" w:color="auto" w:fill="FFFFFF"/>
        </w:rPr>
        <w:t>2、学前教育三年毛入园率达到95%，义务教育阶段入学率达到100%。</w:t>
      </w:r>
    </w:p>
    <w:p w:rsidR="00FE7EB1" w:rsidRPr="0072150E" w:rsidRDefault="00FE7EB1" w:rsidP="00FE7EB1">
      <w:pPr>
        <w:pStyle w:val="a4"/>
        <w:widowControl/>
        <w:shd w:val="clear" w:color="auto" w:fill="FFFFFF"/>
        <w:spacing w:beforeAutospacing="0" w:afterAutospacing="0"/>
        <w:ind w:firstLine="641"/>
        <w:rPr>
          <w:rFonts w:asciiTheme="minorEastAsia" w:hAnsiTheme="minorEastAsia" w:cs="Helvetica"/>
          <w:color w:val="212529"/>
          <w:sz w:val="28"/>
          <w:szCs w:val="28"/>
        </w:rPr>
      </w:pPr>
      <w:r w:rsidRPr="0072150E">
        <w:rPr>
          <w:rFonts w:asciiTheme="minorEastAsia" w:hAnsiTheme="minorEastAsia" w:cs="宋体"/>
          <w:color w:val="212529"/>
          <w:sz w:val="28"/>
          <w:szCs w:val="28"/>
          <w:shd w:val="clear" w:color="auto" w:fill="FFFFFF"/>
        </w:rPr>
        <w:t>3、促进教育协调发展，落实教育改革。</w:t>
      </w:r>
    </w:p>
    <w:p w:rsidR="00FE7EB1" w:rsidRPr="0072150E" w:rsidRDefault="00FE7EB1" w:rsidP="00FE7EB1">
      <w:pPr>
        <w:pStyle w:val="a4"/>
        <w:widowControl/>
        <w:shd w:val="clear" w:color="auto" w:fill="FFFFFF"/>
        <w:spacing w:beforeAutospacing="0" w:afterAutospacing="0"/>
        <w:ind w:firstLine="640"/>
        <w:rPr>
          <w:rFonts w:asciiTheme="minorEastAsia" w:hAnsiTheme="minorEastAsia" w:cs="Helvetica"/>
          <w:color w:val="212529"/>
          <w:sz w:val="28"/>
          <w:szCs w:val="28"/>
        </w:rPr>
      </w:pPr>
      <w:r w:rsidRPr="0072150E">
        <w:rPr>
          <w:rFonts w:asciiTheme="minorEastAsia" w:hAnsiTheme="minorEastAsia" w:cs="宋体"/>
          <w:color w:val="212529"/>
          <w:sz w:val="28"/>
          <w:szCs w:val="28"/>
          <w:shd w:val="clear" w:color="auto" w:fill="FFFFFF"/>
        </w:rPr>
        <w:t>4、不断提高教学质量。</w:t>
      </w:r>
    </w:p>
    <w:p w:rsidR="00FE7EB1" w:rsidRPr="0072150E" w:rsidRDefault="00FE7EB1" w:rsidP="0072150E">
      <w:pPr>
        <w:widowControl/>
        <w:ind w:firstLineChars="200" w:firstLine="560"/>
        <w:jc w:val="left"/>
        <w:rPr>
          <w:rFonts w:asciiTheme="minorEastAsia" w:hAnsiTheme="minorEastAsia" w:cs="宋体" w:hint="eastAsia"/>
          <w:color w:val="212529"/>
          <w:sz w:val="28"/>
          <w:szCs w:val="28"/>
          <w:shd w:val="clear" w:color="auto" w:fill="FFFFFF"/>
        </w:rPr>
      </w:pPr>
      <w:r w:rsidRPr="0072150E">
        <w:rPr>
          <w:rFonts w:asciiTheme="minorEastAsia" w:hAnsiTheme="minorEastAsia" w:cs="宋体"/>
          <w:color w:val="212529"/>
          <w:sz w:val="28"/>
          <w:szCs w:val="28"/>
          <w:shd w:val="clear" w:color="auto" w:fill="FFFFFF"/>
        </w:rPr>
        <w:t>5、举办中考及小学学业水平测试等各类考试。</w:t>
      </w:r>
    </w:p>
    <w:p w:rsidR="00FE7EB1" w:rsidRPr="0072150E" w:rsidRDefault="00FE7EB1" w:rsidP="0072150E">
      <w:pPr>
        <w:spacing w:line="580" w:lineRule="exact"/>
        <w:ind w:firstLineChars="100" w:firstLine="280"/>
        <w:rPr>
          <w:rFonts w:asciiTheme="minorEastAsia" w:hAnsiTheme="minorEastAsia" w:cs="Times New Roman"/>
          <w:sz w:val="28"/>
          <w:szCs w:val="28"/>
        </w:rPr>
      </w:pPr>
      <w:r w:rsidRPr="0072150E">
        <w:rPr>
          <w:rFonts w:asciiTheme="minorEastAsia" w:hAnsiTheme="minorEastAsia" w:cs="Times New Roman" w:hint="eastAsia"/>
          <w:sz w:val="28"/>
          <w:szCs w:val="28"/>
        </w:rPr>
        <w:t>（二）2021年度部门绩效目标</w:t>
      </w:r>
    </w:p>
    <w:p w:rsidR="00FE7EB1" w:rsidRPr="0072150E" w:rsidRDefault="00FE7EB1" w:rsidP="00FE7EB1">
      <w:pPr>
        <w:numPr>
          <w:ilvl w:val="0"/>
          <w:numId w:val="3"/>
        </w:numPr>
        <w:spacing w:line="580" w:lineRule="exact"/>
        <w:rPr>
          <w:rFonts w:asciiTheme="minorEastAsia" w:hAnsiTheme="minorEastAsia" w:cs="宋体"/>
          <w:color w:val="212529"/>
          <w:sz w:val="28"/>
          <w:szCs w:val="28"/>
          <w:shd w:val="clear" w:color="auto" w:fill="FFFFFF"/>
        </w:rPr>
      </w:pPr>
      <w:r w:rsidRPr="0072150E">
        <w:rPr>
          <w:rFonts w:asciiTheme="minorEastAsia" w:hAnsiTheme="minorEastAsia" w:cs="宋体" w:hint="eastAsia"/>
          <w:color w:val="212529"/>
          <w:sz w:val="28"/>
          <w:szCs w:val="28"/>
          <w:shd w:val="clear" w:color="auto" w:fill="FFFFFF"/>
        </w:rPr>
        <w:t>数量指标：</w:t>
      </w:r>
    </w:p>
    <w:p w:rsidR="00FE7EB1" w:rsidRPr="0072150E" w:rsidRDefault="00FE7EB1" w:rsidP="00FE7EB1">
      <w:pPr>
        <w:spacing w:line="580" w:lineRule="exact"/>
        <w:ind w:left="640"/>
        <w:rPr>
          <w:rFonts w:asciiTheme="minorEastAsia" w:hAnsiTheme="minorEastAsia" w:cs="宋体"/>
          <w:color w:val="212529"/>
          <w:sz w:val="28"/>
          <w:szCs w:val="28"/>
          <w:shd w:val="clear" w:color="auto" w:fill="FFFFFF"/>
        </w:rPr>
      </w:pPr>
      <w:r w:rsidRPr="0072150E">
        <w:rPr>
          <w:rFonts w:asciiTheme="minorEastAsia" w:hAnsiTheme="minorEastAsia" w:cs="宋体" w:hint="eastAsia"/>
          <w:color w:val="212529"/>
          <w:sz w:val="28"/>
          <w:szCs w:val="28"/>
          <w:shd w:val="clear" w:color="auto" w:fill="FFFFFF"/>
        </w:rPr>
        <w:t>义务教育入学率达100%，</w:t>
      </w:r>
      <w:r w:rsidRPr="0072150E">
        <w:rPr>
          <w:rFonts w:asciiTheme="minorEastAsia" w:hAnsiTheme="minorEastAsia" w:cs="宋体"/>
          <w:color w:val="212529"/>
          <w:sz w:val="28"/>
          <w:szCs w:val="28"/>
          <w:shd w:val="clear" w:color="auto" w:fill="FFFFFF"/>
        </w:rPr>
        <w:t>学前教育三年毛入园率达到95%，</w:t>
      </w:r>
      <w:r w:rsidRPr="0072150E">
        <w:rPr>
          <w:rFonts w:asciiTheme="minorEastAsia" w:hAnsiTheme="minorEastAsia" w:cs="宋体" w:hint="eastAsia"/>
          <w:color w:val="212529"/>
          <w:sz w:val="28"/>
          <w:szCs w:val="28"/>
          <w:shd w:val="clear" w:color="auto" w:fill="FFFFFF"/>
        </w:rPr>
        <w:t>全年举办中小学学业水平测试等考试，举办率达100%。</w:t>
      </w:r>
    </w:p>
    <w:p w:rsidR="00FE7EB1" w:rsidRPr="0072150E" w:rsidRDefault="00FE7EB1" w:rsidP="00FE7EB1">
      <w:pPr>
        <w:numPr>
          <w:ilvl w:val="0"/>
          <w:numId w:val="3"/>
        </w:numPr>
        <w:spacing w:line="580" w:lineRule="exact"/>
        <w:rPr>
          <w:rFonts w:asciiTheme="minorEastAsia" w:hAnsiTheme="minorEastAsia" w:cs="宋体"/>
          <w:color w:val="212529"/>
          <w:sz w:val="28"/>
          <w:szCs w:val="28"/>
          <w:shd w:val="clear" w:color="auto" w:fill="FFFFFF"/>
        </w:rPr>
      </w:pPr>
      <w:r w:rsidRPr="0072150E">
        <w:rPr>
          <w:rFonts w:asciiTheme="minorEastAsia" w:hAnsiTheme="minorEastAsia" w:cs="宋体" w:hint="eastAsia"/>
          <w:color w:val="212529"/>
          <w:sz w:val="28"/>
          <w:szCs w:val="28"/>
          <w:shd w:val="clear" w:color="auto" w:fill="FFFFFF"/>
        </w:rPr>
        <w:t>质量指标：</w:t>
      </w:r>
    </w:p>
    <w:p w:rsidR="00FE7EB1" w:rsidRPr="0072150E" w:rsidRDefault="00FE7EB1" w:rsidP="00FE7EB1">
      <w:pPr>
        <w:spacing w:line="580" w:lineRule="exact"/>
        <w:ind w:left="640"/>
        <w:rPr>
          <w:rFonts w:asciiTheme="minorEastAsia" w:hAnsiTheme="minorEastAsia" w:cs="宋体"/>
          <w:color w:val="212529"/>
          <w:sz w:val="28"/>
          <w:szCs w:val="28"/>
          <w:shd w:val="clear" w:color="auto" w:fill="FFFFFF"/>
        </w:rPr>
      </w:pPr>
      <w:r w:rsidRPr="0072150E">
        <w:rPr>
          <w:rFonts w:asciiTheme="minorEastAsia" w:hAnsiTheme="minorEastAsia" w:cs="宋体" w:hint="eastAsia"/>
          <w:color w:val="212529"/>
          <w:sz w:val="28"/>
          <w:szCs w:val="28"/>
          <w:shd w:val="clear" w:color="auto" w:fill="FFFFFF"/>
        </w:rPr>
        <w:t>年底绩效考核中保持先进。</w:t>
      </w:r>
    </w:p>
    <w:p w:rsidR="00FE7EB1" w:rsidRPr="0072150E" w:rsidRDefault="00FE7EB1" w:rsidP="00FE7EB1">
      <w:pPr>
        <w:numPr>
          <w:ilvl w:val="0"/>
          <w:numId w:val="3"/>
        </w:numPr>
        <w:spacing w:line="580" w:lineRule="exact"/>
        <w:rPr>
          <w:rFonts w:asciiTheme="minorEastAsia" w:hAnsiTheme="minorEastAsia" w:cs="宋体"/>
          <w:color w:val="212529"/>
          <w:sz w:val="28"/>
          <w:szCs w:val="28"/>
          <w:shd w:val="clear" w:color="auto" w:fill="FFFFFF"/>
        </w:rPr>
      </w:pPr>
      <w:r w:rsidRPr="0072150E">
        <w:rPr>
          <w:rFonts w:asciiTheme="minorEastAsia" w:hAnsiTheme="minorEastAsia" w:cs="宋体" w:hint="eastAsia"/>
          <w:color w:val="212529"/>
          <w:sz w:val="28"/>
          <w:szCs w:val="28"/>
          <w:shd w:val="clear" w:color="auto" w:fill="FFFFFF"/>
        </w:rPr>
        <w:t>时效指标：</w:t>
      </w:r>
    </w:p>
    <w:p w:rsidR="00FE7EB1" w:rsidRPr="0072150E" w:rsidRDefault="00FE7EB1" w:rsidP="00FE7EB1">
      <w:pPr>
        <w:spacing w:line="580" w:lineRule="exact"/>
        <w:ind w:left="640"/>
        <w:rPr>
          <w:rFonts w:asciiTheme="minorEastAsia" w:hAnsiTheme="minorEastAsia" w:cs="宋体"/>
          <w:color w:val="212529"/>
          <w:sz w:val="28"/>
          <w:szCs w:val="28"/>
          <w:shd w:val="clear" w:color="auto" w:fill="FFFFFF"/>
        </w:rPr>
      </w:pPr>
      <w:r w:rsidRPr="0072150E">
        <w:rPr>
          <w:rFonts w:asciiTheme="minorEastAsia" w:hAnsiTheme="minorEastAsia" w:cs="宋体" w:hint="eastAsia"/>
          <w:color w:val="212529"/>
          <w:sz w:val="28"/>
          <w:szCs w:val="28"/>
          <w:shd w:val="clear" w:color="auto" w:fill="FFFFFF"/>
        </w:rPr>
        <w:t>完成2021年全部项目预算。</w:t>
      </w:r>
    </w:p>
    <w:p w:rsidR="00FE7EB1" w:rsidRPr="0072150E" w:rsidRDefault="00FE7EB1" w:rsidP="00FE7EB1">
      <w:pPr>
        <w:numPr>
          <w:ilvl w:val="0"/>
          <w:numId w:val="3"/>
        </w:numPr>
        <w:spacing w:line="580" w:lineRule="exact"/>
        <w:rPr>
          <w:rFonts w:asciiTheme="minorEastAsia" w:hAnsiTheme="minorEastAsia" w:cs="宋体"/>
          <w:color w:val="212529"/>
          <w:sz w:val="28"/>
          <w:szCs w:val="28"/>
          <w:shd w:val="clear" w:color="auto" w:fill="FFFFFF"/>
        </w:rPr>
      </w:pPr>
      <w:r w:rsidRPr="0072150E">
        <w:rPr>
          <w:rFonts w:asciiTheme="minorEastAsia" w:hAnsiTheme="minorEastAsia" w:cs="宋体" w:hint="eastAsia"/>
          <w:color w:val="212529"/>
          <w:sz w:val="28"/>
          <w:szCs w:val="28"/>
          <w:shd w:val="clear" w:color="auto" w:fill="FFFFFF"/>
        </w:rPr>
        <w:t>成本指标：</w:t>
      </w:r>
    </w:p>
    <w:p w:rsidR="00FE7EB1" w:rsidRPr="0072150E" w:rsidRDefault="00FE7EB1" w:rsidP="00FE7EB1">
      <w:pPr>
        <w:spacing w:line="580" w:lineRule="exact"/>
        <w:ind w:left="640"/>
        <w:rPr>
          <w:rFonts w:asciiTheme="minorEastAsia" w:hAnsiTheme="minorEastAsia" w:cs="宋体"/>
          <w:color w:val="212529"/>
          <w:sz w:val="28"/>
          <w:szCs w:val="28"/>
          <w:shd w:val="clear" w:color="auto" w:fill="FFFFFF"/>
        </w:rPr>
      </w:pPr>
      <w:r w:rsidRPr="0072150E">
        <w:rPr>
          <w:rFonts w:asciiTheme="minorEastAsia" w:hAnsiTheme="minorEastAsia" w:cs="宋体" w:hint="eastAsia"/>
          <w:color w:val="212529"/>
          <w:sz w:val="28"/>
          <w:szCs w:val="28"/>
          <w:shd w:val="clear" w:color="auto" w:fill="FFFFFF"/>
        </w:rPr>
        <w:t>在预算范围内，严格执行年初预算，政府采购等制度，控制各类支出。</w:t>
      </w:r>
    </w:p>
    <w:p w:rsidR="00FE7EB1" w:rsidRPr="0072150E" w:rsidRDefault="00FE7EB1" w:rsidP="00FE7EB1">
      <w:pPr>
        <w:numPr>
          <w:ilvl w:val="0"/>
          <w:numId w:val="3"/>
        </w:numPr>
        <w:spacing w:line="580" w:lineRule="exact"/>
        <w:rPr>
          <w:rFonts w:asciiTheme="minorEastAsia" w:hAnsiTheme="minorEastAsia" w:cs="宋体"/>
          <w:color w:val="212529"/>
          <w:sz w:val="28"/>
          <w:szCs w:val="28"/>
          <w:shd w:val="clear" w:color="auto" w:fill="FFFFFF"/>
        </w:rPr>
      </w:pPr>
      <w:r w:rsidRPr="0072150E">
        <w:rPr>
          <w:rFonts w:asciiTheme="minorEastAsia" w:hAnsiTheme="minorEastAsia" w:cs="宋体" w:hint="eastAsia"/>
          <w:color w:val="212529"/>
          <w:sz w:val="28"/>
          <w:szCs w:val="28"/>
          <w:shd w:val="clear" w:color="auto" w:fill="FFFFFF"/>
        </w:rPr>
        <w:t>社会效益指标：</w:t>
      </w:r>
    </w:p>
    <w:p w:rsidR="00FE7EB1" w:rsidRPr="0072150E" w:rsidRDefault="00FE7EB1" w:rsidP="00FE7EB1">
      <w:pPr>
        <w:spacing w:line="580" w:lineRule="exact"/>
        <w:ind w:leftChars="304" w:left="638"/>
        <w:rPr>
          <w:rFonts w:asciiTheme="minorEastAsia" w:hAnsiTheme="minorEastAsia" w:cs="Times New Roman"/>
          <w:sz w:val="28"/>
          <w:szCs w:val="28"/>
        </w:rPr>
      </w:pPr>
      <w:r w:rsidRPr="0072150E">
        <w:rPr>
          <w:rFonts w:asciiTheme="minorEastAsia" w:hAnsiTheme="minorEastAsia" w:cs="Times New Roman" w:hint="eastAsia"/>
          <w:sz w:val="28"/>
          <w:szCs w:val="28"/>
        </w:rPr>
        <w:t>学校安全、稳定、文明、和谐，教学效率高、质量好，社会公众满意率达到95%以上。</w:t>
      </w:r>
    </w:p>
    <w:p w:rsidR="00FE7EB1" w:rsidRPr="0072150E" w:rsidRDefault="00FE7EB1" w:rsidP="0072150E">
      <w:pPr>
        <w:spacing w:line="5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72150E">
        <w:rPr>
          <w:rFonts w:asciiTheme="minorEastAsia" w:hAnsiTheme="minorEastAsia" w:cs="Times New Roman" w:hint="eastAsia"/>
          <w:sz w:val="28"/>
          <w:szCs w:val="28"/>
        </w:rPr>
        <w:t>二</w:t>
      </w:r>
      <w:r w:rsidRPr="0072150E">
        <w:rPr>
          <w:rFonts w:asciiTheme="minorEastAsia" w:hAnsiTheme="minorEastAsia" w:cs="Times New Roman"/>
          <w:sz w:val="28"/>
          <w:szCs w:val="28"/>
        </w:rPr>
        <w:t>、政府性基金预算支出情况</w:t>
      </w:r>
    </w:p>
    <w:p w:rsidR="00FE7EB1" w:rsidRPr="0072150E" w:rsidRDefault="00FE7EB1" w:rsidP="0072150E">
      <w:pPr>
        <w:spacing w:line="5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72150E">
        <w:rPr>
          <w:rFonts w:asciiTheme="minorEastAsia" w:hAnsiTheme="minorEastAsia" w:cs="Times New Roman" w:hint="eastAsia"/>
          <w:sz w:val="28"/>
          <w:szCs w:val="28"/>
        </w:rPr>
        <w:t>本年没有政府性基金预算支出。</w:t>
      </w:r>
    </w:p>
    <w:p w:rsidR="00FE7EB1" w:rsidRPr="0072150E" w:rsidRDefault="00FE7EB1" w:rsidP="0072150E">
      <w:pPr>
        <w:spacing w:line="5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72150E">
        <w:rPr>
          <w:rFonts w:asciiTheme="minorEastAsia" w:hAnsiTheme="minorEastAsia" w:cs="Times New Roman" w:hint="eastAsia"/>
          <w:sz w:val="28"/>
          <w:szCs w:val="28"/>
        </w:rPr>
        <w:t>三</w:t>
      </w:r>
      <w:r w:rsidRPr="0072150E">
        <w:rPr>
          <w:rFonts w:asciiTheme="minorEastAsia" w:hAnsiTheme="minorEastAsia" w:cs="Times New Roman"/>
          <w:sz w:val="28"/>
          <w:szCs w:val="28"/>
        </w:rPr>
        <w:t>、国有资本经营预算支出情况</w:t>
      </w:r>
    </w:p>
    <w:p w:rsidR="00FE7EB1" w:rsidRPr="0072150E" w:rsidRDefault="00FE7EB1" w:rsidP="0072150E">
      <w:pPr>
        <w:spacing w:line="5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72150E">
        <w:rPr>
          <w:rFonts w:asciiTheme="minorEastAsia" w:hAnsiTheme="minorEastAsia" w:cs="Times New Roman" w:hint="eastAsia"/>
          <w:sz w:val="28"/>
          <w:szCs w:val="28"/>
        </w:rPr>
        <w:lastRenderedPageBreak/>
        <w:t>本年没有</w:t>
      </w:r>
      <w:r w:rsidRPr="0072150E">
        <w:rPr>
          <w:rFonts w:asciiTheme="minorEastAsia" w:hAnsiTheme="minorEastAsia" w:cs="Times New Roman"/>
          <w:sz w:val="28"/>
          <w:szCs w:val="28"/>
        </w:rPr>
        <w:t>国有资本经营预算支出</w:t>
      </w:r>
      <w:r w:rsidRPr="0072150E">
        <w:rPr>
          <w:rFonts w:asciiTheme="minorEastAsia" w:hAnsiTheme="minorEastAsia" w:cs="Times New Roman" w:hint="eastAsia"/>
          <w:sz w:val="28"/>
          <w:szCs w:val="28"/>
        </w:rPr>
        <w:t>。</w:t>
      </w:r>
    </w:p>
    <w:p w:rsidR="00FE7EB1" w:rsidRPr="0072150E" w:rsidRDefault="00FE7EB1" w:rsidP="0072150E">
      <w:pPr>
        <w:spacing w:line="5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72150E">
        <w:rPr>
          <w:rFonts w:asciiTheme="minorEastAsia" w:hAnsiTheme="minorEastAsia" w:cs="Times New Roman" w:hint="eastAsia"/>
          <w:sz w:val="28"/>
          <w:szCs w:val="28"/>
        </w:rPr>
        <w:t>四</w:t>
      </w:r>
      <w:r w:rsidRPr="0072150E">
        <w:rPr>
          <w:rFonts w:asciiTheme="minorEastAsia" w:hAnsiTheme="minorEastAsia" w:cs="Times New Roman"/>
          <w:sz w:val="28"/>
          <w:szCs w:val="28"/>
        </w:rPr>
        <w:t>、单位整体支出绩效情况</w:t>
      </w:r>
    </w:p>
    <w:p w:rsidR="00FE7EB1" w:rsidRPr="0072150E" w:rsidRDefault="00FE7EB1" w:rsidP="0072150E">
      <w:pPr>
        <w:snapToGrid w:val="0"/>
        <w:spacing w:line="520" w:lineRule="exact"/>
        <w:ind w:firstLineChars="200" w:firstLine="560"/>
        <w:rPr>
          <w:rFonts w:asciiTheme="minorEastAsia" w:hAnsiTheme="minorEastAsia" w:cs="仿宋"/>
          <w:sz w:val="28"/>
          <w:szCs w:val="28"/>
        </w:rPr>
      </w:pPr>
      <w:r w:rsidRPr="0072150E">
        <w:rPr>
          <w:rFonts w:asciiTheme="minorEastAsia" w:hAnsiTheme="minorEastAsia" w:cs="仿宋" w:hint="eastAsia"/>
          <w:sz w:val="28"/>
          <w:szCs w:val="28"/>
        </w:rPr>
        <w:t>学校整体工作思路是：深化改革、特色发展、</w:t>
      </w:r>
      <w:proofErr w:type="gramStart"/>
      <w:r w:rsidRPr="0072150E">
        <w:rPr>
          <w:rFonts w:asciiTheme="minorEastAsia" w:hAnsiTheme="minorEastAsia" w:cs="仿宋" w:hint="eastAsia"/>
          <w:sz w:val="28"/>
          <w:szCs w:val="28"/>
        </w:rPr>
        <w:t>勠</w:t>
      </w:r>
      <w:proofErr w:type="gramEnd"/>
      <w:r w:rsidRPr="0072150E">
        <w:rPr>
          <w:rFonts w:asciiTheme="minorEastAsia" w:hAnsiTheme="minorEastAsia" w:cs="仿宋" w:hint="eastAsia"/>
          <w:sz w:val="28"/>
          <w:szCs w:val="28"/>
        </w:rPr>
        <w:t>力同心、再续辉煌。一年来，学校紧紧围绕这一工作思路，始终坚持“文化立校，德行立人”的办学追求不动摇，以实施“深度学习课堂”为突破口，全面推进“双减工作”，坚持在主动上下功夫，在落实上做文章，着力推动学校特色发展，至</w:t>
      </w:r>
      <w:proofErr w:type="gramStart"/>
      <w:r w:rsidRPr="0072150E">
        <w:rPr>
          <w:rFonts w:asciiTheme="minorEastAsia" w:hAnsiTheme="minorEastAsia" w:cs="仿宋" w:hint="eastAsia"/>
          <w:sz w:val="28"/>
          <w:szCs w:val="28"/>
        </w:rPr>
        <w:t>臻</w:t>
      </w:r>
      <w:proofErr w:type="gramEnd"/>
      <w:r w:rsidRPr="0072150E">
        <w:rPr>
          <w:rFonts w:asciiTheme="minorEastAsia" w:hAnsiTheme="minorEastAsia" w:cs="仿宋" w:hint="eastAsia"/>
          <w:sz w:val="28"/>
          <w:szCs w:val="28"/>
        </w:rPr>
        <w:t>立德树人，砥砺传承致远，学校各项工作取得了显著成效。</w:t>
      </w:r>
      <w:bookmarkStart w:id="0" w:name="_GoBack"/>
      <w:bookmarkEnd w:id="0"/>
    </w:p>
    <w:p w:rsidR="00FE7EB1" w:rsidRPr="0072150E" w:rsidRDefault="00FE7EB1" w:rsidP="0072150E">
      <w:pPr>
        <w:spacing w:line="5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72150E">
        <w:rPr>
          <w:rFonts w:asciiTheme="minorEastAsia" w:hAnsiTheme="minorEastAsia" w:cs="Times New Roman" w:hint="eastAsia"/>
          <w:sz w:val="28"/>
          <w:szCs w:val="28"/>
        </w:rPr>
        <w:t>五</w:t>
      </w:r>
      <w:r w:rsidRPr="0072150E">
        <w:rPr>
          <w:rFonts w:asciiTheme="minorEastAsia" w:hAnsiTheme="minorEastAsia" w:cs="Times New Roman"/>
          <w:sz w:val="28"/>
          <w:szCs w:val="28"/>
        </w:rPr>
        <w:t>、单位整体支出绩效自评结果拟应用和公开情况</w:t>
      </w:r>
    </w:p>
    <w:p w:rsidR="00FE7EB1" w:rsidRPr="0072150E" w:rsidRDefault="00FE7EB1" w:rsidP="00FE7EB1">
      <w:pPr>
        <w:spacing w:line="600" w:lineRule="exact"/>
        <w:ind w:rightChars="-244" w:right="-512" w:firstLine="645"/>
        <w:rPr>
          <w:rFonts w:asciiTheme="minorEastAsia" w:hAnsiTheme="minorEastAsia"/>
          <w:sz w:val="28"/>
          <w:szCs w:val="28"/>
        </w:rPr>
      </w:pPr>
      <w:r w:rsidRPr="0072150E">
        <w:rPr>
          <w:rFonts w:asciiTheme="minorEastAsia" w:hAnsiTheme="minorEastAsia" w:hint="eastAsia"/>
          <w:sz w:val="28"/>
          <w:szCs w:val="28"/>
        </w:rPr>
        <w:t>学校根据年度工作任务编制年度财务收支计划，通过全面推进单位内部控制建设，强化各科室的责任主体意识，细致梳理各类经济活动的规章制度及其业务流程，实现各类经济活动决策、执行、监督的有效分离。在此基础上，学校各科室组织了年度考核和相关检查，对学校整体情况进行自评，自评分为95分。</w:t>
      </w:r>
    </w:p>
    <w:p w:rsidR="00FE7EB1" w:rsidRPr="0072150E" w:rsidRDefault="00FE7EB1" w:rsidP="0072150E">
      <w:pPr>
        <w:spacing w:line="5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72150E">
        <w:rPr>
          <w:rFonts w:asciiTheme="minorEastAsia" w:hAnsiTheme="minorEastAsia" w:cs="Times New Roman" w:hint="eastAsia"/>
          <w:sz w:val="28"/>
          <w:szCs w:val="28"/>
        </w:rPr>
        <w:t>六</w:t>
      </w:r>
      <w:r w:rsidRPr="0072150E">
        <w:rPr>
          <w:rFonts w:asciiTheme="minorEastAsia" w:hAnsiTheme="minorEastAsia" w:cs="Times New Roman"/>
          <w:sz w:val="28"/>
          <w:szCs w:val="28"/>
        </w:rPr>
        <w:t>、其他需要说明的情况</w:t>
      </w:r>
    </w:p>
    <w:p w:rsidR="00FE7EB1" w:rsidRPr="0072150E" w:rsidRDefault="00FE7EB1" w:rsidP="0072150E">
      <w:pPr>
        <w:spacing w:line="5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72150E">
        <w:rPr>
          <w:rFonts w:asciiTheme="minorEastAsia" w:hAnsiTheme="minorEastAsia" w:cs="Times New Roman" w:hint="eastAsia"/>
          <w:sz w:val="28"/>
          <w:szCs w:val="28"/>
        </w:rPr>
        <w:t>无</w:t>
      </w:r>
    </w:p>
    <w:p w:rsidR="00FE7EB1" w:rsidRDefault="00FE7EB1" w:rsidP="00FE7EB1">
      <w:pPr>
        <w:snapToGrid w:val="0"/>
        <w:spacing w:line="520" w:lineRule="exact"/>
        <w:ind w:firstLineChars="200" w:firstLine="640"/>
        <w:rPr>
          <w:rFonts w:ascii="仿宋" w:eastAsia="仿宋" w:cs="仿宋"/>
          <w:sz w:val="32"/>
          <w:szCs w:val="32"/>
        </w:rPr>
      </w:pPr>
    </w:p>
    <w:p w:rsidR="00FE7EB1" w:rsidRDefault="00FE7EB1" w:rsidP="00FE7EB1">
      <w:pPr>
        <w:spacing w:line="580" w:lineRule="exact"/>
        <w:ind w:leftChars="304" w:left="638"/>
        <w:rPr>
          <w:rFonts w:ascii="Times New Roman" w:eastAsia="仿宋" w:hAnsi="Times New Roman" w:cs="Times New Roman"/>
          <w:sz w:val="32"/>
          <w:szCs w:val="32"/>
        </w:rPr>
      </w:pPr>
    </w:p>
    <w:p w:rsidR="00FE7EB1" w:rsidRDefault="00FE7EB1" w:rsidP="00FE7EB1">
      <w:pPr>
        <w:ind w:firstLineChars="200" w:firstLine="640"/>
        <w:rPr>
          <w:rFonts w:ascii="宋体" w:eastAsia="宋体" w:hAnsi="宋体" w:cs="宋体"/>
          <w:color w:val="212529"/>
          <w:sz w:val="32"/>
          <w:szCs w:val="32"/>
          <w:shd w:val="clear" w:color="auto" w:fill="FFFFFF"/>
        </w:rPr>
      </w:pPr>
    </w:p>
    <w:p w:rsidR="00FE7EB1" w:rsidRPr="0080040B" w:rsidRDefault="00FE7EB1" w:rsidP="00FE7EB1">
      <w:pPr>
        <w:widowControl/>
        <w:ind w:firstLineChars="200" w:firstLine="540"/>
        <w:jc w:val="left"/>
        <w:rPr>
          <w:rFonts w:ascii="Helvetica" w:eastAsia="宋体" w:hAnsi="Helvetica" w:cs="宋体"/>
          <w:sz w:val="27"/>
          <w:szCs w:val="27"/>
        </w:rPr>
      </w:pPr>
    </w:p>
    <w:p w:rsidR="00FE7EB1" w:rsidRPr="00FE7EB1" w:rsidRDefault="00FE7EB1" w:rsidP="00FE7EB1">
      <w:pPr>
        <w:widowControl/>
        <w:ind w:firstLineChars="100" w:firstLine="270"/>
        <w:jc w:val="left"/>
        <w:rPr>
          <w:rFonts w:ascii="Helvetica" w:eastAsia="宋体" w:hAnsi="Helvetica" w:cs="宋体"/>
          <w:sz w:val="27"/>
          <w:szCs w:val="27"/>
        </w:rPr>
      </w:pPr>
    </w:p>
    <w:p w:rsidR="00FE7EB1" w:rsidRPr="00FE7EB1" w:rsidRDefault="00FE7EB1" w:rsidP="00FE7EB1">
      <w:pPr>
        <w:ind w:left="510"/>
      </w:pPr>
    </w:p>
    <w:sectPr w:rsidR="00FE7EB1" w:rsidRPr="00FE7EB1" w:rsidSect="00542A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D1196CF"/>
    <w:multiLevelType w:val="singleLevel"/>
    <w:tmpl w:val="AD1196CF"/>
    <w:lvl w:ilvl="0">
      <w:start w:val="1"/>
      <w:numFmt w:val="decimal"/>
      <w:suff w:val="nothing"/>
      <w:lvlText w:val="%1、"/>
      <w:lvlJc w:val="left"/>
      <w:pPr>
        <w:ind w:left="640" w:firstLine="0"/>
      </w:pPr>
    </w:lvl>
  </w:abstractNum>
  <w:abstractNum w:abstractNumId="1">
    <w:nsid w:val="14B51B0E"/>
    <w:multiLevelType w:val="hybridMultilevel"/>
    <w:tmpl w:val="2F80C31A"/>
    <w:lvl w:ilvl="0" w:tplc="1C84771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2">
    <w:nsid w:val="19FE5256"/>
    <w:multiLevelType w:val="hybridMultilevel"/>
    <w:tmpl w:val="712C3E96"/>
    <w:lvl w:ilvl="0" w:tplc="34C002A2">
      <w:start w:val="9"/>
      <w:numFmt w:val="japaneseCounting"/>
      <w:lvlText w:val="（%1）"/>
      <w:lvlJc w:val="left"/>
      <w:pPr>
        <w:ind w:left="1265" w:hanging="945"/>
      </w:pPr>
      <w:rPr>
        <w:rFonts w:ascii="宋体" w:hAnsi="宋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160" w:hanging="420"/>
      </w:pPr>
    </w:lvl>
    <w:lvl w:ilvl="2" w:tplc="0409001B" w:tentative="1">
      <w:start w:val="1"/>
      <w:numFmt w:val="lowerRoman"/>
      <w:lvlText w:val="%3."/>
      <w:lvlJc w:val="righ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9" w:tentative="1">
      <w:start w:val="1"/>
      <w:numFmt w:val="lowerLetter"/>
      <w:lvlText w:val="%5)"/>
      <w:lvlJc w:val="left"/>
      <w:pPr>
        <w:ind w:left="2420" w:hanging="420"/>
      </w:pPr>
    </w:lvl>
    <w:lvl w:ilvl="5" w:tplc="0409001B" w:tentative="1">
      <w:start w:val="1"/>
      <w:numFmt w:val="lowerRoman"/>
      <w:lvlText w:val="%6."/>
      <w:lvlJc w:val="righ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9" w:tentative="1">
      <w:start w:val="1"/>
      <w:numFmt w:val="lowerLetter"/>
      <w:lvlText w:val="%8)"/>
      <w:lvlJc w:val="left"/>
      <w:pPr>
        <w:ind w:left="3680" w:hanging="420"/>
      </w:pPr>
    </w:lvl>
    <w:lvl w:ilvl="8" w:tplc="0409001B" w:tentative="1">
      <w:start w:val="1"/>
      <w:numFmt w:val="lowerRoman"/>
      <w:lvlText w:val="%9."/>
      <w:lvlJc w:val="right"/>
      <w:pPr>
        <w:ind w:left="41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7EB1"/>
    <w:rsid w:val="00395D19"/>
    <w:rsid w:val="00542A2E"/>
    <w:rsid w:val="005F144E"/>
    <w:rsid w:val="0072150E"/>
    <w:rsid w:val="00FE7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EB1"/>
    <w:pPr>
      <w:widowControl w:val="0"/>
      <w:jc w:val="both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EB1"/>
    <w:pPr>
      <w:ind w:firstLineChars="200" w:firstLine="420"/>
    </w:pPr>
  </w:style>
  <w:style w:type="paragraph" w:styleId="a4">
    <w:name w:val="Normal (Web)"/>
    <w:basedOn w:val="a"/>
    <w:qFormat/>
    <w:rsid w:val="00FE7EB1"/>
    <w:pPr>
      <w:spacing w:beforeAutospacing="1" w:afterAutospacing="1"/>
      <w:jc w:val="left"/>
    </w:pPr>
    <w:rPr>
      <w:rFonts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2</cp:revision>
  <dcterms:created xsi:type="dcterms:W3CDTF">2022-12-09T03:16:00Z</dcterms:created>
  <dcterms:modified xsi:type="dcterms:W3CDTF">2022-12-09T04:50:00Z</dcterms:modified>
</cp:coreProperties>
</file>