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&amp;quot" w:hAnsi="&amp;quot" w:eastAsia="&amp;quot" w:cs="&amp;quot"/>
          <w:i w:val="0"/>
          <w:caps w:val="0"/>
          <w:color w:val="333333"/>
          <w:spacing w:val="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6"/>
          <w:szCs w:val="36"/>
          <w:u w:val="none"/>
        </w:rPr>
      </w:pP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kern w:val="0"/>
          <w:sz w:val="36"/>
          <w:szCs w:val="36"/>
          <w:u w:val="none"/>
          <w:lang w:val="en-US" w:eastAsia="zh-CN" w:bidi="ar"/>
        </w:rPr>
        <w:t>2021年度澧县学生资助管理中心整体支出绩效自评报告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1"/>
          <w:szCs w:val="21"/>
          <w:u w:val="none"/>
        </w:rPr>
      </w:pP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</w:rPr>
        <w:t>为加强财政支出绩效管理，提高财政资金使用效益，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我单位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</w:rPr>
        <w:t>对20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</w:rPr>
        <w:t>年度整体支出进行了绩效评价，具体情况如下：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</w:rPr>
        <w:t>一、部门概况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（一）机构、人员构成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我单位为澧县教育局下属的二级预算单位，内设科室2个，分别为：主任室、资助中心办公室。2021年我单位共有编制人数4人，年末实有在职人数4人，退休人员0人。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（二）单位主要职责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1.为中小学校学生救助提供受援捐赠服务。 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2.社会捐赠援助接受。 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3.助学资金和物资管理发放。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4.生源地信用贷款工作实施。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199" w:leftChars="95"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二、部门财务情况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（一）、收入支出决算总体情况说明 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2021年度收、支总计1,448.1万元。与上一年度相比，收、支总计各增加1,448.1万元，增长100%。主要是因为本年新增决算公开单位。 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（二）、收入决算情况说明 </w:t>
      </w:r>
    </w:p>
    <w:p>
      <w:pPr>
        <w:pStyle w:val="8"/>
        <w:spacing w:before="0" w:beforeAutospacing="0" w:after="2" w:afterAutospacing="0"/>
        <w:ind w:lef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2021年度收入合计1,448.1万元，其中：财政拨款收入1,448.1万元，占100%；上级补助收入0万元，占0%；事业收入0万元，占0%；经营收入0万元，占0%；附属单位上缴收入0万元，占0%；其他收入0万元，占0%。 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（三）、支出决算情况说明 </w:t>
      </w:r>
    </w:p>
    <w:p>
      <w:pPr>
        <w:pStyle w:val="8"/>
        <w:spacing w:before="0" w:beforeAutospacing="0" w:after="2" w:afterAutospacing="0"/>
        <w:ind w:lef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2021年度支出合计1,448.1万元，其中：基本支出48.32万元，占3.34%；项目支出1,399.78万元，占96.66%；上缴上级支出0万元，占0%；经营支出0万元，占0%；对附属单位补助支出0万元，占0%。 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（四）、财政拨款收入支出决算总体情况说明 </w:t>
      </w:r>
    </w:p>
    <w:p>
      <w:pPr>
        <w:pStyle w:val="8"/>
        <w:spacing w:before="0" w:beforeAutospacing="0" w:after="2" w:afterAutospacing="0"/>
        <w:ind w:lef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2021年度财政拨款收、支总计1,448.1万元。与上一年度相比，财政拨款收、支总计各增加1,448.1万元，增长100%。主要是因为本年新增决算公开单位。 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（五）、一般公共预算财政拨款支出决算情况说明 </w:t>
      </w:r>
    </w:p>
    <w:p>
      <w:pPr>
        <w:pStyle w:val="8"/>
        <w:spacing w:before="0" w:beforeAutospacing="0" w:after="2" w:afterAutospacing="0"/>
        <w:ind w:firstLine="60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1.财政拨款支出决算总体情况 </w:t>
      </w:r>
    </w:p>
    <w:p>
      <w:pPr>
        <w:pStyle w:val="8"/>
        <w:spacing w:before="0" w:beforeAutospacing="0" w:after="2" w:afterAutospacing="0"/>
        <w:ind w:left="0" w:firstLine="855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2021年度财政拨款支出1,448.1万元，占本年支出合计的100%。与上一年度相比，财政拨款支出增加1,448.1万元，增长100%。主要是因为本年新增决算公开单位。 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2.财政拨款支出决算结构情况 </w:t>
      </w:r>
    </w:p>
    <w:p>
      <w:pPr>
        <w:pStyle w:val="8"/>
        <w:spacing w:before="0" w:beforeAutospacing="0" w:after="2" w:afterAutospacing="0"/>
        <w:ind w:lef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2021年度财政拨款支出1,448.1万元，主要用于以下方面：教育支出1,448.1万元，占100%。 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3、教育支出（类）普通教育（款）学前教育（项） 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年初预算为0万元，支出决算为121.08万元，超出年初预算的100%。决算数大于年初预算数的主要原因是：本年新增决算公开单位。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4、教育支出（类）普通教育（款）高中教育（项） 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年初预算为0万元，支出决算为289.22万元，超出年初预算的100%。决算数大于年初预算数的主要原因是：本年新增决算公开单位。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5、教育支出（类）普通教育（款）其他普通教育支出（项） 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年初预算为0万元，支出决算为776.41万元，超出年初预算的100%。决算数大于年初预算数的主要原因是：本年新增决算公开单位。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6、教育支出（类）职业教育（款）中等职业教育（项） 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年初预算为0万元，支出决算为76.24万元，超出年初预算的100%。决算数大于年初预算数的主要原因是：本年新增决算公开单位。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7、教育支出（类）教育费附加安排的支出（款）其他教育费附加安排的支出（项） 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年初预算为0万元，支出决算为131.86万元，超出年初预算的100%。决算数大于年初预算数的主要原因是：本年新增决算公开单位。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8、教育支出（类）其他教育支出（款）其他教育支出（项） 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年初预算为0万元，支出决算为53.28万元，超出年初预算的100%。决算数大于年初预算数的主要原因是：本年新增决算公开单位。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（六）、一般公共预算财政拨款基本支出决算情况说明 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2021年度财政拨款基本支出48.32万元，其中：人员经费45.12万元，占基本支出的93.38%，主要包括：基本工资、奖金、伙食补助费、绩效工资。公用经费3.2万元，占基本支出的6.62%，主要包括：办公费。 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（七）、一般公共预算财政拨款三公经费支出决算情况说明 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1.“三公”经费财政拨款支出决算总体情况说明 </w:t>
      </w:r>
    </w:p>
    <w:p>
      <w:pPr>
        <w:pStyle w:val="8"/>
        <w:spacing w:before="0" w:beforeAutospacing="0" w:after="2" w:afterAutospacing="0"/>
        <w:ind w:lef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2021年度“三公”经费财政拨款支出预算为0万元，支出决算为0万元，完成预算的100%，其中： </w:t>
      </w:r>
    </w:p>
    <w:p>
      <w:pPr>
        <w:pStyle w:val="8"/>
        <w:spacing w:before="0" w:beforeAutospacing="0" w:after="2" w:afterAutospacing="0"/>
        <w:ind w:lef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因公出国（境）费支出预算为0万元，支出决算为0万元，决算数与预算数一致，主要原因是我单位严格执行预算，因公出国（境）费支出与上年持平，主要原因是我单位严格执行预算。 </w:t>
      </w:r>
    </w:p>
    <w:p>
      <w:pPr>
        <w:pStyle w:val="8"/>
        <w:spacing w:before="0" w:beforeAutospacing="0" w:after="2" w:afterAutospacing="0"/>
        <w:ind w:lef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公务接待费支出预算为0万元，支出决算为0万元，决算数与预算数一致，主要原因是我单位严格执行预算，公务接待费支出与上年持平，主要原因是我单位严格执行预算。</w:t>
      </w:r>
    </w:p>
    <w:p>
      <w:pPr>
        <w:pStyle w:val="8"/>
        <w:spacing w:before="0" w:beforeAutospacing="0" w:after="2" w:afterAutospacing="0"/>
        <w:ind w:lef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公务用车购置费及运行维护费支出预算为0万元，支出决算为0万元，决算数与预算数一致，主要原因是我单位严格执行预算，公务用车购置费及运行维护费支出与上年持平，主要原因是我单位严格执行预算。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2.“三公”经费财政拨款支出决算具体情况说明 </w:t>
      </w:r>
    </w:p>
    <w:p>
      <w:pPr>
        <w:pStyle w:val="8"/>
        <w:spacing w:before="0" w:beforeAutospacing="0" w:after="2" w:afterAutospacing="0"/>
        <w:ind w:lef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2021年度“三公”经费财政拨款支出决算中，公务接待费支出决算0万元，占0%，因公出国（境）费支出决算0万元，占0%，公务用车购置费及运行维护费支出决算0万元，占0%。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（八）、政府性基金预算收入支出决算情况 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澧县学生资助管理中心2021年度没有政府性基金收入，也没有使用政府性基金安排的支出，并已公开空表。 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（九）、关于机关运行经费支出说明 </w:t>
      </w:r>
    </w:p>
    <w:p>
      <w:pPr>
        <w:pStyle w:val="8"/>
        <w:spacing w:before="0" w:beforeAutospacing="0" w:after="2" w:afterAutospacing="0"/>
        <w:ind w:lef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澧县学生资助管理中心2021年度机关运行经费支出0万元，主要原因是我单位是非参公事业单位，无机关运行经费。 </w:t>
      </w:r>
    </w:p>
    <w:p>
      <w:pPr>
        <w:pStyle w:val="8"/>
        <w:spacing w:before="0" w:beforeAutospacing="0" w:after="2" w:afterAutospacing="0"/>
        <w:ind w:lef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（十）、一般性支出情况 </w:t>
      </w:r>
    </w:p>
    <w:p>
      <w:pPr>
        <w:pStyle w:val="8"/>
        <w:spacing w:before="0" w:beforeAutospacing="0" w:after="2" w:afterAutospacing="0"/>
        <w:ind w:lef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2021年度澧县学生资助管理中心一般性支出3.2万元，其中：会议费0万元，我单位2021年度无会议费支出；开支培训费0万元，我单位2021年度无培训费支出；举办0场节庆、晚会、论坛、赛事活动，开支0万元，无相关活动计划；办公费3.2万元；印刷费0万元；咨询费0万元；水费0万元；电费0万元；邮电费0万元；取暖费0万元；物业管理费0万元；差旅费0万元；因公出国（境）费用0万元；维修（护）费0万元；租赁费0万元；公务接待费0万元；被装购置费0万元；劳务费0万元；委托业务费0万元；公务用车运行维护费0万元；其他交通费用0万元；房屋建筑物购建0万元；办公设备购置0万元；公务用车购置0万元；其他交通工具购置0万元。 </w:t>
      </w:r>
    </w:p>
    <w:p>
      <w:pPr>
        <w:pStyle w:val="8"/>
        <w:spacing w:before="0" w:beforeAutospacing="0" w:after="2" w:afterAutospacing="0"/>
        <w:ind w:lef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（十一）、关于政府采购支出说明 </w:t>
      </w:r>
    </w:p>
    <w:p>
      <w:pPr>
        <w:pStyle w:val="8"/>
        <w:spacing w:before="0" w:beforeAutospacing="0" w:after="2" w:afterAutospacing="0"/>
        <w:ind w:lef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澧县学生资助管理中心2021年度政府采购支出总额0万元，其中：政府采购货物支出0万元、政府采购工程支出0万元、政府采购服务支出0万元。授予中小企业合同金额0万元，占政府采购支出总额的0%，其中：授予小微企业合同金额0万元，占授予中小企业合同金额的0%。</w:t>
      </w:r>
    </w:p>
    <w:p>
      <w:pPr>
        <w:pStyle w:val="8"/>
        <w:spacing w:before="0" w:beforeAutospacing="0" w:after="2" w:afterAutospacing="0"/>
        <w:ind w:lef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（十二）、关于国有资产占用情况说明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截至2021年12月31日，澧县学生资助管理中心共有车辆0辆（台）。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三、部门预算管理情况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（一）、基本支出控制方面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为加强财务管理，充分发挥大兴勤俭节约之风，提高财政资金使用效益，本单位分别制定了《机关内部控制基本制度》、《机关财务管理制度》等，对资产管理、财务报销程序及权限、政府采购管理、建设项目管理等方面做出了明确规定，形成了比较完善系统的内部管理控制体系，并基本得到有效执行。各项资金由市财政支付局集中支付，严格执行公务卡消费报账制度。基本做到了支出分项归类，核算清晰完整，账务处理及时规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（二）、三公经费控制方面：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本单位在各项制度中明确规定公务接待实施程序、陪餐人数控制、用餐标准、公务车辆用车程序、车辆保养维修程序、因公出国（境）审批程序、各项费用报销程序等。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三、部门绩效目标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（一）部门绩效总目标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1、按时完成各种助学金发放工作。 </w:t>
      </w:r>
    </w:p>
    <w:p>
      <w:pPr>
        <w:pStyle w:val="8"/>
        <w:spacing w:before="0" w:beforeAutospacing="0" w:after="2" w:afterAutospacing="0"/>
        <w:ind w:left="0" w:firstLine="641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2、促进教育公平。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3、学生家长满意度达95%以上。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（三）年度部门绩效目标完成情况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1、2021年12月，已完成学前、义务、高中、中职各个学段助学金的发放工作。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2.资助资金的及时发放，极大程度上缓解了贫困学生读书难的问题，极大促进了我县教育公平发展，学生家长满意度超95%，对我县资助工作给予极高的评价。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四、绩效评价工作情况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我单位接到财政局通知后，成立了评价小组，结合项目实际情况制定了绩效评价方案。评价实施过程中根据拟定方案，经过收集资料、问卷调查、综合分析等程序后，形成本绩效自评报告。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五、综合评价结果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经综合评价，该项目得分90分，评价结果为“优”。得分明细：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（一）投入总分13分，实得13分。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（二）过程总分61分，实得61分。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（三）产出及效率26分，实得26分。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六、存在的主要问题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财务管理水平有待提高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七、有关建议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（一）规范账务处理，提高财务信息质量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严格按照《会计法》、《行政单位会计制度》、《行政单位财务规则》等规定执行财务核算，并结合实际情况，完整、准确地披露相关信息，尽可能地做到决算与预算相衔接。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（二）加强新行政单位会计制度和新预算法学习培训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加强新《预算法》、《行政单位会计制度》等学习培训，规范部门预算收支核算，一是制定和完善基本支出、项目支出等各项支出标准，严格按项目和进度执行预算，增强预算的约束力和严肃性。二是落实预算执行分析，及时了解预算执行差异，合理调整、纠正预算执行偏差，切实提高部门预算收支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提升满意度。认真对待教职工、学生家长提出的建议和意见，充分调研，解决切实存在的问题，建立与教师、家长沟通渠道平台，建立良好的信息反馈机制。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2" w:firstLineChars="74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</w:p>
    <w:p>
      <w:pPr>
        <w:numPr>
          <w:ilvl w:val="0"/>
          <w:numId w:val="0"/>
        </w:numPr>
        <w:ind w:leftChars="0" w:firstLine="5052" w:firstLineChars="1684"/>
        <w:rPr>
          <w:rFonts w:hint="default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>澧县学生资助中心</w:t>
      </w:r>
    </w:p>
    <w:p>
      <w:pPr>
        <w:numPr>
          <w:ilvl w:val="0"/>
          <w:numId w:val="0"/>
        </w:numPr>
        <w:ind w:leftChars="0" w:firstLine="6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u w:val="none"/>
          <w:lang w:val="en-US" w:eastAsia="zh-CN" w:bidi="ar-SA"/>
        </w:rPr>
        <w:t xml:space="preserve">                          二〇二二年八月十七日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NDVhMDFiNDQzNDgzNmRkZTEzNmNkMTczNjUxOTcifQ=="/>
  </w:docVars>
  <w:rsids>
    <w:rsidRoot w:val="32B27E5F"/>
    <w:rsid w:val="002D2564"/>
    <w:rsid w:val="01C225C7"/>
    <w:rsid w:val="04CA7EF6"/>
    <w:rsid w:val="06A936C8"/>
    <w:rsid w:val="06C13EE8"/>
    <w:rsid w:val="074A5D47"/>
    <w:rsid w:val="0A1E7C3D"/>
    <w:rsid w:val="0A274081"/>
    <w:rsid w:val="0B69188D"/>
    <w:rsid w:val="0E3C1A34"/>
    <w:rsid w:val="0F306D66"/>
    <w:rsid w:val="0FB21616"/>
    <w:rsid w:val="150F7A6C"/>
    <w:rsid w:val="17275A3D"/>
    <w:rsid w:val="17520B2C"/>
    <w:rsid w:val="17545B79"/>
    <w:rsid w:val="1A7E6E84"/>
    <w:rsid w:val="1B5B6EE3"/>
    <w:rsid w:val="1D10318F"/>
    <w:rsid w:val="1D2C2090"/>
    <w:rsid w:val="1D517CB1"/>
    <w:rsid w:val="1D964DE2"/>
    <w:rsid w:val="1E3A60BE"/>
    <w:rsid w:val="1E8D7061"/>
    <w:rsid w:val="210B53AB"/>
    <w:rsid w:val="21D33B68"/>
    <w:rsid w:val="23621326"/>
    <w:rsid w:val="242422B5"/>
    <w:rsid w:val="24570691"/>
    <w:rsid w:val="274D6997"/>
    <w:rsid w:val="276E4756"/>
    <w:rsid w:val="277B7DAC"/>
    <w:rsid w:val="28E30117"/>
    <w:rsid w:val="291B62F3"/>
    <w:rsid w:val="29404D5D"/>
    <w:rsid w:val="2AB52BB9"/>
    <w:rsid w:val="324F448A"/>
    <w:rsid w:val="32B27E5F"/>
    <w:rsid w:val="32C60F50"/>
    <w:rsid w:val="33D01CEE"/>
    <w:rsid w:val="364D6AE9"/>
    <w:rsid w:val="37DB3AB9"/>
    <w:rsid w:val="3C5A7D91"/>
    <w:rsid w:val="3C971896"/>
    <w:rsid w:val="3CF711DE"/>
    <w:rsid w:val="3D111F53"/>
    <w:rsid w:val="3D852B64"/>
    <w:rsid w:val="3DA4622F"/>
    <w:rsid w:val="3E24689A"/>
    <w:rsid w:val="3F6503EC"/>
    <w:rsid w:val="402225A5"/>
    <w:rsid w:val="405C6556"/>
    <w:rsid w:val="40693969"/>
    <w:rsid w:val="40994BF9"/>
    <w:rsid w:val="42F83985"/>
    <w:rsid w:val="44861333"/>
    <w:rsid w:val="44930467"/>
    <w:rsid w:val="455C3747"/>
    <w:rsid w:val="465342E3"/>
    <w:rsid w:val="47920A5D"/>
    <w:rsid w:val="48981CAC"/>
    <w:rsid w:val="49043A80"/>
    <w:rsid w:val="4A542328"/>
    <w:rsid w:val="4A7B7FF5"/>
    <w:rsid w:val="4CED2C50"/>
    <w:rsid w:val="4DB46DC7"/>
    <w:rsid w:val="4F9B763F"/>
    <w:rsid w:val="508F25E8"/>
    <w:rsid w:val="51732F41"/>
    <w:rsid w:val="56016D06"/>
    <w:rsid w:val="57646C18"/>
    <w:rsid w:val="594F4EF4"/>
    <w:rsid w:val="59F04358"/>
    <w:rsid w:val="5A9D5ECB"/>
    <w:rsid w:val="5C782073"/>
    <w:rsid w:val="5E3429DF"/>
    <w:rsid w:val="5E4C3E9C"/>
    <w:rsid w:val="5E9D56CF"/>
    <w:rsid w:val="5EE7433D"/>
    <w:rsid w:val="6012244B"/>
    <w:rsid w:val="657410BE"/>
    <w:rsid w:val="658F2B88"/>
    <w:rsid w:val="66152C9A"/>
    <w:rsid w:val="661557CD"/>
    <w:rsid w:val="663D2446"/>
    <w:rsid w:val="66FA73C6"/>
    <w:rsid w:val="674963B8"/>
    <w:rsid w:val="68DD6B77"/>
    <w:rsid w:val="6A2B7859"/>
    <w:rsid w:val="6B8C706D"/>
    <w:rsid w:val="6C017934"/>
    <w:rsid w:val="6C6A6E08"/>
    <w:rsid w:val="6CEF4157"/>
    <w:rsid w:val="6D87769D"/>
    <w:rsid w:val="6FA26025"/>
    <w:rsid w:val="71C35B76"/>
    <w:rsid w:val="72870447"/>
    <w:rsid w:val="74D24D74"/>
    <w:rsid w:val="75293D4C"/>
    <w:rsid w:val="7549771B"/>
    <w:rsid w:val="755264FA"/>
    <w:rsid w:val="759E4BB2"/>
    <w:rsid w:val="75AB6B47"/>
    <w:rsid w:val="76BD572F"/>
    <w:rsid w:val="78275AB9"/>
    <w:rsid w:val="7A9F7E16"/>
    <w:rsid w:val="7AA959BC"/>
    <w:rsid w:val="7B5A751B"/>
    <w:rsid w:val="7C084771"/>
    <w:rsid w:val="7E8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  <w:iCs/>
    </w:rPr>
  </w:style>
  <w:style w:type="character" w:customStyle="1" w:styleId="7">
    <w:name w:val="ca-22"/>
    <w:basedOn w:val="4"/>
    <w:qFormat/>
    <w:uiPriority w:val="0"/>
  </w:style>
  <w:style w:type="paragraph" w:customStyle="1" w:styleId="8">
    <w:name w:val="18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8823</Words>
  <Characters>9308</Characters>
  <Lines>0</Lines>
  <Paragraphs>0</Paragraphs>
  <TotalTime>10</TotalTime>
  <ScaleCrop>false</ScaleCrop>
  <LinksUpToDate>false</LinksUpToDate>
  <CharactersWithSpaces>9376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2018-05-21T01:13:00Z</dcterms:created>
  <dc:creator>孙元军</dc:creator>
  <cp:lastModifiedBy>成。</cp:lastModifiedBy>
  <cp:lastPrinted>2021-08-17T07:57:00Z</cp:lastPrinted>
  <dcterms:modified xsi:type="dcterms:W3CDTF">2023-01-12T08:22:12Z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7EC2F7EE57DE46A093775C1DFD7A2E9F</vt:lpwstr>
  </property>
</Properties>
</file>