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6779" w:rsidRDefault="007B6779">
      <w:pPr>
        <w:widowControl/>
        <w:spacing w:line="560" w:lineRule="exact"/>
        <w:rPr>
          <w:rFonts w:ascii="Times New Roman" w:hAnsi="Times New Roman" w:cs="Times New Roman"/>
          <w:b/>
          <w:bCs/>
          <w:color w:val="222222"/>
          <w:kern w:val="0"/>
          <w:sz w:val="44"/>
          <w:szCs w:val="44"/>
        </w:rPr>
      </w:pPr>
      <w:r>
        <w:rPr>
          <w:rFonts w:ascii="Times New Roman" w:eastAsia="仿宋_GB2312" w:hAnsi="Times New Roman" w:cs="仿宋_GB2312" w:hint="eastAsia"/>
          <w:color w:val="222222"/>
          <w:kern w:val="0"/>
          <w:sz w:val="32"/>
          <w:szCs w:val="32"/>
        </w:rPr>
        <w:t>附件</w:t>
      </w:r>
      <w:r>
        <w:rPr>
          <w:rFonts w:ascii="Times New Roman" w:eastAsia="仿宋_GB2312" w:hAnsi="Times New Roman" w:cs="Times New Roman"/>
          <w:color w:val="222222"/>
          <w:kern w:val="0"/>
          <w:sz w:val="32"/>
          <w:szCs w:val="32"/>
        </w:rPr>
        <w:t>2</w:t>
      </w:r>
      <w:r>
        <w:rPr>
          <w:rFonts w:ascii="Times New Roman" w:eastAsia="仿宋_GB2312" w:hAnsi="Times New Roman" w:cs="仿宋_GB2312" w:hint="eastAsia"/>
          <w:color w:val="222222"/>
          <w:kern w:val="0"/>
          <w:sz w:val="32"/>
          <w:szCs w:val="32"/>
        </w:rPr>
        <w:t>：</w:t>
      </w:r>
    </w:p>
    <w:p w:rsidR="007B6779" w:rsidRDefault="007B6779">
      <w:pPr>
        <w:spacing w:line="560" w:lineRule="exact"/>
        <w:jc w:val="center"/>
        <w:rPr>
          <w:rFonts w:ascii="Times New Roman" w:eastAsia="方正小标宋_GBK" w:hAnsi="Times New Roman" w:cs="Times New Roman"/>
          <w:b/>
          <w:bCs/>
          <w:kern w:val="0"/>
          <w:sz w:val="36"/>
          <w:szCs w:val="36"/>
        </w:rPr>
      </w:pPr>
    </w:p>
    <w:p w:rsidR="007B6779" w:rsidRDefault="007B6779">
      <w:pPr>
        <w:spacing w:line="560" w:lineRule="exact"/>
        <w:jc w:val="center"/>
        <w:rPr>
          <w:rFonts w:ascii="Times New Roman" w:hAnsi="Times New Roman" w:cs="Times New Roman"/>
          <w:b/>
          <w:bCs/>
          <w:kern w:val="0"/>
          <w:sz w:val="44"/>
          <w:szCs w:val="44"/>
        </w:rPr>
      </w:pPr>
      <w:r>
        <w:rPr>
          <w:rFonts w:ascii="Times New Roman" w:hAnsi="Times New Roman" w:cs="Times New Roman"/>
          <w:b/>
          <w:bCs/>
          <w:kern w:val="0"/>
          <w:sz w:val="44"/>
          <w:szCs w:val="44"/>
        </w:rPr>
        <w:t>2019</w:t>
      </w:r>
      <w:r>
        <w:rPr>
          <w:rFonts w:ascii="Times New Roman" w:hAnsi="Times New Roman" w:cs="宋体" w:hint="eastAsia"/>
          <w:b/>
          <w:bCs/>
          <w:kern w:val="0"/>
          <w:sz w:val="44"/>
          <w:szCs w:val="44"/>
        </w:rPr>
        <w:t>年度</w:t>
      </w:r>
      <w:r w:rsidRPr="0056602A">
        <w:rPr>
          <w:rFonts w:ascii="Times New Roman" w:hAnsi="Times New Roman" w:cs="宋体" w:hint="eastAsia"/>
          <w:b/>
          <w:bCs/>
          <w:kern w:val="0"/>
          <w:sz w:val="44"/>
          <w:szCs w:val="44"/>
        </w:rPr>
        <w:t>澧县洈水灌区</w:t>
      </w:r>
      <w:r>
        <w:rPr>
          <w:rFonts w:ascii="Times New Roman" w:hAnsi="Times New Roman" w:cs="宋体" w:hint="eastAsia"/>
          <w:b/>
          <w:bCs/>
          <w:kern w:val="0"/>
          <w:sz w:val="44"/>
          <w:szCs w:val="44"/>
        </w:rPr>
        <w:t>管理处</w:t>
      </w:r>
    </w:p>
    <w:p w:rsidR="007B6779" w:rsidRDefault="007B6779">
      <w:pPr>
        <w:spacing w:line="560" w:lineRule="exact"/>
        <w:jc w:val="center"/>
        <w:rPr>
          <w:rFonts w:ascii="Times New Roman" w:hAnsi="Times New Roman" w:cs="Times New Roman"/>
          <w:b/>
          <w:bCs/>
          <w:kern w:val="0"/>
          <w:sz w:val="44"/>
          <w:szCs w:val="44"/>
        </w:rPr>
      </w:pPr>
      <w:r>
        <w:rPr>
          <w:rFonts w:ascii="Times New Roman" w:hAnsi="Times New Roman" w:cs="宋体" w:hint="eastAsia"/>
          <w:b/>
          <w:bCs/>
          <w:kern w:val="0"/>
          <w:sz w:val="44"/>
          <w:szCs w:val="44"/>
        </w:rPr>
        <w:t>部门整体支出绩效评价报告</w:t>
      </w:r>
    </w:p>
    <w:p w:rsidR="007B6779" w:rsidRPr="0008487A" w:rsidRDefault="007B6779">
      <w:pPr>
        <w:spacing w:line="560" w:lineRule="exact"/>
        <w:jc w:val="center"/>
        <w:rPr>
          <w:rFonts w:ascii="仿宋" w:eastAsia="仿宋" w:hAnsi="仿宋" w:cs="Times New Roman"/>
          <w:sz w:val="32"/>
          <w:szCs w:val="32"/>
        </w:rPr>
      </w:pPr>
    </w:p>
    <w:p w:rsidR="007B6779" w:rsidRPr="0008487A" w:rsidRDefault="007B6779" w:rsidP="00E52521">
      <w:pPr>
        <w:pStyle w:val="Default"/>
        <w:ind w:firstLineChars="200" w:firstLine="640"/>
        <w:outlineLvl w:val="0"/>
        <w:rPr>
          <w:rFonts w:ascii="仿宋" w:eastAsia="仿宋" w:hAnsi="仿宋" w:cs="Times New Roman"/>
          <w:color w:val="auto"/>
          <w:kern w:val="2"/>
          <w:sz w:val="32"/>
          <w:szCs w:val="32"/>
        </w:rPr>
      </w:pPr>
      <w:r w:rsidRPr="0008487A">
        <w:rPr>
          <w:rFonts w:ascii="仿宋" w:eastAsia="仿宋" w:hAnsi="仿宋" w:cs="仿宋" w:hint="eastAsia"/>
          <w:color w:val="auto"/>
          <w:kern w:val="2"/>
          <w:sz w:val="32"/>
          <w:szCs w:val="32"/>
        </w:rPr>
        <w:t>按照湘财绩〔</w:t>
      </w:r>
      <w:r w:rsidRPr="0008487A">
        <w:rPr>
          <w:rFonts w:ascii="仿宋" w:eastAsia="仿宋" w:hAnsi="仿宋" w:cs="仿宋"/>
          <w:color w:val="auto"/>
          <w:kern w:val="2"/>
          <w:sz w:val="32"/>
          <w:szCs w:val="32"/>
        </w:rPr>
        <w:t>2020</w:t>
      </w:r>
      <w:r w:rsidRPr="0008487A">
        <w:rPr>
          <w:rFonts w:ascii="仿宋" w:eastAsia="仿宋" w:hAnsi="仿宋" w:cs="仿宋" w:hint="eastAsia"/>
          <w:color w:val="auto"/>
          <w:kern w:val="2"/>
          <w:sz w:val="32"/>
          <w:szCs w:val="32"/>
        </w:rPr>
        <w:t>〕</w:t>
      </w:r>
      <w:r w:rsidRPr="0008487A">
        <w:rPr>
          <w:rFonts w:ascii="仿宋" w:eastAsia="仿宋" w:hAnsi="仿宋" w:cs="仿宋"/>
          <w:color w:val="auto"/>
          <w:kern w:val="2"/>
          <w:sz w:val="32"/>
          <w:szCs w:val="32"/>
        </w:rPr>
        <w:t>4</w:t>
      </w:r>
      <w:r w:rsidRPr="0008487A">
        <w:rPr>
          <w:rFonts w:ascii="仿宋" w:eastAsia="仿宋" w:hAnsi="仿宋" w:cs="仿宋" w:hint="eastAsia"/>
          <w:color w:val="auto"/>
          <w:kern w:val="2"/>
          <w:sz w:val="32"/>
          <w:szCs w:val="32"/>
        </w:rPr>
        <w:t>号文件要求，我单位对部门整体支出绩效开展了自评，绩效评价结果显示，我单位</w:t>
      </w:r>
      <w:r w:rsidRPr="0008487A">
        <w:rPr>
          <w:rFonts w:ascii="仿宋" w:eastAsia="仿宋" w:hAnsi="仿宋" w:cs="仿宋"/>
          <w:color w:val="auto"/>
          <w:kern w:val="2"/>
          <w:sz w:val="32"/>
          <w:szCs w:val="32"/>
        </w:rPr>
        <w:t>2019</w:t>
      </w:r>
      <w:r w:rsidRPr="0008487A">
        <w:rPr>
          <w:rFonts w:ascii="仿宋" w:eastAsia="仿宋" w:hAnsi="仿宋" w:cs="仿宋" w:hint="eastAsia"/>
          <w:color w:val="auto"/>
          <w:kern w:val="2"/>
          <w:sz w:val="32"/>
          <w:szCs w:val="32"/>
        </w:rPr>
        <w:t>年度绩效目标完成较好，在预算配置、预算执行、预算管理等方面较好的支持了各项工作发展。</w:t>
      </w:r>
      <w:r w:rsidRPr="0008487A">
        <w:rPr>
          <w:rFonts w:ascii="仿宋" w:eastAsia="仿宋" w:hAnsi="仿宋" w:cs="仿宋"/>
          <w:color w:val="auto"/>
          <w:kern w:val="2"/>
          <w:sz w:val="32"/>
          <w:szCs w:val="32"/>
        </w:rPr>
        <w:t>2019</w:t>
      </w:r>
      <w:r w:rsidRPr="0008487A">
        <w:rPr>
          <w:rFonts w:ascii="仿宋" w:eastAsia="仿宋" w:hAnsi="仿宋" w:cs="仿宋" w:hint="eastAsia"/>
          <w:color w:val="auto"/>
          <w:kern w:val="2"/>
          <w:sz w:val="32"/>
          <w:szCs w:val="32"/>
        </w:rPr>
        <w:t>年，我单位深入学习贯彻习近平总书记系列重要讲话精神，紧紧围绕上级的决策部署，有效发挥单位职能作用，统筹做好稳增长、促改革、调结构、惠民生、防风险各项工作。</w:t>
      </w:r>
    </w:p>
    <w:p w:rsidR="007B6779" w:rsidRDefault="007B6779" w:rsidP="00E52521">
      <w:pPr>
        <w:widowControl/>
        <w:ind w:firstLineChars="200" w:firstLine="640"/>
        <w:rPr>
          <w:rFonts w:ascii="黑体" w:eastAsia="黑体" w:hAnsi="黑体" w:cs="Times New Roman"/>
          <w:color w:val="222222"/>
          <w:kern w:val="0"/>
          <w:sz w:val="32"/>
          <w:szCs w:val="32"/>
        </w:rPr>
      </w:pPr>
      <w:r>
        <w:rPr>
          <w:rFonts w:ascii="黑体" w:eastAsia="黑体" w:hAnsi="黑体" w:cs="黑体" w:hint="eastAsia"/>
          <w:color w:val="222222"/>
          <w:kern w:val="0"/>
          <w:sz w:val="32"/>
          <w:szCs w:val="32"/>
        </w:rPr>
        <w:t>一、部门概况</w:t>
      </w:r>
    </w:p>
    <w:p w:rsidR="007B6779" w:rsidRDefault="007B6779" w:rsidP="00E52521">
      <w:pPr>
        <w:widowControl/>
        <w:ind w:firstLineChars="200" w:firstLine="640"/>
        <w:rPr>
          <w:rFonts w:ascii="Times New Roman" w:eastAsia="仿宋_GB2312" w:hAnsi="Times New Roman" w:cs="Times New Roman"/>
          <w:color w:val="222222"/>
          <w:kern w:val="0"/>
          <w:sz w:val="32"/>
          <w:szCs w:val="32"/>
        </w:rPr>
      </w:pPr>
      <w:r>
        <w:rPr>
          <w:rFonts w:ascii="Times New Roman" w:eastAsia="仿宋_GB2312" w:hAnsi="Times New Roman" w:cs="仿宋_GB2312" w:hint="eastAsia"/>
          <w:color w:val="222222"/>
          <w:kern w:val="0"/>
          <w:sz w:val="32"/>
          <w:szCs w:val="32"/>
        </w:rPr>
        <w:t>（一）</w:t>
      </w:r>
      <w:r>
        <w:rPr>
          <w:rFonts w:ascii="Times New Roman" w:eastAsia="仿宋_GB2312" w:hAnsi="Times New Roman" w:cs="Times New Roman"/>
          <w:color w:val="222222"/>
          <w:kern w:val="0"/>
          <w:sz w:val="32"/>
          <w:szCs w:val="32"/>
        </w:rPr>
        <w:t xml:space="preserve"> </w:t>
      </w:r>
      <w:r>
        <w:rPr>
          <w:rFonts w:ascii="Times New Roman" w:eastAsia="仿宋_GB2312" w:hAnsi="Times New Roman" w:cs="仿宋_GB2312" w:hint="eastAsia"/>
          <w:color w:val="222222"/>
          <w:kern w:val="0"/>
          <w:sz w:val="32"/>
          <w:szCs w:val="32"/>
        </w:rPr>
        <w:t>机构、人员构成</w:t>
      </w:r>
    </w:p>
    <w:p w:rsidR="007B6779" w:rsidRPr="000004BA" w:rsidRDefault="007B6779" w:rsidP="00E52521">
      <w:pPr>
        <w:ind w:firstLineChars="200" w:firstLine="640"/>
        <w:rPr>
          <w:rFonts w:ascii="仿宋" w:eastAsia="仿宋" w:hAnsi="仿宋" w:cs="Times New Roman"/>
          <w:sz w:val="32"/>
          <w:szCs w:val="32"/>
        </w:rPr>
      </w:pPr>
      <w:r w:rsidRPr="000004BA">
        <w:rPr>
          <w:rFonts w:ascii="仿宋" w:eastAsia="仿宋" w:hAnsi="仿宋" w:cs="仿宋"/>
          <w:kern w:val="0"/>
          <w:sz w:val="32"/>
          <w:szCs w:val="32"/>
        </w:rPr>
        <w:t>1</w:t>
      </w:r>
      <w:r w:rsidRPr="000004BA">
        <w:rPr>
          <w:rFonts w:ascii="仿宋" w:eastAsia="仿宋" w:hAnsi="仿宋" w:cs="仿宋" w:hint="eastAsia"/>
          <w:kern w:val="0"/>
          <w:sz w:val="32"/>
          <w:szCs w:val="32"/>
        </w:rPr>
        <w:t>、澧县洈水灌区管理处地处盐井镇，属于</w:t>
      </w:r>
      <w:r w:rsidRPr="000004BA">
        <w:rPr>
          <w:rFonts w:ascii="仿宋" w:eastAsia="仿宋" w:hAnsi="仿宋" w:cs="仿宋" w:hint="eastAsia"/>
          <w:sz w:val="32"/>
          <w:szCs w:val="32"/>
        </w:rPr>
        <w:t>部门预算一级单位，执行</w:t>
      </w:r>
      <w:r>
        <w:rPr>
          <w:rFonts w:ascii="仿宋" w:eastAsia="仿宋" w:hAnsi="仿宋" w:cs="仿宋" w:hint="eastAsia"/>
          <w:sz w:val="32"/>
          <w:szCs w:val="32"/>
        </w:rPr>
        <w:t>政府</w:t>
      </w:r>
      <w:r w:rsidRPr="000004BA">
        <w:rPr>
          <w:rFonts w:ascii="仿宋" w:eastAsia="仿宋" w:hAnsi="仿宋" w:cs="仿宋" w:hint="eastAsia"/>
          <w:sz w:val="32"/>
          <w:szCs w:val="32"/>
        </w:rPr>
        <w:t>会计制度，是县财政全额拨款</w:t>
      </w:r>
      <w:r>
        <w:rPr>
          <w:rFonts w:ascii="仿宋" w:eastAsia="仿宋" w:hAnsi="仿宋" w:cs="仿宋" w:hint="eastAsia"/>
          <w:sz w:val="32"/>
          <w:szCs w:val="32"/>
        </w:rPr>
        <w:t>、财务独立核算的正科级</w:t>
      </w:r>
      <w:r w:rsidRPr="000004BA">
        <w:rPr>
          <w:rFonts w:ascii="仿宋" w:eastAsia="仿宋" w:hAnsi="仿宋" w:cs="仿宋" w:hint="eastAsia"/>
          <w:sz w:val="32"/>
          <w:szCs w:val="32"/>
        </w:rPr>
        <w:t>事业单位。根据</w:t>
      </w:r>
      <w:r>
        <w:rPr>
          <w:rFonts w:ascii="仿宋" w:eastAsia="仿宋" w:hAnsi="仿宋" w:cs="仿宋" w:hint="eastAsia"/>
          <w:sz w:val="32"/>
          <w:szCs w:val="32"/>
        </w:rPr>
        <w:t>编委核定和</w:t>
      </w:r>
      <w:r w:rsidRPr="000004BA">
        <w:rPr>
          <w:rFonts w:ascii="仿宋" w:eastAsia="仿宋" w:hAnsi="仿宋" w:cs="仿宋" w:hint="eastAsia"/>
          <w:sz w:val="32"/>
          <w:szCs w:val="32"/>
        </w:rPr>
        <w:t>单位实际工作需要，我单位内设五个机关股室</w:t>
      </w:r>
      <w:r>
        <w:rPr>
          <w:rFonts w:ascii="仿宋" w:eastAsia="仿宋" w:hAnsi="仿宋" w:cs="仿宋" w:hint="eastAsia"/>
          <w:sz w:val="32"/>
          <w:szCs w:val="32"/>
        </w:rPr>
        <w:t>（办公室、工程股、水政股、政工股和计财股）</w:t>
      </w:r>
      <w:r w:rsidRPr="000004BA">
        <w:rPr>
          <w:rFonts w:ascii="仿宋" w:eastAsia="仿宋" w:hAnsi="仿宋" w:cs="仿宋" w:hint="eastAsia"/>
          <w:sz w:val="32"/>
          <w:szCs w:val="32"/>
        </w:rPr>
        <w:t>和下设四个渠道管理所</w:t>
      </w:r>
      <w:r>
        <w:rPr>
          <w:rFonts w:ascii="仿宋" w:eastAsia="仿宋" w:hAnsi="仿宋" w:cs="仿宋" w:hint="eastAsia"/>
          <w:sz w:val="32"/>
          <w:szCs w:val="32"/>
        </w:rPr>
        <w:t>（康家桥所、洪家所、盐井所和复兴所）</w:t>
      </w:r>
      <w:r w:rsidRPr="000004BA">
        <w:rPr>
          <w:rFonts w:ascii="仿宋" w:eastAsia="仿宋" w:hAnsi="仿宋" w:cs="仿宋" w:hint="eastAsia"/>
          <w:sz w:val="32"/>
          <w:szCs w:val="32"/>
        </w:rPr>
        <w:t>，完善了机构设置。</w:t>
      </w:r>
    </w:p>
    <w:p w:rsidR="007B6779" w:rsidRPr="00E709D3" w:rsidRDefault="007B6779" w:rsidP="00E52521">
      <w:pPr>
        <w:ind w:firstLineChars="200" w:firstLine="640"/>
        <w:rPr>
          <w:rFonts w:ascii="仿宋" w:eastAsia="仿宋" w:hAnsi="仿宋" w:cs="Times New Roman"/>
          <w:sz w:val="32"/>
          <w:szCs w:val="32"/>
        </w:rPr>
      </w:pPr>
      <w:r w:rsidRPr="00E709D3">
        <w:rPr>
          <w:rFonts w:ascii="仿宋" w:eastAsia="仿宋" w:hAnsi="仿宋" w:cs="仿宋"/>
          <w:sz w:val="32"/>
          <w:szCs w:val="32"/>
        </w:rPr>
        <w:t>2</w:t>
      </w:r>
      <w:r w:rsidRPr="00E709D3">
        <w:rPr>
          <w:rFonts w:ascii="仿宋" w:eastAsia="仿宋" w:hAnsi="仿宋" w:cs="仿宋" w:hint="eastAsia"/>
          <w:sz w:val="32"/>
          <w:szCs w:val="32"/>
        </w:rPr>
        <w:t>、</w:t>
      </w:r>
      <w:r w:rsidRPr="00E709D3">
        <w:rPr>
          <w:rFonts w:ascii="仿宋" w:eastAsia="仿宋" w:hAnsi="仿宋" w:cs="仿宋"/>
          <w:sz w:val="32"/>
          <w:szCs w:val="32"/>
        </w:rPr>
        <w:t>2019</w:t>
      </w:r>
      <w:r w:rsidRPr="00E709D3">
        <w:rPr>
          <w:rFonts w:ascii="仿宋" w:eastAsia="仿宋" w:hAnsi="仿宋" w:cs="仿宋" w:hint="eastAsia"/>
          <w:sz w:val="32"/>
          <w:szCs w:val="32"/>
        </w:rPr>
        <w:t>年单位财政供养人员共有</w:t>
      </w:r>
      <w:r w:rsidRPr="00E709D3">
        <w:rPr>
          <w:rFonts w:ascii="仿宋" w:eastAsia="仿宋" w:hAnsi="仿宋" w:cs="仿宋"/>
          <w:sz w:val="32"/>
          <w:szCs w:val="32"/>
        </w:rPr>
        <w:t>29</w:t>
      </w:r>
      <w:r w:rsidRPr="00E709D3">
        <w:rPr>
          <w:rFonts w:ascii="仿宋" w:eastAsia="仿宋" w:hAnsi="仿宋" w:cs="仿宋" w:hint="eastAsia"/>
          <w:sz w:val="32"/>
          <w:szCs w:val="32"/>
        </w:rPr>
        <w:t>人，其中核定编制数</w:t>
      </w:r>
      <w:r w:rsidRPr="00E709D3">
        <w:rPr>
          <w:rFonts w:ascii="仿宋" w:eastAsia="仿宋" w:hAnsi="仿宋" w:cs="仿宋"/>
          <w:sz w:val="32"/>
          <w:szCs w:val="32"/>
        </w:rPr>
        <w:t>25</w:t>
      </w:r>
      <w:r w:rsidRPr="00E709D3">
        <w:rPr>
          <w:rFonts w:ascii="仿宋" w:eastAsia="仿宋" w:hAnsi="仿宋" w:cs="仿宋" w:hint="eastAsia"/>
          <w:sz w:val="32"/>
          <w:szCs w:val="32"/>
        </w:rPr>
        <w:t>人，实际在岗</w:t>
      </w:r>
      <w:r w:rsidRPr="00E709D3">
        <w:rPr>
          <w:rFonts w:ascii="仿宋" w:eastAsia="仿宋" w:hAnsi="仿宋" w:cs="仿宋"/>
          <w:sz w:val="32"/>
          <w:szCs w:val="32"/>
        </w:rPr>
        <w:t>29</w:t>
      </w:r>
      <w:r w:rsidRPr="00E709D3">
        <w:rPr>
          <w:rFonts w:ascii="仿宋" w:eastAsia="仿宋" w:hAnsi="仿宋" w:cs="仿宋" w:hint="eastAsia"/>
          <w:sz w:val="32"/>
          <w:szCs w:val="32"/>
        </w:rPr>
        <w:t>人。</w:t>
      </w:r>
    </w:p>
    <w:p w:rsidR="007B6779" w:rsidRPr="00E709D3" w:rsidRDefault="007B6779" w:rsidP="00E52521">
      <w:pPr>
        <w:ind w:firstLineChars="200" w:firstLine="640"/>
        <w:rPr>
          <w:rFonts w:ascii="仿宋" w:eastAsia="仿宋" w:hAnsi="仿宋" w:cs="Times New Roman"/>
          <w:sz w:val="32"/>
          <w:szCs w:val="32"/>
        </w:rPr>
      </w:pPr>
    </w:p>
    <w:p w:rsidR="007B6779" w:rsidRDefault="007B6779" w:rsidP="00E52521">
      <w:pPr>
        <w:widowControl/>
        <w:ind w:firstLineChars="200" w:firstLine="640"/>
        <w:rPr>
          <w:rFonts w:ascii="Times New Roman" w:eastAsia="仿宋_GB2312" w:hAnsi="Times New Roman" w:cs="Times New Roman"/>
          <w:color w:val="222222"/>
          <w:kern w:val="0"/>
          <w:sz w:val="32"/>
          <w:szCs w:val="32"/>
        </w:rPr>
      </w:pPr>
      <w:r>
        <w:rPr>
          <w:rFonts w:ascii="Times New Roman" w:eastAsia="仿宋_GB2312" w:hAnsi="Times New Roman" w:cs="仿宋_GB2312" w:hint="eastAsia"/>
          <w:color w:val="222222"/>
          <w:kern w:val="0"/>
          <w:sz w:val="32"/>
          <w:szCs w:val="32"/>
        </w:rPr>
        <w:lastRenderedPageBreak/>
        <w:t>（二）</w:t>
      </w:r>
      <w:r>
        <w:rPr>
          <w:rFonts w:ascii="Times New Roman" w:eastAsia="仿宋_GB2312" w:hAnsi="Times New Roman" w:cs="Times New Roman"/>
          <w:color w:val="222222"/>
          <w:kern w:val="0"/>
          <w:sz w:val="32"/>
          <w:szCs w:val="32"/>
        </w:rPr>
        <w:t xml:space="preserve"> </w:t>
      </w:r>
      <w:r>
        <w:rPr>
          <w:rFonts w:ascii="Times New Roman" w:eastAsia="仿宋_GB2312" w:hAnsi="Times New Roman" w:cs="仿宋_GB2312" w:hint="eastAsia"/>
          <w:color w:val="222222"/>
          <w:kern w:val="0"/>
          <w:sz w:val="32"/>
          <w:szCs w:val="32"/>
        </w:rPr>
        <w:t>单位主要职责</w:t>
      </w:r>
    </w:p>
    <w:p w:rsidR="007B6779" w:rsidRDefault="007B6779" w:rsidP="00E52521">
      <w:pPr>
        <w:ind w:firstLineChars="200" w:firstLine="640"/>
        <w:rPr>
          <w:rFonts w:ascii="楷体" w:eastAsia="楷体" w:hAnsi="楷体" w:cs="Times New Roman"/>
          <w:b/>
          <w:bCs/>
          <w:sz w:val="32"/>
          <w:szCs w:val="32"/>
        </w:rPr>
      </w:pPr>
      <w:r w:rsidRPr="000004BA">
        <w:rPr>
          <w:rFonts w:ascii="仿宋" w:eastAsia="仿宋" w:hAnsi="仿宋" w:cs="仿宋" w:hint="eastAsia"/>
          <w:kern w:val="0"/>
          <w:sz w:val="32"/>
          <w:szCs w:val="32"/>
        </w:rPr>
        <w:t>澧县洈水灌区是从湖北荆州市洈水水库引水灌溉的跨省水利工程，</w:t>
      </w:r>
      <w:r w:rsidRPr="000004BA">
        <w:rPr>
          <w:rFonts w:ascii="仿宋" w:eastAsia="仿宋" w:hAnsi="仿宋" w:cs="仿宋"/>
          <w:kern w:val="0"/>
          <w:sz w:val="32"/>
          <w:szCs w:val="32"/>
        </w:rPr>
        <w:t>1975</w:t>
      </w:r>
      <w:r w:rsidRPr="000004BA">
        <w:rPr>
          <w:rFonts w:ascii="仿宋" w:eastAsia="仿宋" w:hAnsi="仿宋" w:cs="仿宋" w:hint="eastAsia"/>
          <w:kern w:val="0"/>
          <w:sz w:val="32"/>
          <w:szCs w:val="32"/>
        </w:rPr>
        <w:t>年元月建成通水，设计灌溉面积</w:t>
      </w:r>
      <w:r w:rsidRPr="000004BA">
        <w:rPr>
          <w:rFonts w:ascii="仿宋" w:eastAsia="仿宋" w:hAnsi="仿宋" w:cs="仿宋"/>
          <w:kern w:val="0"/>
          <w:sz w:val="32"/>
          <w:szCs w:val="32"/>
        </w:rPr>
        <w:t>15.32</w:t>
      </w:r>
      <w:r w:rsidRPr="000004BA">
        <w:rPr>
          <w:rFonts w:ascii="仿宋" w:eastAsia="仿宋" w:hAnsi="仿宋" w:cs="仿宋" w:hint="eastAsia"/>
          <w:kern w:val="0"/>
          <w:sz w:val="32"/>
          <w:szCs w:val="32"/>
        </w:rPr>
        <w:t>万亩，为澧县涔北地区工农业发展作出了巨大贡献。根据上级相关规定和灌区的具体情况，本单位依法履行以下职能与职责：</w:t>
      </w:r>
      <w:r w:rsidRPr="000004BA">
        <w:rPr>
          <w:rFonts w:ascii="仿宋" w:eastAsia="仿宋" w:hAnsi="仿宋" w:cs="Times New Roman"/>
          <w:kern w:val="0"/>
          <w:sz w:val="32"/>
          <w:szCs w:val="32"/>
        </w:rPr>
        <w:br/>
      </w:r>
      <w:r w:rsidRPr="000004BA">
        <w:rPr>
          <w:rFonts w:ascii="仿宋" w:eastAsia="仿宋" w:hAnsi="仿宋" w:cs="仿宋"/>
          <w:kern w:val="0"/>
          <w:sz w:val="32"/>
          <w:szCs w:val="32"/>
        </w:rPr>
        <w:t xml:space="preserve">    1</w:t>
      </w:r>
      <w:r w:rsidRPr="000004BA">
        <w:rPr>
          <w:rFonts w:ascii="仿宋" w:eastAsia="仿宋" w:hAnsi="仿宋" w:cs="仿宋" w:hint="eastAsia"/>
          <w:kern w:val="0"/>
          <w:sz w:val="32"/>
          <w:szCs w:val="32"/>
        </w:rPr>
        <w:t>、认真学习和贯彻执行《中华人民共和国水法》、《中华人民共和国水土保持法》等相关法律法规，严格管理</w:t>
      </w:r>
      <w:r w:rsidRPr="000004BA">
        <w:rPr>
          <w:rFonts w:ascii="仿宋" w:eastAsia="仿宋" w:hAnsi="仿宋" w:cs="仿宋"/>
          <w:kern w:val="0"/>
          <w:sz w:val="32"/>
          <w:szCs w:val="32"/>
        </w:rPr>
        <w:t>63</w:t>
      </w:r>
      <w:r w:rsidRPr="000004BA">
        <w:rPr>
          <w:rFonts w:ascii="仿宋" w:eastAsia="仿宋" w:hAnsi="仿宋" w:cs="仿宋" w:hint="eastAsia"/>
          <w:kern w:val="0"/>
          <w:sz w:val="32"/>
          <w:szCs w:val="32"/>
        </w:rPr>
        <w:t>公里干渠以及附属建筑物。</w:t>
      </w:r>
      <w:r w:rsidRPr="000004BA">
        <w:rPr>
          <w:rFonts w:ascii="仿宋" w:eastAsia="仿宋" w:hAnsi="仿宋" w:cs="Times New Roman"/>
          <w:kern w:val="0"/>
          <w:sz w:val="32"/>
          <w:szCs w:val="32"/>
        </w:rPr>
        <w:br/>
      </w:r>
      <w:r w:rsidRPr="000004BA">
        <w:rPr>
          <w:rFonts w:ascii="仿宋" w:eastAsia="仿宋" w:hAnsi="仿宋" w:cs="仿宋"/>
          <w:kern w:val="0"/>
          <w:sz w:val="32"/>
          <w:szCs w:val="32"/>
        </w:rPr>
        <w:t xml:space="preserve">    2</w:t>
      </w:r>
      <w:r w:rsidRPr="000004BA">
        <w:rPr>
          <w:rFonts w:ascii="仿宋" w:eastAsia="仿宋" w:hAnsi="仿宋" w:cs="仿宋" w:hint="eastAsia"/>
          <w:kern w:val="0"/>
          <w:sz w:val="32"/>
          <w:szCs w:val="32"/>
        </w:rPr>
        <w:t>、及时了解灌区旱情，适时引水灌溉，保证灌区农作物旱涝保收。</w:t>
      </w:r>
      <w:r w:rsidRPr="000004BA">
        <w:rPr>
          <w:rFonts w:ascii="仿宋" w:eastAsia="仿宋" w:hAnsi="仿宋" w:cs="Times New Roman"/>
          <w:kern w:val="0"/>
          <w:sz w:val="32"/>
          <w:szCs w:val="32"/>
        </w:rPr>
        <w:br/>
      </w:r>
      <w:r w:rsidRPr="000004BA">
        <w:rPr>
          <w:rFonts w:ascii="仿宋" w:eastAsia="仿宋" w:hAnsi="仿宋" w:cs="仿宋"/>
          <w:kern w:val="0"/>
          <w:sz w:val="32"/>
          <w:szCs w:val="32"/>
        </w:rPr>
        <w:t xml:space="preserve">    3</w:t>
      </w:r>
      <w:r w:rsidRPr="000004BA">
        <w:rPr>
          <w:rFonts w:ascii="仿宋" w:eastAsia="仿宋" w:hAnsi="仿宋" w:cs="仿宋" w:hint="eastAsia"/>
          <w:kern w:val="0"/>
          <w:sz w:val="32"/>
          <w:szCs w:val="32"/>
        </w:rPr>
        <w:t>、积极向上级汇报灌区情况，争取项目资金，对干渠以及附属建筑物更新改造，改善灌溉条件，提高水的利用率，节约水资源。</w:t>
      </w:r>
      <w:r w:rsidRPr="000004BA">
        <w:rPr>
          <w:rFonts w:ascii="仿宋" w:eastAsia="仿宋" w:hAnsi="仿宋" w:cs="Times New Roman"/>
          <w:kern w:val="0"/>
          <w:sz w:val="32"/>
          <w:szCs w:val="32"/>
        </w:rPr>
        <w:br/>
      </w:r>
      <w:r w:rsidRPr="000004BA">
        <w:rPr>
          <w:rFonts w:ascii="仿宋" w:eastAsia="仿宋" w:hAnsi="仿宋" w:cs="仿宋"/>
          <w:kern w:val="0"/>
          <w:sz w:val="32"/>
          <w:szCs w:val="32"/>
        </w:rPr>
        <w:t xml:space="preserve">    4</w:t>
      </w:r>
      <w:r w:rsidRPr="000004BA">
        <w:rPr>
          <w:rFonts w:ascii="仿宋" w:eastAsia="仿宋" w:hAnsi="仿宋" w:cs="仿宋" w:hint="eastAsia"/>
          <w:kern w:val="0"/>
          <w:sz w:val="32"/>
          <w:szCs w:val="32"/>
        </w:rPr>
        <w:t>、严厉打击破坏水利设施的违法行为，妥善处理灌溉期间的水事纠纷，坚决保障灌溉工作的顺利进行。</w:t>
      </w:r>
      <w:r w:rsidRPr="000004BA">
        <w:rPr>
          <w:rFonts w:ascii="仿宋" w:eastAsia="仿宋" w:hAnsi="仿宋" w:cs="Times New Roman"/>
          <w:kern w:val="0"/>
          <w:sz w:val="32"/>
          <w:szCs w:val="32"/>
        </w:rPr>
        <w:br/>
      </w:r>
      <w:r w:rsidRPr="000004BA">
        <w:rPr>
          <w:rFonts w:ascii="仿宋" w:eastAsia="仿宋" w:hAnsi="仿宋" w:cs="仿宋"/>
          <w:kern w:val="0"/>
          <w:sz w:val="32"/>
          <w:szCs w:val="32"/>
        </w:rPr>
        <w:t xml:space="preserve">    5</w:t>
      </w:r>
      <w:r w:rsidRPr="000004BA">
        <w:rPr>
          <w:rFonts w:ascii="仿宋" w:eastAsia="仿宋" w:hAnsi="仿宋" w:cs="仿宋" w:hint="eastAsia"/>
          <w:kern w:val="0"/>
          <w:sz w:val="32"/>
          <w:szCs w:val="32"/>
        </w:rPr>
        <w:t>、积极承办上级部门交办的其他工作任务。</w:t>
      </w:r>
    </w:p>
    <w:p w:rsidR="007B6779" w:rsidRPr="00C61D31" w:rsidRDefault="007B6779" w:rsidP="00E52521">
      <w:pPr>
        <w:widowControl/>
        <w:ind w:firstLineChars="200" w:firstLine="643"/>
        <w:rPr>
          <w:rFonts w:ascii="黑体" w:eastAsia="黑体" w:hAnsi="黑体" w:cs="Times New Roman"/>
          <w:b/>
          <w:bCs/>
          <w:color w:val="222222"/>
          <w:kern w:val="0"/>
          <w:sz w:val="32"/>
          <w:szCs w:val="32"/>
        </w:rPr>
      </w:pPr>
      <w:r w:rsidRPr="00C61D31">
        <w:rPr>
          <w:rFonts w:ascii="黑体" w:eastAsia="黑体" w:hAnsi="黑体" w:cs="黑体" w:hint="eastAsia"/>
          <w:b/>
          <w:bCs/>
          <w:color w:val="222222"/>
          <w:kern w:val="0"/>
          <w:sz w:val="32"/>
          <w:szCs w:val="32"/>
        </w:rPr>
        <w:t>二、部门财务情况</w:t>
      </w:r>
    </w:p>
    <w:p w:rsidR="007B6779" w:rsidRDefault="007B6779" w:rsidP="00E52521">
      <w:pPr>
        <w:widowControl/>
        <w:autoSpaceDE w:val="0"/>
        <w:ind w:firstLineChars="200" w:firstLine="640"/>
        <w:rPr>
          <w:rFonts w:ascii="Times New Roman" w:eastAsia="仿宋_GB2312" w:hAnsi="Times New Roman" w:cs="Times New Roman"/>
          <w:color w:val="222222"/>
          <w:kern w:val="0"/>
          <w:sz w:val="32"/>
          <w:szCs w:val="32"/>
        </w:rPr>
      </w:pPr>
      <w:r>
        <w:rPr>
          <w:rFonts w:ascii="Times New Roman" w:eastAsia="仿宋_GB2312" w:hAnsi="Times New Roman" w:cs="仿宋_GB2312" w:hint="eastAsia"/>
          <w:color w:val="222222"/>
          <w:kern w:val="0"/>
          <w:sz w:val="32"/>
          <w:szCs w:val="32"/>
        </w:rPr>
        <w:t>（一）部门整体收支情况</w:t>
      </w:r>
    </w:p>
    <w:p w:rsidR="007B6779" w:rsidRPr="00E709D3" w:rsidRDefault="007B6779" w:rsidP="00E52521">
      <w:pPr>
        <w:widowControl/>
        <w:autoSpaceDE w:val="0"/>
        <w:ind w:firstLineChars="200" w:firstLine="640"/>
        <w:rPr>
          <w:rFonts w:ascii="仿宋" w:eastAsia="仿宋" w:hAnsi="仿宋" w:cs="Times New Roman"/>
          <w:kern w:val="0"/>
          <w:sz w:val="32"/>
          <w:szCs w:val="32"/>
        </w:rPr>
      </w:pPr>
      <w:r w:rsidRPr="00E709D3">
        <w:rPr>
          <w:rFonts w:ascii="仿宋" w:eastAsia="仿宋" w:hAnsi="仿宋" w:cs="仿宋"/>
          <w:kern w:val="0"/>
          <w:sz w:val="32"/>
          <w:szCs w:val="32"/>
        </w:rPr>
        <w:t>2019</w:t>
      </w:r>
      <w:r w:rsidRPr="00E709D3">
        <w:rPr>
          <w:rFonts w:ascii="仿宋" w:eastAsia="仿宋" w:hAnsi="仿宋" w:cs="仿宋" w:hint="eastAsia"/>
          <w:kern w:val="0"/>
          <w:sz w:val="32"/>
          <w:szCs w:val="32"/>
        </w:rPr>
        <w:t>年部门整体收入</w:t>
      </w:r>
      <w:r w:rsidRPr="00E709D3">
        <w:rPr>
          <w:rFonts w:ascii="仿宋" w:eastAsia="仿宋" w:hAnsi="仿宋" w:cs="仿宋"/>
          <w:kern w:val="0"/>
          <w:sz w:val="32"/>
          <w:szCs w:val="32"/>
        </w:rPr>
        <w:t>504.57</w:t>
      </w:r>
      <w:r w:rsidRPr="00E709D3">
        <w:rPr>
          <w:rFonts w:ascii="仿宋" w:eastAsia="仿宋" w:hAnsi="仿宋" w:cs="仿宋" w:hint="eastAsia"/>
          <w:kern w:val="0"/>
          <w:sz w:val="32"/>
          <w:szCs w:val="32"/>
        </w:rPr>
        <w:t>万元，其中：本年收入</w:t>
      </w:r>
      <w:r w:rsidRPr="00E709D3">
        <w:rPr>
          <w:rFonts w:ascii="仿宋" w:eastAsia="仿宋" w:hAnsi="仿宋" w:cs="仿宋"/>
          <w:kern w:val="0"/>
          <w:sz w:val="32"/>
          <w:szCs w:val="32"/>
        </w:rPr>
        <w:t>472.82</w:t>
      </w:r>
      <w:r w:rsidRPr="00E709D3">
        <w:rPr>
          <w:rFonts w:ascii="仿宋" w:eastAsia="仿宋" w:hAnsi="仿宋" w:cs="仿宋" w:hint="eastAsia"/>
          <w:kern w:val="0"/>
          <w:sz w:val="32"/>
          <w:szCs w:val="32"/>
        </w:rPr>
        <w:t>万元，上年结转</w:t>
      </w:r>
      <w:r w:rsidRPr="00E709D3">
        <w:rPr>
          <w:rFonts w:ascii="仿宋" w:eastAsia="仿宋" w:hAnsi="仿宋" w:cs="仿宋"/>
          <w:kern w:val="0"/>
          <w:sz w:val="32"/>
          <w:szCs w:val="32"/>
        </w:rPr>
        <w:t>31.75</w:t>
      </w:r>
      <w:r w:rsidRPr="00E709D3">
        <w:rPr>
          <w:rFonts w:ascii="仿宋" w:eastAsia="仿宋" w:hAnsi="仿宋" w:cs="仿宋" w:hint="eastAsia"/>
          <w:kern w:val="0"/>
          <w:sz w:val="32"/>
          <w:szCs w:val="32"/>
        </w:rPr>
        <w:t>万元。部门整体支出</w:t>
      </w:r>
      <w:r w:rsidRPr="00E709D3">
        <w:rPr>
          <w:rFonts w:ascii="仿宋" w:eastAsia="仿宋" w:hAnsi="仿宋" w:cs="仿宋"/>
          <w:kern w:val="0"/>
          <w:sz w:val="32"/>
          <w:szCs w:val="32"/>
        </w:rPr>
        <w:t>475.51</w:t>
      </w:r>
      <w:r w:rsidRPr="00E709D3">
        <w:rPr>
          <w:rFonts w:ascii="仿宋" w:eastAsia="仿宋" w:hAnsi="仿宋" w:cs="仿宋" w:hint="eastAsia"/>
          <w:kern w:val="0"/>
          <w:sz w:val="32"/>
          <w:szCs w:val="32"/>
        </w:rPr>
        <w:t>万元，其中：基本支出</w:t>
      </w:r>
      <w:r w:rsidRPr="00E709D3">
        <w:rPr>
          <w:rFonts w:ascii="仿宋" w:eastAsia="仿宋" w:hAnsi="仿宋" w:cs="仿宋"/>
          <w:kern w:val="0"/>
          <w:sz w:val="32"/>
          <w:szCs w:val="32"/>
        </w:rPr>
        <w:t>421.51</w:t>
      </w:r>
      <w:r w:rsidRPr="00E709D3">
        <w:rPr>
          <w:rFonts w:ascii="仿宋" w:eastAsia="仿宋" w:hAnsi="仿宋" w:cs="仿宋" w:hint="eastAsia"/>
          <w:kern w:val="0"/>
          <w:sz w:val="32"/>
          <w:szCs w:val="32"/>
        </w:rPr>
        <w:t>万元，项目支出</w:t>
      </w:r>
      <w:r w:rsidRPr="00E709D3">
        <w:rPr>
          <w:rFonts w:ascii="仿宋" w:eastAsia="仿宋" w:hAnsi="仿宋" w:cs="仿宋"/>
          <w:kern w:val="0"/>
          <w:sz w:val="32"/>
          <w:szCs w:val="32"/>
        </w:rPr>
        <w:t>54.00</w:t>
      </w:r>
      <w:r w:rsidRPr="00E709D3">
        <w:rPr>
          <w:rFonts w:ascii="仿宋" w:eastAsia="仿宋" w:hAnsi="仿宋" w:cs="仿宋" w:hint="eastAsia"/>
          <w:kern w:val="0"/>
          <w:sz w:val="32"/>
          <w:szCs w:val="32"/>
        </w:rPr>
        <w:t>万元</w:t>
      </w:r>
      <w:r>
        <w:rPr>
          <w:rFonts w:ascii="仿宋" w:eastAsia="仿宋" w:hAnsi="仿宋" w:cs="仿宋"/>
          <w:kern w:val="0"/>
          <w:sz w:val="32"/>
          <w:szCs w:val="32"/>
        </w:rPr>
        <w:t>,</w:t>
      </w:r>
      <w:r w:rsidRPr="00E709D3">
        <w:rPr>
          <w:rFonts w:ascii="仿宋" w:eastAsia="仿宋" w:hAnsi="仿宋" w:cs="仿宋"/>
          <w:kern w:val="0"/>
          <w:sz w:val="32"/>
          <w:szCs w:val="32"/>
        </w:rPr>
        <w:t>2019</w:t>
      </w:r>
      <w:r w:rsidRPr="00E709D3">
        <w:rPr>
          <w:rFonts w:ascii="仿宋" w:eastAsia="仿宋" w:hAnsi="仿宋" w:cs="仿宋" w:hint="eastAsia"/>
          <w:kern w:val="0"/>
          <w:sz w:val="32"/>
          <w:szCs w:val="32"/>
        </w:rPr>
        <w:t>年结转资金为</w:t>
      </w:r>
      <w:r w:rsidRPr="00E709D3">
        <w:rPr>
          <w:rFonts w:ascii="仿宋" w:eastAsia="仿宋" w:hAnsi="仿宋" w:cs="仿宋"/>
          <w:kern w:val="0"/>
          <w:sz w:val="32"/>
          <w:szCs w:val="32"/>
        </w:rPr>
        <w:t>29.06</w:t>
      </w:r>
      <w:r w:rsidRPr="00E709D3">
        <w:rPr>
          <w:rFonts w:ascii="仿宋" w:eastAsia="仿宋" w:hAnsi="仿宋" w:cs="仿宋" w:hint="eastAsia"/>
          <w:kern w:val="0"/>
          <w:sz w:val="32"/>
          <w:szCs w:val="32"/>
        </w:rPr>
        <w:t>万元。</w:t>
      </w:r>
    </w:p>
    <w:p w:rsidR="007B6779" w:rsidRDefault="007B6779" w:rsidP="00E52521">
      <w:pPr>
        <w:widowControl/>
        <w:ind w:firstLineChars="200" w:firstLine="640"/>
        <w:rPr>
          <w:rFonts w:ascii="Times New Roman" w:eastAsia="仿宋_GB2312" w:hAnsi="Times New Roman" w:cs="Times New Roman"/>
          <w:color w:val="222222"/>
          <w:kern w:val="0"/>
          <w:sz w:val="32"/>
          <w:szCs w:val="32"/>
        </w:rPr>
      </w:pPr>
      <w:r>
        <w:rPr>
          <w:rFonts w:ascii="Times New Roman" w:eastAsia="仿宋_GB2312" w:hAnsi="Times New Roman" w:cs="仿宋_GB2312" w:hint="eastAsia"/>
          <w:color w:val="222222"/>
          <w:kern w:val="0"/>
          <w:sz w:val="32"/>
          <w:szCs w:val="32"/>
        </w:rPr>
        <w:lastRenderedPageBreak/>
        <w:t>（二）部门预算收支决算情况</w:t>
      </w:r>
    </w:p>
    <w:p w:rsidR="007B6779" w:rsidRPr="00C61D31" w:rsidRDefault="007B6779" w:rsidP="00E52521">
      <w:pPr>
        <w:widowControl/>
        <w:autoSpaceDE w:val="0"/>
        <w:ind w:firstLineChars="200" w:firstLine="640"/>
        <w:rPr>
          <w:rFonts w:ascii="仿宋" w:eastAsia="仿宋" w:hAnsi="仿宋" w:cs="Times New Roman"/>
          <w:color w:val="222222"/>
          <w:kern w:val="0"/>
          <w:sz w:val="32"/>
          <w:szCs w:val="32"/>
        </w:rPr>
      </w:pPr>
      <w:r w:rsidRPr="00C61D31">
        <w:rPr>
          <w:rFonts w:ascii="仿宋" w:eastAsia="仿宋" w:hAnsi="仿宋" w:cs="仿宋"/>
          <w:sz w:val="32"/>
          <w:szCs w:val="32"/>
        </w:rPr>
        <w:t>2019</w:t>
      </w:r>
      <w:r w:rsidRPr="00C61D31">
        <w:rPr>
          <w:rFonts w:ascii="仿宋" w:eastAsia="仿宋" w:hAnsi="仿宋" w:cs="仿宋" w:hint="eastAsia"/>
          <w:sz w:val="32"/>
          <w:szCs w:val="32"/>
        </w:rPr>
        <w:t>年年初</w:t>
      </w:r>
      <w:r w:rsidRPr="00C61D31">
        <w:rPr>
          <w:rFonts w:ascii="仿宋" w:eastAsia="仿宋" w:hAnsi="仿宋" w:cs="仿宋" w:hint="eastAsia"/>
          <w:color w:val="222222"/>
          <w:kern w:val="0"/>
          <w:sz w:val="32"/>
          <w:szCs w:val="32"/>
        </w:rPr>
        <w:t>部门预算收入</w:t>
      </w:r>
      <w:r w:rsidRPr="00C61D31">
        <w:rPr>
          <w:rFonts w:ascii="仿宋" w:eastAsia="仿宋" w:hAnsi="仿宋" w:cs="仿宋"/>
          <w:color w:val="222222"/>
          <w:kern w:val="0"/>
          <w:sz w:val="32"/>
          <w:szCs w:val="32"/>
        </w:rPr>
        <w:t>327.52</w:t>
      </w:r>
      <w:r w:rsidRPr="00C61D31">
        <w:rPr>
          <w:rFonts w:ascii="仿宋" w:eastAsia="仿宋" w:hAnsi="仿宋" w:cs="仿宋" w:hint="eastAsia"/>
          <w:color w:val="222222"/>
          <w:kern w:val="0"/>
          <w:sz w:val="32"/>
          <w:szCs w:val="32"/>
        </w:rPr>
        <w:t>万元，</w:t>
      </w:r>
      <w:r w:rsidRPr="00C61D31">
        <w:rPr>
          <w:rFonts w:ascii="仿宋" w:eastAsia="仿宋" w:hAnsi="仿宋" w:cs="仿宋" w:hint="eastAsia"/>
          <w:sz w:val="32"/>
          <w:szCs w:val="32"/>
        </w:rPr>
        <w:t>其中一般公共预算内拨款</w:t>
      </w:r>
      <w:r w:rsidRPr="00C61D31">
        <w:rPr>
          <w:rFonts w:ascii="仿宋" w:eastAsia="仿宋" w:hAnsi="仿宋" w:cs="仿宋"/>
          <w:sz w:val="32"/>
          <w:szCs w:val="32"/>
        </w:rPr>
        <w:t>306.02</w:t>
      </w:r>
      <w:r w:rsidRPr="00C61D31">
        <w:rPr>
          <w:rFonts w:ascii="仿宋" w:eastAsia="仿宋" w:hAnsi="仿宋" w:cs="仿宋" w:hint="eastAsia"/>
          <w:sz w:val="32"/>
          <w:szCs w:val="32"/>
        </w:rPr>
        <w:t>万元，上级补助收入</w:t>
      </w:r>
      <w:r w:rsidRPr="00C61D31">
        <w:rPr>
          <w:rFonts w:ascii="仿宋" w:eastAsia="仿宋" w:hAnsi="仿宋" w:cs="仿宋"/>
          <w:sz w:val="32"/>
          <w:szCs w:val="32"/>
        </w:rPr>
        <w:t>21.50</w:t>
      </w:r>
      <w:r w:rsidRPr="00C61D31">
        <w:rPr>
          <w:rFonts w:ascii="仿宋" w:eastAsia="仿宋" w:hAnsi="仿宋" w:cs="仿宋" w:hint="eastAsia"/>
          <w:sz w:val="32"/>
          <w:szCs w:val="32"/>
        </w:rPr>
        <w:t>万元。</w:t>
      </w:r>
      <w:r w:rsidRPr="00C61D31">
        <w:rPr>
          <w:rFonts w:ascii="仿宋" w:eastAsia="仿宋" w:hAnsi="仿宋" w:cs="仿宋" w:hint="eastAsia"/>
          <w:color w:val="222222"/>
          <w:kern w:val="0"/>
          <w:sz w:val="32"/>
          <w:szCs w:val="32"/>
        </w:rPr>
        <w:t>部分预算支出</w:t>
      </w:r>
      <w:r w:rsidRPr="00C61D31">
        <w:rPr>
          <w:rFonts w:ascii="仿宋" w:eastAsia="仿宋" w:hAnsi="仿宋" w:cs="仿宋"/>
          <w:color w:val="222222"/>
          <w:kern w:val="0"/>
          <w:sz w:val="32"/>
          <w:szCs w:val="32"/>
        </w:rPr>
        <w:t>327.52</w:t>
      </w:r>
      <w:r w:rsidRPr="00C61D31">
        <w:rPr>
          <w:rFonts w:ascii="仿宋" w:eastAsia="仿宋" w:hAnsi="仿宋" w:cs="仿宋" w:hint="eastAsia"/>
          <w:color w:val="222222"/>
          <w:kern w:val="0"/>
          <w:sz w:val="32"/>
          <w:szCs w:val="32"/>
        </w:rPr>
        <w:t>万元。</w:t>
      </w:r>
      <w:r w:rsidRPr="00C61D31">
        <w:rPr>
          <w:rFonts w:ascii="仿宋" w:eastAsia="仿宋" w:hAnsi="仿宋" w:cs="仿宋"/>
          <w:sz w:val="32"/>
          <w:szCs w:val="32"/>
        </w:rPr>
        <w:t>2019</w:t>
      </w:r>
      <w:r w:rsidRPr="00C61D31">
        <w:rPr>
          <w:rFonts w:ascii="仿宋" w:eastAsia="仿宋" w:hAnsi="仿宋" w:cs="仿宋" w:hint="eastAsia"/>
          <w:sz w:val="32"/>
          <w:szCs w:val="32"/>
        </w:rPr>
        <w:t>年财政决算收入</w:t>
      </w:r>
      <w:r w:rsidRPr="00C61D31">
        <w:rPr>
          <w:rFonts w:ascii="仿宋" w:eastAsia="仿宋" w:hAnsi="仿宋" w:cs="仿宋"/>
          <w:sz w:val="32"/>
          <w:szCs w:val="32"/>
        </w:rPr>
        <w:t>504.57</w:t>
      </w:r>
      <w:r w:rsidRPr="00C61D31">
        <w:rPr>
          <w:rFonts w:ascii="仿宋" w:eastAsia="仿宋" w:hAnsi="仿宋" w:cs="仿宋" w:hint="eastAsia"/>
          <w:sz w:val="32"/>
          <w:szCs w:val="32"/>
        </w:rPr>
        <w:t>万元，其中本年收入</w:t>
      </w:r>
      <w:r w:rsidRPr="00C61D31">
        <w:rPr>
          <w:rFonts w:ascii="仿宋" w:eastAsia="仿宋" w:hAnsi="仿宋" w:cs="仿宋"/>
          <w:sz w:val="32"/>
          <w:szCs w:val="32"/>
        </w:rPr>
        <w:t>472.82</w:t>
      </w:r>
      <w:r w:rsidRPr="00C61D31">
        <w:rPr>
          <w:rFonts w:ascii="仿宋" w:eastAsia="仿宋" w:hAnsi="仿宋" w:cs="仿宋" w:hint="eastAsia"/>
          <w:sz w:val="32"/>
          <w:szCs w:val="32"/>
        </w:rPr>
        <w:t>万元，上年结转</w:t>
      </w:r>
      <w:r w:rsidRPr="00C61D31">
        <w:rPr>
          <w:rFonts w:ascii="仿宋" w:eastAsia="仿宋" w:hAnsi="仿宋" w:cs="仿宋"/>
          <w:sz w:val="32"/>
          <w:szCs w:val="32"/>
        </w:rPr>
        <w:t>31.75</w:t>
      </w:r>
      <w:r w:rsidRPr="00C61D31">
        <w:rPr>
          <w:rFonts w:ascii="仿宋" w:eastAsia="仿宋" w:hAnsi="仿宋" w:cs="仿宋" w:hint="eastAsia"/>
          <w:sz w:val="32"/>
          <w:szCs w:val="32"/>
        </w:rPr>
        <w:t>万元，财政决算各类支出</w:t>
      </w:r>
      <w:r w:rsidRPr="00C61D31">
        <w:rPr>
          <w:rFonts w:ascii="仿宋" w:eastAsia="仿宋" w:hAnsi="仿宋" w:cs="仿宋"/>
          <w:sz w:val="32"/>
          <w:szCs w:val="32"/>
        </w:rPr>
        <w:t>475.51</w:t>
      </w:r>
      <w:r w:rsidRPr="00C61D31">
        <w:rPr>
          <w:rFonts w:ascii="仿宋" w:eastAsia="仿宋" w:hAnsi="仿宋" w:cs="仿宋" w:hint="eastAsia"/>
          <w:sz w:val="32"/>
          <w:szCs w:val="32"/>
        </w:rPr>
        <w:t>万元</w:t>
      </w:r>
      <w:r w:rsidRPr="00C61D31">
        <w:rPr>
          <w:rFonts w:ascii="仿宋" w:eastAsia="仿宋" w:hAnsi="仿宋" w:cs="仿宋"/>
          <w:sz w:val="32"/>
          <w:szCs w:val="32"/>
        </w:rPr>
        <w:t>,2019</w:t>
      </w:r>
      <w:r w:rsidRPr="00C61D31">
        <w:rPr>
          <w:rFonts w:ascii="仿宋" w:eastAsia="仿宋" w:hAnsi="仿宋" w:cs="仿宋" w:hint="eastAsia"/>
          <w:sz w:val="32"/>
          <w:szCs w:val="32"/>
        </w:rPr>
        <w:t>年结转资金为</w:t>
      </w:r>
      <w:r w:rsidRPr="00C61D31">
        <w:rPr>
          <w:rFonts w:ascii="仿宋" w:eastAsia="仿宋" w:hAnsi="仿宋" w:cs="仿宋"/>
          <w:sz w:val="32"/>
          <w:szCs w:val="32"/>
        </w:rPr>
        <w:t>29.06</w:t>
      </w:r>
      <w:r w:rsidRPr="00C61D31">
        <w:rPr>
          <w:rFonts w:ascii="仿宋" w:eastAsia="仿宋" w:hAnsi="仿宋" w:cs="仿宋" w:hint="eastAsia"/>
          <w:sz w:val="32"/>
          <w:szCs w:val="32"/>
        </w:rPr>
        <w:t>万元。</w:t>
      </w:r>
    </w:p>
    <w:p w:rsidR="007B6779" w:rsidRPr="00C61D31" w:rsidRDefault="007B6779" w:rsidP="00E52521">
      <w:pPr>
        <w:widowControl/>
        <w:ind w:firstLineChars="200" w:firstLine="643"/>
        <w:rPr>
          <w:rFonts w:ascii="仿宋" w:eastAsia="仿宋" w:hAnsi="仿宋" w:cs="Times New Roman"/>
          <w:b/>
          <w:bCs/>
          <w:color w:val="222222"/>
          <w:kern w:val="0"/>
          <w:sz w:val="32"/>
          <w:szCs w:val="32"/>
        </w:rPr>
      </w:pPr>
      <w:r w:rsidRPr="00C61D31">
        <w:rPr>
          <w:rFonts w:ascii="仿宋" w:eastAsia="仿宋" w:hAnsi="仿宋" w:cs="仿宋" w:hint="eastAsia"/>
          <w:b/>
          <w:bCs/>
          <w:color w:val="222222"/>
          <w:kern w:val="0"/>
          <w:sz w:val="32"/>
          <w:szCs w:val="32"/>
        </w:rPr>
        <w:t>（三）</w:t>
      </w:r>
      <w:r w:rsidRPr="00C61D31">
        <w:rPr>
          <w:rFonts w:ascii="仿宋" w:eastAsia="仿宋" w:hAnsi="仿宋" w:cs="仿宋"/>
          <w:b/>
          <w:bCs/>
          <w:color w:val="222222"/>
          <w:kern w:val="0"/>
          <w:sz w:val="32"/>
          <w:szCs w:val="32"/>
        </w:rPr>
        <w:t xml:space="preserve"> </w:t>
      </w:r>
      <w:r w:rsidRPr="00C61D31">
        <w:rPr>
          <w:rFonts w:ascii="仿宋" w:eastAsia="仿宋" w:hAnsi="仿宋" w:cs="仿宋" w:hint="eastAsia"/>
          <w:b/>
          <w:bCs/>
          <w:color w:val="222222"/>
          <w:kern w:val="0"/>
          <w:sz w:val="32"/>
          <w:szCs w:val="32"/>
        </w:rPr>
        <w:t>“三公经费”支出使用和管理情况</w:t>
      </w:r>
    </w:p>
    <w:p w:rsidR="007B6779" w:rsidRDefault="007B6779" w:rsidP="00E52521">
      <w:pPr>
        <w:widowControl/>
        <w:autoSpaceDE w:val="0"/>
        <w:ind w:firstLineChars="200" w:firstLine="640"/>
        <w:rPr>
          <w:rFonts w:ascii="仿宋" w:eastAsia="仿宋" w:hAnsi="仿宋" w:cs="Times New Roman"/>
          <w:color w:val="222222"/>
          <w:kern w:val="0"/>
          <w:sz w:val="32"/>
          <w:szCs w:val="32"/>
        </w:rPr>
      </w:pPr>
      <w:r>
        <w:rPr>
          <w:rFonts w:ascii="仿宋" w:eastAsia="仿宋" w:hAnsi="仿宋" w:cs="仿宋"/>
          <w:color w:val="222222"/>
          <w:kern w:val="0"/>
          <w:sz w:val="32"/>
          <w:szCs w:val="32"/>
        </w:rPr>
        <w:t>2019</w:t>
      </w:r>
      <w:r>
        <w:rPr>
          <w:rFonts w:ascii="仿宋" w:eastAsia="仿宋" w:hAnsi="仿宋" w:cs="仿宋" w:hint="eastAsia"/>
          <w:color w:val="222222"/>
          <w:kern w:val="0"/>
          <w:sz w:val="32"/>
          <w:szCs w:val="32"/>
        </w:rPr>
        <w:t>年“三公”经费支出</w:t>
      </w:r>
      <w:r>
        <w:rPr>
          <w:rFonts w:ascii="仿宋" w:eastAsia="仿宋" w:hAnsi="仿宋" w:cs="仿宋"/>
          <w:color w:val="222222"/>
          <w:kern w:val="0"/>
          <w:sz w:val="32"/>
          <w:szCs w:val="32"/>
        </w:rPr>
        <w:t>2.91</w:t>
      </w:r>
      <w:r>
        <w:rPr>
          <w:rFonts w:ascii="仿宋" w:eastAsia="仿宋" w:hAnsi="仿宋" w:cs="仿宋" w:hint="eastAsia"/>
          <w:color w:val="222222"/>
          <w:kern w:val="0"/>
          <w:sz w:val="32"/>
          <w:szCs w:val="32"/>
        </w:rPr>
        <w:t>万元，年初预算</w:t>
      </w:r>
      <w:r>
        <w:rPr>
          <w:rFonts w:ascii="仿宋" w:eastAsia="仿宋" w:hAnsi="仿宋" w:cs="仿宋"/>
          <w:color w:val="222222"/>
          <w:kern w:val="0"/>
          <w:sz w:val="32"/>
          <w:szCs w:val="32"/>
        </w:rPr>
        <w:t>2.91</w:t>
      </w:r>
      <w:r>
        <w:rPr>
          <w:rFonts w:ascii="仿宋" w:eastAsia="仿宋" w:hAnsi="仿宋" w:cs="仿宋" w:hint="eastAsia"/>
          <w:color w:val="222222"/>
          <w:kern w:val="0"/>
          <w:sz w:val="32"/>
          <w:szCs w:val="32"/>
        </w:rPr>
        <w:t>万元，完成预算的</w:t>
      </w:r>
      <w:r>
        <w:rPr>
          <w:rFonts w:ascii="仿宋" w:eastAsia="仿宋" w:hAnsi="仿宋" w:cs="仿宋"/>
          <w:color w:val="222222"/>
          <w:kern w:val="0"/>
          <w:sz w:val="32"/>
          <w:szCs w:val="32"/>
        </w:rPr>
        <w:t>100.00%</w:t>
      </w:r>
      <w:r>
        <w:rPr>
          <w:rFonts w:ascii="仿宋" w:eastAsia="仿宋" w:hAnsi="仿宋" w:cs="仿宋" w:hint="eastAsia"/>
          <w:color w:val="222222"/>
          <w:kern w:val="0"/>
          <w:sz w:val="32"/>
          <w:szCs w:val="32"/>
        </w:rPr>
        <w:t>。其中：因公出国（境）费</w:t>
      </w:r>
      <w:r>
        <w:rPr>
          <w:rFonts w:ascii="仿宋" w:eastAsia="仿宋" w:hAnsi="仿宋" w:cs="仿宋"/>
          <w:color w:val="222222"/>
          <w:kern w:val="0"/>
          <w:sz w:val="32"/>
          <w:szCs w:val="32"/>
        </w:rPr>
        <w:t>0</w:t>
      </w:r>
      <w:r>
        <w:rPr>
          <w:rFonts w:ascii="仿宋" w:eastAsia="仿宋" w:hAnsi="仿宋" w:cs="仿宋" w:hint="eastAsia"/>
          <w:color w:val="222222"/>
          <w:kern w:val="0"/>
          <w:sz w:val="32"/>
          <w:szCs w:val="32"/>
        </w:rPr>
        <w:t>万元。公务用车购置及运行维护费（公务用车运行维护费）</w:t>
      </w:r>
      <w:r>
        <w:rPr>
          <w:rFonts w:ascii="仿宋" w:eastAsia="仿宋" w:hAnsi="仿宋" w:cs="仿宋"/>
          <w:color w:val="222222"/>
          <w:kern w:val="0"/>
          <w:sz w:val="32"/>
          <w:szCs w:val="32"/>
        </w:rPr>
        <w:t>0</w:t>
      </w:r>
      <w:r>
        <w:rPr>
          <w:rFonts w:ascii="仿宋" w:eastAsia="仿宋" w:hAnsi="仿宋" w:cs="仿宋" w:hint="eastAsia"/>
          <w:color w:val="222222"/>
          <w:kern w:val="0"/>
          <w:sz w:val="32"/>
          <w:szCs w:val="32"/>
        </w:rPr>
        <w:t>万元，公务接待费</w:t>
      </w:r>
      <w:r>
        <w:rPr>
          <w:rFonts w:ascii="仿宋" w:eastAsia="仿宋" w:hAnsi="仿宋" w:cs="仿宋"/>
          <w:color w:val="222222"/>
          <w:kern w:val="0"/>
          <w:sz w:val="32"/>
          <w:szCs w:val="32"/>
        </w:rPr>
        <w:t>2.91</w:t>
      </w:r>
      <w:r>
        <w:rPr>
          <w:rFonts w:ascii="仿宋" w:eastAsia="仿宋" w:hAnsi="仿宋" w:cs="仿宋" w:hint="eastAsia"/>
          <w:color w:val="222222"/>
          <w:kern w:val="0"/>
          <w:sz w:val="32"/>
          <w:szCs w:val="32"/>
        </w:rPr>
        <w:t>万元。</w:t>
      </w:r>
    </w:p>
    <w:p w:rsidR="007B6779" w:rsidRDefault="007B6779" w:rsidP="00E52521">
      <w:pPr>
        <w:widowControl/>
        <w:ind w:firstLineChars="200" w:firstLine="640"/>
        <w:rPr>
          <w:rFonts w:ascii="黑体" w:eastAsia="黑体" w:hAnsi="黑体" w:cs="Times New Roman"/>
          <w:color w:val="222222"/>
          <w:kern w:val="0"/>
          <w:sz w:val="32"/>
          <w:szCs w:val="32"/>
        </w:rPr>
      </w:pPr>
      <w:r>
        <w:rPr>
          <w:rFonts w:ascii="黑体" w:eastAsia="黑体" w:hAnsi="黑体" w:cs="黑体" w:hint="eastAsia"/>
          <w:color w:val="222222"/>
          <w:kern w:val="0"/>
          <w:sz w:val="32"/>
          <w:szCs w:val="32"/>
        </w:rPr>
        <w:t>三、部门绩效目标</w:t>
      </w:r>
    </w:p>
    <w:p w:rsidR="007B6779" w:rsidRDefault="007B6779" w:rsidP="00E52521">
      <w:pPr>
        <w:widowControl/>
        <w:ind w:firstLineChars="200" w:firstLine="640"/>
        <w:rPr>
          <w:rFonts w:ascii="Times New Roman" w:eastAsia="仿宋_GB2312" w:hAnsi="Times New Roman" w:cs="Times New Roman"/>
          <w:color w:val="222222"/>
          <w:kern w:val="0"/>
          <w:sz w:val="32"/>
          <w:szCs w:val="32"/>
        </w:rPr>
      </w:pPr>
      <w:r>
        <w:rPr>
          <w:rFonts w:ascii="Times New Roman" w:eastAsia="仿宋_GB2312" w:hAnsi="Times New Roman" w:cs="仿宋_GB2312" w:hint="eastAsia"/>
          <w:color w:val="222222"/>
          <w:kern w:val="0"/>
          <w:sz w:val="32"/>
          <w:szCs w:val="32"/>
        </w:rPr>
        <w:t>（一）部门绩效总目标</w:t>
      </w:r>
    </w:p>
    <w:p w:rsidR="007B6779" w:rsidRPr="00C61D31" w:rsidRDefault="007B6779" w:rsidP="00E52521">
      <w:pPr>
        <w:ind w:firstLineChars="200" w:firstLine="640"/>
        <w:rPr>
          <w:rFonts w:ascii="仿宋" w:eastAsia="仿宋" w:hAnsi="仿宋" w:cs="Times New Roman"/>
          <w:kern w:val="0"/>
          <w:sz w:val="32"/>
          <w:szCs w:val="32"/>
        </w:rPr>
      </w:pPr>
      <w:r w:rsidRPr="00C61D31">
        <w:rPr>
          <w:rFonts w:ascii="仿宋" w:eastAsia="仿宋" w:hAnsi="仿宋" w:cs="仿宋" w:hint="eastAsia"/>
          <w:color w:val="222222"/>
          <w:kern w:val="0"/>
          <w:sz w:val="32"/>
          <w:szCs w:val="32"/>
        </w:rPr>
        <w:t>按照我单位的职能职责，部门绩效总目标是：</w:t>
      </w:r>
      <w:r w:rsidRPr="00C61D31">
        <w:rPr>
          <w:rFonts w:ascii="仿宋" w:eastAsia="仿宋" w:hAnsi="仿宋" w:cs="仿宋" w:hint="eastAsia"/>
          <w:kern w:val="0"/>
          <w:sz w:val="32"/>
          <w:szCs w:val="32"/>
        </w:rPr>
        <w:t>认真学习和贯彻执行《中华人民共和国水法》、《中华人民共和国水土保持法》等相关法律法规，严格管理</w:t>
      </w:r>
      <w:r w:rsidRPr="00C61D31">
        <w:rPr>
          <w:rFonts w:ascii="仿宋" w:eastAsia="仿宋" w:hAnsi="仿宋" w:cs="仿宋"/>
          <w:kern w:val="0"/>
          <w:sz w:val="32"/>
          <w:szCs w:val="32"/>
        </w:rPr>
        <w:t>63</w:t>
      </w:r>
      <w:r w:rsidRPr="00C61D31">
        <w:rPr>
          <w:rFonts w:ascii="仿宋" w:eastAsia="仿宋" w:hAnsi="仿宋" w:cs="仿宋" w:hint="eastAsia"/>
          <w:kern w:val="0"/>
          <w:sz w:val="32"/>
          <w:szCs w:val="32"/>
        </w:rPr>
        <w:t>公里干渠以及附属建筑物；及时了解灌区旱情，适时引水灌溉，保证灌区农作物旱涝保收；积极向上级汇报灌区情况，争取项目资金，对干渠以及附属建筑物更新改造，改善灌溉条件，提高水的利用率，节约水资源；严厉打击破坏水利设施的违法行为，妥善处理灌溉期间的水事纠纷，坚决保障灌溉工作的顺利进行；积极承办上级部门交办的其他工作任务。</w:t>
      </w:r>
    </w:p>
    <w:p w:rsidR="007B6779" w:rsidRPr="00C61D31" w:rsidRDefault="007B6779" w:rsidP="00E52521">
      <w:pPr>
        <w:ind w:firstLineChars="200" w:firstLine="643"/>
        <w:rPr>
          <w:rFonts w:ascii="仿宋" w:eastAsia="仿宋" w:hAnsi="仿宋" w:cs="Times New Roman"/>
          <w:b/>
          <w:bCs/>
          <w:color w:val="222222"/>
          <w:kern w:val="0"/>
          <w:sz w:val="32"/>
          <w:szCs w:val="32"/>
        </w:rPr>
      </w:pPr>
      <w:r w:rsidRPr="00C61D31">
        <w:rPr>
          <w:rFonts w:ascii="仿宋" w:eastAsia="仿宋" w:hAnsi="仿宋" w:cs="仿宋" w:hint="eastAsia"/>
          <w:b/>
          <w:bCs/>
          <w:color w:val="222222"/>
          <w:kern w:val="0"/>
          <w:sz w:val="32"/>
          <w:szCs w:val="32"/>
        </w:rPr>
        <w:lastRenderedPageBreak/>
        <w:t>（二）</w:t>
      </w:r>
      <w:r w:rsidRPr="00C61D31">
        <w:rPr>
          <w:rFonts w:ascii="仿宋" w:eastAsia="仿宋" w:hAnsi="仿宋" w:cs="仿宋"/>
          <w:b/>
          <w:bCs/>
          <w:color w:val="222222"/>
          <w:kern w:val="0"/>
          <w:sz w:val="32"/>
          <w:szCs w:val="32"/>
        </w:rPr>
        <w:t>2019</w:t>
      </w:r>
      <w:r w:rsidRPr="00C61D31">
        <w:rPr>
          <w:rFonts w:ascii="仿宋" w:eastAsia="仿宋" w:hAnsi="仿宋" w:cs="仿宋" w:hint="eastAsia"/>
          <w:b/>
          <w:bCs/>
          <w:color w:val="222222"/>
          <w:kern w:val="0"/>
          <w:sz w:val="32"/>
          <w:szCs w:val="32"/>
        </w:rPr>
        <w:t>年度部门完成绩效目标</w:t>
      </w:r>
    </w:p>
    <w:p w:rsidR="007B6779" w:rsidRPr="00C61D31" w:rsidRDefault="007B6779" w:rsidP="00E52521">
      <w:pPr>
        <w:spacing w:line="560" w:lineRule="exact"/>
        <w:ind w:firstLineChars="200" w:firstLine="643"/>
        <w:jc w:val="left"/>
        <w:rPr>
          <w:rFonts w:ascii="仿宋" w:eastAsia="仿宋" w:hAnsi="仿宋" w:cs="Times New Roman"/>
          <w:b/>
          <w:bCs/>
          <w:sz w:val="32"/>
          <w:szCs w:val="32"/>
        </w:rPr>
      </w:pPr>
      <w:r w:rsidRPr="00C61D31">
        <w:rPr>
          <w:rFonts w:ascii="仿宋" w:eastAsia="仿宋" w:hAnsi="仿宋" w:cs="仿宋"/>
          <w:b/>
          <w:bCs/>
          <w:sz w:val="32"/>
          <w:szCs w:val="32"/>
        </w:rPr>
        <w:t>1</w:t>
      </w:r>
      <w:r w:rsidRPr="00C61D31">
        <w:rPr>
          <w:rFonts w:ascii="仿宋" w:eastAsia="仿宋" w:hAnsi="仿宋" w:cs="仿宋" w:hint="eastAsia"/>
          <w:b/>
          <w:bCs/>
          <w:sz w:val="32"/>
          <w:szCs w:val="32"/>
        </w:rPr>
        <w:t>、提高站位抓党建</w:t>
      </w:r>
      <w:r w:rsidRPr="00C61D31">
        <w:rPr>
          <w:rFonts w:ascii="仿宋" w:eastAsia="仿宋" w:hAnsi="仿宋" w:cs="仿宋" w:hint="eastAsia"/>
          <w:sz w:val="32"/>
          <w:szCs w:val="32"/>
        </w:rPr>
        <w:t>。一是严格落实党建责任，二是扎实开展主题教育，三是加强支部五化建设。</w:t>
      </w:r>
    </w:p>
    <w:p w:rsidR="007B6779" w:rsidRDefault="007B6779" w:rsidP="00E52521">
      <w:pPr>
        <w:spacing w:line="560" w:lineRule="exact"/>
        <w:ind w:firstLineChars="200" w:firstLine="640"/>
        <w:jc w:val="left"/>
        <w:rPr>
          <w:rFonts w:ascii="仿宋_GB2312" w:eastAsia="仿宋_GB2312" w:hAnsi="仿宋" w:cs="Times New Roman"/>
          <w:sz w:val="32"/>
          <w:szCs w:val="32"/>
        </w:rPr>
      </w:pPr>
      <w:r w:rsidRPr="00C61D31">
        <w:rPr>
          <w:rFonts w:ascii="仿宋" w:eastAsia="仿宋" w:hAnsi="仿宋" w:cs="仿宋"/>
          <w:sz w:val="32"/>
          <w:szCs w:val="32"/>
        </w:rPr>
        <w:t>2</w:t>
      </w:r>
      <w:r w:rsidRPr="00C61D31">
        <w:rPr>
          <w:rFonts w:ascii="仿宋" w:eastAsia="仿宋" w:hAnsi="仿宋" w:cs="仿宋" w:hint="eastAsia"/>
          <w:sz w:val="32"/>
          <w:szCs w:val="32"/>
        </w:rPr>
        <w:t>、</w:t>
      </w:r>
      <w:r w:rsidRPr="00C61D31">
        <w:rPr>
          <w:rFonts w:ascii="仿宋" w:eastAsia="仿宋" w:hAnsi="仿宋" w:cs="仿宋" w:hint="eastAsia"/>
          <w:b/>
          <w:bCs/>
          <w:sz w:val="32"/>
          <w:szCs w:val="32"/>
        </w:rPr>
        <w:t>全力以赴抗旱魔。</w:t>
      </w:r>
      <w:r>
        <w:rPr>
          <w:rFonts w:ascii="仿宋_GB2312" w:eastAsia="仿宋_GB2312" w:hAnsi="仿宋" w:cs="仿宋_GB2312"/>
          <w:sz w:val="32"/>
          <w:szCs w:val="32"/>
        </w:rPr>
        <w:t>2019</w:t>
      </w:r>
      <w:r>
        <w:rPr>
          <w:rFonts w:ascii="仿宋_GB2312" w:eastAsia="仿宋_GB2312" w:hAnsi="仿宋" w:cs="仿宋_GB2312" w:hint="eastAsia"/>
          <w:sz w:val="32"/>
          <w:szCs w:val="32"/>
        </w:rPr>
        <w:t>年，灌区范围再次遭遇特大干旱，我们在县防汛抗旱指挥部领导下，优化调度，近</w:t>
      </w:r>
      <w:r>
        <w:rPr>
          <w:rFonts w:ascii="仿宋_GB2312" w:eastAsia="仿宋_GB2312" w:hAnsi="仿宋" w:cs="仿宋_GB2312"/>
          <w:sz w:val="32"/>
          <w:szCs w:val="32"/>
        </w:rPr>
        <w:t>2</w:t>
      </w:r>
      <w:r>
        <w:rPr>
          <w:rFonts w:ascii="仿宋_GB2312" w:eastAsia="仿宋_GB2312" w:hAnsi="仿宋" w:cs="仿宋_GB2312" w:hint="eastAsia"/>
          <w:sz w:val="32"/>
          <w:szCs w:val="32"/>
        </w:rPr>
        <w:t>个月时间里，管理处及时向湖北</w:t>
      </w:r>
      <w:r>
        <w:rPr>
          <w:rFonts w:ascii="仿宋_GB2312" w:eastAsia="仿宋" w:hAnsi="仿宋" w:cs="仿宋" w:hint="eastAsia"/>
          <w:sz w:val="32"/>
          <w:szCs w:val="32"/>
        </w:rPr>
        <w:t>洈</w:t>
      </w:r>
      <w:r>
        <w:rPr>
          <w:rFonts w:ascii="仿宋_GB2312" w:eastAsia="仿宋_GB2312" w:hAnsi="仿宋" w:cs="仿宋_GB2312" w:hint="eastAsia"/>
          <w:sz w:val="32"/>
          <w:szCs w:val="32"/>
        </w:rPr>
        <w:t>水工程局联系沟通，开闸引水</w:t>
      </w:r>
      <w:r>
        <w:rPr>
          <w:rFonts w:ascii="仿宋_GB2312" w:eastAsia="仿宋_GB2312" w:hAnsi="仿宋" w:cs="仿宋_GB2312"/>
          <w:sz w:val="32"/>
          <w:szCs w:val="32"/>
        </w:rPr>
        <w:t>2</w:t>
      </w:r>
      <w:r>
        <w:rPr>
          <w:rFonts w:ascii="仿宋_GB2312" w:eastAsia="仿宋_GB2312" w:hAnsi="仿宋" w:cs="仿宋_GB2312" w:hint="eastAsia"/>
          <w:sz w:val="32"/>
          <w:szCs w:val="32"/>
        </w:rPr>
        <w:t>次，灌溉水方</w:t>
      </w:r>
      <w:r>
        <w:rPr>
          <w:rFonts w:ascii="仿宋_GB2312" w:eastAsia="仿宋_GB2312" w:hAnsi="仿宋" w:cs="仿宋_GB2312"/>
          <w:sz w:val="32"/>
          <w:szCs w:val="32"/>
        </w:rPr>
        <w:t>1040</w:t>
      </w:r>
      <w:r>
        <w:rPr>
          <w:rFonts w:ascii="仿宋_GB2312" w:eastAsia="仿宋_GB2312" w:hAnsi="仿宋" w:cs="仿宋_GB2312" w:hint="eastAsia"/>
          <w:sz w:val="32"/>
          <w:szCs w:val="32"/>
        </w:rPr>
        <w:t>万立方米，受益农田</w:t>
      </w:r>
      <w:r>
        <w:rPr>
          <w:rFonts w:ascii="仿宋_GB2312" w:eastAsia="仿宋_GB2312" w:hAnsi="仿宋" w:cs="仿宋_GB2312"/>
          <w:sz w:val="32"/>
          <w:szCs w:val="32"/>
        </w:rPr>
        <w:t>9.7</w:t>
      </w:r>
      <w:r>
        <w:rPr>
          <w:rFonts w:ascii="仿宋_GB2312" w:eastAsia="仿宋_GB2312" w:hAnsi="仿宋" w:cs="仿宋_GB2312" w:hint="eastAsia"/>
          <w:sz w:val="32"/>
          <w:szCs w:val="32"/>
        </w:rPr>
        <w:t>万亩，为盐井水库、蔡家坡水库两个饮用源地补水</w:t>
      </w:r>
      <w:r>
        <w:rPr>
          <w:rFonts w:ascii="仿宋_GB2312" w:eastAsia="仿宋_GB2312" w:hAnsi="仿宋" w:cs="仿宋_GB2312"/>
          <w:sz w:val="32"/>
          <w:szCs w:val="32"/>
        </w:rPr>
        <w:t>220</w:t>
      </w:r>
      <w:r>
        <w:rPr>
          <w:rFonts w:ascii="仿宋_GB2312" w:eastAsia="仿宋_GB2312" w:hAnsi="仿宋" w:cs="仿宋_GB2312" w:hint="eastAsia"/>
          <w:sz w:val="32"/>
          <w:szCs w:val="32"/>
        </w:rPr>
        <w:t>万立方米，及时解决了群众生产生活用水困难</w:t>
      </w:r>
      <w:r>
        <w:rPr>
          <w:rFonts w:ascii="仿宋_GB2312" w:eastAsia="仿宋_GB2312" w:hAnsi="宋体" w:cs="仿宋_GB2312" w:hint="eastAsia"/>
          <w:sz w:val="32"/>
          <w:szCs w:val="32"/>
        </w:rPr>
        <w:t>。</w:t>
      </w:r>
    </w:p>
    <w:p w:rsidR="007B6779" w:rsidRDefault="007B6779" w:rsidP="00E52521">
      <w:pPr>
        <w:spacing w:line="560" w:lineRule="exact"/>
        <w:ind w:firstLineChars="200" w:firstLine="643"/>
        <w:jc w:val="left"/>
        <w:rPr>
          <w:rFonts w:ascii="仿宋_GB2312" w:eastAsia="仿宋_GB2312" w:hAnsi="宋体" w:cs="Times New Roman"/>
          <w:sz w:val="32"/>
          <w:szCs w:val="32"/>
        </w:rPr>
      </w:pPr>
      <w:r w:rsidRPr="00C61D31">
        <w:rPr>
          <w:rFonts w:ascii="仿宋" w:eastAsia="仿宋" w:hAnsi="仿宋" w:cs="仿宋"/>
          <w:b/>
          <w:bCs/>
          <w:sz w:val="32"/>
          <w:szCs w:val="32"/>
        </w:rPr>
        <w:t>3</w:t>
      </w:r>
      <w:r w:rsidRPr="00C61D31">
        <w:rPr>
          <w:rFonts w:ascii="仿宋" w:eastAsia="仿宋" w:hAnsi="仿宋" w:cs="仿宋" w:hint="eastAsia"/>
          <w:b/>
          <w:bCs/>
          <w:sz w:val="32"/>
          <w:szCs w:val="32"/>
        </w:rPr>
        <w:t>、凝心聚力搞建设。</w:t>
      </w:r>
      <w:r>
        <w:rPr>
          <w:rFonts w:ascii="仿宋_GB2312" w:eastAsia="仿宋_GB2312" w:hAnsi="仿宋" w:cs="仿宋_GB2312" w:hint="eastAsia"/>
          <w:sz w:val="32"/>
          <w:szCs w:val="32"/>
        </w:rPr>
        <w:t>一是完成了</w:t>
      </w:r>
      <w:r>
        <w:rPr>
          <w:rFonts w:ascii="仿宋_GB2312" w:eastAsia="仿宋_GB2312" w:hAnsi="仿宋" w:cs="仿宋_GB2312"/>
          <w:sz w:val="32"/>
          <w:szCs w:val="32"/>
        </w:rPr>
        <w:t>2017</w:t>
      </w:r>
      <w:r>
        <w:rPr>
          <w:rFonts w:ascii="仿宋_GB2312" w:eastAsia="仿宋_GB2312" w:hAnsi="仿宋" w:cs="仿宋_GB2312" w:hint="eastAsia"/>
          <w:sz w:val="32"/>
          <w:szCs w:val="32"/>
        </w:rPr>
        <w:t>年、</w:t>
      </w:r>
      <w:r>
        <w:rPr>
          <w:rFonts w:ascii="仿宋_GB2312" w:eastAsia="仿宋_GB2312" w:hAnsi="仿宋" w:cs="仿宋_GB2312"/>
          <w:sz w:val="32"/>
          <w:szCs w:val="32"/>
        </w:rPr>
        <w:t>2018</w:t>
      </w:r>
      <w:r>
        <w:rPr>
          <w:rFonts w:ascii="仿宋_GB2312" w:eastAsia="仿宋_GB2312" w:hAnsi="仿宋" w:cs="仿宋_GB2312" w:hint="eastAsia"/>
          <w:sz w:val="32"/>
          <w:szCs w:val="32"/>
        </w:rPr>
        <w:t>年度大型灌区续建配套与节水改造省级财政配套追补资金项目（共</w:t>
      </w:r>
      <w:r>
        <w:rPr>
          <w:rFonts w:ascii="仿宋_GB2312" w:eastAsia="仿宋_GB2312" w:hAnsi="仿宋" w:cs="仿宋_GB2312"/>
          <w:sz w:val="32"/>
          <w:szCs w:val="32"/>
        </w:rPr>
        <w:t>154</w:t>
      </w:r>
      <w:r>
        <w:rPr>
          <w:rFonts w:ascii="仿宋_GB2312" w:eastAsia="仿宋_GB2312" w:hAnsi="仿宋" w:cs="仿宋_GB2312" w:hint="eastAsia"/>
          <w:sz w:val="32"/>
          <w:szCs w:val="32"/>
        </w:rPr>
        <w:t>万元）工程任务；</w:t>
      </w:r>
      <w:r>
        <w:rPr>
          <w:rFonts w:ascii="仿宋_GB2312" w:eastAsia="仿宋_GB2312" w:hAnsi="宋体" w:cs="仿宋_GB2312" w:hint="eastAsia"/>
          <w:sz w:val="32"/>
          <w:szCs w:val="32"/>
        </w:rPr>
        <w:t>二是</w:t>
      </w:r>
      <w:r>
        <w:rPr>
          <w:rFonts w:ascii="仿宋_GB2312" w:eastAsia="仿宋_GB2312" w:hAnsi="宋体" w:cs="仿宋_GB2312" w:hint="eastAsia"/>
          <w:sz w:val="32"/>
          <w:szCs w:val="32"/>
          <w:lang w:val="zh-CN"/>
        </w:rPr>
        <w:t>多方筹资抓整修。</w:t>
      </w:r>
      <w:r>
        <w:rPr>
          <w:rFonts w:ascii="仿宋_GB2312" w:eastAsia="仿宋_GB2312" w:hAnsi="宋体" w:cs="仿宋_GB2312" w:hint="eastAsia"/>
          <w:sz w:val="32"/>
          <w:szCs w:val="32"/>
        </w:rPr>
        <w:t>清淤扫障</w:t>
      </w:r>
      <w:r>
        <w:rPr>
          <w:rFonts w:ascii="仿宋_GB2312" w:eastAsia="仿宋_GB2312" w:hAnsi="宋体" w:cs="仿宋_GB2312"/>
          <w:sz w:val="32"/>
          <w:szCs w:val="32"/>
        </w:rPr>
        <w:t>126400</w:t>
      </w:r>
      <w:r>
        <w:rPr>
          <w:rFonts w:ascii="仿宋_GB2312" w:eastAsia="仿宋_GB2312" w:hAnsi="宋体" w:cs="仿宋_GB2312" w:hint="eastAsia"/>
          <w:sz w:val="32"/>
          <w:szCs w:val="32"/>
        </w:rPr>
        <w:t>米，处理险工险段</w:t>
      </w:r>
      <w:r>
        <w:rPr>
          <w:rFonts w:ascii="仿宋_GB2312" w:eastAsia="仿宋_GB2312" w:hAnsi="宋体" w:cs="仿宋_GB2312"/>
          <w:sz w:val="32"/>
          <w:szCs w:val="32"/>
        </w:rPr>
        <w:t>4</w:t>
      </w:r>
      <w:r>
        <w:rPr>
          <w:rFonts w:ascii="仿宋_GB2312" w:eastAsia="仿宋_GB2312" w:hAnsi="宋体" w:cs="仿宋_GB2312" w:hint="eastAsia"/>
          <w:sz w:val="32"/>
          <w:szCs w:val="32"/>
        </w:rPr>
        <w:t>处，新修爬梯</w:t>
      </w:r>
      <w:r>
        <w:rPr>
          <w:rFonts w:ascii="仿宋_GB2312" w:eastAsia="仿宋_GB2312" w:hAnsi="宋体" w:cs="仿宋_GB2312"/>
          <w:sz w:val="32"/>
          <w:szCs w:val="32"/>
        </w:rPr>
        <w:t>8</w:t>
      </w:r>
      <w:r>
        <w:rPr>
          <w:rFonts w:ascii="仿宋_GB2312" w:eastAsia="仿宋_GB2312" w:hAnsi="宋体" w:cs="仿宋_GB2312" w:hint="eastAsia"/>
          <w:sz w:val="32"/>
          <w:szCs w:val="32"/>
        </w:rPr>
        <w:t>个。</w:t>
      </w:r>
    </w:p>
    <w:p w:rsidR="007B6779" w:rsidRDefault="007B6779" w:rsidP="00E52521">
      <w:pPr>
        <w:spacing w:line="560" w:lineRule="exact"/>
        <w:ind w:firstLineChars="200" w:firstLine="643"/>
        <w:jc w:val="left"/>
        <w:rPr>
          <w:rFonts w:ascii="仿宋_GB2312" w:eastAsia="仿宋_GB2312" w:hAnsi="宋体" w:cs="Times New Roman"/>
          <w:sz w:val="32"/>
          <w:szCs w:val="32"/>
        </w:rPr>
      </w:pPr>
      <w:r w:rsidRPr="00C61D31">
        <w:rPr>
          <w:rFonts w:ascii="仿宋" w:eastAsia="仿宋" w:hAnsi="仿宋" w:cs="仿宋"/>
          <w:b/>
          <w:bCs/>
          <w:sz w:val="32"/>
          <w:szCs w:val="32"/>
        </w:rPr>
        <w:t>4</w:t>
      </w:r>
      <w:r w:rsidRPr="00C61D31">
        <w:rPr>
          <w:rFonts w:ascii="仿宋" w:eastAsia="仿宋" w:hAnsi="仿宋" w:cs="仿宋" w:hint="eastAsia"/>
          <w:b/>
          <w:bCs/>
          <w:sz w:val="32"/>
          <w:szCs w:val="32"/>
        </w:rPr>
        <w:t>、创新机制促管养。</w:t>
      </w:r>
      <w:r>
        <w:rPr>
          <w:rFonts w:ascii="仿宋_GB2312" w:eastAsia="仿宋_GB2312" w:hAnsi="宋体" w:cs="仿宋_GB2312" w:hint="eastAsia"/>
          <w:sz w:val="32"/>
          <w:szCs w:val="32"/>
        </w:rPr>
        <w:t>针对工程管护资金不足管理不到位的实际，管理处积极探索，谋求管养新机制，力争不因管养不到位、维修不及时而影响灌溉效益发挥。</w:t>
      </w:r>
      <w:r>
        <w:rPr>
          <w:rFonts w:ascii="楷体_GB2312" w:eastAsia="楷体_GB2312" w:hAnsi="宋体" w:cs="楷体_GB2312" w:hint="eastAsia"/>
          <w:sz w:val="32"/>
          <w:szCs w:val="32"/>
        </w:rPr>
        <w:t>一是压实责任，严格考核。</w:t>
      </w:r>
      <w:r>
        <w:rPr>
          <w:rFonts w:ascii="仿宋_GB2312" w:eastAsia="仿宋_GB2312" w:hAnsi="宋体" w:cs="仿宋_GB2312" w:hint="eastAsia"/>
          <w:sz w:val="32"/>
          <w:szCs w:val="32"/>
        </w:rPr>
        <w:t>推行渠长制，将干渠划分为</w:t>
      </w:r>
      <w:r>
        <w:rPr>
          <w:rFonts w:ascii="仿宋_GB2312" w:eastAsia="仿宋_GB2312" w:hAnsi="宋体" w:cs="仿宋_GB2312"/>
          <w:sz w:val="32"/>
          <w:szCs w:val="32"/>
        </w:rPr>
        <w:t>12</w:t>
      </w:r>
      <w:r>
        <w:rPr>
          <w:rFonts w:ascii="仿宋_GB2312" w:eastAsia="仿宋_GB2312" w:hAnsi="宋体" w:cs="仿宋_GB2312" w:hint="eastAsia"/>
          <w:sz w:val="32"/>
          <w:szCs w:val="32"/>
        </w:rPr>
        <w:t>段，明确渠长和相关责任人，竖立标识标牌，明晰职责职能，落实管护主体，实施积分量化管理，强化渠道目标化绩效考核，实现周督查打分、月碰头讲评、季度排名考核，及时兑现奖惩。</w:t>
      </w:r>
      <w:r>
        <w:rPr>
          <w:rFonts w:ascii="楷体_GB2312" w:eastAsia="楷体_GB2312" w:hAnsi="宋体" w:cs="楷体_GB2312" w:hint="eastAsia"/>
          <w:sz w:val="32"/>
          <w:szCs w:val="32"/>
        </w:rPr>
        <w:t>二是加强宣传，提升意识</w:t>
      </w:r>
      <w:r>
        <w:rPr>
          <w:rFonts w:ascii="仿宋_GB2312" w:eastAsia="仿宋_GB2312" w:hAnsi="宋体" w:cs="仿宋_GB2312" w:hint="eastAsia"/>
          <w:sz w:val="32"/>
          <w:szCs w:val="32"/>
        </w:rPr>
        <w:t>。通过宣传车、发放宣传资料、上门宣传等形式，广泛宣传《水法》、《水污染防治法》等法律法规，提升灌区范围群众爱护水利工程意识。</w:t>
      </w:r>
      <w:r>
        <w:rPr>
          <w:rFonts w:ascii="楷体_GB2312" w:eastAsia="楷体_GB2312" w:hAnsi="宋体" w:cs="楷体_GB2312" w:hint="eastAsia"/>
          <w:sz w:val="32"/>
          <w:szCs w:val="32"/>
        </w:rPr>
        <w:t>三是加强监管，严格执法</w:t>
      </w:r>
      <w:r>
        <w:rPr>
          <w:rFonts w:ascii="仿宋_GB2312" w:eastAsia="仿宋_GB2312" w:hAnsi="宋体" w:cs="仿宋_GB2312" w:hint="eastAsia"/>
          <w:sz w:val="32"/>
          <w:szCs w:val="32"/>
        </w:rPr>
        <w:t>。建立巡查报告制度，对发现的问题及时报告、处理，今年，依法制止、打击破坏水利设施行为</w:t>
      </w:r>
      <w:r>
        <w:rPr>
          <w:rFonts w:ascii="仿宋_GB2312" w:eastAsia="仿宋_GB2312" w:hAnsi="宋体" w:cs="仿宋_GB2312"/>
          <w:sz w:val="32"/>
          <w:szCs w:val="32"/>
        </w:rPr>
        <w:t>4</w:t>
      </w:r>
      <w:r>
        <w:rPr>
          <w:rFonts w:ascii="仿宋_GB2312" w:eastAsia="仿宋_GB2312" w:hAnsi="宋体" w:cs="仿宋_GB2312" w:hint="eastAsia"/>
          <w:sz w:val="32"/>
          <w:szCs w:val="32"/>
        </w:rPr>
        <w:t>起。</w:t>
      </w:r>
    </w:p>
    <w:p w:rsidR="007B6779" w:rsidRPr="00C61D31" w:rsidRDefault="007B6779" w:rsidP="00E52521">
      <w:pPr>
        <w:spacing w:line="560" w:lineRule="exact"/>
        <w:ind w:firstLineChars="200" w:firstLine="643"/>
        <w:jc w:val="left"/>
        <w:rPr>
          <w:rFonts w:ascii="仿宋" w:eastAsia="仿宋" w:hAnsi="仿宋" w:cs="Times New Roman"/>
          <w:sz w:val="32"/>
          <w:szCs w:val="32"/>
        </w:rPr>
      </w:pPr>
      <w:r w:rsidRPr="00C61D31">
        <w:rPr>
          <w:rFonts w:ascii="仿宋" w:eastAsia="仿宋" w:hAnsi="仿宋" w:cs="仿宋"/>
          <w:b/>
          <w:bCs/>
          <w:sz w:val="32"/>
          <w:szCs w:val="32"/>
        </w:rPr>
        <w:lastRenderedPageBreak/>
        <w:t>5</w:t>
      </w:r>
      <w:r w:rsidRPr="00C61D31">
        <w:rPr>
          <w:rFonts w:ascii="仿宋" w:eastAsia="仿宋" w:hAnsi="仿宋" w:cs="仿宋" w:hint="eastAsia"/>
          <w:b/>
          <w:bCs/>
          <w:sz w:val="32"/>
          <w:szCs w:val="32"/>
        </w:rPr>
        <w:t>、</w:t>
      </w:r>
      <w:r w:rsidRPr="00FF2F5A">
        <w:rPr>
          <w:rFonts w:ascii="仿宋" w:eastAsia="仿宋" w:hAnsi="仿宋" w:cs="仿宋" w:hint="eastAsia"/>
          <w:b/>
          <w:bCs/>
          <w:color w:val="222222"/>
          <w:kern w:val="0"/>
          <w:sz w:val="32"/>
          <w:szCs w:val="32"/>
        </w:rPr>
        <w:t>全力完成中心工作。一</w:t>
      </w:r>
      <w:r w:rsidRPr="00C61D31">
        <w:rPr>
          <w:rFonts w:ascii="仿宋" w:eastAsia="仿宋" w:hAnsi="仿宋" w:cs="仿宋" w:hint="eastAsia"/>
          <w:sz w:val="32"/>
          <w:szCs w:val="32"/>
        </w:rPr>
        <w:t>是扶贫工作，二是政法工作，三是招商引资工作，四是农村环境整治、绿化和支教等工作。</w:t>
      </w:r>
    </w:p>
    <w:p w:rsidR="007B6779" w:rsidRDefault="007B6779" w:rsidP="00E52521">
      <w:pPr>
        <w:widowControl/>
        <w:shd w:val="clear" w:color="auto" w:fill="F9F9F9"/>
        <w:spacing w:line="560" w:lineRule="exact"/>
        <w:ind w:firstLineChars="250" w:firstLine="803"/>
        <w:jc w:val="left"/>
        <w:rPr>
          <w:rFonts w:ascii="仿宋_GB2312" w:eastAsia="仿宋_GB2312" w:hAnsi="宋体" w:cs="Times New Roman"/>
          <w:sz w:val="32"/>
          <w:szCs w:val="32"/>
          <w:lang w:val="zh-CN"/>
        </w:rPr>
      </w:pPr>
      <w:r w:rsidRPr="00C74EB0">
        <w:rPr>
          <w:rFonts w:ascii="仿宋" w:eastAsia="仿宋" w:hAnsi="仿宋" w:cs="仿宋"/>
          <w:b/>
          <w:bCs/>
          <w:color w:val="222222"/>
          <w:kern w:val="0"/>
          <w:sz w:val="32"/>
          <w:szCs w:val="32"/>
        </w:rPr>
        <w:t>6</w:t>
      </w:r>
      <w:r w:rsidRPr="00C74EB0">
        <w:rPr>
          <w:rFonts w:ascii="仿宋" w:eastAsia="仿宋" w:hAnsi="仿宋" w:cs="仿宋" w:hint="eastAsia"/>
          <w:b/>
          <w:bCs/>
          <w:color w:val="222222"/>
          <w:kern w:val="0"/>
          <w:sz w:val="32"/>
          <w:szCs w:val="32"/>
        </w:rPr>
        <w:t>、从严管理转作风。</w:t>
      </w:r>
      <w:r>
        <w:rPr>
          <w:rFonts w:ascii="仿宋_GB2312" w:eastAsia="仿宋_GB2312" w:hAnsi="宋体" w:cs="仿宋_GB2312" w:hint="eastAsia"/>
          <w:sz w:val="32"/>
          <w:szCs w:val="32"/>
        </w:rPr>
        <w:t>扎实推进党风廉政建设，开展谈心谈话</w:t>
      </w:r>
      <w:r>
        <w:rPr>
          <w:rFonts w:ascii="仿宋_GB2312" w:eastAsia="仿宋_GB2312" w:hAnsi="宋体" w:cs="仿宋_GB2312"/>
          <w:sz w:val="32"/>
          <w:szCs w:val="32"/>
        </w:rPr>
        <w:t>126</w:t>
      </w:r>
      <w:r>
        <w:rPr>
          <w:rFonts w:ascii="仿宋_GB2312" w:eastAsia="仿宋_GB2312" w:hAnsi="宋体" w:cs="仿宋_GB2312" w:hint="eastAsia"/>
          <w:sz w:val="32"/>
          <w:szCs w:val="32"/>
        </w:rPr>
        <w:t>人次，上廉政党课</w:t>
      </w:r>
      <w:r>
        <w:rPr>
          <w:rFonts w:ascii="仿宋_GB2312" w:eastAsia="仿宋_GB2312" w:hAnsi="宋体" w:cs="仿宋_GB2312"/>
          <w:sz w:val="32"/>
          <w:szCs w:val="32"/>
        </w:rPr>
        <w:t>2</w:t>
      </w:r>
      <w:r>
        <w:rPr>
          <w:rFonts w:ascii="仿宋_GB2312" w:eastAsia="仿宋_GB2312" w:hAnsi="宋体" w:cs="仿宋_GB2312" w:hint="eastAsia"/>
          <w:sz w:val="32"/>
          <w:szCs w:val="32"/>
        </w:rPr>
        <w:t>次。开展机关作风整训活动，召开作风讲评会</w:t>
      </w:r>
      <w:r>
        <w:rPr>
          <w:rFonts w:ascii="仿宋_GB2312" w:eastAsia="仿宋_GB2312" w:hAnsi="宋体" w:cs="仿宋_GB2312"/>
          <w:sz w:val="32"/>
          <w:szCs w:val="32"/>
        </w:rPr>
        <w:t>2</w:t>
      </w:r>
      <w:r>
        <w:rPr>
          <w:rFonts w:ascii="仿宋_GB2312" w:eastAsia="仿宋_GB2312" w:hAnsi="宋体" w:cs="仿宋_GB2312" w:hint="eastAsia"/>
          <w:sz w:val="32"/>
          <w:szCs w:val="32"/>
        </w:rPr>
        <w:t>次，严格执行机关各项管理规定，坚持用制度管人管事，实行积分管理，量化考核，与年终奖金和评先评优挂钩，解决干与不干一个样、干好干坏一个样问题，单位作风明显改进。继续开展“人情风”、</w:t>
      </w:r>
      <w:r>
        <w:rPr>
          <w:rFonts w:ascii="仿宋_GB2312" w:eastAsia="仿宋_GB2312" w:hAnsi="宋体" w:cs="仿宋_GB2312"/>
          <w:sz w:val="32"/>
          <w:szCs w:val="32"/>
        </w:rPr>
        <w:t xml:space="preserve"> </w:t>
      </w:r>
      <w:r>
        <w:rPr>
          <w:rFonts w:ascii="仿宋_GB2312" w:eastAsia="仿宋_GB2312" w:hAnsi="宋体" w:cs="仿宋_GB2312" w:hint="eastAsia"/>
          <w:sz w:val="32"/>
          <w:szCs w:val="32"/>
        </w:rPr>
        <w:t>“吃空响”和工程领域问题专项治理，</w:t>
      </w:r>
      <w:r>
        <w:rPr>
          <w:rFonts w:ascii="仿宋_GB2312" w:eastAsia="仿宋_GB2312" w:hAnsi="仿宋" w:cs="仿宋_GB2312" w:hint="eastAsia"/>
          <w:sz w:val="32"/>
          <w:szCs w:val="32"/>
        </w:rPr>
        <w:t>单位</w:t>
      </w:r>
      <w:r>
        <w:rPr>
          <w:rFonts w:ascii="仿宋_GB2312" w:eastAsia="仿宋_GB2312" w:hAnsi="宋体" w:cs="仿宋_GB2312" w:hint="eastAsia"/>
          <w:sz w:val="32"/>
          <w:szCs w:val="32"/>
        </w:rPr>
        <w:t>没有</w:t>
      </w:r>
      <w:r>
        <w:rPr>
          <w:rFonts w:ascii="仿宋_GB2312" w:eastAsia="仿宋_GB2312" w:hAnsi="宋体" w:cs="仿宋_GB2312"/>
          <w:sz w:val="32"/>
          <w:szCs w:val="32"/>
        </w:rPr>
        <w:t>1</w:t>
      </w:r>
      <w:r>
        <w:rPr>
          <w:rFonts w:ascii="仿宋_GB2312" w:eastAsia="仿宋_GB2312" w:hAnsi="宋体" w:cs="仿宋_GB2312" w:hint="eastAsia"/>
          <w:sz w:val="32"/>
          <w:szCs w:val="32"/>
        </w:rPr>
        <w:t>例违规赈酒和“吃空响”情况，</w:t>
      </w:r>
      <w:r>
        <w:rPr>
          <w:rFonts w:ascii="仿宋_GB2312" w:eastAsia="仿宋_GB2312" w:hAnsi="仿宋" w:cs="仿宋_GB2312" w:hint="eastAsia"/>
          <w:sz w:val="32"/>
          <w:szCs w:val="32"/>
        </w:rPr>
        <w:t>也未接到</w:t>
      </w:r>
      <w:r>
        <w:rPr>
          <w:rFonts w:ascii="仿宋_GB2312" w:eastAsia="仿宋_GB2312" w:hAnsi="仿宋" w:cs="仿宋_GB2312"/>
          <w:sz w:val="32"/>
          <w:szCs w:val="32"/>
        </w:rPr>
        <w:t>1</w:t>
      </w:r>
      <w:r>
        <w:rPr>
          <w:rFonts w:ascii="仿宋_GB2312" w:eastAsia="仿宋_GB2312" w:hAnsi="仿宋" w:cs="仿宋_GB2312" w:hint="eastAsia"/>
          <w:sz w:val="32"/>
          <w:szCs w:val="32"/>
        </w:rPr>
        <w:t>起反映的违规违纪线索。</w:t>
      </w:r>
    </w:p>
    <w:p w:rsidR="007B6779" w:rsidRDefault="007B6779" w:rsidP="00E52521">
      <w:pPr>
        <w:ind w:firstLineChars="200" w:firstLine="640"/>
        <w:rPr>
          <w:rFonts w:ascii="黑体" w:eastAsia="黑体" w:hAnsi="黑体" w:cs="Times New Roman"/>
          <w:color w:val="222222"/>
          <w:kern w:val="0"/>
          <w:sz w:val="32"/>
          <w:szCs w:val="32"/>
        </w:rPr>
      </w:pPr>
      <w:r>
        <w:rPr>
          <w:rFonts w:ascii="黑体" w:eastAsia="黑体" w:hAnsi="黑体" w:cs="黑体" w:hint="eastAsia"/>
          <w:color w:val="222222"/>
          <w:kern w:val="0"/>
          <w:sz w:val="32"/>
          <w:szCs w:val="32"/>
        </w:rPr>
        <w:t>四、绩效评价工作情况</w:t>
      </w:r>
    </w:p>
    <w:p w:rsidR="007B6779" w:rsidRDefault="007B6779" w:rsidP="00E52521">
      <w:pPr>
        <w:widowControl/>
        <w:autoSpaceDE w:val="0"/>
        <w:ind w:firstLineChars="200" w:firstLine="640"/>
        <w:rPr>
          <w:rFonts w:ascii="仿宋" w:eastAsia="仿宋" w:hAnsi="仿宋" w:cs="Times New Roman"/>
          <w:color w:val="222222"/>
          <w:kern w:val="0"/>
          <w:sz w:val="32"/>
          <w:szCs w:val="32"/>
        </w:rPr>
      </w:pPr>
      <w:r>
        <w:rPr>
          <w:rFonts w:ascii="仿宋" w:eastAsia="仿宋" w:hAnsi="仿宋" w:cs="仿宋" w:hint="eastAsia"/>
          <w:color w:val="222222"/>
          <w:kern w:val="0"/>
          <w:sz w:val="32"/>
          <w:szCs w:val="32"/>
        </w:rPr>
        <w:t>我单位高度重视绩效评价工作，按县财政局相关文件精神，坚持“谁花钱、评价谁”、“花钱无效要问责”的评价原则，将部门年初预算细化到各股室，明确专人负责，及时组织自评自查。</w:t>
      </w:r>
    </w:p>
    <w:p w:rsidR="007B6779" w:rsidRDefault="007B6779" w:rsidP="00E52521">
      <w:pPr>
        <w:widowControl/>
        <w:ind w:firstLineChars="200" w:firstLine="640"/>
        <w:rPr>
          <w:rFonts w:ascii="黑体" w:eastAsia="黑体" w:hAnsi="黑体" w:cs="Times New Roman"/>
          <w:color w:val="000000"/>
          <w:sz w:val="32"/>
          <w:szCs w:val="32"/>
        </w:rPr>
      </w:pPr>
      <w:r>
        <w:rPr>
          <w:rFonts w:ascii="黑体" w:eastAsia="黑体" w:hAnsi="黑体" w:cs="黑体" w:hint="eastAsia"/>
          <w:color w:val="000000"/>
          <w:sz w:val="32"/>
          <w:szCs w:val="32"/>
        </w:rPr>
        <w:t>五、综合评价结果</w:t>
      </w:r>
    </w:p>
    <w:p w:rsidR="007B6779" w:rsidRDefault="007B6779" w:rsidP="00E52521">
      <w:pPr>
        <w:widowControl/>
        <w:autoSpaceDE w:val="0"/>
        <w:ind w:firstLineChars="200" w:firstLine="640"/>
        <w:rPr>
          <w:rFonts w:ascii="仿宋" w:eastAsia="仿宋" w:hAnsi="仿宋" w:cs="Times New Roman"/>
          <w:color w:val="222222"/>
          <w:kern w:val="0"/>
          <w:sz w:val="32"/>
          <w:szCs w:val="32"/>
        </w:rPr>
      </w:pPr>
      <w:r>
        <w:rPr>
          <w:rFonts w:ascii="仿宋" w:eastAsia="仿宋" w:hAnsi="仿宋" w:cs="仿宋" w:hint="eastAsia"/>
          <w:color w:val="222222"/>
          <w:kern w:val="0"/>
          <w:sz w:val="32"/>
          <w:szCs w:val="32"/>
        </w:rPr>
        <w:t>按部门整体支出绩效评价指标从投入、过程、产出及效率方面细化评分：综合评价得分</w:t>
      </w:r>
      <w:r>
        <w:rPr>
          <w:rFonts w:ascii="仿宋" w:eastAsia="仿宋" w:hAnsi="仿宋" w:cs="仿宋"/>
          <w:color w:val="222222"/>
          <w:kern w:val="0"/>
          <w:sz w:val="32"/>
          <w:szCs w:val="32"/>
        </w:rPr>
        <w:t>9</w:t>
      </w:r>
      <w:r w:rsidR="00ED21F1">
        <w:rPr>
          <w:rFonts w:ascii="仿宋" w:eastAsia="仿宋" w:hAnsi="仿宋" w:cs="仿宋" w:hint="eastAsia"/>
          <w:color w:val="222222"/>
          <w:kern w:val="0"/>
          <w:sz w:val="32"/>
          <w:szCs w:val="32"/>
        </w:rPr>
        <w:t>2</w:t>
      </w:r>
      <w:r>
        <w:rPr>
          <w:rFonts w:ascii="仿宋" w:eastAsia="仿宋" w:hAnsi="仿宋" w:cs="仿宋" w:hint="eastAsia"/>
          <w:color w:val="222222"/>
          <w:kern w:val="0"/>
          <w:sz w:val="32"/>
          <w:szCs w:val="32"/>
        </w:rPr>
        <w:t>分。</w:t>
      </w:r>
    </w:p>
    <w:p w:rsidR="007B6779" w:rsidRDefault="007B6779" w:rsidP="00E52521">
      <w:pPr>
        <w:widowControl/>
        <w:ind w:firstLineChars="200" w:firstLine="640"/>
        <w:rPr>
          <w:rFonts w:ascii="黑体" w:eastAsia="黑体" w:hAnsi="黑体" w:cs="Times New Roman"/>
          <w:color w:val="222222"/>
          <w:kern w:val="0"/>
          <w:sz w:val="32"/>
          <w:szCs w:val="32"/>
        </w:rPr>
      </w:pPr>
      <w:r>
        <w:rPr>
          <w:rFonts w:ascii="黑体" w:eastAsia="黑体" w:hAnsi="黑体" w:cs="黑体" w:hint="eastAsia"/>
          <w:color w:val="222222"/>
          <w:kern w:val="0"/>
          <w:sz w:val="32"/>
          <w:szCs w:val="32"/>
        </w:rPr>
        <w:t>六、部门整体支出绩效情况</w:t>
      </w:r>
    </w:p>
    <w:p w:rsidR="007B6779" w:rsidRDefault="007B6779" w:rsidP="00E52521">
      <w:pPr>
        <w:widowControl/>
        <w:numPr>
          <w:ilvl w:val="0"/>
          <w:numId w:val="1"/>
        </w:numPr>
        <w:autoSpaceDE w:val="0"/>
        <w:ind w:firstLineChars="200" w:firstLine="640"/>
        <w:rPr>
          <w:rFonts w:ascii="仿宋" w:eastAsia="仿宋" w:hAnsi="仿宋" w:cs="Times New Roman"/>
          <w:color w:val="222222"/>
          <w:kern w:val="0"/>
          <w:sz w:val="32"/>
          <w:szCs w:val="32"/>
        </w:rPr>
      </w:pPr>
      <w:r>
        <w:rPr>
          <w:rFonts w:ascii="仿宋" w:eastAsia="仿宋" w:hAnsi="仿宋" w:cs="仿宋" w:hint="eastAsia"/>
          <w:color w:val="222222"/>
          <w:kern w:val="0"/>
          <w:sz w:val="32"/>
          <w:szCs w:val="32"/>
        </w:rPr>
        <w:t>投入方面：在职人员控制率</w:t>
      </w:r>
      <w:r>
        <w:rPr>
          <w:rFonts w:ascii="仿宋" w:eastAsia="仿宋" w:hAnsi="仿宋" w:cs="仿宋"/>
          <w:color w:val="222222"/>
          <w:kern w:val="0"/>
          <w:sz w:val="32"/>
          <w:szCs w:val="32"/>
        </w:rPr>
        <w:t>29/25*100%=116%</w:t>
      </w:r>
      <w:r>
        <w:rPr>
          <w:rFonts w:ascii="仿宋" w:eastAsia="仿宋" w:hAnsi="仿宋" w:cs="仿宋" w:hint="eastAsia"/>
          <w:color w:val="222222"/>
          <w:kern w:val="0"/>
          <w:sz w:val="32"/>
          <w:szCs w:val="32"/>
        </w:rPr>
        <w:t>，三公经费变动率（</w:t>
      </w:r>
      <w:r>
        <w:rPr>
          <w:rFonts w:ascii="仿宋" w:eastAsia="仿宋" w:hAnsi="仿宋" w:cs="仿宋"/>
          <w:color w:val="222222"/>
          <w:kern w:val="0"/>
          <w:sz w:val="32"/>
          <w:szCs w:val="32"/>
        </w:rPr>
        <w:t>4.91-4.91</w:t>
      </w:r>
      <w:r>
        <w:rPr>
          <w:rFonts w:ascii="仿宋" w:eastAsia="仿宋" w:hAnsi="仿宋" w:cs="仿宋" w:hint="eastAsia"/>
          <w:color w:val="222222"/>
          <w:kern w:val="0"/>
          <w:sz w:val="32"/>
          <w:szCs w:val="32"/>
        </w:rPr>
        <w:t>）</w:t>
      </w:r>
      <w:r>
        <w:rPr>
          <w:rFonts w:ascii="仿宋" w:eastAsia="仿宋" w:hAnsi="仿宋" w:cs="仿宋"/>
          <w:color w:val="222222"/>
          <w:kern w:val="0"/>
          <w:sz w:val="32"/>
          <w:szCs w:val="32"/>
        </w:rPr>
        <w:t>/4.91*100%=0.00%</w:t>
      </w:r>
      <w:r>
        <w:rPr>
          <w:rFonts w:ascii="仿宋" w:eastAsia="仿宋" w:hAnsi="仿宋" w:cs="仿宋" w:hint="eastAsia"/>
          <w:color w:val="222222"/>
          <w:kern w:val="0"/>
          <w:sz w:val="32"/>
          <w:szCs w:val="32"/>
        </w:rPr>
        <w:t>；</w:t>
      </w:r>
    </w:p>
    <w:p w:rsidR="007B6779" w:rsidRPr="00697173" w:rsidRDefault="007B6779" w:rsidP="00E52521">
      <w:pPr>
        <w:widowControl/>
        <w:autoSpaceDE w:val="0"/>
        <w:ind w:firstLineChars="200" w:firstLine="640"/>
        <w:rPr>
          <w:rFonts w:ascii="仿宋" w:eastAsia="仿宋" w:hAnsi="仿宋" w:cs="Times New Roman"/>
          <w:color w:val="222222"/>
          <w:kern w:val="0"/>
          <w:sz w:val="32"/>
          <w:szCs w:val="32"/>
        </w:rPr>
      </w:pPr>
      <w:r>
        <w:rPr>
          <w:rFonts w:ascii="仿宋" w:eastAsia="仿宋" w:hAnsi="仿宋" w:cs="仿宋"/>
          <w:color w:val="222222"/>
          <w:kern w:val="0"/>
          <w:sz w:val="32"/>
          <w:szCs w:val="32"/>
        </w:rPr>
        <w:t>2</w:t>
      </w:r>
      <w:r>
        <w:rPr>
          <w:rFonts w:ascii="仿宋" w:eastAsia="仿宋" w:hAnsi="仿宋" w:cs="仿宋" w:hint="eastAsia"/>
          <w:color w:val="222222"/>
          <w:kern w:val="0"/>
          <w:sz w:val="32"/>
          <w:szCs w:val="32"/>
        </w:rPr>
        <w:t>、</w:t>
      </w:r>
      <w:r w:rsidRPr="00697173">
        <w:rPr>
          <w:rFonts w:ascii="仿宋" w:eastAsia="仿宋" w:hAnsi="仿宋" w:cs="仿宋" w:hint="eastAsia"/>
          <w:color w:val="222222"/>
          <w:kern w:val="0"/>
          <w:sz w:val="32"/>
          <w:szCs w:val="32"/>
        </w:rPr>
        <w:t>过程方面：预算完成率</w:t>
      </w:r>
      <w:r>
        <w:rPr>
          <w:rFonts w:ascii="仿宋" w:eastAsia="仿宋" w:hAnsi="仿宋" w:cs="仿宋"/>
          <w:color w:val="222222"/>
          <w:kern w:val="0"/>
          <w:sz w:val="32"/>
          <w:szCs w:val="32"/>
        </w:rPr>
        <w:t>504.57</w:t>
      </w:r>
      <w:r w:rsidRPr="00697173">
        <w:rPr>
          <w:rFonts w:ascii="仿宋" w:eastAsia="仿宋" w:hAnsi="仿宋" w:cs="仿宋"/>
          <w:color w:val="222222"/>
          <w:kern w:val="0"/>
          <w:sz w:val="32"/>
          <w:szCs w:val="32"/>
        </w:rPr>
        <w:t>/</w:t>
      </w:r>
      <w:r>
        <w:rPr>
          <w:rFonts w:ascii="仿宋" w:eastAsia="仿宋" w:hAnsi="仿宋" w:cs="仿宋"/>
          <w:color w:val="222222"/>
          <w:kern w:val="0"/>
          <w:sz w:val="32"/>
          <w:szCs w:val="32"/>
        </w:rPr>
        <w:t>327.52*100%</w:t>
      </w:r>
      <w:r w:rsidRPr="00697173">
        <w:rPr>
          <w:rFonts w:ascii="仿宋" w:eastAsia="仿宋" w:hAnsi="仿宋" w:cs="仿宋"/>
          <w:color w:val="222222"/>
          <w:kern w:val="0"/>
          <w:sz w:val="32"/>
          <w:szCs w:val="32"/>
        </w:rPr>
        <w:t>=</w:t>
      </w:r>
      <w:r>
        <w:rPr>
          <w:rFonts w:ascii="仿宋" w:eastAsia="仿宋" w:hAnsi="仿宋" w:cs="仿宋"/>
          <w:color w:val="222222"/>
          <w:kern w:val="0"/>
          <w:sz w:val="32"/>
          <w:szCs w:val="32"/>
        </w:rPr>
        <w:t>154.06</w:t>
      </w:r>
      <w:r w:rsidRPr="00697173">
        <w:rPr>
          <w:rFonts w:ascii="仿宋" w:eastAsia="仿宋" w:hAnsi="仿宋" w:cs="仿宋"/>
          <w:color w:val="222222"/>
          <w:kern w:val="0"/>
          <w:sz w:val="32"/>
          <w:szCs w:val="32"/>
        </w:rPr>
        <w:t>%</w:t>
      </w:r>
      <w:r w:rsidRPr="00697173">
        <w:rPr>
          <w:rFonts w:ascii="仿宋" w:eastAsia="仿宋" w:hAnsi="仿宋" w:cs="仿宋" w:hint="eastAsia"/>
          <w:color w:val="222222"/>
          <w:kern w:val="0"/>
          <w:sz w:val="32"/>
          <w:szCs w:val="32"/>
        </w:rPr>
        <w:t>，预算控制率</w:t>
      </w:r>
      <w:r>
        <w:rPr>
          <w:rFonts w:ascii="仿宋" w:eastAsia="仿宋" w:hAnsi="仿宋" w:cs="仿宋"/>
          <w:color w:val="222222"/>
          <w:kern w:val="0"/>
          <w:sz w:val="32"/>
          <w:szCs w:val="32"/>
        </w:rPr>
        <w:t>145.30/327.52*100%</w:t>
      </w:r>
      <w:r w:rsidRPr="00697173">
        <w:rPr>
          <w:rFonts w:ascii="仿宋" w:eastAsia="仿宋" w:hAnsi="仿宋" w:cs="仿宋"/>
          <w:color w:val="222222"/>
          <w:kern w:val="0"/>
          <w:sz w:val="32"/>
          <w:szCs w:val="32"/>
        </w:rPr>
        <w:t>=</w:t>
      </w:r>
      <w:r>
        <w:rPr>
          <w:rFonts w:ascii="仿宋" w:eastAsia="仿宋" w:hAnsi="仿宋" w:cs="仿宋"/>
          <w:color w:val="222222"/>
          <w:kern w:val="0"/>
          <w:sz w:val="32"/>
          <w:szCs w:val="32"/>
        </w:rPr>
        <w:t>44.36%</w:t>
      </w:r>
      <w:r>
        <w:rPr>
          <w:rFonts w:ascii="仿宋" w:eastAsia="仿宋" w:hAnsi="仿宋" w:cs="仿宋" w:hint="eastAsia"/>
          <w:color w:val="222222"/>
          <w:kern w:val="0"/>
          <w:sz w:val="32"/>
          <w:szCs w:val="32"/>
        </w:rPr>
        <w:t>，新建楼堂馆所面积控制率无，新建楼堂馆所投资概算控制率无</w:t>
      </w:r>
      <w:r>
        <w:rPr>
          <w:rFonts w:ascii="仿宋" w:eastAsia="仿宋" w:hAnsi="仿宋" w:cs="仿宋"/>
          <w:color w:val="222222"/>
          <w:kern w:val="0"/>
          <w:sz w:val="32"/>
          <w:szCs w:val="32"/>
        </w:rPr>
        <w:t>,</w:t>
      </w:r>
      <w:r w:rsidRPr="00697173">
        <w:rPr>
          <w:rFonts w:ascii="仿宋" w:eastAsia="仿宋" w:hAnsi="仿宋" w:cs="仿宋" w:hint="eastAsia"/>
          <w:color w:val="222222"/>
          <w:kern w:val="0"/>
          <w:sz w:val="32"/>
          <w:szCs w:val="32"/>
        </w:rPr>
        <w:t>公用经费控制率</w:t>
      </w:r>
      <w:r>
        <w:rPr>
          <w:rFonts w:ascii="仿宋" w:eastAsia="仿宋" w:hAnsi="仿宋" w:cs="仿宋"/>
          <w:color w:val="222222"/>
          <w:kern w:val="0"/>
          <w:sz w:val="32"/>
          <w:szCs w:val="32"/>
        </w:rPr>
        <w:lastRenderedPageBreak/>
        <w:t>35</w:t>
      </w:r>
      <w:r w:rsidRPr="00697173">
        <w:rPr>
          <w:rFonts w:ascii="仿宋" w:eastAsia="仿宋" w:hAnsi="仿宋" w:cs="仿宋"/>
          <w:color w:val="222222"/>
          <w:kern w:val="0"/>
          <w:sz w:val="32"/>
          <w:szCs w:val="32"/>
        </w:rPr>
        <w:t>.</w:t>
      </w:r>
      <w:r>
        <w:rPr>
          <w:rFonts w:ascii="仿宋" w:eastAsia="仿宋" w:hAnsi="仿宋" w:cs="仿宋"/>
          <w:color w:val="222222"/>
          <w:kern w:val="0"/>
          <w:sz w:val="32"/>
          <w:szCs w:val="32"/>
        </w:rPr>
        <w:t>11</w:t>
      </w:r>
      <w:r w:rsidRPr="00697173">
        <w:rPr>
          <w:rFonts w:ascii="仿宋" w:eastAsia="仿宋" w:hAnsi="仿宋" w:cs="仿宋"/>
          <w:color w:val="222222"/>
          <w:kern w:val="0"/>
          <w:sz w:val="32"/>
          <w:szCs w:val="32"/>
        </w:rPr>
        <w:t>/</w:t>
      </w:r>
      <w:r>
        <w:rPr>
          <w:rFonts w:ascii="仿宋" w:eastAsia="仿宋" w:hAnsi="仿宋" w:cs="仿宋"/>
          <w:color w:val="222222"/>
          <w:kern w:val="0"/>
          <w:sz w:val="32"/>
          <w:szCs w:val="32"/>
        </w:rPr>
        <w:t>29.00*100%</w:t>
      </w:r>
      <w:r w:rsidRPr="00697173">
        <w:rPr>
          <w:rFonts w:ascii="仿宋" w:eastAsia="仿宋" w:hAnsi="仿宋" w:cs="仿宋"/>
          <w:color w:val="222222"/>
          <w:kern w:val="0"/>
          <w:sz w:val="32"/>
          <w:szCs w:val="32"/>
        </w:rPr>
        <w:t>=</w:t>
      </w:r>
      <w:r>
        <w:rPr>
          <w:rFonts w:ascii="仿宋" w:eastAsia="仿宋" w:hAnsi="仿宋" w:cs="仿宋"/>
          <w:color w:val="222222"/>
          <w:kern w:val="0"/>
          <w:sz w:val="32"/>
          <w:szCs w:val="32"/>
        </w:rPr>
        <w:t>121.07</w:t>
      </w:r>
      <w:r w:rsidRPr="00697173">
        <w:rPr>
          <w:rFonts w:ascii="仿宋" w:eastAsia="仿宋" w:hAnsi="仿宋" w:cs="仿宋"/>
          <w:color w:val="222222"/>
          <w:kern w:val="0"/>
          <w:sz w:val="32"/>
          <w:szCs w:val="32"/>
        </w:rPr>
        <w:t>%</w:t>
      </w:r>
      <w:r>
        <w:rPr>
          <w:rFonts w:ascii="仿宋" w:eastAsia="仿宋" w:hAnsi="仿宋" w:cs="仿宋"/>
          <w:color w:val="222222"/>
          <w:kern w:val="0"/>
          <w:sz w:val="32"/>
          <w:szCs w:val="32"/>
        </w:rPr>
        <w:t>,</w:t>
      </w:r>
      <w:r w:rsidRPr="00697173">
        <w:rPr>
          <w:rFonts w:ascii="仿宋" w:eastAsia="仿宋" w:hAnsi="仿宋" w:cs="仿宋" w:hint="eastAsia"/>
          <w:color w:val="222222"/>
          <w:kern w:val="0"/>
          <w:sz w:val="32"/>
          <w:szCs w:val="32"/>
        </w:rPr>
        <w:t>三公经费控制率</w:t>
      </w:r>
      <w:r>
        <w:rPr>
          <w:rFonts w:ascii="仿宋" w:eastAsia="仿宋" w:hAnsi="仿宋" w:cs="仿宋"/>
          <w:color w:val="222222"/>
          <w:kern w:val="0"/>
          <w:sz w:val="32"/>
          <w:szCs w:val="32"/>
        </w:rPr>
        <w:t>2.91</w:t>
      </w:r>
      <w:r w:rsidRPr="00697173">
        <w:rPr>
          <w:rFonts w:ascii="仿宋" w:eastAsia="仿宋" w:hAnsi="仿宋" w:cs="仿宋"/>
          <w:color w:val="222222"/>
          <w:kern w:val="0"/>
          <w:sz w:val="32"/>
          <w:szCs w:val="32"/>
        </w:rPr>
        <w:t>/</w:t>
      </w:r>
      <w:r>
        <w:rPr>
          <w:rFonts w:ascii="仿宋" w:eastAsia="仿宋" w:hAnsi="仿宋" w:cs="仿宋"/>
          <w:color w:val="222222"/>
          <w:kern w:val="0"/>
          <w:sz w:val="32"/>
          <w:szCs w:val="32"/>
        </w:rPr>
        <w:t>4.91</w:t>
      </w:r>
      <w:r w:rsidRPr="00697173">
        <w:rPr>
          <w:rFonts w:ascii="仿宋" w:eastAsia="仿宋" w:hAnsi="仿宋" w:cs="仿宋"/>
          <w:color w:val="222222"/>
          <w:kern w:val="0"/>
          <w:sz w:val="32"/>
          <w:szCs w:val="32"/>
        </w:rPr>
        <w:t>=</w:t>
      </w:r>
      <w:r>
        <w:rPr>
          <w:rFonts w:ascii="仿宋" w:eastAsia="仿宋" w:hAnsi="仿宋" w:cs="仿宋"/>
          <w:color w:val="222222"/>
          <w:kern w:val="0"/>
          <w:sz w:val="32"/>
          <w:szCs w:val="32"/>
        </w:rPr>
        <w:t>59.27</w:t>
      </w:r>
      <w:r w:rsidRPr="00697173">
        <w:rPr>
          <w:rFonts w:ascii="仿宋" w:eastAsia="仿宋" w:hAnsi="仿宋" w:cs="仿宋"/>
          <w:color w:val="222222"/>
          <w:kern w:val="0"/>
          <w:sz w:val="32"/>
          <w:szCs w:val="32"/>
        </w:rPr>
        <w:t>%</w:t>
      </w:r>
      <w:r w:rsidRPr="00697173">
        <w:rPr>
          <w:rFonts w:ascii="仿宋" w:eastAsia="仿宋" w:hAnsi="仿宋" w:cs="仿宋" w:hint="eastAsia"/>
          <w:color w:val="222222"/>
          <w:kern w:val="0"/>
          <w:sz w:val="32"/>
          <w:szCs w:val="32"/>
        </w:rPr>
        <w:t>，政府采购执行率</w:t>
      </w:r>
      <w:r>
        <w:rPr>
          <w:rFonts w:ascii="仿宋" w:eastAsia="仿宋" w:hAnsi="仿宋" w:cs="仿宋"/>
          <w:color w:val="222222"/>
          <w:kern w:val="0"/>
          <w:sz w:val="32"/>
          <w:szCs w:val="32"/>
        </w:rPr>
        <w:t>49.30</w:t>
      </w:r>
      <w:r w:rsidRPr="00697173">
        <w:rPr>
          <w:rFonts w:ascii="仿宋" w:eastAsia="仿宋" w:hAnsi="仿宋" w:cs="仿宋"/>
          <w:color w:val="222222"/>
          <w:kern w:val="0"/>
          <w:sz w:val="32"/>
          <w:szCs w:val="32"/>
        </w:rPr>
        <w:t>/</w:t>
      </w:r>
      <w:r>
        <w:rPr>
          <w:rFonts w:ascii="仿宋" w:eastAsia="仿宋" w:hAnsi="仿宋" w:cs="仿宋"/>
          <w:color w:val="222222"/>
          <w:kern w:val="0"/>
          <w:sz w:val="32"/>
          <w:szCs w:val="32"/>
        </w:rPr>
        <w:t>49.30</w:t>
      </w:r>
      <w:r w:rsidRPr="00697173">
        <w:rPr>
          <w:rFonts w:ascii="仿宋" w:eastAsia="仿宋" w:hAnsi="仿宋" w:cs="仿宋"/>
          <w:color w:val="222222"/>
          <w:kern w:val="0"/>
          <w:sz w:val="32"/>
          <w:szCs w:val="32"/>
        </w:rPr>
        <w:t>=</w:t>
      </w:r>
      <w:r>
        <w:rPr>
          <w:rFonts w:ascii="仿宋" w:eastAsia="仿宋" w:hAnsi="仿宋" w:cs="仿宋"/>
          <w:color w:val="222222"/>
          <w:kern w:val="0"/>
          <w:sz w:val="32"/>
          <w:szCs w:val="32"/>
        </w:rPr>
        <w:t>100.00</w:t>
      </w:r>
      <w:r w:rsidRPr="00697173">
        <w:rPr>
          <w:rFonts w:ascii="仿宋" w:eastAsia="仿宋" w:hAnsi="仿宋" w:cs="仿宋"/>
          <w:color w:val="222222"/>
          <w:kern w:val="0"/>
          <w:sz w:val="32"/>
          <w:szCs w:val="32"/>
        </w:rPr>
        <w:t>%</w:t>
      </w:r>
      <w:r w:rsidRPr="00697173">
        <w:rPr>
          <w:rFonts w:ascii="仿宋" w:eastAsia="仿宋" w:hAnsi="仿宋" w:cs="仿宋" w:hint="eastAsia"/>
          <w:color w:val="222222"/>
          <w:kern w:val="0"/>
          <w:sz w:val="32"/>
          <w:szCs w:val="32"/>
        </w:rPr>
        <w:t>，管理制度健全，资金使用合规，预决算信息公开；</w:t>
      </w:r>
    </w:p>
    <w:p w:rsidR="007B6779" w:rsidRDefault="007B6779" w:rsidP="00E52521">
      <w:pPr>
        <w:widowControl/>
        <w:autoSpaceDE w:val="0"/>
        <w:ind w:firstLineChars="200" w:firstLine="640"/>
        <w:rPr>
          <w:rFonts w:ascii="仿宋" w:eastAsia="仿宋" w:hAnsi="仿宋" w:cs="Times New Roman"/>
          <w:color w:val="222222"/>
          <w:kern w:val="0"/>
          <w:sz w:val="32"/>
          <w:szCs w:val="32"/>
        </w:rPr>
      </w:pPr>
      <w:r>
        <w:rPr>
          <w:rFonts w:ascii="仿宋" w:eastAsia="仿宋" w:hAnsi="仿宋" w:cs="仿宋"/>
          <w:color w:val="222222"/>
          <w:kern w:val="0"/>
          <w:sz w:val="32"/>
          <w:szCs w:val="32"/>
        </w:rPr>
        <w:t>3</w:t>
      </w:r>
      <w:r>
        <w:rPr>
          <w:rFonts w:ascii="仿宋" w:eastAsia="仿宋" w:hAnsi="仿宋" w:cs="仿宋" w:hint="eastAsia"/>
          <w:color w:val="222222"/>
          <w:kern w:val="0"/>
          <w:sz w:val="32"/>
          <w:szCs w:val="32"/>
        </w:rPr>
        <w:t>、产出及效率方面：重点工作完成及时，经济效益、社会效益、行政效能良好，社会公众满意度较高。</w:t>
      </w:r>
    </w:p>
    <w:p w:rsidR="007B6779" w:rsidRDefault="007B6779" w:rsidP="00E52521">
      <w:pPr>
        <w:widowControl/>
        <w:ind w:firstLineChars="200" w:firstLine="640"/>
        <w:rPr>
          <w:rFonts w:ascii="黑体" w:eastAsia="黑体" w:hAnsi="黑体" w:cs="Times New Roman"/>
          <w:color w:val="222222"/>
          <w:kern w:val="0"/>
          <w:sz w:val="32"/>
          <w:szCs w:val="32"/>
        </w:rPr>
      </w:pPr>
      <w:r>
        <w:rPr>
          <w:rFonts w:ascii="黑体" w:eastAsia="黑体" w:hAnsi="黑体" w:cs="黑体" w:hint="eastAsia"/>
          <w:color w:val="222222"/>
          <w:kern w:val="0"/>
          <w:sz w:val="32"/>
          <w:szCs w:val="32"/>
        </w:rPr>
        <w:t>七、存在的主要问题</w:t>
      </w:r>
    </w:p>
    <w:p w:rsidR="007B6779" w:rsidRDefault="007B6779" w:rsidP="00E52521">
      <w:pPr>
        <w:widowControl/>
        <w:autoSpaceDE w:val="0"/>
        <w:ind w:firstLineChars="200" w:firstLine="640"/>
        <w:rPr>
          <w:rFonts w:ascii="仿宋" w:eastAsia="仿宋" w:hAnsi="仿宋" w:cs="Times New Roman"/>
          <w:color w:val="222222"/>
          <w:kern w:val="0"/>
          <w:sz w:val="32"/>
          <w:szCs w:val="32"/>
        </w:rPr>
      </w:pPr>
      <w:r>
        <w:rPr>
          <w:rFonts w:ascii="仿宋" w:eastAsia="仿宋" w:hAnsi="仿宋" w:cs="仿宋"/>
          <w:color w:val="222222"/>
          <w:kern w:val="0"/>
          <w:sz w:val="32"/>
          <w:szCs w:val="32"/>
        </w:rPr>
        <w:t>1</w:t>
      </w:r>
      <w:r>
        <w:rPr>
          <w:rFonts w:ascii="仿宋" w:eastAsia="仿宋" w:hAnsi="仿宋" w:cs="仿宋" w:hint="eastAsia"/>
          <w:color w:val="222222"/>
          <w:kern w:val="0"/>
          <w:sz w:val="32"/>
          <w:szCs w:val="32"/>
        </w:rPr>
        <w:t>、在职人员控制率差。差异原因，我单位核定编制数</w:t>
      </w:r>
      <w:r>
        <w:rPr>
          <w:rFonts w:ascii="仿宋" w:eastAsia="仿宋" w:hAnsi="仿宋" w:cs="仿宋"/>
          <w:color w:val="222222"/>
          <w:kern w:val="0"/>
          <w:sz w:val="32"/>
          <w:szCs w:val="32"/>
        </w:rPr>
        <w:t>25</w:t>
      </w:r>
      <w:r>
        <w:rPr>
          <w:rFonts w:ascii="仿宋" w:eastAsia="仿宋" w:hAnsi="仿宋" w:cs="仿宋" w:hint="eastAsia"/>
          <w:color w:val="222222"/>
          <w:kern w:val="0"/>
          <w:sz w:val="32"/>
          <w:szCs w:val="32"/>
        </w:rPr>
        <w:t>人，实际上岗人数</w:t>
      </w:r>
      <w:r>
        <w:rPr>
          <w:rFonts w:ascii="仿宋" w:eastAsia="仿宋" w:hAnsi="仿宋" w:cs="仿宋"/>
          <w:color w:val="222222"/>
          <w:kern w:val="0"/>
          <w:sz w:val="32"/>
          <w:szCs w:val="32"/>
        </w:rPr>
        <w:t>29</w:t>
      </w:r>
      <w:r>
        <w:rPr>
          <w:rFonts w:ascii="仿宋" w:eastAsia="仿宋" w:hAnsi="仿宋" w:cs="仿宋" w:hint="eastAsia"/>
          <w:color w:val="222222"/>
          <w:kern w:val="0"/>
          <w:sz w:val="32"/>
          <w:szCs w:val="32"/>
        </w:rPr>
        <w:t>人，其中有两人是政府任命配备班子成员，另有两人是伤残军人，属政府特殊照顾人员，虽未纳入岗位编制，但享受与在编人员同等待遇。</w:t>
      </w:r>
    </w:p>
    <w:p w:rsidR="007B6779" w:rsidRDefault="007B6779" w:rsidP="00E52521">
      <w:pPr>
        <w:widowControl/>
        <w:autoSpaceDE w:val="0"/>
        <w:ind w:firstLineChars="200" w:firstLine="640"/>
        <w:rPr>
          <w:rFonts w:ascii="仿宋" w:eastAsia="仿宋" w:hAnsi="仿宋" w:cs="Times New Roman"/>
          <w:color w:val="000000"/>
          <w:sz w:val="32"/>
          <w:szCs w:val="32"/>
        </w:rPr>
      </w:pPr>
      <w:r>
        <w:rPr>
          <w:rFonts w:ascii="仿宋" w:eastAsia="仿宋" w:hAnsi="仿宋" w:cs="仿宋"/>
          <w:color w:val="222222"/>
          <w:kern w:val="0"/>
          <w:sz w:val="32"/>
          <w:szCs w:val="32"/>
        </w:rPr>
        <w:t>2</w:t>
      </w:r>
      <w:r>
        <w:rPr>
          <w:rFonts w:ascii="仿宋" w:eastAsia="仿宋" w:hAnsi="仿宋" w:cs="仿宋" w:hint="eastAsia"/>
          <w:color w:val="222222"/>
          <w:kern w:val="0"/>
          <w:sz w:val="32"/>
          <w:szCs w:val="32"/>
        </w:rPr>
        <w:t>、预算控制率差。差异原因，</w:t>
      </w:r>
      <w:r>
        <w:rPr>
          <w:rFonts w:ascii="仿宋" w:eastAsia="仿宋" w:hAnsi="仿宋" w:cs="仿宋" w:hint="eastAsia"/>
          <w:color w:val="000000"/>
          <w:sz w:val="32"/>
          <w:szCs w:val="32"/>
        </w:rPr>
        <w:t>非部门预算项目未纳入年初的部门预算。</w:t>
      </w:r>
    </w:p>
    <w:p w:rsidR="007B6779" w:rsidRDefault="007B6779" w:rsidP="00E52521">
      <w:pPr>
        <w:widowControl/>
        <w:autoSpaceDE w:val="0"/>
        <w:ind w:firstLineChars="200" w:firstLine="640"/>
        <w:rPr>
          <w:rFonts w:ascii="仿宋" w:eastAsia="仿宋" w:hAnsi="仿宋" w:cs="Times New Roman"/>
          <w:color w:val="000000"/>
          <w:sz w:val="32"/>
          <w:szCs w:val="32"/>
        </w:rPr>
      </w:pPr>
      <w:r>
        <w:rPr>
          <w:rFonts w:ascii="仿宋" w:eastAsia="仿宋" w:hAnsi="仿宋" w:cs="仿宋"/>
          <w:color w:val="000000"/>
          <w:sz w:val="32"/>
          <w:szCs w:val="32"/>
        </w:rPr>
        <w:t>3</w:t>
      </w:r>
      <w:r>
        <w:rPr>
          <w:rFonts w:ascii="仿宋" w:eastAsia="仿宋" w:hAnsi="仿宋" w:cs="仿宋" w:hint="eastAsia"/>
          <w:color w:val="000000"/>
          <w:sz w:val="32"/>
          <w:szCs w:val="32"/>
        </w:rPr>
        <w:t>、公用经费控制率差。</w:t>
      </w:r>
      <w:r>
        <w:rPr>
          <w:rFonts w:ascii="仿宋" w:eastAsia="仿宋" w:hAnsi="仿宋" w:cs="仿宋" w:hint="eastAsia"/>
          <w:color w:val="222222"/>
          <w:kern w:val="0"/>
          <w:sz w:val="32"/>
          <w:szCs w:val="32"/>
        </w:rPr>
        <w:t>差异原因，</w:t>
      </w:r>
      <w:r>
        <w:rPr>
          <w:rFonts w:ascii="仿宋" w:eastAsia="仿宋" w:hAnsi="仿宋" w:cs="仿宋" w:hint="eastAsia"/>
          <w:color w:val="000000"/>
          <w:sz w:val="32"/>
          <w:szCs w:val="32"/>
        </w:rPr>
        <w:t>非部门预算项目未纳入年初的部门预算。</w:t>
      </w:r>
    </w:p>
    <w:p w:rsidR="007B6779" w:rsidRDefault="007B6779" w:rsidP="00E52521">
      <w:pPr>
        <w:widowControl/>
        <w:ind w:firstLineChars="200" w:firstLine="640"/>
        <w:rPr>
          <w:rFonts w:ascii="黑体" w:eastAsia="黑体" w:hAnsi="黑体" w:cs="Times New Roman"/>
          <w:color w:val="000000"/>
          <w:sz w:val="32"/>
          <w:szCs w:val="32"/>
        </w:rPr>
      </w:pPr>
      <w:r>
        <w:rPr>
          <w:rFonts w:ascii="黑体" w:eastAsia="黑体" w:hAnsi="黑体" w:cs="黑体" w:hint="eastAsia"/>
          <w:color w:val="000000"/>
          <w:sz w:val="32"/>
          <w:szCs w:val="32"/>
        </w:rPr>
        <w:t>八、有关建议</w:t>
      </w:r>
    </w:p>
    <w:p w:rsidR="007B6779" w:rsidRPr="00E82D35" w:rsidRDefault="007B6779" w:rsidP="00E52521">
      <w:pPr>
        <w:widowControl/>
        <w:autoSpaceDE w:val="0"/>
        <w:ind w:firstLineChars="200" w:firstLine="640"/>
        <w:rPr>
          <w:rFonts w:ascii="仿宋" w:eastAsia="仿宋" w:hAnsi="仿宋" w:cs="Times New Roman"/>
          <w:color w:val="000000"/>
          <w:sz w:val="32"/>
          <w:szCs w:val="32"/>
        </w:rPr>
      </w:pPr>
      <w:r w:rsidRPr="00E82D35">
        <w:rPr>
          <w:rFonts w:ascii="仿宋" w:eastAsia="仿宋" w:hAnsi="仿宋" w:cs="仿宋"/>
          <w:color w:val="000000"/>
          <w:sz w:val="32"/>
          <w:szCs w:val="32"/>
        </w:rPr>
        <w:t>1</w:t>
      </w:r>
      <w:r w:rsidRPr="00E82D35">
        <w:rPr>
          <w:rFonts w:ascii="仿宋" w:eastAsia="仿宋" w:hAnsi="仿宋" w:cs="仿宋" w:hint="eastAsia"/>
          <w:color w:val="000000"/>
          <w:sz w:val="32"/>
          <w:szCs w:val="32"/>
        </w:rPr>
        <w:t>、合理预算，要有前瞻性，及时和有关部门沟通协调，把工作做细致。</w:t>
      </w:r>
    </w:p>
    <w:p w:rsidR="007B6779" w:rsidRDefault="007B6779">
      <w:pPr>
        <w:widowControl/>
        <w:jc w:val="left"/>
        <w:rPr>
          <w:rFonts w:ascii="Times New Roman" w:eastAsia="仿宋_GB2312" w:hAnsi="Times New Roman" w:cs="Times New Roman"/>
          <w:color w:val="000000"/>
          <w:sz w:val="32"/>
          <w:szCs w:val="32"/>
        </w:rPr>
      </w:pPr>
    </w:p>
    <w:p w:rsidR="007B6779" w:rsidRDefault="007B6779">
      <w:pPr>
        <w:widowControl/>
        <w:jc w:val="left"/>
        <w:rPr>
          <w:rFonts w:ascii="Times New Roman" w:eastAsia="仿宋_GB2312" w:hAnsi="Times New Roman" w:cs="Times New Roman"/>
          <w:color w:val="000000"/>
          <w:sz w:val="32"/>
          <w:szCs w:val="32"/>
        </w:rPr>
      </w:pPr>
    </w:p>
    <w:p w:rsidR="007B6779" w:rsidRDefault="007B6779">
      <w:pPr>
        <w:widowControl/>
        <w:jc w:val="left"/>
        <w:rPr>
          <w:rFonts w:ascii="Times New Roman" w:eastAsia="仿宋_GB2312" w:hAnsi="Times New Roman" w:cs="Times New Roman"/>
          <w:color w:val="000000"/>
          <w:sz w:val="32"/>
          <w:szCs w:val="32"/>
        </w:rPr>
      </w:pPr>
    </w:p>
    <w:p w:rsidR="007B6779" w:rsidRDefault="007B6779">
      <w:pPr>
        <w:widowControl/>
        <w:jc w:val="left"/>
        <w:rPr>
          <w:rFonts w:ascii="Times New Roman" w:eastAsia="仿宋_GB2312" w:hAnsi="Times New Roman" w:cs="Times New Roman"/>
          <w:color w:val="000000"/>
          <w:sz w:val="32"/>
          <w:szCs w:val="32"/>
        </w:rPr>
      </w:pPr>
    </w:p>
    <w:p w:rsidR="007B6779" w:rsidRDefault="007B6779">
      <w:pPr>
        <w:widowControl/>
        <w:jc w:val="left"/>
        <w:rPr>
          <w:rFonts w:ascii="Times New Roman" w:eastAsia="仿宋_GB2312" w:hAnsi="Times New Roman" w:cs="Times New Roman"/>
          <w:color w:val="000000"/>
          <w:sz w:val="32"/>
          <w:szCs w:val="32"/>
        </w:rPr>
      </w:pPr>
    </w:p>
    <w:p w:rsidR="00647EE7" w:rsidRDefault="00647EE7">
      <w:pPr>
        <w:spacing w:line="560" w:lineRule="exact"/>
        <w:jc w:val="center"/>
        <w:rPr>
          <w:rFonts w:ascii="宋体" w:hAnsi="宋体" w:cs="宋体"/>
          <w:b/>
          <w:bCs/>
          <w:kern w:val="0"/>
          <w:sz w:val="36"/>
          <w:szCs w:val="36"/>
        </w:rPr>
      </w:pPr>
    </w:p>
    <w:p w:rsidR="007B6779" w:rsidRDefault="007B6779">
      <w:pPr>
        <w:spacing w:line="560" w:lineRule="exact"/>
        <w:jc w:val="center"/>
        <w:rPr>
          <w:rFonts w:ascii="宋体" w:cs="宋体"/>
          <w:b/>
          <w:bCs/>
          <w:kern w:val="0"/>
          <w:sz w:val="36"/>
          <w:szCs w:val="36"/>
        </w:rPr>
      </w:pPr>
      <w:r>
        <w:rPr>
          <w:rFonts w:ascii="宋体" w:hAnsi="宋体" w:cs="宋体" w:hint="eastAsia"/>
          <w:b/>
          <w:bCs/>
          <w:kern w:val="0"/>
          <w:sz w:val="36"/>
          <w:szCs w:val="36"/>
        </w:rPr>
        <w:t>部门整体支出绩效评价指标表</w:t>
      </w:r>
    </w:p>
    <w:p w:rsidR="007B6779" w:rsidRDefault="007B6779">
      <w:pPr>
        <w:spacing w:line="560" w:lineRule="exact"/>
        <w:jc w:val="center"/>
        <w:rPr>
          <w:rFonts w:ascii="Times New Roman" w:hAnsi="Times New Roman" w:cs="Times New Roman"/>
          <w:kern w:val="0"/>
          <w:sz w:val="24"/>
          <w:szCs w:val="24"/>
        </w:rPr>
      </w:pPr>
    </w:p>
    <w:tbl>
      <w:tblPr>
        <w:tblW w:w="10771" w:type="dxa"/>
        <w:jc w:val="center"/>
        <w:tblLayout w:type="fixed"/>
        <w:tblLook w:val="00A0"/>
      </w:tblPr>
      <w:tblGrid>
        <w:gridCol w:w="678"/>
        <w:gridCol w:w="516"/>
        <w:gridCol w:w="659"/>
        <w:gridCol w:w="516"/>
        <w:gridCol w:w="1074"/>
        <w:gridCol w:w="516"/>
        <w:gridCol w:w="2878"/>
        <w:gridCol w:w="3312"/>
        <w:gridCol w:w="622"/>
      </w:tblGrid>
      <w:tr w:rsidR="007B6779">
        <w:trPr>
          <w:tblHeader/>
          <w:jc w:val="center"/>
        </w:trPr>
        <w:tc>
          <w:tcPr>
            <w:tcW w:w="678" w:type="dxa"/>
            <w:tcBorders>
              <w:top w:val="single" w:sz="4" w:space="0" w:color="auto"/>
              <w:left w:val="single" w:sz="4" w:space="0" w:color="auto"/>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一级指标</w:t>
            </w:r>
          </w:p>
        </w:tc>
        <w:tc>
          <w:tcPr>
            <w:tcW w:w="516" w:type="dxa"/>
            <w:tcBorders>
              <w:top w:val="single" w:sz="4" w:space="0" w:color="auto"/>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分值</w:t>
            </w:r>
          </w:p>
        </w:tc>
        <w:tc>
          <w:tcPr>
            <w:tcW w:w="659" w:type="dxa"/>
            <w:tcBorders>
              <w:top w:val="single" w:sz="4" w:space="0" w:color="auto"/>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二级指标</w:t>
            </w:r>
          </w:p>
        </w:tc>
        <w:tc>
          <w:tcPr>
            <w:tcW w:w="516" w:type="dxa"/>
            <w:tcBorders>
              <w:top w:val="single" w:sz="4" w:space="0" w:color="auto"/>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分值</w:t>
            </w:r>
          </w:p>
        </w:tc>
        <w:tc>
          <w:tcPr>
            <w:tcW w:w="1074" w:type="dxa"/>
            <w:tcBorders>
              <w:top w:val="single" w:sz="4" w:space="0" w:color="auto"/>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三级</w:t>
            </w:r>
          </w:p>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指标</w:t>
            </w:r>
          </w:p>
        </w:tc>
        <w:tc>
          <w:tcPr>
            <w:tcW w:w="516" w:type="dxa"/>
            <w:tcBorders>
              <w:top w:val="single" w:sz="4" w:space="0" w:color="auto"/>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分值</w:t>
            </w:r>
          </w:p>
        </w:tc>
        <w:tc>
          <w:tcPr>
            <w:tcW w:w="2878" w:type="dxa"/>
            <w:tcBorders>
              <w:top w:val="single" w:sz="4" w:space="0" w:color="auto"/>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评价标准</w:t>
            </w:r>
          </w:p>
        </w:tc>
        <w:tc>
          <w:tcPr>
            <w:tcW w:w="3312" w:type="dxa"/>
            <w:tcBorders>
              <w:top w:val="single" w:sz="4" w:space="0" w:color="auto"/>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指标说明</w:t>
            </w:r>
          </w:p>
        </w:tc>
        <w:tc>
          <w:tcPr>
            <w:tcW w:w="622" w:type="dxa"/>
            <w:tcBorders>
              <w:top w:val="single" w:sz="4" w:space="0" w:color="auto"/>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得分</w:t>
            </w:r>
          </w:p>
        </w:tc>
      </w:tr>
      <w:tr w:rsidR="007B6779">
        <w:trPr>
          <w:trHeight w:val="1814"/>
          <w:jc w:val="center"/>
        </w:trPr>
        <w:tc>
          <w:tcPr>
            <w:tcW w:w="678" w:type="dxa"/>
            <w:vMerge w:val="restart"/>
            <w:tcBorders>
              <w:top w:val="nil"/>
              <w:left w:val="single" w:sz="4" w:space="0" w:color="auto"/>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投入</w:t>
            </w:r>
          </w:p>
        </w:tc>
        <w:tc>
          <w:tcPr>
            <w:tcW w:w="516"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13</w:t>
            </w:r>
          </w:p>
        </w:tc>
        <w:tc>
          <w:tcPr>
            <w:tcW w:w="659" w:type="dxa"/>
            <w:vMerge w:val="restart"/>
            <w:tcBorders>
              <w:top w:val="nil"/>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预算配置</w:t>
            </w:r>
          </w:p>
        </w:tc>
        <w:tc>
          <w:tcPr>
            <w:tcW w:w="516"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13</w:t>
            </w:r>
          </w:p>
        </w:tc>
        <w:tc>
          <w:tcPr>
            <w:tcW w:w="1074"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在职人员控制率</w:t>
            </w:r>
          </w:p>
        </w:tc>
        <w:tc>
          <w:tcPr>
            <w:tcW w:w="516" w:type="dxa"/>
            <w:tcBorders>
              <w:top w:val="nil"/>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2878" w:type="dxa"/>
            <w:tcBorders>
              <w:top w:val="nil"/>
              <w:left w:val="nil"/>
              <w:bottom w:val="nil"/>
              <w:right w:val="nil"/>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以</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为标准。在职人员控制率</w:t>
            </w:r>
            <w:r>
              <w:rPr>
                <w:rFonts w:ascii="宋体" w:hAnsi="宋体" w:cs="宋体" w:hint="eastAsia"/>
                <w:kern w:val="0"/>
                <w:sz w:val="20"/>
                <w:szCs w:val="20"/>
              </w:rPr>
              <w:t>≦</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，计</w:t>
            </w:r>
            <w:r>
              <w:rPr>
                <w:rFonts w:ascii="Times New Roman" w:eastAsia="仿宋_GB2312" w:hAnsi="Times New Roman" w:cs="Times New Roman"/>
                <w:kern w:val="0"/>
                <w:sz w:val="20"/>
                <w:szCs w:val="20"/>
              </w:rPr>
              <w:t>5</w:t>
            </w:r>
            <w:r>
              <w:rPr>
                <w:rFonts w:ascii="Times New Roman" w:eastAsia="仿宋_GB2312" w:hAnsi="Times New Roman" w:cs="仿宋_GB2312" w:hint="eastAsia"/>
                <w:kern w:val="0"/>
                <w:sz w:val="20"/>
                <w:szCs w:val="20"/>
              </w:rPr>
              <w:t>分；每超过一个百分点扣</w:t>
            </w:r>
            <w:r>
              <w:rPr>
                <w:rFonts w:ascii="Times New Roman" w:eastAsia="仿宋_GB2312" w:hAnsi="Times New Roman" w:cs="Times New Roman"/>
                <w:kern w:val="0"/>
                <w:sz w:val="20"/>
                <w:szCs w:val="20"/>
              </w:rPr>
              <w:t>0.5</w:t>
            </w:r>
            <w:r>
              <w:rPr>
                <w:rFonts w:ascii="Times New Roman" w:eastAsia="仿宋_GB2312" w:hAnsi="Times New Roman" w:cs="仿宋_GB2312" w:hint="eastAsia"/>
                <w:kern w:val="0"/>
                <w:sz w:val="20"/>
                <w:szCs w:val="20"/>
              </w:rPr>
              <w:t>分，扣完为止。</w:t>
            </w:r>
          </w:p>
        </w:tc>
        <w:tc>
          <w:tcPr>
            <w:tcW w:w="3312" w:type="dxa"/>
            <w:tcBorders>
              <w:top w:val="nil"/>
              <w:left w:val="single" w:sz="4" w:space="0" w:color="auto"/>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在职人员控制率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（在职人员数</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编制数）</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，在职人员数：部门（单位）实际在职人数，以财政局确定的部门决算编制口径为准。</w:t>
            </w:r>
            <w:r>
              <w:rPr>
                <w:rFonts w:ascii="Times New Roman" w:eastAsia="仿宋_GB2312" w:hAnsi="Times New Roman" w:cs="Times New Roman"/>
                <w:kern w:val="0"/>
                <w:sz w:val="20"/>
                <w:szCs w:val="20"/>
              </w:rPr>
              <w:br/>
            </w:r>
            <w:r>
              <w:rPr>
                <w:rFonts w:ascii="Times New Roman" w:eastAsia="仿宋_GB2312" w:hAnsi="Times New Roman" w:cs="仿宋_GB2312" w:hint="eastAsia"/>
                <w:kern w:val="0"/>
                <w:sz w:val="20"/>
                <w:szCs w:val="20"/>
              </w:rPr>
              <w:t>编制数：机构编制部门核定批复的部门（单位）的人员编制数。</w:t>
            </w:r>
          </w:p>
        </w:tc>
        <w:tc>
          <w:tcPr>
            <w:tcW w:w="62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0</w:t>
            </w:r>
          </w:p>
        </w:tc>
      </w:tr>
      <w:tr w:rsidR="007B6779">
        <w:trPr>
          <w:trHeight w:val="1418"/>
          <w:jc w:val="center"/>
        </w:trPr>
        <w:tc>
          <w:tcPr>
            <w:tcW w:w="678" w:type="dxa"/>
            <w:vMerge/>
            <w:tcBorders>
              <w:top w:val="nil"/>
              <w:left w:val="single" w:sz="4" w:space="0" w:color="auto"/>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659" w:type="dxa"/>
            <w:vMerge/>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1074"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变动率</w:t>
            </w:r>
          </w:p>
        </w:tc>
        <w:tc>
          <w:tcPr>
            <w:tcW w:w="516" w:type="dxa"/>
            <w:tcBorders>
              <w:top w:val="nil"/>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8</w:t>
            </w:r>
          </w:p>
        </w:tc>
        <w:tc>
          <w:tcPr>
            <w:tcW w:w="2878" w:type="dxa"/>
            <w:tcBorders>
              <w:top w:val="single" w:sz="4" w:space="0" w:color="auto"/>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变动率</w:t>
            </w:r>
            <w:r>
              <w:rPr>
                <w:rFonts w:ascii="宋体" w:hAnsi="宋体" w:cs="宋体" w:hint="eastAsia"/>
                <w:kern w:val="0"/>
                <w:sz w:val="20"/>
                <w:szCs w:val="20"/>
              </w:rPr>
              <w:t>≦</w:t>
            </w:r>
            <w:r>
              <w:rPr>
                <w:rFonts w:ascii="Times New Roman" w:eastAsia="仿宋_GB2312" w:hAnsi="Times New Roman" w:cs="Times New Roman"/>
                <w:kern w:val="0"/>
                <w:sz w:val="20"/>
                <w:szCs w:val="20"/>
              </w:rPr>
              <w:t>0,</w:t>
            </w:r>
            <w:r>
              <w:rPr>
                <w:rFonts w:ascii="Times New Roman" w:eastAsia="仿宋_GB2312" w:hAnsi="Times New Roman" w:cs="仿宋_GB2312" w:hint="eastAsia"/>
                <w:kern w:val="0"/>
                <w:sz w:val="20"/>
                <w:szCs w:val="20"/>
              </w:rPr>
              <w:t>计</w:t>
            </w:r>
            <w:r>
              <w:rPr>
                <w:rFonts w:ascii="Times New Roman" w:eastAsia="仿宋_GB2312" w:hAnsi="Times New Roman" w:cs="Times New Roman"/>
                <w:kern w:val="0"/>
                <w:sz w:val="20"/>
                <w:szCs w:val="20"/>
              </w:rPr>
              <w:t>8</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cs="Times New Roman"/>
                <w:kern w:val="0"/>
                <w:sz w:val="20"/>
                <w:szCs w:val="20"/>
              </w:rPr>
              <w:t>0</w:t>
            </w:r>
            <w:r>
              <w:rPr>
                <w:rFonts w:ascii="Times New Roman" w:eastAsia="仿宋_GB2312" w:hAnsi="Times New Roman" w:cs="仿宋_GB2312" w:hint="eastAsia"/>
                <w:kern w:val="0"/>
                <w:sz w:val="20"/>
                <w:szCs w:val="20"/>
              </w:rPr>
              <w:t>，每超过一个百分点扣</w:t>
            </w:r>
            <w:r>
              <w:rPr>
                <w:rFonts w:ascii="Times New Roman" w:eastAsia="仿宋_GB2312" w:hAnsi="Times New Roman" w:cs="Times New Roman"/>
                <w:kern w:val="0"/>
                <w:sz w:val="20"/>
                <w:szCs w:val="20"/>
              </w:rPr>
              <w:t>0.8</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变动率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（本年度</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预算数</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上年度</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预算数）</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上年度</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预算数</w:t>
            </w:r>
            <w:r>
              <w:rPr>
                <w:rFonts w:ascii="Times New Roman" w:eastAsia="仿宋_GB2312" w:hAnsi="Times New Roman" w:cs="Times New Roman"/>
                <w:kern w:val="0"/>
                <w:sz w:val="20"/>
                <w:szCs w:val="20"/>
              </w:rPr>
              <w:t>]×100%</w:t>
            </w:r>
          </w:p>
        </w:tc>
        <w:tc>
          <w:tcPr>
            <w:tcW w:w="62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8</w:t>
            </w:r>
          </w:p>
        </w:tc>
      </w:tr>
      <w:tr w:rsidR="007B6779">
        <w:trPr>
          <w:jc w:val="center"/>
        </w:trPr>
        <w:tc>
          <w:tcPr>
            <w:tcW w:w="678"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过程</w:t>
            </w:r>
          </w:p>
        </w:tc>
        <w:tc>
          <w:tcPr>
            <w:tcW w:w="516"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61</w:t>
            </w:r>
          </w:p>
        </w:tc>
        <w:tc>
          <w:tcPr>
            <w:tcW w:w="659"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预算执行</w:t>
            </w:r>
          </w:p>
        </w:tc>
        <w:tc>
          <w:tcPr>
            <w:tcW w:w="516"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20</w:t>
            </w:r>
          </w:p>
        </w:tc>
        <w:tc>
          <w:tcPr>
            <w:tcW w:w="1074"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预算完成率</w:t>
            </w:r>
          </w:p>
        </w:tc>
        <w:tc>
          <w:tcPr>
            <w:tcW w:w="516" w:type="dxa"/>
            <w:tcBorders>
              <w:top w:val="nil"/>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2878"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计满分，每低于</w:t>
            </w:r>
            <w:r>
              <w:rPr>
                <w:rFonts w:ascii="Times New Roman" w:eastAsia="仿宋_GB2312" w:hAnsi="Times New Roman" w:cs="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预算完成率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（上年结转</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年末结余）</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（上年结转</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7B6779" w:rsidRDefault="007B6779" w:rsidP="00F569B6">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5</w:t>
            </w:r>
          </w:p>
        </w:tc>
      </w:tr>
      <w:tr w:rsidR="007B6779">
        <w:trPr>
          <w:trHeight w:val="1273"/>
          <w:jc w:val="center"/>
        </w:trPr>
        <w:tc>
          <w:tcPr>
            <w:tcW w:w="678"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1074"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预算控制率</w:t>
            </w:r>
          </w:p>
        </w:tc>
        <w:tc>
          <w:tcPr>
            <w:tcW w:w="516" w:type="dxa"/>
            <w:tcBorders>
              <w:top w:val="nil"/>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2878"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预算控制率</w:t>
            </w:r>
            <w:r>
              <w:rPr>
                <w:rFonts w:ascii="Times New Roman" w:eastAsia="仿宋_GB2312" w:hAnsi="Times New Roman" w:cs="Times New Roman"/>
                <w:kern w:val="0"/>
                <w:sz w:val="20"/>
                <w:szCs w:val="20"/>
              </w:rPr>
              <w:t>=0</w:t>
            </w:r>
            <w:r>
              <w:rPr>
                <w:rFonts w:ascii="Times New Roman" w:eastAsia="仿宋_GB2312" w:hAnsi="Times New Roman" w:cs="仿宋_GB2312" w:hint="eastAsia"/>
                <w:kern w:val="0"/>
                <w:sz w:val="20"/>
                <w:szCs w:val="20"/>
              </w:rPr>
              <w:t>，计</w:t>
            </w:r>
            <w:r>
              <w:rPr>
                <w:rFonts w:ascii="Times New Roman" w:eastAsia="仿宋_GB2312" w:hAnsi="Times New Roman" w:cs="Times New Roman"/>
                <w:kern w:val="0"/>
                <w:sz w:val="20"/>
                <w:szCs w:val="20"/>
              </w:rPr>
              <w:t>5</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t>0-10%</w:t>
            </w:r>
            <w:r>
              <w:rPr>
                <w:rFonts w:ascii="Times New Roman" w:eastAsia="仿宋_GB2312" w:hAnsi="Times New Roman" w:cs="仿宋_GB2312" w:hint="eastAsia"/>
                <w:kern w:val="0"/>
                <w:sz w:val="20"/>
                <w:szCs w:val="20"/>
              </w:rPr>
              <w:t>（含），计</w:t>
            </w:r>
            <w:r>
              <w:rPr>
                <w:rFonts w:ascii="Times New Roman" w:eastAsia="仿宋_GB2312" w:hAnsi="Times New Roman" w:cs="Times New Roman"/>
                <w:kern w:val="0"/>
                <w:sz w:val="20"/>
                <w:szCs w:val="20"/>
              </w:rPr>
              <w:t>4</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t>10-20%</w:t>
            </w:r>
            <w:r>
              <w:rPr>
                <w:rFonts w:ascii="Times New Roman" w:eastAsia="仿宋_GB2312" w:hAnsi="Times New Roman" w:cs="仿宋_GB2312" w:hint="eastAsia"/>
                <w:kern w:val="0"/>
                <w:sz w:val="20"/>
                <w:szCs w:val="20"/>
              </w:rPr>
              <w:t>（含），计</w:t>
            </w:r>
            <w:r>
              <w:rPr>
                <w:rFonts w:ascii="Times New Roman" w:eastAsia="仿宋_GB2312" w:hAnsi="Times New Roman" w:cs="Times New Roman"/>
                <w:kern w:val="0"/>
                <w:sz w:val="20"/>
                <w:szCs w:val="20"/>
              </w:rPr>
              <w:t>3</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t>20-30%</w:t>
            </w:r>
            <w:r>
              <w:rPr>
                <w:rFonts w:ascii="Times New Roman" w:eastAsia="仿宋_GB2312" w:hAnsi="Times New Roman" w:cs="仿宋_GB2312" w:hint="eastAsia"/>
                <w:kern w:val="0"/>
                <w:sz w:val="20"/>
                <w:szCs w:val="20"/>
              </w:rPr>
              <w:t>（含），计</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分；大于</w:t>
            </w:r>
            <w:r>
              <w:rPr>
                <w:rFonts w:ascii="Times New Roman" w:eastAsia="仿宋_GB2312" w:hAnsi="Times New Roman" w:cs="Times New Roman"/>
                <w:kern w:val="0"/>
                <w:sz w:val="20"/>
                <w:szCs w:val="20"/>
              </w:rPr>
              <w:t>30%</w:t>
            </w:r>
            <w:r>
              <w:rPr>
                <w:rFonts w:ascii="Times New Roman" w:eastAsia="仿宋_GB2312" w:hAnsi="Times New Roman" w:cs="仿宋_GB2312" w:hint="eastAsia"/>
                <w:kern w:val="0"/>
                <w:sz w:val="20"/>
                <w:szCs w:val="20"/>
              </w:rPr>
              <w:t>不得分。</w:t>
            </w:r>
          </w:p>
        </w:tc>
        <w:tc>
          <w:tcPr>
            <w:tcW w:w="331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预算控制率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（本年追加预算</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年初预算）</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7B6779" w:rsidRDefault="007B6779" w:rsidP="00FC138A">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sidR="00FC138A">
              <w:rPr>
                <w:rFonts w:ascii="Times New Roman" w:hAnsi="Times New Roman" w:cs="Times New Roman" w:hint="eastAsia"/>
                <w:kern w:val="0"/>
                <w:sz w:val="24"/>
                <w:szCs w:val="24"/>
              </w:rPr>
              <w:t>4</w:t>
            </w:r>
          </w:p>
        </w:tc>
      </w:tr>
      <w:tr w:rsidR="007B6779">
        <w:trPr>
          <w:trHeight w:val="1160"/>
          <w:jc w:val="center"/>
        </w:trPr>
        <w:tc>
          <w:tcPr>
            <w:tcW w:w="678"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1074"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新建楼堂馆所面积控制率</w:t>
            </w:r>
          </w:p>
        </w:tc>
        <w:tc>
          <w:tcPr>
            <w:tcW w:w="516" w:type="dxa"/>
            <w:tcBorders>
              <w:top w:val="nil"/>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2878"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cs="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分，扣完为止。没有楼堂馆所项目的部门按满分计算。</w:t>
            </w:r>
          </w:p>
        </w:tc>
        <w:tc>
          <w:tcPr>
            <w:tcW w:w="331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楼堂馆所面积控制率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实际建设面积</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批准建设面积</w:t>
            </w:r>
            <w:r>
              <w:rPr>
                <w:rFonts w:ascii="Times New Roman" w:eastAsia="仿宋_GB2312" w:hAnsi="Times New Roman" w:cs="Times New Roman"/>
                <w:kern w:val="0"/>
                <w:sz w:val="20"/>
                <w:szCs w:val="20"/>
              </w:rPr>
              <w:t xml:space="preserve">×100% </w:t>
            </w:r>
            <w:r>
              <w:rPr>
                <w:rFonts w:ascii="Times New Roman" w:eastAsia="仿宋_GB2312" w:hAnsi="Times New Roman" w:cs="仿宋_GB2312" w:hint="eastAsia"/>
                <w:kern w:val="0"/>
                <w:sz w:val="20"/>
                <w:szCs w:val="20"/>
              </w:rPr>
              <w:t>。</w:t>
            </w:r>
            <w:r>
              <w:rPr>
                <w:rFonts w:ascii="Times New Roman" w:eastAsia="仿宋_GB2312" w:hAnsi="Times New Roman" w:cs="Times New Roman"/>
                <w:kern w:val="0"/>
                <w:sz w:val="20"/>
                <w:szCs w:val="20"/>
              </w:rPr>
              <w:br/>
            </w:r>
            <w:r>
              <w:rPr>
                <w:rFonts w:ascii="Times New Roman" w:eastAsia="仿宋_GB2312" w:hAnsi="Times New Roman" w:cs="仿宋_GB2312" w:hint="eastAsia"/>
                <w:kern w:val="0"/>
                <w:sz w:val="20"/>
                <w:szCs w:val="20"/>
              </w:rPr>
              <w:t>该指标以</w:t>
            </w:r>
            <w:r>
              <w:rPr>
                <w:rFonts w:ascii="Times New Roman" w:eastAsia="仿宋_GB2312" w:hAnsi="Times New Roman" w:cs="Times New Roman"/>
                <w:kern w:val="0"/>
                <w:sz w:val="20"/>
                <w:szCs w:val="20"/>
              </w:rPr>
              <w:t>2015</w:t>
            </w:r>
            <w:r>
              <w:rPr>
                <w:rFonts w:ascii="Times New Roman" w:eastAsia="仿宋_GB2312" w:hAnsi="Times New Roman" w:cs="仿宋_GB2312" w:hint="eastAsia"/>
                <w:kern w:val="0"/>
                <w:sz w:val="20"/>
                <w:szCs w:val="20"/>
              </w:rPr>
              <w:t>年完工的新建楼堂馆所为评价内容。</w:t>
            </w:r>
          </w:p>
        </w:tc>
        <w:tc>
          <w:tcPr>
            <w:tcW w:w="62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5</w:t>
            </w:r>
          </w:p>
        </w:tc>
      </w:tr>
      <w:tr w:rsidR="007B6779">
        <w:trPr>
          <w:trHeight w:val="1306"/>
          <w:jc w:val="center"/>
        </w:trPr>
        <w:tc>
          <w:tcPr>
            <w:tcW w:w="678"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1074"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新建楼堂馆所投资概算控制率</w:t>
            </w:r>
          </w:p>
        </w:tc>
        <w:tc>
          <w:tcPr>
            <w:tcW w:w="516" w:type="dxa"/>
            <w:tcBorders>
              <w:top w:val="nil"/>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2878"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cs="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楼堂馆所投资预算控制率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实际投资金额</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批准投资金额</w:t>
            </w:r>
            <w:r>
              <w:rPr>
                <w:rFonts w:ascii="Times New Roman" w:eastAsia="仿宋_GB2312" w:hAnsi="Times New Roman" w:cs="Times New Roman"/>
                <w:kern w:val="0"/>
                <w:sz w:val="20"/>
                <w:szCs w:val="20"/>
              </w:rPr>
              <w:t xml:space="preserve">×100% </w:t>
            </w:r>
            <w:r>
              <w:rPr>
                <w:rFonts w:ascii="Times New Roman" w:eastAsia="仿宋_GB2312" w:hAnsi="Times New Roman" w:cs="仿宋_GB2312" w:hint="eastAsia"/>
                <w:kern w:val="0"/>
                <w:sz w:val="20"/>
                <w:szCs w:val="20"/>
              </w:rPr>
              <w:t>。</w:t>
            </w:r>
            <w:r>
              <w:rPr>
                <w:rFonts w:ascii="Times New Roman" w:eastAsia="仿宋_GB2312" w:hAnsi="Times New Roman" w:cs="Times New Roman"/>
                <w:kern w:val="0"/>
                <w:sz w:val="20"/>
                <w:szCs w:val="20"/>
              </w:rPr>
              <w:br/>
            </w:r>
            <w:r>
              <w:rPr>
                <w:rFonts w:ascii="Times New Roman" w:eastAsia="仿宋_GB2312" w:hAnsi="Times New Roman" w:cs="仿宋_GB2312" w:hint="eastAsia"/>
                <w:kern w:val="0"/>
                <w:sz w:val="20"/>
                <w:szCs w:val="20"/>
              </w:rPr>
              <w:t>该指标以</w:t>
            </w:r>
            <w:r>
              <w:rPr>
                <w:rFonts w:ascii="Times New Roman" w:eastAsia="仿宋_GB2312" w:hAnsi="Times New Roman" w:cs="Times New Roman"/>
                <w:kern w:val="0"/>
                <w:sz w:val="20"/>
                <w:szCs w:val="20"/>
              </w:rPr>
              <w:t>2015</w:t>
            </w:r>
            <w:r>
              <w:rPr>
                <w:rFonts w:ascii="Times New Roman" w:eastAsia="仿宋_GB2312" w:hAnsi="Times New Roman" w:cs="仿宋_GB2312" w:hint="eastAsia"/>
                <w:kern w:val="0"/>
                <w:sz w:val="20"/>
                <w:szCs w:val="20"/>
              </w:rPr>
              <w:t>年完工的新建楼堂馆所为评价内容。</w:t>
            </w:r>
          </w:p>
        </w:tc>
        <w:tc>
          <w:tcPr>
            <w:tcW w:w="62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5</w:t>
            </w:r>
          </w:p>
        </w:tc>
      </w:tr>
      <w:tr w:rsidR="007B6779">
        <w:trPr>
          <w:trHeight w:val="1672"/>
          <w:jc w:val="center"/>
        </w:trPr>
        <w:tc>
          <w:tcPr>
            <w:tcW w:w="678"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659"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预算管理</w:t>
            </w:r>
          </w:p>
        </w:tc>
        <w:tc>
          <w:tcPr>
            <w:tcW w:w="516"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41</w:t>
            </w:r>
          </w:p>
        </w:tc>
        <w:tc>
          <w:tcPr>
            <w:tcW w:w="1074"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公用经费控制率</w:t>
            </w:r>
          </w:p>
        </w:tc>
        <w:tc>
          <w:tcPr>
            <w:tcW w:w="516" w:type="dxa"/>
            <w:tcBorders>
              <w:top w:val="nil"/>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8</w:t>
            </w:r>
          </w:p>
        </w:tc>
        <w:tc>
          <w:tcPr>
            <w:tcW w:w="2878"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扣</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公用经费控制率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（实际支出公用经费总额</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预算安排公用经费总额）</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w:t>
            </w:r>
            <w:r>
              <w:rPr>
                <w:rFonts w:ascii="Times New Roman" w:eastAsia="仿宋_GB2312" w:hAnsi="Times New Roman" w:cs="Times New Roman"/>
                <w:kern w:val="0"/>
                <w:sz w:val="20"/>
                <w:szCs w:val="20"/>
              </w:rPr>
              <w:br/>
            </w:r>
            <w:r>
              <w:rPr>
                <w:rFonts w:ascii="Times New Roman" w:eastAsia="仿宋_GB2312" w:hAnsi="Times New Roman" w:cs="仿宋_GB2312" w:hint="eastAsia"/>
                <w:kern w:val="0"/>
                <w:sz w:val="20"/>
                <w:szCs w:val="20"/>
              </w:rPr>
              <w:t>公用经费支出是指部门基本支出中的一般商品和服务支出。</w:t>
            </w:r>
          </w:p>
        </w:tc>
        <w:tc>
          <w:tcPr>
            <w:tcW w:w="622" w:type="dxa"/>
            <w:tcBorders>
              <w:top w:val="nil"/>
              <w:left w:val="nil"/>
              <w:bottom w:val="single" w:sz="4" w:space="0" w:color="auto"/>
              <w:right w:val="single" w:sz="4" w:space="0" w:color="auto"/>
            </w:tcBorders>
            <w:vAlign w:val="center"/>
          </w:tcPr>
          <w:p w:rsidR="007B6779" w:rsidRDefault="00FC138A" w:rsidP="00B62FC4">
            <w:pPr>
              <w:widowControl/>
              <w:spacing w:line="300" w:lineRule="exact"/>
              <w:jc w:val="center"/>
              <w:rPr>
                <w:rFonts w:ascii="Times New Roman" w:hAnsi="Times New Roman" w:cs="Times New Roman"/>
                <w:kern w:val="0"/>
                <w:sz w:val="24"/>
                <w:szCs w:val="24"/>
              </w:rPr>
            </w:pPr>
            <w:r>
              <w:rPr>
                <w:rFonts w:ascii="Times New Roman" w:hAnsi="Times New Roman" w:cs="Times New Roman" w:hint="eastAsia"/>
                <w:kern w:val="0"/>
                <w:sz w:val="24"/>
                <w:szCs w:val="24"/>
              </w:rPr>
              <w:t>6</w:t>
            </w:r>
          </w:p>
        </w:tc>
      </w:tr>
      <w:tr w:rsidR="007B6779">
        <w:trPr>
          <w:trHeight w:val="1073"/>
          <w:jc w:val="center"/>
        </w:trPr>
        <w:tc>
          <w:tcPr>
            <w:tcW w:w="678"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1074"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控制率</w:t>
            </w:r>
          </w:p>
        </w:tc>
        <w:tc>
          <w:tcPr>
            <w:tcW w:w="516" w:type="dxa"/>
            <w:tcBorders>
              <w:top w:val="nil"/>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8</w:t>
            </w:r>
          </w:p>
        </w:tc>
        <w:tc>
          <w:tcPr>
            <w:tcW w:w="2878"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以下（含）计满分，每超出</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扣</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控制率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实际支出数</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三公经费</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预算安排数）</w:t>
            </w: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w:t>
            </w:r>
          </w:p>
        </w:tc>
        <w:tc>
          <w:tcPr>
            <w:tcW w:w="62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8</w:t>
            </w:r>
          </w:p>
        </w:tc>
      </w:tr>
      <w:tr w:rsidR="007B6779">
        <w:trPr>
          <w:trHeight w:val="1085"/>
          <w:jc w:val="center"/>
        </w:trPr>
        <w:tc>
          <w:tcPr>
            <w:tcW w:w="678" w:type="dxa"/>
            <w:vMerge/>
            <w:tcBorders>
              <w:top w:val="nil"/>
              <w:left w:val="single" w:sz="4" w:space="0" w:color="auto"/>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p>
        </w:tc>
        <w:tc>
          <w:tcPr>
            <w:tcW w:w="1074"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政府采购执行率</w:t>
            </w:r>
          </w:p>
        </w:tc>
        <w:tc>
          <w:tcPr>
            <w:tcW w:w="516" w:type="dxa"/>
            <w:tcBorders>
              <w:top w:val="nil"/>
              <w:left w:val="nil"/>
              <w:bottom w:val="single" w:sz="4" w:space="0" w:color="auto"/>
              <w:right w:val="single" w:sz="4" w:space="0" w:color="auto"/>
            </w:tcBorders>
            <w:vAlign w:val="center"/>
          </w:tcPr>
          <w:p w:rsidR="007B6779" w:rsidRDefault="007B6779">
            <w:pPr>
              <w:widowControl/>
              <w:spacing w:line="30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2878"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100%</w:t>
            </w:r>
            <w:r>
              <w:rPr>
                <w:rFonts w:ascii="Times New Roman" w:eastAsia="仿宋_GB2312" w:hAnsi="Times New Roman" w:cs="仿宋_GB2312" w:hint="eastAsia"/>
                <w:kern w:val="0"/>
                <w:sz w:val="20"/>
                <w:szCs w:val="20"/>
              </w:rPr>
              <w:t>计满分，每超过（降低）</w:t>
            </w:r>
            <w:r>
              <w:rPr>
                <w:rFonts w:ascii="Times New Roman" w:eastAsia="仿宋_GB2312" w:hAnsi="Times New Roman" w:cs="Times New Roman"/>
                <w:kern w:val="0"/>
                <w:sz w:val="20"/>
                <w:szCs w:val="20"/>
              </w:rPr>
              <w:t>5%</w:t>
            </w:r>
            <w:r>
              <w:rPr>
                <w:rFonts w:ascii="Times New Roman" w:eastAsia="仿宋_GB2312" w:hAnsi="Times New Roman" w:cs="仿宋_GB2312" w:hint="eastAsia"/>
                <w:kern w:val="0"/>
                <w:sz w:val="20"/>
                <w:szCs w:val="20"/>
              </w:rPr>
              <w:t>扣</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政府采购执行率</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（实际政府采购金额</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政府采购预算数）</w:t>
            </w:r>
            <w:r>
              <w:rPr>
                <w:rFonts w:ascii="Times New Roman" w:eastAsia="仿宋_GB2312" w:hAnsi="Times New Roman" w:cs="Times New Roman"/>
                <w:kern w:val="0"/>
                <w:sz w:val="20"/>
                <w:szCs w:val="20"/>
              </w:rPr>
              <w:t>×100%</w:t>
            </w:r>
          </w:p>
        </w:tc>
        <w:tc>
          <w:tcPr>
            <w:tcW w:w="622" w:type="dxa"/>
            <w:tcBorders>
              <w:top w:val="nil"/>
              <w:left w:val="nil"/>
              <w:bottom w:val="single" w:sz="4" w:space="0" w:color="auto"/>
              <w:right w:val="single" w:sz="4" w:space="0" w:color="auto"/>
            </w:tcBorders>
            <w:vAlign w:val="center"/>
          </w:tcPr>
          <w:p w:rsidR="007B6779" w:rsidRDefault="007B6779" w:rsidP="002D3E5B">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6</w:t>
            </w:r>
          </w:p>
        </w:tc>
      </w:tr>
      <w:tr w:rsidR="007B6779">
        <w:trPr>
          <w:jc w:val="center"/>
        </w:trPr>
        <w:tc>
          <w:tcPr>
            <w:tcW w:w="678" w:type="dxa"/>
            <w:vMerge w:val="restart"/>
            <w:tcBorders>
              <w:top w:val="single" w:sz="4" w:space="0" w:color="auto"/>
              <w:left w:val="single" w:sz="4" w:space="0" w:color="auto"/>
              <w:bottom w:val="single" w:sz="4" w:space="0" w:color="000000"/>
              <w:right w:val="single" w:sz="4" w:space="0" w:color="auto"/>
            </w:tcBorders>
            <w:vAlign w:val="center"/>
          </w:tcPr>
          <w:p w:rsidR="007B6779" w:rsidRDefault="007B6779">
            <w:pPr>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过程</w:t>
            </w:r>
          </w:p>
        </w:tc>
        <w:tc>
          <w:tcPr>
            <w:tcW w:w="516" w:type="dxa"/>
            <w:vMerge w:val="restart"/>
            <w:tcBorders>
              <w:top w:val="single" w:sz="4" w:space="0" w:color="auto"/>
              <w:left w:val="single" w:sz="4" w:space="0" w:color="auto"/>
              <w:bottom w:val="single" w:sz="4" w:space="0" w:color="000000"/>
              <w:right w:val="single" w:sz="4" w:space="0" w:color="auto"/>
            </w:tcBorders>
            <w:vAlign w:val="center"/>
          </w:tcPr>
          <w:p w:rsidR="007B6779" w:rsidRDefault="007B6779">
            <w:pPr>
              <w:spacing w:line="28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61</w:t>
            </w:r>
          </w:p>
        </w:tc>
        <w:tc>
          <w:tcPr>
            <w:tcW w:w="659" w:type="dxa"/>
            <w:vMerge w:val="restart"/>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预算管理</w:t>
            </w: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1074"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管理制度健全性</w:t>
            </w:r>
          </w:p>
        </w:tc>
        <w:tc>
          <w:tcPr>
            <w:tcW w:w="516" w:type="dxa"/>
            <w:tcBorders>
              <w:top w:val="nil"/>
              <w:left w:val="nil"/>
              <w:bottom w:val="single" w:sz="4" w:space="0" w:color="auto"/>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8</w:t>
            </w:r>
          </w:p>
        </w:tc>
        <w:tc>
          <w:tcPr>
            <w:tcW w:w="2878"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①有内部财务管理制度、会计核算制度等管理制度，</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br/>
            </w:r>
            <w:r>
              <w:rPr>
                <w:rFonts w:ascii="Times New Roman" w:eastAsia="仿宋_GB2312" w:hAnsi="Times New Roman" w:cs="仿宋_GB2312" w:hint="eastAsia"/>
                <w:kern w:val="0"/>
                <w:sz w:val="20"/>
                <w:szCs w:val="20"/>
              </w:rPr>
              <w:t>②有本部门厉行节约制度</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br/>
            </w:r>
            <w:r>
              <w:rPr>
                <w:rFonts w:ascii="Times New Roman" w:eastAsia="仿宋_GB2312" w:hAnsi="Times New Roman" w:cs="仿宋_GB2312" w:hint="eastAsia"/>
                <w:kern w:val="0"/>
                <w:sz w:val="20"/>
                <w:szCs w:val="20"/>
              </w:rPr>
              <w:t>③相关管理制度合法、合规、完整，</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分；④相关管理制度得到有效执行，</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w:t>
            </w:r>
          </w:p>
        </w:tc>
        <w:tc>
          <w:tcPr>
            <w:tcW w:w="3312"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8</w:t>
            </w:r>
          </w:p>
        </w:tc>
      </w:tr>
      <w:tr w:rsidR="007B6779">
        <w:trPr>
          <w:jc w:val="center"/>
        </w:trPr>
        <w:tc>
          <w:tcPr>
            <w:tcW w:w="678"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659" w:type="dxa"/>
            <w:vMerge/>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1074"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资金使用合规性</w:t>
            </w:r>
          </w:p>
        </w:tc>
        <w:tc>
          <w:tcPr>
            <w:tcW w:w="516" w:type="dxa"/>
            <w:tcBorders>
              <w:top w:val="nil"/>
              <w:left w:val="nil"/>
              <w:bottom w:val="single" w:sz="4" w:space="0" w:color="auto"/>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2878"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①支出符合国家财经法规和财务管理制度规定以及有关专项资金管理办法的规定；②资金拨付有完整的审批程序和手续；③项目支出按规定经过评估论证；④支出符合部门预算批复的用途；⑤资金使用无截留、挤占、挪用、虚列支出等情况。</w:t>
            </w:r>
            <w:r>
              <w:rPr>
                <w:rFonts w:ascii="Times New Roman" w:eastAsia="仿宋_GB2312" w:hAnsi="Times New Roman" w:cs="Times New Roman"/>
                <w:kern w:val="0"/>
                <w:sz w:val="20"/>
                <w:szCs w:val="20"/>
              </w:rPr>
              <w:br/>
            </w:r>
            <w:r>
              <w:rPr>
                <w:rFonts w:ascii="Times New Roman" w:eastAsia="仿宋_GB2312" w:hAnsi="Times New Roman" w:cs="仿宋_GB2312" w:hint="eastAsia"/>
                <w:kern w:val="0"/>
                <w:sz w:val="20"/>
                <w:szCs w:val="20"/>
              </w:rPr>
              <w:t>以上情况每出现一例不符合要求的扣</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分，扣完为止。</w:t>
            </w:r>
          </w:p>
        </w:tc>
        <w:tc>
          <w:tcPr>
            <w:tcW w:w="3312"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6</w:t>
            </w:r>
          </w:p>
        </w:tc>
      </w:tr>
      <w:tr w:rsidR="007B6779">
        <w:trPr>
          <w:jc w:val="center"/>
        </w:trPr>
        <w:tc>
          <w:tcPr>
            <w:tcW w:w="678"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659" w:type="dxa"/>
            <w:vMerge/>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1074"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预决算信息公开性</w:t>
            </w:r>
          </w:p>
        </w:tc>
        <w:tc>
          <w:tcPr>
            <w:tcW w:w="516" w:type="dxa"/>
            <w:tcBorders>
              <w:top w:val="nil"/>
              <w:left w:val="nil"/>
              <w:bottom w:val="single" w:sz="4" w:space="0" w:color="auto"/>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5</w:t>
            </w:r>
          </w:p>
        </w:tc>
        <w:tc>
          <w:tcPr>
            <w:tcW w:w="2878"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①按规定内容公开预决算信息，</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分；②按规定时限公开预决算信息，</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分；③基础数据信息和会计信息资料真实，</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分；④基础数据信息和会计信息资料完整，</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分；⑤基础数据信息和汇集信息资料准确，</w:t>
            </w:r>
            <w:r>
              <w:rPr>
                <w:rFonts w:ascii="Times New Roman" w:eastAsia="仿宋_GB2312" w:hAnsi="Times New Roman" w:cs="Times New Roman"/>
                <w:kern w:val="0"/>
                <w:sz w:val="20"/>
                <w:szCs w:val="20"/>
              </w:rPr>
              <w:t>1</w:t>
            </w:r>
            <w:r>
              <w:rPr>
                <w:rFonts w:ascii="Times New Roman" w:eastAsia="仿宋_GB2312" w:hAnsi="Times New Roman" w:cs="仿宋_GB2312" w:hint="eastAsia"/>
                <w:kern w:val="0"/>
                <w:sz w:val="20"/>
                <w:szCs w:val="20"/>
              </w:rPr>
              <w:t>分。</w:t>
            </w:r>
          </w:p>
        </w:tc>
        <w:tc>
          <w:tcPr>
            <w:tcW w:w="3312"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预决算信息是指与部门预算、执行、决算、监督、绩效等管理相关的信息。</w:t>
            </w:r>
          </w:p>
        </w:tc>
        <w:tc>
          <w:tcPr>
            <w:tcW w:w="62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5</w:t>
            </w:r>
          </w:p>
        </w:tc>
      </w:tr>
      <w:tr w:rsidR="007B6779">
        <w:trPr>
          <w:jc w:val="center"/>
        </w:trPr>
        <w:tc>
          <w:tcPr>
            <w:tcW w:w="678"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产出及效率</w:t>
            </w:r>
          </w:p>
        </w:tc>
        <w:tc>
          <w:tcPr>
            <w:tcW w:w="516"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26</w:t>
            </w:r>
          </w:p>
        </w:tc>
        <w:tc>
          <w:tcPr>
            <w:tcW w:w="659" w:type="dxa"/>
            <w:tcBorders>
              <w:top w:val="nil"/>
              <w:left w:val="nil"/>
              <w:bottom w:val="single" w:sz="4" w:space="0" w:color="auto"/>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职责履行</w:t>
            </w:r>
          </w:p>
        </w:tc>
        <w:tc>
          <w:tcPr>
            <w:tcW w:w="516" w:type="dxa"/>
            <w:tcBorders>
              <w:top w:val="nil"/>
              <w:left w:val="nil"/>
              <w:bottom w:val="single" w:sz="4" w:space="0" w:color="auto"/>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8</w:t>
            </w:r>
          </w:p>
        </w:tc>
        <w:tc>
          <w:tcPr>
            <w:tcW w:w="1074" w:type="dxa"/>
            <w:tcBorders>
              <w:top w:val="nil"/>
              <w:left w:val="nil"/>
              <w:bottom w:val="nil"/>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重点工作实际完成率</w:t>
            </w:r>
          </w:p>
        </w:tc>
        <w:tc>
          <w:tcPr>
            <w:tcW w:w="516" w:type="dxa"/>
            <w:tcBorders>
              <w:top w:val="nil"/>
              <w:left w:val="nil"/>
              <w:bottom w:val="single" w:sz="4" w:space="0" w:color="auto"/>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8</w:t>
            </w:r>
          </w:p>
        </w:tc>
        <w:tc>
          <w:tcPr>
            <w:tcW w:w="2878"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根据绩效办</w:t>
            </w:r>
            <w:r>
              <w:rPr>
                <w:rFonts w:ascii="Times New Roman" w:eastAsia="仿宋_GB2312" w:hAnsi="Times New Roman" w:cs="Times New Roman"/>
                <w:kern w:val="0"/>
                <w:sz w:val="20"/>
                <w:szCs w:val="20"/>
              </w:rPr>
              <w:t>2015</w:t>
            </w:r>
            <w:r>
              <w:rPr>
                <w:rFonts w:ascii="Times New Roman" w:eastAsia="仿宋_GB2312" w:hAnsi="Times New Roman" w:cs="仿宋_GB2312" w:hint="eastAsia"/>
                <w:kern w:val="0"/>
                <w:sz w:val="20"/>
                <w:szCs w:val="20"/>
              </w:rPr>
              <w:t>年对各部门为民办实事和部门重点工程与重点工作考核分数折算。</w:t>
            </w:r>
            <w:r>
              <w:rPr>
                <w:rFonts w:ascii="Times New Roman" w:eastAsia="仿宋_GB2312" w:hAnsi="Times New Roman" w:cs="Times New Roman"/>
                <w:kern w:val="0"/>
                <w:sz w:val="20"/>
                <w:szCs w:val="20"/>
              </w:rPr>
              <w:br/>
            </w:r>
            <w:r>
              <w:rPr>
                <w:rFonts w:ascii="Times New Roman" w:eastAsia="仿宋_GB2312" w:hAnsi="Times New Roman" w:cs="仿宋_GB2312" w:hint="eastAsia"/>
                <w:kern w:val="0"/>
                <w:sz w:val="20"/>
                <w:szCs w:val="20"/>
              </w:rPr>
              <w:t>该项得分</w:t>
            </w:r>
            <w:r>
              <w:rPr>
                <w:rFonts w:ascii="Times New Roman" w:eastAsia="仿宋_GB2312" w:hAnsi="Times New Roman" w:cs="Times New Roman"/>
                <w:kern w:val="0"/>
                <w:sz w:val="20"/>
                <w:szCs w:val="20"/>
              </w:rPr>
              <w:t>=</w:t>
            </w:r>
            <w:r>
              <w:rPr>
                <w:rFonts w:ascii="Times New Roman" w:eastAsia="仿宋_GB2312" w:hAnsi="Times New Roman" w:cs="仿宋_GB2312" w:hint="eastAsia"/>
                <w:kern w:val="0"/>
                <w:sz w:val="20"/>
                <w:szCs w:val="20"/>
              </w:rPr>
              <w:t>（绩效办对应部分考核得分</w:t>
            </w:r>
            <w:r>
              <w:rPr>
                <w:rFonts w:ascii="Times New Roman" w:eastAsia="仿宋_GB2312" w:hAnsi="Times New Roman" w:cs="Times New Roman"/>
                <w:kern w:val="0"/>
                <w:sz w:val="20"/>
                <w:szCs w:val="20"/>
              </w:rPr>
              <w:t>/500</w:t>
            </w:r>
            <w:r>
              <w:rPr>
                <w:rFonts w:ascii="Times New Roman" w:eastAsia="仿宋_GB2312" w:hAnsi="Times New Roman" w:cs="仿宋_GB2312" w:hint="eastAsia"/>
                <w:kern w:val="0"/>
                <w:sz w:val="20"/>
                <w:szCs w:val="20"/>
              </w:rPr>
              <w:t>）</w:t>
            </w:r>
            <w:r>
              <w:rPr>
                <w:rFonts w:ascii="Times New Roman" w:eastAsia="仿宋_GB2312" w:hAnsi="Times New Roman" w:cs="Times New Roman"/>
                <w:kern w:val="0"/>
                <w:sz w:val="20"/>
                <w:szCs w:val="20"/>
              </w:rPr>
              <w:t>*8</w:t>
            </w:r>
          </w:p>
        </w:tc>
        <w:tc>
          <w:tcPr>
            <w:tcW w:w="3312"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 xml:space="preserve">　</w:t>
            </w:r>
          </w:p>
        </w:tc>
        <w:tc>
          <w:tcPr>
            <w:tcW w:w="62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8</w:t>
            </w:r>
          </w:p>
        </w:tc>
      </w:tr>
      <w:tr w:rsidR="007B6779">
        <w:trPr>
          <w:jc w:val="center"/>
        </w:trPr>
        <w:tc>
          <w:tcPr>
            <w:tcW w:w="678"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659"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履职效益</w:t>
            </w:r>
          </w:p>
        </w:tc>
        <w:tc>
          <w:tcPr>
            <w:tcW w:w="516"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1074" w:type="dxa"/>
            <w:tcBorders>
              <w:top w:val="single" w:sz="4" w:space="0" w:color="auto"/>
              <w:left w:val="nil"/>
              <w:bottom w:val="single" w:sz="4" w:space="0" w:color="auto"/>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经济效益</w:t>
            </w:r>
          </w:p>
        </w:tc>
        <w:tc>
          <w:tcPr>
            <w:tcW w:w="516" w:type="dxa"/>
            <w:vMerge w:val="restart"/>
            <w:tcBorders>
              <w:top w:val="nil"/>
              <w:left w:val="single" w:sz="4" w:space="0" w:color="auto"/>
              <w:bottom w:val="nil"/>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6190" w:type="dxa"/>
            <w:gridSpan w:val="2"/>
            <w:vMerge w:val="restart"/>
            <w:tcBorders>
              <w:top w:val="single" w:sz="4" w:space="0" w:color="auto"/>
              <w:left w:val="single" w:sz="4" w:space="0" w:color="auto"/>
              <w:bottom w:val="nil"/>
              <w:right w:val="single" w:sz="4" w:space="0" w:color="000000"/>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此两项指标为设置部门整体支出绩效评价指标时必须考虑的共性要素，可根据部门实际情况有选择的进行设置，并将其细化为相应的个性化指标。</w:t>
            </w:r>
          </w:p>
        </w:tc>
        <w:tc>
          <w:tcPr>
            <w:tcW w:w="622" w:type="dxa"/>
            <w:tcBorders>
              <w:top w:val="nil"/>
              <w:left w:val="nil"/>
              <w:bottom w:val="nil"/>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p>
        </w:tc>
      </w:tr>
      <w:tr w:rsidR="007B6779">
        <w:trPr>
          <w:trHeight w:val="758"/>
          <w:jc w:val="center"/>
        </w:trPr>
        <w:tc>
          <w:tcPr>
            <w:tcW w:w="678"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1074" w:type="dxa"/>
            <w:tcBorders>
              <w:top w:val="nil"/>
              <w:left w:val="nil"/>
              <w:bottom w:val="single" w:sz="4" w:space="0" w:color="auto"/>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社会效益</w:t>
            </w:r>
          </w:p>
        </w:tc>
        <w:tc>
          <w:tcPr>
            <w:tcW w:w="516" w:type="dxa"/>
            <w:vMerge/>
            <w:tcBorders>
              <w:top w:val="nil"/>
              <w:left w:val="single" w:sz="4" w:space="0" w:color="auto"/>
              <w:bottom w:val="nil"/>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6190" w:type="dxa"/>
            <w:gridSpan w:val="2"/>
            <w:vMerge/>
            <w:tcBorders>
              <w:top w:val="single" w:sz="4" w:space="0" w:color="auto"/>
              <w:left w:val="single" w:sz="4" w:space="0" w:color="auto"/>
              <w:bottom w:val="nil"/>
              <w:right w:val="single" w:sz="4" w:space="0" w:color="000000"/>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622" w:type="dxa"/>
            <w:tcBorders>
              <w:top w:val="nil"/>
              <w:left w:val="nil"/>
              <w:bottom w:val="nil"/>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6</w:t>
            </w:r>
          </w:p>
        </w:tc>
      </w:tr>
      <w:tr w:rsidR="007B6779">
        <w:trPr>
          <w:jc w:val="center"/>
        </w:trPr>
        <w:tc>
          <w:tcPr>
            <w:tcW w:w="678"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659" w:type="dxa"/>
            <w:vMerge/>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vMerge w:val="restart"/>
            <w:tcBorders>
              <w:top w:val="nil"/>
              <w:left w:val="single" w:sz="4" w:space="0" w:color="auto"/>
              <w:bottom w:val="single" w:sz="4" w:space="0" w:color="000000"/>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12</w:t>
            </w:r>
          </w:p>
        </w:tc>
        <w:tc>
          <w:tcPr>
            <w:tcW w:w="1074"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行政效能</w:t>
            </w:r>
          </w:p>
        </w:tc>
        <w:tc>
          <w:tcPr>
            <w:tcW w:w="516" w:type="dxa"/>
            <w:tcBorders>
              <w:top w:val="single" w:sz="4" w:space="0" w:color="auto"/>
              <w:left w:val="nil"/>
              <w:bottom w:val="single" w:sz="4" w:space="0" w:color="auto"/>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2878" w:type="dxa"/>
            <w:tcBorders>
              <w:top w:val="single" w:sz="4" w:space="0" w:color="auto"/>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促进部门改进文风会风，加强经费及资产管理，推动网上办事，提高行政效率，降低行政成本效果较好的计</w:t>
            </w:r>
            <w:r>
              <w:rPr>
                <w:rFonts w:ascii="Times New Roman" w:eastAsia="仿宋_GB2312" w:hAnsi="Times New Roman" w:cs="Times New Roman"/>
                <w:kern w:val="0"/>
                <w:sz w:val="20"/>
                <w:szCs w:val="20"/>
              </w:rPr>
              <w:t>6</w:t>
            </w:r>
            <w:r>
              <w:rPr>
                <w:rFonts w:ascii="Times New Roman" w:eastAsia="仿宋_GB2312" w:hAnsi="Times New Roman" w:cs="仿宋_GB2312" w:hint="eastAsia"/>
                <w:kern w:val="0"/>
                <w:sz w:val="20"/>
                <w:szCs w:val="20"/>
              </w:rPr>
              <w:t>分；一般</w:t>
            </w:r>
            <w:r>
              <w:rPr>
                <w:rFonts w:ascii="Times New Roman" w:eastAsia="仿宋_GB2312" w:hAnsi="Times New Roman" w:cs="Times New Roman"/>
                <w:kern w:val="0"/>
                <w:sz w:val="20"/>
                <w:szCs w:val="20"/>
              </w:rPr>
              <w:t>3</w:t>
            </w:r>
            <w:r>
              <w:rPr>
                <w:rFonts w:ascii="Times New Roman" w:eastAsia="仿宋_GB2312" w:hAnsi="Times New Roman" w:cs="仿宋_GB2312" w:hint="eastAsia"/>
                <w:kern w:val="0"/>
                <w:sz w:val="20"/>
                <w:szCs w:val="20"/>
              </w:rPr>
              <w:t>分；无效果或者效果不明显</w:t>
            </w:r>
            <w:r>
              <w:rPr>
                <w:rFonts w:ascii="Times New Roman" w:eastAsia="仿宋_GB2312" w:hAnsi="Times New Roman" w:cs="Times New Roman"/>
                <w:kern w:val="0"/>
                <w:sz w:val="20"/>
                <w:szCs w:val="20"/>
              </w:rPr>
              <w:t>0</w:t>
            </w:r>
            <w:r>
              <w:rPr>
                <w:rFonts w:ascii="Times New Roman" w:eastAsia="仿宋_GB2312" w:hAnsi="Times New Roman" w:cs="仿宋_GB2312" w:hint="eastAsia"/>
                <w:kern w:val="0"/>
                <w:sz w:val="20"/>
                <w:szCs w:val="20"/>
              </w:rPr>
              <w:t>分。</w:t>
            </w:r>
          </w:p>
        </w:tc>
        <w:tc>
          <w:tcPr>
            <w:tcW w:w="3312" w:type="dxa"/>
            <w:tcBorders>
              <w:top w:val="single" w:sz="4" w:space="0" w:color="auto"/>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根据部门自评材料评定。</w:t>
            </w:r>
          </w:p>
        </w:tc>
        <w:tc>
          <w:tcPr>
            <w:tcW w:w="622" w:type="dxa"/>
            <w:tcBorders>
              <w:top w:val="single" w:sz="4" w:space="0" w:color="auto"/>
              <w:left w:val="nil"/>
              <w:bottom w:val="single" w:sz="4" w:space="0" w:color="auto"/>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t xml:space="preserve">　</w:t>
            </w:r>
            <w:r>
              <w:rPr>
                <w:rFonts w:ascii="Times New Roman" w:hAnsi="Times New Roman" w:cs="Times New Roman"/>
                <w:kern w:val="0"/>
                <w:sz w:val="24"/>
                <w:szCs w:val="24"/>
              </w:rPr>
              <w:t>6</w:t>
            </w:r>
          </w:p>
        </w:tc>
      </w:tr>
      <w:tr w:rsidR="007B6779">
        <w:trPr>
          <w:trHeight w:val="377"/>
          <w:jc w:val="center"/>
        </w:trPr>
        <w:tc>
          <w:tcPr>
            <w:tcW w:w="678" w:type="dxa"/>
            <w:vMerge/>
            <w:tcBorders>
              <w:top w:val="nil"/>
              <w:left w:val="single" w:sz="4" w:space="0" w:color="auto"/>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659" w:type="dxa"/>
            <w:vMerge/>
            <w:tcBorders>
              <w:top w:val="nil"/>
              <w:left w:val="single" w:sz="4" w:space="0" w:color="auto"/>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vMerge/>
            <w:tcBorders>
              <w:top w:val="nil"/>
              <w:left w:val="single" w:sz="4" w:space="0" w:color="auto"/>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1074"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t>社会公众或服务对象满意度</w:t>
            </w:r>
          </w:p>
        </w:tc>
        <w:tc>
          <w:tcPr>
            <w:tcW w:w="516" w:type="dxa"/>
            <w:tcBorders>
              <w:top w:val="nil"/>
              <w:left w:val="nil"/>
              <w:bottom w:val="single" w:sz="4" w:space="0" w:color="auto"/>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6</w:t>
            </w:r>
          </w:p>
        </w:tc>
        <w:tc>
          <w:tcPr>
            <w:tcW w:w="2878"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90%</w:t>
            </w:r>
            <w:r>
              <w:rPr>
                <w:rFonts w:ascii="Times New Roman" w:eastAsia="仿宋_GB2312" w:hAnsi="Times New Roman" w:cs="仿宋_GB2312" w:hint="eastAsia"/>
                <w:kern w:val="0"/>
                <w:sz w:val="20"/>
                <w:szCs w:val="20"/>
              </w:rPr>
              <w:t>（含）以上计</w:t>
            </w:r>
            <w:r>
              <w:rPr>
                <w:rFonts w:ascii="Times New Roman" w:eastAsia="仿宋_GB2312" w:hAnsi="Times New Roman" w:cs="Times New Roman"/>
                <w:kern w:val="0"/>
                <w:sz w:val="20"/>
                <w:szCs w:val="20"/>
              </w:rPr>
              <w:t>6</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br/>
              <w:t>80%</w:t>
            </w:r>
            <w:r>
              <w:rPr>
                <w:rFonts w:ascii="Times New Roman" w:eastAsia="仿宋_GB2312" w:hAnsi="Times New Roman" w:cs="仿宋_GB2312" w:hint="eastAsia"/>
                <w:kern w:val="0"/>
                <w:sz w:val="20"/>
                <w:szCs w:val="20"/>
              </w:rPr>
              <w:t>（含）</w:t>
            </w:r>
            <w:r>
              <w:rPr>
                <w:rFonts w:ascii="Times New Roman" w:eastAsia="仿宋_GB2312" w:hAnsi="Times New Roman" w:cs="Times New Roman"/>
                <w:kern w:val="0"/>
                <w:sz w:val="20"/>
                <w:szCs w:val="20"/>
              </w:rPr>
              <w:t>-90%</w:t>
            </w:r>
            <w:r>
              <w:rPr>
                <w:rFonts w:ascii="Times New Roman" w:eastAsia="仿宋_GB2312" w:hAnsi="Times New Roman" w:cs="仿宋_GB2312" w:hint="eastAsia"/>
                <w:kern w:val="0"/>
                <w:sz w:val="20"/>
                <w:szCs w:val="20"/>
              </w:rPr>
              <w:t>，计</w:t>
            </w:r>
            <w:r>
              <w:rPr>
                <w:rFonts w:ascii="Times New Roman" w:eastAsia="仿宋_GB2312" w:hAnsi="Times New Roman" w:cs="Times New Roman"/>
                <w:kern w:val="0"/>
                <w:sz w:val="20"/>
                <w:szCs w:val="20"/>
              </w:rPr>
              <w:t>4</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br/>
              <w:t>70%</w:t>
            </w:r>
            <w:r>
              <w:rPr>
                <w:rFonts w:ascii="Times New Roman" w:eastAsia="仿宋_GB2312" w:hAnsi="Times New Roman" w:cs="仿宋_GB2312" w:hint="eastAsia"/>
                <w:kern w:val="0"/>
                <w:sz w:val="20"/>
                <w:szCs w:val="20"/>
              </w:rPr>
              <w:t>（含）</w:t>
            </w:r>
            <w:r>
              <w:rPr>
                <w:rFonts w:ascii="Times New Roman" w:eastAsia="仿宋_GB2312" w:hAnsi="Times New Roman" w:cs="Times New Roman"/>
                <w:kern w:val="0"/>
                <w:sz w:val="20"/>
                <w:szCs w:val="20"/>
              </w:rPr>
              <w:t>-80%</w:t>
            </w:r>
            <w:r>
              <w:rPr>
                <w:rFonts w:ascii="Times New Roman" w:eastAsia="仿宋_GB2312" w:hAnsi="Times New Roman" w:cs="仿宋_GB2312" w:hint="eastAsia"/>
                <w:kern w:val="0"/>
                <w:sz w:val="20"/>
                <w:szCs w:val="20"/>
              </w:rPr>
              <w:t>，计</w:t>
            </w:r>
            <w:r>
              <w:rPr>
                <w:rFonts w:ascii="Times New Roman" w:eastAsia="仿宋_GB2312" w:hAnsi="Times New Roman" w:cs="Times New Roman"/>
                <w:kern w:val="0"/>
                <w:sz w:val="20"/>
                <w:szCs w:val="20"/>
              </w:rPr>
              <w:t>2</w:t>
            </w:r>
            <w:r>
              <w:rPr>
                <w:rFonts w:ascii="Times New Roman" w:eastAsia="仿宋_GB2312" w:hAnsi="Times New Roman" w:cs="仿宋_GB2312" w:hint="eastAsia"/>
                <w:kern w:val="0"/>
                <w:sz w:val="20"/>
                <w:szCs w:val="20"/>
              </w:rPr>
              <w:t>分；</w:t>
            </w:r>
            <w:r>
              <w:rPr>
                <w:rFonts w:ascii="Times New Roman" w:eastAsia="仿宋_GB2312" w:hAnsi="Times New Roman" w:cs="Times New Roman"/>
                <w:kern w:val="0"/>
                <w:sz w:val="20"/>
                <w:szCs w:val="20"/>
              </w:rPr>
              <w:br/>
            </w:r>
            <w:r>
              <w:rPr>
                <w:rFonts w:ascii="Times New Roman" w:eastAsia="仿宋_GB2312" w:hAnsi="Times New Roman" w:cs="仿宋_GB2312" w:hint="eastAsia"/>
                <w:kern w:val="0"/>
                <w:sz w:val="20"/>
                <w:szCs w:val="20"/>
              </w:rPr>
              <w:lastRenderedPageBreak/>
              <w:t>低于</w:t>
            </w:r>
            <w:r>
              <w:rPr>
                <w:rFonts w:ascii="Times New Roman" w:eastAsia="仿宋_GB2312" w:hAnsi="Times New Roman" w:cs="Times New Roman"/>
                <w:kern w:val="0"/>
                <w:sz w:val="20"/>
                <w:szCs w:val="20"/>
              </w:rPr>
              <w:t>70%</w:t>
            </w:r>
            <w:r>
              <w:rPr>
                <w:rFonts w:ascii="Times New Roman" w:eastAsia="仿宋_GB2312" w:hAnsi="Times New Roman" w:cs="仿宋_GB2312" w:hint="eastAsia"/>
                <w:kern w:val="0"/>
                <w:sz w:val="20"/>
                <w:szCs w:val="20"/>
              </w:rPr>
              <w:t>计</w:t>
            </w:r>
            <w:r>
              <w:rPr>
                <w:rFonts w:ascii="Times New Roman" w:eastAsia="仿宋_GB2312" w:hAnsi="Times New Roman" w:cs="Times New Roman"/>
                <w:kern w:val="0"/>
                <w:sz w:val="20"/>
                <w:szCs w:val="20"/>
              </w:rPr>
              <w:t>0</w:t>
            </w:r>
            <w:r>
              <w:rPr>
                <w:rFonts w:ascii="Times New Roman" w:eastAsia="仿宋_GB2312" w:hAnsi="Times New Roman" w:cs="仿宋_GB2312" w:hint="eastAsia"/>
                <w:kern w:val="0"/>
                <w:sz w:val="20"/>
                <w:szCs w:val="20"/>
              </w:rPr>
              <w:t>分。</w:t>
            </w:r>
          </w:p>
        </w:tc>
        <w:tc>
          <w:tcPr>
            <w:tcW w:w="3312" w:type="dxa"/>
            <w:tcBorders>
              <w:top w:val="nil"/>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lastRenderedPageBreak/>
              <w:t>社会公众或服务对象是指部门（单位）履行职责而影响到的部门、群体或个人，一般采取社会调查的方</w:t>
            </w:r>
            <w:r>
              <w:rPr>
                <w:rFonts w:ascii="Times New Roman" w:eastAsia="仿宋_GB2312" w:hAnsi="Times New Roman" w:cs="仿宋_GB2312" w:hint="eastAsia"/>
                <w:kern w:val="0"/>
                <w:sz w:val="20"/>
                <w:szCs w:val="20"/>
              </w:rPr>
              <w:lastRenderedPageBreak/>
              <w:t>式。</w:t>
            </w:r>
          </w:p>
        </w:tc>
        <w:tc>
          <w:tcPr>
            <w:tcW w:w="622" w:type="dxa"/>
            <w:tcBorders>
              <w:top w:val="nil"/>
              <w:left w:val="nil"/>
              <w:bottom w:val="single" w:sz="4" w:space="0" w:color="auto"/>
              <w:right w:val="single" w:sz="4" w:space="0" w:color="auto"/>
            </w:tcBorders>
            <w:vAlign w:val="center"/>
          </w:tcPr>
          <w:p w:rsidR="007B6779" w:rsidRDefault="007B6779">
            <w:pPr>
              <w:widowControl/>
              <w:spacing w:line="300" w:lineRule="exact"/>
              <w:jc w:val="left"/>
              <w:rPr>
                <w:rFonts w:ascii="Times New Roman" w:hAnsi="Times New Roman" w:cs="Times New Roman"/>
                <w:kern w:val="0"/>
                <w:sz w:val="24"/>
                <w:szCs w:val="24"/>
              </w:rPr>
            </w:pPr>
            <w:r>
              <w:rPr>
                <w:rFonts w:ascii="Times New Roman" w:hAnsi="Times New Roman" w:cs="宋体" w:hint="eastAsia"/>
                <w:kern w:val="0"/>
                <w:sz w:val="24"/>
                <w:szCs w:val="24"/>
              </w:rPr>
              <w:lastRenderedPageBreak/>
              <w:t xml:space="preserve">　</w:t>
            </w:r>
            <w:r>
              <w:rPr>
                <w:rFonts w:ascii="Times New Roman" w:hAnsi="Times New Roman" w:cs="Times New Roman"/>
                <w:kern w:val="0"/>
                <w:sz w:val="24"/>
                <w:szCs w:val="24"/>
              </w:rPr>
              <w:t>6</w:t>
            </w:r>
          </w:p>
        </w:tc>
      </w:tr>
      <w:tr w:rsidR="007B6779">
        <w:trPr>
          <w:jc w:val="center"/>
        </w:trPr>
        <w:tc>
          <w:tcPr>
            <w:tcW w:w="678" w:type="dxa"/>
            <w:tcBorders>
              <w:top w:val="single" w:sz="4" w:space="0" w:color="auto"/>
              <w:left w:val="single" w:sz="4" w:space="0" w:color="auto"/>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仿宋_GB2312" w:hint="eastAsia"/>
                <w:kern w:val="0"/>
                <w:sz w:val="20"/>
                <w:szCs w:val="20"/>
              </w:rPr>
              <w:lastRenderedPageBreak/>
              <w:t>合计</w:t>
            </w:r>
          </w:p>
        </w:tc>
        <w:tc>
          <w:tcPr>
            <w:tcW w:w="516" w:type="dxa"/>
            <w:tcBorders>
              <w:top w:val="single" w:sz="4" w:space="0" w:color="auto"/>
              <w:left w:val="single" w:sz="4" w:space="0" w:color="auto"/>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100</w:t>
            </w:r>
          </w:p>
        </w:tc>
        <w:tc>
          <w:tcPr>
            <w:tcW w:w="659" w:type="dxa"/>
            <w:tcBorders>
              <w:top w:val="single" w:sz="4" w:space="0" w:color="auto"/>
              <w:left w:val="single" w:sz="4" w:space="0" w:color="auto"/>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tcBorders>
              <w:top w:val="single" w:sz="4" w:space="0" w:color="auto"/>
              <w:left w:val="single" w:sz="4" w:space="0" w:color="auto"/>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100</w:t>
            </w:r>
          </w:p>
        </w:tc>
        <w:tc>
          <w:tcPr>
            <w:tcW w:w="1074" w:type="dxa"/>
            <w:tcBorders>
              <w:top w:val="single" w:sz="4" w:space="0" w:color="auto"/>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516" w:type="dxa"/>
            <w:tcBorders>
              <w:top w:val="single" w:sz="4" w:space="0" w:color="auto"/>
              <w:left w:val="nil"/>
              <w:bottom w:val="single" w:sz="4" w:space="0" w:color="auto"/>
              <w:right w:val="single" w:sz="4" w:space="0" w:color="auto"/>
            </w:tcBorders>
            <w:vAlign w:val="center"/>
          </w:tcPr>
          <w:p w:rsidR="007B6779" w:rsidRDefault="007B6779">
            <w:pPr>
              <w:widowControl/>
              <w:spacing w:line="280" w:lineRule="exact"/>
              <w:jc w:val="center"/>
              <w:rPr>
                <w:rFonts w:ascii="Times New Roman" w:eastAsia="仿宋_GB2312" w:hAnsi="Times New Roman" w:cs="Times New Roman"/>
                <w:kern w:val="0"/>
                <w:sz w:val="20"/>
                <w:szCs w:val="20"/>
              </w:rPr>
            </w:pPr>
            <w:r>
              <w:rPr>
                <w:rFonts w:ascii="Times New Roman" w:eastAsia="仿宋_GB2312" w:hAnsi="Times New Roman" w:cs="Times New Roman"/>
                <w:kern w:val="0"/>
                <w:sz w:val="20"/>
                <w:szCs w:val="20"/>
              </w:rPr>
              <w:t>100</w:t>
            </w:r>
          </w:p>
        </w:tc>
        <w:tc>
          <w:tcPr>
            <w:tcW w:w="2878" w:type="dxa"/>
            <w:tcBorders>
              <w:top w:val="single" w:sz="4" w:space="0" w:color="auto"/>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3312" w:type="dxa"/>
            <w:tcBorders>
              <w:top w:val="single" w:sz="4" w:space="0" w:color="auto"/>
              <w:left w:val="nil"/>
              <w:bottom w:val="single" w:sz="4" w:space="0" w:color="auto"/>
              <w:right w:val="single" w:sz="4" w:space="0" w:color="auto"/>
            </w:tcBorders>
            <w:vAlign w:val="center"/>
          </w:tcPr>
          <w:p w:rsidR="007B6779" w:rsidRDefault="007B6779">
            <w:pPr>
              <w:widowControl/>
              <w:spacing w:line="280" w:lineRule="exact"/>
              <w:jc w:val="left"/>
              <w:rPr>
                <w:rFonts w:ascii="Times New Roman" w:eastAsia="仿宋_GB2312" w:hAnsi="Times New Roman" w:cs="Times New Roman"/>
                <w:kern w:val="0"/>
                <w:sz w:val="20"/>
                <w:szCs w:val="20"/>
              </w:rPr>
            </w:pPr>
          </w:p>
        </w:tc>
        <w:tc>
          <w:tcPr>
            <w:tcW w:w="622" w:type="dxa"/>
            <w:tcBorders>
              <w:top w:val="single" w:sz="4" w:space="0" w:color="auto"/>
              <w:left w:val="nil"/>
              <w:bottom w:val="single" w:sz="4" w:space="0" w:color="auto"/>
              <w:right w:val="single" w:sz="4" w:space="0" w:color="auto"/>
            </w:tcBorders>
            <w:vAlign w:val="center"/>
          </w:tcPr>
          <w:p w:rsidR="007B6779" w:rsidRDefault="007B6779" w:rsidP="00FC138A">
            <w:pPr>
              <w:widowControl/>
              <w:spacing w:line="300" w:lineRule="exact"/>
              <w:jc w:val="left"/>
              <w:rPr>
                <w:rFonts w:ascii="Times New Roman" w:hAnsi="Times New Roman" w:cs="Times New Roman"/>
                <w:kern w:val="0"/>
                <w:sz w:val="24"/>
                <w:szCs w:val="24"/>
              </w:rPr>
            </w:pPr>
            <w:r>
              <w:rPr>
                <w:rFonts w:ascii="Times New Roman" w:hAnsi="Times New Roman" w:cs="Times New Roman"/>
                <w:kern w:val="0"/>
                <w:sz w:val="24"/>
                <w:szCs w:val="24"/>
              </w:rPr>
              <w:t>9</w:t>
            </w:r>
            <w:r w:rsidR="00FC138A">
              <w:rPr>
                <w:rFonts w:ascii="Times New Roman" w:hAnsi="Times New Roman" w:cs="Times New Roman" w:hint="eastAsia"/>
                <w:kern w:val="0"/>
                <w:sz w:val="24"/>
                <w:szCs w:val="24"/>
              </w:rPr>
              <w:t>2</w:t>
            </w:r>
          </w:p>
        </w:tc>
      </w:tr>
    </w:tbl>
    <w:p w:rsidR="007B6779" w:rsidRDefault="007B6779">
      <w:pPr>
        <w:spacing w:line="560" w:lineRule="exact"/>
        <w:jc w:val="center"/>
        <w:rPr>
          <w:rFonts w:ascii="宋体" w:cs="宋体"/>
          <w:b/>
          <w:bCs/>
          <w:kern w:val="0"/>
          <w:sz w:val="32"/>
          <w:szCs w:val="32"/>
        </w:rPr>
      </w:pPr>
      <w:r>
        <w:rPr>
          <w:rFonts w:ascii="Times New Roman" w:eastAsia="黑体" w:hAnsi="Times New Roman" w:cs="Times New Roman"/>
          <w:sz w:val="28"/>
          <w:szCs w:val="28"/>
        </w:rPr>
        <w:br w:type="page"/>
      </w:r>
      <w:r>
        <w:rPr>
          <w:rFonts w:ascii="宋体" w:hAnsi="宋体" w:cs="宋体" w:hint="eastAsia"/>
          <w:b/>
          <w:bCs/>
          <w:kern w:val="0"/>
          <w:sz w:val="36"/>
          <w:szCs w:val="36"/>
        </w:rPr>
        <w:lastRenderedPageBreak/>
        <w:t>部门整体支出绩效评价基础数据表</w:t>
      </w:r>
    </w:p>
    <w:p w:rsidR="007B6779" w:rsidRDefault="007B6779">
      <w:pPr>
        <w:widowControl/>
        <w:tabs>
          <w:tab w:val="left" w:pos="3611"/>
          <w:tab w:val="left" w:pos="4791"/>
          <w:tab w:val="left" w:pos="5951"/>
          <w:tab w:val="left" w:pos="7071"/>
          <w:tab w:val="left" w:pos="8191"/>
          <w:tab w:val="left" w:pos="9311"/>
        </w:tabs>
        <w:ind w:left="91"/>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填报单位：澧县洈水灌区管理处</w:t>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ab/>
      </w:r>
      <w:r>
        <w:rPr>
          <w:rFonts w:ascii="Times New Roman" w:eastAsia="仿宋_GB2312" w:hAnsi="Times New Roman" w:cs="Times New Roman"/>
          <w:kern w:val="0"/>
          <w:sz w:val="24"/>
          <w:szCs w:val="24"/>
        </w:rPr>
        <w:tab/>
      </w:r>
    </w:p>
    <w:tbl>
      <w:tblPr>
        <w:tblW w:w="10339" w:type="dxa"/>
        <w:jc w:val="center"/>
        <w:tblLayout w:type="fixed"/>
        <w:tblLook w:val="00A0"/>
      </w:tblPr>
      <w:tblGrid>
        <w:gridCol w:w="3550"/>
        <w:gridCol w:w="1190"/>
        <w:gridCol w:w="1170"/>
        <w:gridCol w:w="1130"/>
        <w:gridCol w:w="1465"/>
        <w:gridCol w:w="970"/>
        <w:gridCol w:w="864"/>
      </w:tblGrid>
      <w:tr w:rsidR="007B6779">
        <w:trPr>
          <w:trHeight w:val="417"/>
          <w:jc w:val="center"/>
        </w:trPr>
        <w:tc>
          <w:tcPr>
            <w:tcW w:w="3550" w:type="dxa"/>
            <w:vMerge w:val="restart"/>
            <w:tcBorders>
              <w:top w:val="single" w:sz="4" w:space="0" w:color="auto"/>
              <w:left w:val="single" w:sz="4" w:space="0" w:color="auto"/>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财政供养人员情况</w:t>
            </w:r>
          </w:p>
        </w:tc>
        <w:tc>
          <w:tcPr>
            <w:tcW w:w="2360" w:type="dxa"/>
            <w:gridSpan w:val="2"/>
            <w:tcBorders>
              <w:top w:val="single" w:sz="4" w:space="0" w:color="auto"/>
              <w:left w:val="nil"/>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编制数</w:t>
            </w:r>
          </w:p>
        </w:tc>
        <w:tc>
          <w:tcPr>
            <w:tcW w:w="2595" w:type="dxa"/>
            <w:gridSpan w:val="2"/>
            <w:tcBorders>
              <w:top w:val="single" w:sz="4" w:space="0" w:color="auto"/>
              <w:left w:val="nil"/>
              <w:bottom w:val="single" w:sz="4" w:space="0" w:color="auto"/>
              <w:right w:val="single" w:sz="4" w:space="0" w:color="auto"/>
            </w:tcBorders>
            <w:vAlign w:val="center"/>
          </w:tcPr>
          <w:p w:rsidR="007B6779" w:rsidRDefault="007B6779" w:rsidP="0020447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2019</w:t>
            </w:r>
            <w:r>
              <w:rPr>
                <w:rFonts w:ascii="Times New Roman" w:eastAsia="仿宋_GB2312" w:hAnsi="Times New Roman" w:cs="仿宋_GB2312" w:hint="eastAsia"/>
                <w:b/>
                <w:bCs/>
                <w:kern w:val="0"/>
                <w:sz w:val="24"/>
                <w:szCs w:val="24"/>
              </w:rPr>
              <w:t>年实际在职人数</w:t>
            </w:r>
          </w:p>
        </w:tc>
        <w:tc>
          <w:tcPr>
            <w:tcW w:w="1834" w:type="dxa"/>
            <w:gridSpan w:val="2"/>
            <w:tcBorders>
              <w:top w:val="single" w:sz="4" w:space="0" w:color="auto"/>
              <w:left w:val="nil"/>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控制率</w:t>
            </w:r>
          </w:p>
        </w:tc>
      </w:tr>
      <w:tr w:rsidR="007B6779">
        <w:trPr>
          <w:trHeight w:val="177"/>
          <w:jc w:val="center"/>
        </w:trPr>
        <w:tc>
          <w:tcPr>
            <w:tcW w:w="3550" w:type="dxa"/>
            <w:vMerge/>
            <w:tcBorders>
              <w:top w:val="single" w:sz="4" w:space="0" w:color="auto"/>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p>
        </w:tc>
        <w:tc>
          <w:tcPr>
            <w:tcW w:w="2360" w:type="dxa"/>
            <w:gridSpan w:val="2"/>
            <w:tcBorders>
              <w:top w:val="single" w:sz="4" w:space="0" w:color="auto"/>
              <w:left w:val="nil"/>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25</w:t>
            </w: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29</w:t>
            </w: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116%</w:t>
            </w:r>
            <w:r>
              <w:rPr>
                <w:rFonts w:ascii="Times New Roman" w:eastAsia="仿宋_GB2312" w:hAnsi="Times New Roman" w:cs="仿宋_GB2312" w:hint="eastAsia"/>
                <w:kern w:val="0"/>
                <w:sz w:val="24"/>
                <w:szCs w:val="24"/>
              </w:rPr>
              <w:t xml:space="preserve">　</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经费控制情况</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rsidP="0020447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201</w:t>
            </w:r>
            <w:bookmarkStart w:id="0" w:name="_GoBack"/>
            <w:bookmarkEnd w:id="0"/>
            <w:r>
              <w:rPr>
                <w:rFonts w:ascii="Times New Roman" w:eastAsia="仿宋_GB2312" w:hAnsi="Times New Roman" w:cs="Times New Roman"/>
                <w:b/>
                <w:bCs/>
                <w:kern w:val="0"/>
                <w:sz w:val="24"/>
                <w:szCs w:val="24"/>
              </w:rPr>
              <w:t>8</w:t>
            </w:r>
            <w:r>
              <w:rPr>
                <w:rFonts w:ascii="Times New Roman" w:eastAsia="仿宋_GB2312" w:hAnsi="Times New Roman" w:cs="仿宋_GB2312" w:hint="eastAsia"/>
                <w:b/>
                <w:bCs/>
                <w:kern w:val="0"/>
                <w:sz w:val="24"/>
                <w:szCs w:val="24"/>
              </w:rPr>
              <w:t>年决算数</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rsidP="0020447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2019</w:t>
            </w:r>
            <w:r>
              <w:rPr>
                <w:rFonts w:ascii="Times New Roman" w:eastAsia="仿宋_GB2312" w:hAnsi="Times New Roman" w:cs="仿宋_GB2312" w:hint="eastAsia"/>
                <w:b/>
                <w:bCs/>
                <w:kern w:val="0"/>
                <w:sz w:val="24"/>
                <w:szCs w:val="24"/>
              </w:rPr>
              <w:t>年预算数</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rsidP="0020447B">
            <w:pPr>
              <w:widowControl/>
              <w:jc w:val="center"/>
              <w:rPr>
                <w:rFonts w:ascii="Times New Roman" w:eastAsia="仿宋_GB2312" w:hAnsi="Times New Roman" w:cs="Times New Roman"/>
                <w:b/>
                <w:bCs/>
                <w:kern w:val="0"/>
                <w:sz w:val="24"/>
                <w:szCs w:val="24"/>
              </w:rPr>
            </w:pPr>
            <w:r>
              <w:rPr>
                <w:rFonts w:ascii="Times New Roman" w:eastAsia="仿宋_GB2312" w:hAnsi="Times New Roman" w:cs="Times New Roman"/>
                <w:b/>
                <w:bCs/>
                <w:kern w:val="0"/>
                <w:sz w:val="24"/>
                <w:szCs w:val="24"/>
              </w:rPr>
              <w:t>2019</w:t>
            </w:r>
            <w:r>
              <w:rPr>
                <w:rFonts w:ascii="Times New Roman" w:eastAsia="仿宋_GB2312" w:hAnsi="Times New Roman" w:cs="仿宋_GB2312" w:hint="eastAsia"/>
                <w:b/>
                <w:bCs/>
                <w:kern w:val="0"/>
                <w:sz w:val="24"/>
                <w:szCs w:val="24"/>
              </w:rPr>
              <w:t>年决算数</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三公经费</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3.26</w:t>
            </w: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2.91</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2.91</w:t>
            </w:r>
          </w:p>
        </w:tc>
      </w:tr>
      <w:tr w:rsidR="007B6779">
        <w:trPr>
          <w:trHeight w:val="39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1</w:t>
            </w:r>
            <w:r>
              <w:rPr>
                <w:rFonts w:ascii="Times New Roman" w:eastAsia="仿宋_GB2312" w:hAnsi="Times New Roman" w:cs="仿宋_GB2312" w:hint="eastAsia"/>
                <w:kern w:val="0"/>
                <w:sz w:val="24"/>
                <w:szCs w:val="24"/>
              </w:rPr>
              <w:t>、公务用车购置和维护经费</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0</w:t>
            </w: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2.00</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t>0</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其中：公车购置</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0</w:t>
            </w: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0</w:t>
            </w: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t>0</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公车运行维护</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0</w:t>
            </w: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rsidP="000B74BA">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2.00</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t>0</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2</w:t>
            </w:r>
            <w:r>
              <w:rPr>
                <w:rFonts w:ascii="Times New Roman" w:eastAsia="仿宋_GB2312" w:hAnsi="Times New Roman" w:cs="仿宋_GB2312" w:hint="eastAsia"/>
                <w:kern w:val="0"/>
                <w:sz w:val="24"/>
                <w:szCs w:val="24"/>
              </w:rPr>
              <w:t>、出国经费</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t>0</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0</w:t>
            </w: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3</w:t>
            </w:r>
            <w:r>
              <w:rPr>
                <w:rFonts w:ascii="Times New Roman" w:eastAsia="仿宋_GB2312" w:hAnsi="Times New Roman" w:cs="仿宋_GB2312" w:hint="eastAsia"/>
                <w:kern w:val="0"/>
                <w:sz w:val="24"/>
                <w:szCs w:val="24"/>
              </w:rPr>
              <w:t>、公务接待</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3.26</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2.91</w:t>
            </w: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rsidP="00AD3B96">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t>2.91</w:t>
            </w:r>
          </w:p>
        </w:tc>
      </w:tr>
      <w:tr w:rsidR="007B6779">
        <w:trPr>
          <w:trHeight w:val="39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项目支出：</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1</w:t>
            </w:r>
            <w:r>
              <w:rPr>
                <w:rFonts w:ascii="Times New Roman" w:eastAsia="仿宋_GB2312" w:hAnsi="Times New Roman" w:cs="仿宋_GB2312" w:hint="eastAsia"/>
                <w:kern w:val="0"/>
                <w:sz w:val="24"/>
                <w:szCs w:val="24"/>
              </w:rPr>
              <w:t>、业务工作专项</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 xml:space="preserve">    2</w:t>
            </w:r>
            <w:r>
              <w:rPr>
                <w:rFonts w:ascii="Times New Roman" w:eastAsia="仿宋_GB2312" w:hAnsi="Times New Roman" w:cs="仿宋_GB2312" w:hint="eastAsia"/>
                <w:kern w:val="0"/>
                <w:sz w:val="24"/>
                <w:szCs w:val="24"/>
              </w:rPr>
              <w:t>、运行维护专项</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100.00</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54.00</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54.00</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公用经费</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18.11</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29.00</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35.11</w:t>
            </w:r>
            <w:r>
              <w:rPr>
                <w:rFonts w:ascii="Times New Roman" w:eastAsia="仿宋_GB2312" w:hAnsi="Times New Roman" w:cs="仿宋_GB2312" w:hint="eastAsia"/>
                <w:kern w:val="0"/>
                <w:sz w:val="24"/>
                <w:szCs w:val="24"/>
              </w:rPr>
              <w:t xml:space="preserve">　</w:t>
            </w:r>
          </w:p>
        </w:tc>
      </w:tr>
      <w:tr w:rsidR="007B6779">
        <w:trPr>
          <w:trHeight w:val="39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其中：办公经费</w:t>
            </w:r>
          </w:p>
        </w:tc>
        <w:tc>
          <w:tcPr>
            <w:tcW w:w="2360" w:type="dxa"/>
            <w:gridSpan w:val="2"/>
            <w:tcBorders>
              <w:top w:val="single" w:sz="4" w:space="0" w:color="auto"/>
              <w:left w:val="nil"/>
              <w:bottom w:val="single" w:sz="4" w:space="0" w:color="auto"/>
              <w:right w:val="single" w:sz="4" w:space="0" w:color="000000"/>
            </w:tcBorders>
            <w:vAlign w:val="center"/>
          </w:tcPr>
          <w:p w:rsidR="007B6779" w:rsidRPr="00034710" w:rsidRDefault="007B6779" w:rsidP="00AD3B96">
            <w:pPr>
              <w:widowControl/>
              <w:jc w:val="center"/>
              <w:rPr>
                <w:rFonts w:ascii="Times New Roman" w:eastAsia="仿宋_GB2312" w:hAnsi="Times New Roman" w:cs="Times New Roman"/>
                <w:color w:val="000000"/>
                <w:kern w:val="0"/>
                <w:sz w:val="24"/>
                <w:szCs w:val="24"/>
              </w:rPr>
            </w:pPr>
            <w:r w:rsidRPr="00034710">
              <w:rPr>
                <w:rFonts w:ascii="Times New Roman" w:eastAsia="仿宋_GB2312" w:hAnsi="Times New Roman" w:cs="Times New Roman"/>
                <w:color w:val="000000"/>
                <w:kern w:val="0"/>
                <w:sz w:val="24"/>
                <w:szCs w:val="24"/>
              </w:rPr>
              <w:t>3.12</w:t>
            </w:r>
          </w:p>
        </w:tc>
        <w:tc>
          <w:tcPr>
            <w:tcW w:w="2595" w:type="dxa"/>
            <w:gridSpan w:val="2"/>
            <w:tcBorders>
              <w:top w:val="single" w:sz="4" w:space="0" w:color="auto"/>
              <w:left w:val="nil"/>
              <w:bottom w:val="single" w:sz="4" w:space="0" w:color="auto"/>
              <w:right w:val="single" w:sz="4" w:space="0" w:color="000000"/>
            </w:tcBorders>
            <w:vAlign w:val="center"/>
          </w:tcPr>
          <w:p w:rsidR="007B6779" w:rsidRPr="00034710" w:rsidRDefault="007B6779">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2.85</w:t>
            </w:r>
          </w:p>
        </w:tc>
        <w:tc>
          <w:tcPr>
            <w:tcW w:w="1834" w:type="dxa"/>
            <w:gridSpan w:val="2"/>
            <w:tcBorders>
              <w:top w:val="single" w:sz="4" w:space="0" w:color="auto"/>
              <w:left w:val="nil"/>
              <w:bottom w:val="single" w:sz="4" w:space="0" w:color="auto"/>
              <w:right w:val="single" w:sz="4" w:space="0" w:color="000000"/>
            </w:tcBorders>
            <w:vAlign w:val="center"/>
          </w:tcPr>
          <w:p w:rsidR="007B6779" w:rsidRPr="00034710" w:rsidRDefault="007B6779">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2.85</w:t>
            </w:r>
            <w:r w:rsidRPr="00034710">
              <w:rPr>
                <w:rFonts w:ascii="Times New Roman" w:eastAsia="仿宋_GB2312" w:hAnsi="Times New Roman" w:cs="仿宋_GB2312" w:hint="eastAsia"/>
                <w:color w:val="000000"/>
                <w:kern w:val="0"/>
                <w:sz w:val="24"/>
                <w:szCs w:val="24"/>
              </w:rPr>
              <w:t xml:space="preserve">　</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水费、电费、差旅费</w:t>
            </w:r>
          </w:p>
        </w:tc>
        <w:tc>
          <w:tcPr>
            <w:tcW w:w="2360" w:type="dxa"/>
            <w:gridSpan w:val="2"/>
            <w:tcBorders>
              <w:top w:val="single" w:sz="4" w:space="0" w:color="auto"/>
              <w:left w:val="nil"/>
              <w:bottom w:val="single" w:sz="4" w:space="0" w:color="auto"/>
              <w:right w:val="single" w:sz="4" w:space="0" w:color="000000"/>
            </w:tcBorders>
            <w:vAlign w:val="center"/>
          </w:tcPr>
          <w:p w:rsidR="007B6779" w:rsidRPr="00034710" w:rsidRDefault="007B6779">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3.31</w:t>
            </w:r>
          </w:p>
        </w:tc>
        <w:tc>
          <w:tcPr>
            <w:tcW w:w="2595" w:type="dxa"/>
            <w:gridSpan w:val="2"/>
            <w:tcBorders>
              <w:top w:val="single" w:sz="4" w:space="0" w:color="auto"/>
              <w:left w:val="nil"/>
              <w:bottom w:val="single" w:sz="4" w:space="0" w:color="auto"/>
              <w:right w:val="single" w:sz="4" w:space="0" w:color="000000"/>
            </w:tcBorders>
            <w:vAlign w:val="center"/>
          </w:tcPr>
          <w:p w:rsidR="007B6779" w:rsidRPr="00034710" w:rsidRDefault="007B6779">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3.28</w:t>
            </w:r>
          </w:p>
        </w:tc>
        <w:tc>
          <w:tcPr>
            <w:tcW w:w="1834" w:type="dxa"/>
            <w:gridSpan w:val="2"/>
            <w:tcBorders>
              <w:top w:val="single" w:sz="4" w:space="0" w:color="auto"/>
              <w:left w:val="nil"/>
              <w:bottom w:val="single" w:sz="4" w:space="0" w:color="auto"/>
              <w:right w:val="single" w:sz="4" w:space="0" w:color="000000"/>
            </w:tcBorders>
            <w:vAlign w:val="center"/>
          </w:tcPr>
          <w:p w:rsidR="007B6779" w:rsidRPr="00034710" w:rsidRDefault="007B6779">
            <w:pPr>
              <w:widowControl/>
              <w:jc w:val="center"/>
              <w:rPr>
                <w:rFonts w:ascii="Times New Roman" w:eastAsia="仿宋_GB2312" w:hAnsi="Times New Roman" w:cs="Times New Roman"/>
                <w:color w:val="000000"/>
                <w:kern w:val="0"/>
                <w:sz w:val="24"/>
                <w:szCs w:val="24"/>
              </w:rPr>
            </w:pPr>
            <w:r>
              <w:rPr>
                <w:rFonts w:ascii="Times New Roman" w:eastAsia="仿宋_GB2312" w:hAnsi="Times New Roman" w:cs="Times New Roman"/>
                <w:color w:val="000000"/>
                <w:kern w:val="0"/>
                <w:sz w:val="24"/>
                <w:szCs w:val="24"/>
              </w:rPr>
              <w:t>3.28</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会议费、培训费</w:t>
            </w:r>
          </w:p>
        </w:tc>
        <w:tc>
          <w:tcPr>
            <w:tcW w:w="2360" w:type="dxa"/>
            <w:gridSpan w:val="2"/>
            <w:tcBorders>
              <w:top w:val="single" w:sz="4" w:space="0" w:color="auto"/>
              <w:left w:val="nil"/>
              <w:bottom w:val="single" w:sz="4" w:space="0" w:color="auto"/>
              <w:right w:val="single" w:sz="4" w:space="0" w:color="000000"/>
            </w:tcBorders>
            <w:vAlign w:val="center"/>
          </w:tcPr>
          <w:p w:rsidR="007B6779" w:rsidRPr="00034710" w:rsidRDefault="007B6779">
            <w:pPr>
              <w:widowControl/>
              <w:jc w:val="center"/>
              <w:rPr>
                <w:rFonts w:ascii="Times New Roman" w:eastAsia="仿宋_GB2312" w:hAnsi="Times New Roman" w:cs="Times New Roman"/>
                <w:color w:val="000000"/>
                <w:kern w:val="0"/>
                <w:sz w:val="24"/>
                <w:szCs w:val="24"/>
              </w:rPr>
            </w:pPr>
            <w:r w:rsidRPr="00034710">
              <w:rPr>
                <w:rFonts w:ascii="Times New Roman" w:eastAsia="仿宋_GB2312" w:hAnsi="Times New Roman" w:cs="Times New Roman"/>
                <w:color w:val="000000"/>
                <w:kern w:val="0"/>
                <w:sz w:val="24"/>
                <w:szCs w:val="24"/>
              </w:rPr>
              <w:t>1.30</w:t>
            </w:r>
          </w:p>
        </w:tc>
        <w:tc>
          <w:tcPr>
            <w:tcW w:w="2595" w:type="dxa"/>
            <w:gridSpan w:val="2"/>
            <w:tcBorders>
              <w:top w:val="single" w:sz="4" w:space="0" w:color="auto"/>
              <w:left w:val="nil"/>
              <w:bottom w:val="single" w:sz="4" w:space="0" w:color="auto"/>
              <w:right w:val="single" w:sz="4" w:space="0" w:color="000000"/>
            </w:tcBorders>
            <w:vAlign w:val="center"/>
          </w:tcPr>
          <w:p w:rsidR="007B6779" w:rsidRPr="00034710" w:rsidRDefault="007B6779">
            <w:pPr>
              <w:widowControl/>
              <w:jc w:val="center"/>
              <w:rPr>
                <w:rFonts w:ascii="Times New Roman" w:eastAsia="仿宋_GB2312" w:hAnsi="Times New Roman" w:cs="Times New Roman"/>
                <w:color w:val="000000"/>
                <w:kern w:val="0"/>
                <w:sz w:val="24"/>
                <w:szCs w:val="24"/>
              </w:rPr>
            </w:pPr>
            <w:r w:rsidRPr="00034710">
              <w:rPr>
                <w:rFonts w:ascii="Times New Roman" w:eastAsia="仿宋_GB2312" w:hAnsi="Times New Roman" w:cs="Times New Roman"/>
                <w:color w:val="000000"/>
                <w:kern w:val="0"/>
                <w:sz w:val="24"/>
                <w:szCs w:val="24"/>
              </w:rPr>
              <w:t>1.17</w:t>
            </w:r>
          </w:p>
        </w:tc>
        <w:tc>
          <w:tcPr>
            <w:tcW w:w="1834" w:type="dxa"/>
            <w:gridSpan w:val="2"/>
            <w:tcBorders>
              <w:top w:val="single" w:sz="4" w:space="0" w:color="auto"/>
              <w:left w:val="nil"/>
              <w:bottom w:val="single" w:sz="4" w:space="0" w:color="auto"/>
              <w:right w:val="single" w:sz="4" w:space="0" w:color="000000"/>
            </w:tcBorders>
            <w:vAlign w:val="center"/>
          </w:tcPr>
          <w:p w:rsidR="007B6779" w:rsidRPr="00034710" w:rsidRDefault="007B6779">
            <w:pPr>
              <w:widowControl/>
              <w:jc w:val="center"/>
              <w:rPr>
                <w:rFonts w:ascii="Times New Roman" w:eastAsia="仿宋_GB2312" w:hAnsi="Times New Roman" w:cs="Times New Roman"/>
                <w:color w:val="000000"/>
                <w:kern w:val="0"/>
                <w:sz w:val="24"/>
                <w:szCs w:val="24"/>
              </w:rPr>
            </w:pPr>
            <w:r w:rsidRPr="00034710">
              <w:rPr>
                <w:rFonts w:ascii="Times New Roman" w:eastAsia="仿宋_GB2312" w:hAnsi="Times New Roman" w:cs="Times New Roman"/>
                <w:color w:val="000000"/>
                <w:kern w:val="0"/>
                <w:sz w:val="24"/>
                <w:szCs w:val="24"/>
              </w:rPr>
              <w:t>1.17</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政府采购金额</w:t>
            </w:r>
          </w:p>
        </w:tc>
        <w:tc>
          <w:tcPr>
            <w:tcW w:w="2360" w:type="dxa"/>
            <w:gridSpan w:val="2"/>
            <w:tcBorders>
              <w:top w:val="single" w:sz="4" w:space="0" w:color="auto"/>
              <w:left w:val="nil"/>
              <w:bottom w:val="single" w:sz="4" w:space="0" w:color="auto"/>
              <w:right w:val="single" w:sz="4" w:space="0" w:color="000000"/>
            </w:tcBorders>
            <w:vAlign w:val="center"/>
          </w:tcPr>
          <w:p w:rsidR="007B6779" w:rsidRPr="00034710" w:rsidRDefault="007B6779">
            <w:pPr>
              <w:widowControl/>
              <w:jc w:val="center"/>
              <w:rPr>
                <w:rFonts w:ascii="Times New Roman" w:eastAsia="仿宋_GB2312" w:hAnsi="Times New Roman" w:cs="Times New Roman"/>
                <w:color w:val="000000"/>
                <w:kern w:val="0"/>
                <w:sz w:val="24"/>
                <w:szCs w:val="24"/>
              </w:rPr>
            </w:pPr>
            <w:r w:rsidRPr="00034710">
              <w:rPr>
                <w:rFonts w:ascii="Times New Roman" w:eastAsia="仿宋_GB2312" w:hAnsi="Times New Roman" w:cs="Times New Roman"/>
                <w:color w:val="000000"/>
                <w:kern w:val="0"/>
                <w:sz w:val="24"/>
                <w:szCs w:val="24"/>
              </w:rPr>
              <w:t>——</w:t>
            </w:r>
          </w:p>
        </w:tc>
        <w:tc>
          <w:tcPr>
            <w:tcW w:w="2595" w:type="dxa"/>
            <w:gridSpan w:val="2"/>
            <w:tcBorders>
              <w:top w:val="single" w:sz="4" w:space="0" w:color="auto"/>
              <w:left w:val="nil"/>
              <w:bottom w:val="single" w:sz="4" w:space="0" w:color="auto"/>
              <w:right w:val="single" w:sz="4" w:space="0" w:color="000000"/>
            </w:tcBorders>
            <w:vAlign w:val="center"/>
          </w:tcPr>
          <w:p w:rsidR="007B6779" w:rsidRPr="00034710" w:rsidRDefault="007B6779">
            <w:pPr>
              <w:widowControl/>
              <w:jc w:val="center"/>
              <w:rPr>
                <w:rFonts w:ascii="Times New Roman" w:eastAsia="仿宋_GB2312" w:hAnsi="Times New Roman" w:cs="Times New Roman"/>
                <w:color w:val="000000"/>
                <w:kern w:val="0"/>
                <w:sz w:val="24"/>
                <w:szCs w:val="24"/>
              </w:rPr>
            </w:pPr>
            <w:r w:rsidRPr="00034710">
              <w:rPr>
                <w:rFonts w:ascii="Times New Roman" w:eastAsia="仿宋_GB2312" w:hAnsi="Times New Roman" w:cs="Times New Roman"/>
                <w:color w:val="000000"/>
                <w:kern w:val="0"/>
                <w:sz w:val="24"/>
                <w:szCs w:val="24"/>
              </w:rPr>
              <w:t>49.3</w:t>
            </w:r>
            <w:r w:rsidRPr="00034710">
              <w:rPr>
                <w:rFonts w:ascii="Times New Roman" w:eastAsia="仿宋_GB2312" w:hAnsi="Times New Roman" w:cs="仿宋_GB2312" w:hint="eastAsia"/>
                <w:color w:val="000000"/>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7B6779" w:rsidRPr="00034710" w:rsidRDefault="007B6779">
            <w:pPr>
              <w:widowControl/>
              <w:jc w:val="center"/>
              <w:rPr>
                <w:rFonts w:ascii="Times New Roman" w:eastAsia="仿宋_GB2312" w:hAnsi="Times New Roman" w:cs="Times New Roman"/>
                <w:color w:val="000000"/>
                <w:kern w:val="0"/>
                <w:sz w:val="24"/>
                <w:szCs w:val="24"/>
              </w:rPr>
            </w:pPr>
            <w:r w:rsidRPr="00034710">
              <w:rPr>
                <w:rFonts w:ascii="Times New Roman" w:eastAsia="仿宋_GB2312" w:hAnsi="Times New Roman" w:cs="Times New Roman"/>
                <w:color w:val="000000"/>
                <w:kern w:val="0"/>
                <w:sz w:val="24"/>
                <w:szCs w:val="24"/>
              </w:rPr>
              <w:t>49.3</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部门整体支出预算调整</w:t>
            </w:r>
          </w:p>
        </w:tc>
        <w:tc>
          <w:tcPr>
            <w:tcW w:w="2360"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w:t>
            </w:r>
          </w:p>
        </w:tc>
        <w:tc>
          <w:tcPr>
            <w:tcW w:w="2595" w:type="dxa"/>
            <w:gridSpan w:val="2"/>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327.52</w:t>
            </w:r>
            <w:r>
              <w:rPr>
                <w:rFonts w:ascii="Times New Roman" w:eastAsia="仿宋_GB2312" w:hAnsi="Times New Roman" w:cs="仿宋_GB2312" w:hint="eastAsia"/>
                <w:kern w:val="0"/>
                <w:sz w:val="24"/>
                <w:szCs w:val="24"/>
              </w:rPr>
              <w:t xml:space="preserve">　</w:t>
            </w:r>
          </w:p>
        </w:tc>
        <w:tc>
          <w:tcPr>
            <w:tcW w:w="1834" w:type="dxa"/>
            <w:gridSpan w:val="2"/>
            <w:tcBorders>
              <w:top w:val="single" w:sz="4" w:space="0" w:color="auto"/>
              <w:left w:val="nil"/>
              <w:bottom w:val="single" w:sz="4" w:space="0" w:color="auto"/>
              <w:right w:val="single" w:sz="4" w:space="0" w:color="000000"/>
            </w:tcBorders>
            <w:vAlign w:val="center"/>
          </w:tcPr>
          <w:p w:rsidR="007B6779" w:rsidRDefault="007B6779" w:rsidP="00034710">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t>504.57</w:t>
            </w:r>
          </w:p>
        </w:tc>
      </w:tr>
      <w:tr w:rsidR="007B6779">
        <w:trPr>
          <w:trHeight w:val="1154"/>
          <w:jc w:val="center"/>
        </w:trPr>
        <w:tc>
          <w:tcPr>
            <w:tcW w:w="3550" w:type="dxa"/>
            <w:vMerge w:val="restart"/>
            <w:tcBorders>
              <w:top w:val="nil"/>
              <w:left w:val="single" w:sz="4" w:space="0" w:color="auto"/>
              <w:bottom w:val="single" w:sz="4" w:space="0" w:color="auto"/>
              <w:right w:val="single" w:sz="4" w:space="0" w:color="auto"/>
            </w:tcBorders>
            <w:vAlign w:val="center"/>
          </w:tcPr>
          <w:p w:rsidR="007B6779" w:rsidRDefault="007B6779" w:rsidP="00034710">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楼堂馆所控制情况</w:t>
            </w:r>
            <w:r>
              <w:rPr>
                <w:rFonts w:ascii="Times New Roman" w:eastAsia="仿宋_GB2312" w:hAnsi="Times New Roman" w:cs="Times New Roman"/>
                <w:kern w:val="0"/>
                <w:sz w:val="24"/>
                <w:szCs w:val="24"/>
              </w:rPr>
              <w:br/>
            </w:r>
            <w:r>
              <w:rPr>
                <w:rFonts w:ascii="Times New Roman" w:eastAsia="仿宋_GB2312" w:hAnsi="Times New Roman" w:cs="仿宋_GB2312" w:hint="eastAsia"/>
                <w:kern w:val="0"/>
                <w:sz w:val="24"/>
                <w:szCs w:val="24"/>
              </w:rPr>
              <w:t>（</w:t>
            </w:r>
            <w:r>
              <w:rPr>
                <w:rFonts w:ascii="Times New Roman" w:eastAsia="仿宋_GB2312" w:hAnsi="Times New Roman" w:cs="Times New Roman"/>
                <w:kern w:val="0"/>
                <w:sz w:val="24"/>
                <w:szCs w:val="24"/>
              </w:rPr>
              <w:t>2019</w:t>
            </w:r>
            <w:r>
              <w:rPr>
                <w:rFonts w:ascii="Times New Roman" w:eastAsia="仿宋_GB2312" w:hAnsi="Times New Roman" w:cs="仿宋_GB2312" w:hint="eastAsia"/>
                <w:kern w:val="0"/>
                <w:sz w:val="24"/>
                <w:szCs w:val="24"/>
              </w:rPr>
              <w:t>年完工项目）</w:t>
            </w:r>
          </w:p>
        </w:tc>
        <w:tc>
          <w:tcPr>
            <w:tcW w:w="1190" w:type="dxa"/>
            <w:tcBorders>
              <w:top w:val="nil"/>
              <w:left w:val="nil"/>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批复规模</w:t>
            </w:r>
            <w:r>
              <w:rPr>
                <w:rFonts w:ascii="Times New Roman" w:eastAsia="仿宋_GB2312" w:hAnsi="Times New Roman" w:cs="Times New Roman"/>
                <w:b/>
                <w:bCs/>
                <w:kern w:val="0"/>
                <w:sz w:val="24"/>
                <w:szCs w:val="24"/>
              </w:rPr>
              <w:br/>
            </w:r>
            <w:r>
              <w:rPr>
                <w:rFonts w:ascii="Times New Roman" w:eastAsia="仿宋_GB2312" w:hAnsi="Times New Roman" w:cs="仿宋_GB2312" w:hint="eastAsia"/>
                <w:b/>
                <w:bCs/>
                <w:kern w:val="0"/>
                <w:sz w:val="24"/>
                <w:szCs w:val="24"/>
              </w:rPr>
              <w:t>（</w:t>
            </w:r>
            <w:r>
              <w:rPr>
                <w:rFonts w:ascii="Times New Roman" w:hAnsi="Times New Roman" w:cs="宋体" w:hint="eastAsia"/>
                <w:b/>
                <w:bCs/>
                <w:kern w:val="0"/>
                <w:sz w:val="24"/>
                <w:szCs w:val="24"/>
              </w:rPr>
              <w:t>㎡</w:t>
            </w:r>
            <w:r>
              <w:rPr>
                <w:rFonts w:ascii="Times New Roman" w:eastAsia="仿宋_GB2312" w:hAnsi="Times New Roman" w:cs="仿宋_GB2312" w:hint="eastAsia"/>
                <w:b/>
                <w:bCs/>
                <w:kern w:val="0"/>
                <w:sz w:val="24"/>
                <w:szCs w:val="24"/>
              </w:rPr>
              <w:t>）</w:t>
            </w:r>
          </w:p>
        </w:tc>
        <w:tc>
          <w:tcPr>
            <w:tcW w:w="1170" w:type="dxa"/>
            <w:tcBorders>
              <w:top w:val="nil"/>
              <w:left w:val="nil"/>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实际规模（</w:t>
            </w:r>
            <w:r>
              <w:rPr>
                <w:rFonts w:ascii="Times New Roman" w:hAnsi="Times New Roman" w:cs="宋体" w:hint="eastAsia"/>
                <w:b/>
                <w:bCs/>
                <w:kern w:val="0"/>
                <w:sz w:val="24"/>
                <w:szCs w:val="24"/>
              </w:rPr>
              <w:t>㎡</w:t>
            </w:r>
            <w:r>
              <w:rPr>
                <w:rFonts w:ascii="Times New Roman" w:eastAsia="仿宋_GB2312" w:hAnsi="Times New Roman" w:cs="仿宋_GB2312" w:hint="eastAsia"/>
                <w:b/>
                <w:bCs/>
                <w:kern w:val="0"/>
                <w:sz w:val="24"/>
                <w:szCs w:val="24"/>
              </w:rPr>
              <w:t>）</w:t>
            </w:r>
          </w:p>
        </w:tc>
        <w:tc>
          <w:tcPr>
            <w:tcW w:w="1130" w:type="dxa"/>
            <w:tcBorders>
              <w:top w:val="nil"/>
              <w:left w:val="nil"/>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规模控制率</w:t>
            </w:r>
          </w:p>
        </w:tc>
        <w:tc>
          <w:tcPr>
            <w:tcW w:w="1465" w:type="dxa"/>
            <w:tcBorders>
              <w:top w:val="nil"/>
              <w:left w:val="nil"/>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预算投资（万元）</w:t>
            </w:r>
          </w:p>
        </w:tc>
        <w:tc>
          <w:tcPr>
            <w:tcW w:w="970" w:type="dxa"/>
            <w:tcBorders>
              <w:top w:val="nil"/>
              <w:left w:val="nil"/>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实际投资（万元）</w:t>
            </w:r>
          </w:p>
        </w:tc>
        <w:tc>
          <w:tcPr>
            <w:tcW w:w="864" w:type="dxa"/>
            <w:tcBorders>
              <w:top w:val="nil"/>
              <w:left w:val="nil"/>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b/>
                <w:bCs/>
                <w:kern w:val="0"/>
                <w:sz w:val="24"/>
                <w:szCs w:val="24"/>
              </w:rPr>
            </w:pPr>
            <w:r>
              <w:rPr>
                <w:rFonts w:ascii="Times New Roman" w:eastAsia="仿宋_GB2312" w:hAnsi="Times New Roman" w:cs="仿宋_GB2312" w:hint="eastAsia"/>
                <w:b/>
                <w:bCs/>
                <w:kern w:val="0"/>
                <w:sz w:val="24"/>
                <w:szCs w:val="24"/>
              </w:rPr>
              <w:t>投资概算控制率</w:t>
            </w:r>
          </w:p>
        </w:tc>
      </w:tr>
      <w:tr w:rsidR="007B6779">
        <w:trPr>
          <w:trHeight w:val="177"/>
          <w:jc w:val="center"/>
        </w:trPr>
        <w:tc>
          <w:tcPr>
            <w:tcW w:w="3550" w:type="dxa"/>
            <w:vMerge/>
            <w:tcBorders>
              <w:top w:val="nil"/>
              <w:left w:val="single" w:sz="4" w:space="0" w:color="auto"/>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p>
        </w:tc>
        <w:tc>
          <w:tcPr>
            <w:tcW w:w="1190" w:type="dxa"/>
            <w:tcBorders>
              <w:top w:val="nil"/>
              <w:left w:val="nil"/>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Times New Roman"/>
                <w:kern w:val="0"/>
                <w:sz w:val="24"/>
                <w:szCs w:val="24"/>
              </w:rPr>
              <w:t>0</w:t>
            </w:r>
            <w:r>
              <w:rPr>
                <w:rFonts w:ascii="Times New Roman" w:eastAsia="仿宋_GB2312" w:hAnsi="Times New Roman" w:cs="仿宋_GB2312" w:hint="eastAsia"/>
                <w:kern w:val="0"/>
                <w:sz w:val="24"/>
                <w:szCs w:val="24"/>
              </w:rPr>
              <w:t xml:space="preserve">　</w:t>
            </w:r>
          </w:p>
        </w:tc>
        <w:tc>
          <w:tcPr>
            <w:tcW w:w="1170" w:type="dxa"/>
            <w:tcBorders>
              <w:top w:val="nil"/>
              <w:left w:val="nil"/>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t>0</w:t>
            </w:r>
          </w:p>
        </w:tc>
        <w:tc>
          <w:tcPr>
            <w:tcW w:w="1130" w:type="dxa"/>
            <w:tcBorders>
              <w:top w:val="nil"/>
              <w:left w:val="nil"/>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t>0</w:t>
            </w:r>
          </w:p>
        </w:tc>
        <w:tc>
          <w:tcPr>
            <w:tcW w:w="1465" w:type="dxa"/>
            <w:tcBorders>
              <w:top w:val="nil"/>
              <w:left w:val="nil"/>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t>0</w:t>
            </w:r>
          </w:p>
        </w:tc>
        <w:tc>
          <w:tcPr>
            <w:tcW w:w="970" w:type="dxa"/>
            <w:tcBorders>
              <w:top w:val="nil"/>
              <w:left w:val="nil"/>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t>0</w:t>
            </w:r>
          </w:p>
        </w:tc>
        <w:tc>
          <w:tcPr>
            <w:tcW w:w="864" w:type="dxa"/>
            <w:tcBorders>
              <w:top w:val="nil"/>
              <w:left w:val="nil"/>
              <w:bottom w:val="single" w:sz="4" w:space="0" w:color="auto"/>
              <w:right w:val="single" w:sz="4" w:space="0" w:color="auto"/>
            </w:tcBorders>
            <w:vAlign w:val="center"/>
          </w:tcPr>
          <w:p w:rsidR="007B6779" w:rsidRDefault="007B6779">
            <w:pPr>
              <w:widowControl/>
              <w:jc w:val="left"/>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r>
              <w:rPr>
                <w:rFonts w:ascii="Times New Roman" w:eastAsia="仿宋_GB2312" w:hAnsi="Times New Roman" w:cs="Times New Roman"/>
                <w:kern w:val="0"/>
                <w:sz w:val="24"/>
                <w:szCs w:val="24"/>
              </w:rPr>
              <w:t>0</w:t>
            </w:r>
          </w:p>
        </w:tc>
      </w:tr>
      <w:tr w:rsidR="007B6779">
        <w:trPr>
          <w:trHeight w:val="371"/>
          <w:jc w:val="center"/>
        </w:trPr>
        <w:tc>
          <w:tcPr>
            <w:tcW w:w="3550" w:type="dxa"/>
            <w:tcBorders>
              <w:top w:val="nil"/>
              <w:left w:val="single" w:sz="4" w:space="0" w:color="auto"/>
              <w:bottom w:val="single" w:sz="4" w:space="0" w:color="auto"/>
              <w:right w:val="single" w:sz="4" w:space="0" w:color="auto"/>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厉行节约保障措施</w:t>
            </w:r>
          </w:p>
        </w:tc>
        <w:tc>
          <w:tcPr>
            <w:tcW w:w="6789" w:type="dxa"/>
            <w:gridSpan w:val="6"/>
            <w:tcBorders>
              <w:top w:val="single" w:sz="4" w:space="0" w:color="auto"/>
              <w:left w:val="nil"/>
              <w:bottom w:val="single" w:sz="4" w:space="0" w:color="auto"/>
              <w:right w:val="single" w:sz="4" w:space="0" w:color="000000"/>
            </w:tcBorders>
            <w:vAlign w:val="center"/>
          </w:tcPr>
          <w:p w:rsidR="007B6779" w:rsidRDefault="007B6779">
            <w:pPr>
              <w:widowControl/>
              <w:jc w:val="center"/>
              <w:rPr>
                <w:rFonts w:ascii="Times New Roman" w:eastAsia="仿宋_GB2312" w:hAnsi="Times New Roman" w:cs="Times New Roman"/>
                <w:kern w:val="0"/>
                <w:sz w:val="24"/>
                <w:szCs w:val="24"/>
              </w:rPr>
            </w:pPr>
            <w:r>
              <w:rPr>
                <w:rFonts w:ascii="Times New Roman" w:eastAsia="仿宋_GB2312" w:hAnsi="Times New Roman" w:cs="仿宋_GB2312" w:hint="eastAsia"/>
                <w:kern w:val="0"/>
                <w:sz w:val="24"/>
                <w:szCs w:val="24"/>
              </w:rPr>
              <w:t xml:space="preserve">　</w:t>
            </w:r>
          </w:p>
        </w:tc>
      </w:tr>
    </w:tbl>
    <w:p w:rsidR="007B6779" w:rsidRDefault="007B6779">
      <w:pPr>
        <w:widowControl/>
        <w:jc w:val="left"/>
        <w:rPr>
          <w:rFonts w:ascii="Times New Roman" w:hAnsi="Times New Roman" w:cs="Times New Roman"/>
        </w:rPr>
      </w:pPr>
      <w:r>
        <w:rPr>
          <w:rFonts w:ascii="Times New Roman" w:eastAsia="仿宋_GB2312" w:hAnsi="Times New Roman" w:cs="仿宋_GB2312" w:hint="eastAsia"/>
          <w:kern w:val="0"/>
          <w:sz w:val="22"/>
          <w:szCs w:val="22"/>
        </w:rPr>
        <w:t>说明：</w:t>
      </w:r>
      <w:r>
        <w:rPr>
          <w:rFonts w:ascii="Times New Roman" w:eastAsia="仿宋_GB2312" w:hAnsi="Times New Roman" w:cs="Times New Roman"/>
          <w:kern w:val="0"/>
          <w:sz w:val="22"/>
          <w:szCs w:val="22"/>
        </w:rPr>
        <w:t>“</w:t>
      </w:r>
      <w:r>
        <w:rPr>
          <w:rFonts w:ascii="Times New Roman" w:eastAsia="仿宋_GB2312" w:hAnsi="Times New Roman" w:cs="仿宋_GB2312" w:hint="eastAsia"/>
          <w:kern w:val="0"/>
          <w:sz w:val="22"/>
          <w:szCs w:val="22"/>
        </w:rPr>
        <w:t>项目支出</w:t>
      </w:r>
      <w:r>
        <w:rPr>
          <w:rFonts w:ascii="Times New Roman" w:eastAsia="仿宋_GB2312" w:hAnsi="Times New Roman" w:cs="Times New Roman"/>
          <w:kern w:val="0"/>
          <w:sz w:val="22"/>
          <w:szCs w:val="22"/>
        </w:rPr>
        <w:t>”</w:t>
      </w:r>
      <w:r>
        <w:rPr>
          <w:rFonts w:ascii="Times New Roman" w:eastAsia="仿宋_GB2312" w:hAnsi="Times New Roman" w:cs="仿宋_GB2312" w:hint="eastAsia"/>
          <w:kern w:val="0"/>
          <w:sz w:val="22"/>
          <w:szCs w:val="22"/>
        </w:rPr>
        <w:t>需要填报除专项资金和基本支出以外的所有项目情况，包括业务工作项目、运行维护项目等；</w:t>
      </w:r>
      <w:r>
        <w:rPr>
          <w:rFonts w:ascii="Times New Roman" w:eastAsia="仿宋_GB2312" w:hAnsi="Times New Roman" w:cs="Times New Roman"/>
          <w:kern w:val="0"/>
          <w:sz w:val="22"/>
          <w:szCs w:val="22"/>
        </w:rPr>
        <w:t>“</w:t>
      </w:r>
      <w:r>
        <w:rPr>
          <w:rFonts w:ascii="Times New Roman" w:eastAsia="仿宋_GB2312" w:hAnsi="Times New Roman" w:cs="仿宋_GB2312" w:hint="eastAsia"/>
          <w:kern w:val="0"/>
          <w:sz w:val="22"/>
          <w:szCs w:val="22"/>
        </w:rPr>
        <w:t>公用经费</w:t>
      </w:r>
      <w:r>
        <w:rPr>
          <w:rFonts w:ascii="Times New Roman" w:eastAsia="仿宋_GB2312" w:hAnsi="Times New Roman" w:cs="Times New Roman"/>
          <w:kern w:val="0"/>
          <w:sz w:val="22"/>
          <w:szCs w:val="22"/>
        </w:rPr>
        <w:t>”</w:t>
      </w:r>
      <w:r>
        <w:rPr>
          <w:rFonts w:ascii="Times New Roman" w:eastAsia="仿宋_GB2312" w:hAnsi="Times New Roman" w:cs="仿宋_GB2312" w:hint="eastAsia"/>
          <w:kern w:val="0"/>
          <w:sz w:val="22"/>
          <w:szCs w:val="22"/>
        </w:rPr>
        <w:t>填报基本支出中的一般商品和服务支出。</w:t>
      </w:r>
    </w:p>
    <w:p w:rsidR="007B6779" w:rsidRDefault="007B6779">
      <w:pPr>
        <w:widowControl/>
        <w:spacing w:line="560" w:lineRule="exact"/>
        <w:rPr>
          <w:rFonts w:ascii="Times New Roman" w:eastAsia="黑体" w:hAnsi="Times New Roman" w:cs="Times New Roman"/>
          <w:color w:val="000000"/>
          <w:sz w:val="32"/>
          <w:szCs w:val="32"/>
        </w:rPr>
      </w:pPr>
    </w:p>
    <w:sectPr w:rsidR="007B6779" w:rsidSect="00AE777B">
      <w:headerReference w:type="default" r:id="rId7"/>
      <w:footerReference w:type="default" r:id="rId8"/>
      <w:pgSz w:w="11906" w:h="16838"/>
      <w:pgMar w:top="1361" w:right="1418" w:bottom="1418"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6779" w:rsidRDefault="007B6779" w:rsidP="00AE777B">
      <w:pPr>
        <w:rPr>
          <w:rFonts w:cs="Times New Roman"/>
        </w:rPr>
      </w:pPr>
      <w:r>
        <w:rPr>
          <w:rFonts w:cs="Times New Roman"/>
        </w:rPr>
        <w:separator/>
      </w:r>
    </w:p>
  </w:endnote>
  <w:endnote w:type="continuationSeparator" w:id="0">
    <w:p w:rsidR="007B6779" w:rsidRDefault="007B6779" w:rsidP="00AE777B">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方正小标宋_GBK">
    <w:altName w:val="SimSun-ExtB"/>
    <w:panose1 w:val="00000000000000000000"/>
    <w:charset w:val="86"/>
    <w:family w:val="script"/>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779" w:rsidRDefault="004E6F12">
    <w:pPr>
      <w:pStyle w:val="a3"/>
      <w:jc w:val="right"/>
      <w:rPr>
        <w:rFonts w:cs="Times New Roman"/>
      </w:rPr>
    </w:pPr>
    <w:fldSimple w:instr=" PAGE   \* MERGEFORMAT ">
      <w:r w:rsidR="007E1245" w:rsidRPr="007E1245">
        <w:rPr>
          <w:noProof/>
          <w:lang w:val="zh-CN"/>
        </w:rPr>
        <w:t>6</w:t>
      </w:r>
    </w:fldSimple>
  </w:p>
  <w:p w:rsidR="007B6779" w:rsidRDefault="007B6779">
    <w:pPr>
      <w:pStyle w:val="a3"/>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6779" w:rsidRDefault="007B6779" w:rsidP="00AE777B">
      <w:pPr>
        <w:rPr>
          <w:rFonts w:cs="Times New Roman"/>
        </w:rPr>
      </w:pPr>
      <w:r>
        <w:rPr>
          <w:rFonts w:cs="Times New Roman"/>
        </w:rPr>
        <w:separator/>
      </w:r>
    </w:p>
  </w:footnote>
  <w:footnote w:type="continuationSeparator" w:id="0">
    <w:p w:rsidR="007B6779" w:rsidRDefault="007B6779" w:rsidP="00AE777B">
      <w:pPr>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6779" w:rsidRDefault="007B6779">
    <w:pPr>
      <w:pStyle w:val="a4"/>
      <w:pBdr>
        <w:bottom w:val="none" w:sz="0" w:space="0" w:color="auto"/>
      </w:pBd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2E671"/>
    <w:multiLevelType w:val="singleLevel"/>
    <w:tmpl w:val="0412E671"/>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4AB"/>
    <w:rsid w:val="000004BA"/>
    <w:rsid w:val="0000298E"/>
    <w:rsid w:val="00002AE4"/>
    <w:rsid w:val="00031747"/>
    <w:rsid w:val="00033FA7"/>
    <w:rsid w:val="0003456A"/>
    <w:rsid w:val="00034710"/>
    <w:rsid w:val="00037035"/>
    <w:rsid w:val="000469BA"/>
    <w:rsid w:val="000516DC"/>
    <w:rsid w:val="00053F71"/>
    <w:rsid w:val="000552F3"/>
    <w:rsid w:val="00061085"/>
    <w:rsid w:val="00070B5F"/>
    <w:rsid w:val="00071248"/>
    <w:rsid w:val="000740AD"/>
    <w:rsid w:val="000747B8"/>
    <w:rsid w:val="00075715"/>
    <w:rsid w:val="00083406"/>
    <w:rsid w:val="0008487A"/>
    <w:rsid w:val="00085A99"/>
    <w:rsid w:val="00087EA5"/>
    <w:rsid w:val="00091B80"/>
    <w:rsid w:val="00092609"/>
    <w:rsid w:val="000A0E81"/>
    <w:rsid w:val="000A6894"/>
    <w:rsid w:val="000A6E3A"/>
    <w:rsid w:val="000B1FC2"/>
    <w:rsid w:val="000B5143"/>
    <w:rsid w:val="000B74BA"/>
    <w:rsid w:val="000D6179"/>
    <w:rsid w:val="000E240C"/>
    <w:rsid w:val="000E4F36"/>
    <w:rsid w:val="000E763F"/>
    <w:rsid w:val="000F21D6"/>
    <w:rsid w:val="000F61BE"/>
    <w:rsid w:val="000F73AE"/>
    <w:rsid w:val="00104797"/>
    <w:rsid w:val="001062E8"/>
    <w:rsid w:val="00112EB7"/>
    <w:rsid w:val="00114AFB"/>
    <w:rsid w:val="001167EB"/>
    <w:rsid w:val="00121B82"/>
    <w:rsid w:val="00122D73"/>
    <w:rsid w:val="001303A4"/>
    <w:rsid w:val="0013478D"/>
    <w:rsid w:val="001415B7"/>
    <w:rsid w:val="00145A6A"/>
    <w:rsid w:val="0014663A"/>
    <w:rsid w:val="0014702D"/>
    <w:rsid w:val="001536DE"/>
    <w:rsid w:val="00160267"/>
    <w:rsid w:val="00160F9E"/>
    <w:rsid w:val="0016425E"/>
    <w:rsid w:val="00167150"/>
    <w:rsid w:val="00167BE7"/>
    <w:rsid w:val="00180DA0"/>
    <w:rsid w:val="00181657"/>
    <w:rsid w:val="00182289"/>
    <w:rsid w:val="00190E24"/>
    <w:rsid w:val="00191FD7"/>
    <w:rsid w:val="0019209D"/>
    <w:rsid w:val="00197BA7"/>
    <w:rsid w:val="001A5697"/>
    <w:rsid w:val="001A64A0"/>
    <w:rsid w:val="001B465B"/>
    <w:rsid w:val="001C15DF"/>
    <w:rsid w:val="001C7486"/>
    <w:rsid w:val="001D65E5"/>
    <w:rsid w:val="001D6602"/>
    <w:rsid w:val="001E4F39"/>
    <w:rsid w:val="001E5B80"/>
    <w:rsid w:val="001E6BFE"/>
    <w:rsid w:val="001F6D73"/>
    <w:rsid w:val="001F766E"/>
    <w:rsid w:val="0020447B"/>
    <w:rsid w:val="00205328"/>
    <w:rsid w:val="00205440"/>
    <w:rsid w:val="002102DB"/>
    <w:rsid w:val="002129C1"/>
    <w:rsid w:val="00214D7C"/>
    <w:rsid w:val="00221B76"/>
    <w:rsid w:val="00222E30"/>
    <w:rsid w:val="00225256"/>
    <w:rsid w:val="002305A2"/>
    <w:rsid w:val="00231C6E"/>
    <w:rsid w:val="00232F9D"/>
    <w:rsid w:val="0023666C"/>
    <w:rsid w:val="002367FF"/>
    <w:rsid w:val="00242B1E"/>
    <w:rsid w:val="00254482"/>
    <w:rsid w:val="00261A82"/>
    <w:rsid w:val="0026227A"/>
    <w:rsid w:val="00273F87"/>
    <w:rsid w:val="00286A75"/>
    <w:rsid w:val="00291511"/>
    <w:rsid w:val="00292E06"/>
    <w:rsid w:val="002A1611"/>
    <w:rsid w:val="002A336C"/>
    <w:rsid w:val="002A3ED2"/>
    <w:rsid w:val="002A4788"/>
    <w:rsid w:val="002B0367"/>
    <w:rsid w:val="002B1E16"/>
    <w:rsid w:val="002B2BEF"/>
    <w:rsid w:val="002B5987"/>
    <w:rsid w:val="002B778F"/>
    <w:rsid w:val="002C064D"/>
    <w:rsid w:val="002D3E5B"/>
    <w:rsid w:val="002D6D4A"/>
    <w:rsid w:val="002E1781"/>
    <w:rsid w:val="002E1DF4"/>
    <w:rsid w:val="002F7643"/>
    <w:rsid w:val="00303890"/>
    <w:rsid w:val="003053A5"/>
    <w:rsid w:val="003057FE"/>
    <w:rsid w:val="0031038E"/>
    <w:rsid w:val="003134F7"/>
    <w:rsid w:val="00313CA6"/>
    <w:rsid w:val="003160B0"/>
    <w:rsid w:val="00317AB2"/>
    <w:rsid w:val="00323F6D"/>
    <w:rsid w:val="00324952"/>
    <w:rsid w:val="00332598"/>
    <w:rsid w:val="00341012"/>
    <w:rsid w:val="00342BE8"/>
    <w:rsid w:val="00344BD5"/>
    <w:rsid w:val="00344CA7"/>
    <w:rsid w:val="00345B18"/>
    <w:rsid w:val="00345CBA"/>
    <w:rsid w:val="00346169"/>
    <w:rsid w:val="003478B2"/>
    <w:rsid w:val="00351E0E"/>
    <w:rsid w:val="00356C0A"/>
    <w:rsid w:val="00362473"/>
    <w:rsid w:val="00362E31"/>
    <w:rsid w:val="00372621"/>
    <w:rsid w:val="00374987"/>
    <w:rsid w:val="0037729A"/>
    <w:rsid w:val="0038212B"/>
    <w:rsid w:val="00383377"/>
    <w:rsid w:val="00383992"/>
    <w:rsid w:val="00392B58"/>
    <w:rsid w:val="00394ABB"/>
    <w:rsid w:val="003A485F"/>
    <w:rsid w:val="003A4ACA"/>
    <w:rsid w:val="003A7FDD"/>
    <w:rsid w:val="003B23EB"/>
    <w:rsid w:val="003B2F4F"/>
    <w:rsid w:val="003B7FA2"/>
    <w:rsid w:val="003D0257"/>
    <w:rsid w:val="003D02BC"/>
    <w:rsid w:val="003D4854"/>
    <w:rsid w:val="003E2D78"/>
    <w:rsid w:val="003E3CB2"/>
    <w:rsid w:val="003E52E4"/>
    <w:rsid w:val="00404BE5"/>
    <w:rsid w:val="00407F8F"/>
    <w:rsid w:val="00410AE1"/>
    <w:rsid w:val="00410FF6"/>
    <w:rsid w:val="00411330"/>
    <w:rsid w:val="00412456"/>
    <w:rsid w:val="00415D60"/>
    <w:rsid w:val="00417BC1"/>
    <w:rsid w:val="0042330A"/>
    <w:rsid w:val="00424240"/>
    <w:rsid w:val="00427D07"/>
    <w:rsid w:val="00427D9D"/>
    <w:rsid w:val="00431F52"/>
    <w:rsid w:val="00434341"/>
    <w:rsid w:val="00434B10"/>
    <w:rsid w:val="00446886"/>
    <w:rsid w:val="00446CFB"/>
    <w:rsid w:val="004506ED"/>
    <w:rsid w:val="004527DA"/>
    <w:rsid w:val="004561C6"/>
    <w:rsid w:val="004621CC"/>
    <w:rsid w:val="00471C7A"/>
    <w:rsid w:val="00473D54"/>
    <w:rsid w:val="00477B78"/>
    <w:rsid w:val="00481926"/>
    <w:rsid w:val="00483F92"/>
    <w:rsid w:val="004948B2"/>
    <w:rsid w:val="00496F6D"/>
    <w:rsid w:val="004A0757"/>
    <w:rsid w:val="004A4CE5"/>
    <w:rsid w:val="004A5FDA"/>
    <w:rsid w:val="004B09F8"/>
    <w:rsid w:val="004B4B8D"/>
    <w:rsid w:val="004B7D51"/>
    <w:rsid w:val="004C2AEE"/>
    <w:rsid w:val="004D5F90"/>
    <w:rsid w:val="004E1AF5"/>
    <w:rsid w:val="004E2593"/>
    <w:rsid w:val="004E394D"/>
    <w:rsid w:val="004E6E44"/>
    <w:rsid w:val="004E6F12"/>
    <w:rsid w:val="004F40BB"/>
    <w:rsid w:val="004F4E0C"/>
    <w:rsid w:val="004F53C1"/>
    <w:rsid w:val="00505F55"/>
    <w:rsid w:val="00507BC7"/>
    <w:rsid w:val="00510B86"/>
    <w:rsid w:val="00527F71"/>
    <w:rsid w:val="00535F7E"/>
    <w:rsid w:val="00536A21"/>
    <w:rsid w:val="005377C3"/>
    <w:rsid w:val="005438D0"/>
    <w:rsid w:val="0054486C"/>
    <w:rsid w:val="005473E0"/>
    <w:rsid w:val="0055022D"/>
    <w:rsid w:val="00550C9A"/>
    <w:rsid w:val="00553BA4"/>
    <w:rsid w:val="0056602A"/>
    <w:rsid w:val="0057789D"/>
    <w:rsid w:val="00585BED"/>
    <w:rsid w:val="00590B0C"/>
    <w:rsid w:val="005916AB"/>
    <w:rsid w:val="00592496"/>
    <w:rsid w:val="00592A23"/>
    <w:rsid w:val="00593595"/>
    <w:rsid w:val="00596BFF"/>
    <w:rsid w:val="005A3424"/>
    <w:rsid w:val="005A662C"/>
    <w:rsid w:val="005A6E3C"/>
    <w:rsid w:val="005B1236"/>
    <w:rsid w:val="005B70C2"/>
    <w:rsid w:val="005C488D"/>
    <w:rsid w:val="005C60E3"/>
    <w:rsid w:val="005C6D48"/>
    <w:rsid w:val="005C778B"/>
    <w:rsid w:val="005D5007"/>
    <w:rsid w:val="005D50CB"/>
    <w:rsid w:val="005E0ACC"/>
    <w:rsid w:val="005E0C80"/>
    <w:rsid w:val="005E4BD1"/>
    <w:rsid w:val="005E63A3"/>
    <w:rsid w:val="005F1452"/>
    <w:rsid w:val="005F1576"/>
    <w:rsid w:val="005F247D"/>
    <w:rsid w:val="005F2E6C"/>
    <w:rsid w:val="006024A8"/>
    <w:rsid w:val="0061181B"/>
    <w:rsid w:val="0061768E"/>
    <w:rsid w:val="00620930"/>
    <w:rsid w:val="00640E29"/>
    <w:rsid w:val="006412C9"/>
    <w:rsid w:val="00647EE7"/>
    <w:rsid w:val="00655F15"/>
    <w:rsid w:val="00661AED"/>
    <w:rsid w:val="0066304C"/>
    <w:rsid w:val="00664139"/>
    <w:rsid w:val="00665A08"/>
    <w:rsid w:val="00666EBB"/>
    <w:rsid w:val="00671561"/>
    <w:rsid w:val="00672718"/>
    <w:rsid w:val="006769A7"/>
    <w:rsid w:val="00676BCC"/>
    <w:rsid w:val="0067774C"/>
    <w:rsid w:val="00682EDF"/>
    <w:rsid w:val="006858E7"/>
    <w:rsid w:val="00686123"/>
    <w:rsid w:val="00687554"/>
    <w:rsid w:val="00693448"/>
    <w:rsid w:val="00695008"/>
    <w:rsid w:val="00697173"/>
    <w:rsid w:val="006A3A89"/>
    <w:rsid w:val="006A6FDC"/>
    <w:rsid w:val="006A7287"/>
    <w:rsid w:val="006C3E4B"/>
    <w:rsid w:val="006C5D54"/>
    <w:rsid w:val="006C6956"/>
    <w:rsid w:val="006D0B0B"/>
    <w:rsid w:val="006D0B89"/>
    <w:rsid w:val="006D6969"/>
    <w:rsid w:val="006D78F5"/>
    <w:rsid w:val="006E4E54"/>
    <w:rsid w:val="006F1419"/>
    <w:rsid w:val="006F3092"/>
    <w:rsid w:val="00700CD4"/>
    <w:rsid w:val="00701DF4"/>
    <w:rsid w:val="00704174"/>
    <w:rsid w:val="00704536"/>
    <w:rsid w:val="0071201B"/>
    <w:rsid w:val="0072181A"/>
    <w:rsid w:val="00723417"/>
    <w:rsid w:val="007272B2"/>
    <w:rsid w:val="0073058B"/>
    <w:rsid w:val="007349D4"/>
    <w:rsid w:val="00735AA4"/>
    <w:rsid w:val="00737891"/>
    <w:rsid w:val="007514D4"/>
    <w:rsid w:val="00754120"/>
    <w:rsid w:val="00756B93"/>
    <w:rsid w:val="0076124E"/>
    <w:rsid w:val="00764823"/>
    <w:rsid w:val="00767ED7"/>
    <w:rsid w:val="007707CC"/>
    <w:rsid w:val="00770932"/>
    <w:rsid w:val="0077217D"/>
    <w:rsid w:val="00784182"/>
    <w:rsid w:val="00786728"/>
    <w:rsid w:val="00793BCC"/>
    <w:rsid w:val="007974AB"/>
    <w:rsid w:val="007A0A4C"/>
    <w:rsid w:val="007B039C"/>
    <w:rsid w:val="007B13FA"/>
    <w:rsid w:val="007B46F9"/>
    <w:rsid w:val="007B4DD3"/>
    <w:rsid w:val="007B4F12"/>
    <w:rsid w:val="007B57E2"/>
    <w:rsid w:val="007B6779"/>
    <w:rsid w:val="007B6F8C"/>
    <w:rsid w:val="007C062F"/>
    <w:rsid w:val="007C0768"/>
    <w:rsid w:val="007C536F"/>
    <w:rsid w:val="007D16E0"/>
    <w:rsid w:val="007D5CA1"/>
    <w:rsid w:val="007D637D"/>
    <w:rsid w:val="007E06A2"/>
    <w:rsid w:val="007E1245"/>
    <w:rsid w:val="007E3B70"/>
    <w:rsid w:val="007F05A2"/>
    <w:rsid w:val="007F1ED1"/>
    <w:rsid w:val="007F7875"/>
    <w:rsid w:val="00800AE0"/>
    <w:rsid w:val="008248AE"/>
    <w:rsid w:val="00827E67"/>
    <w:rsid w:val="00832102"/>
    <w:rsid w:val="00833FA8"/>
    <w:rsid w:val="0084564C"/>
    <w:rsid w:val="00851F1E"/>
    <w:rsid w:val="00862CBD"/>
    <w:rsid w:val="00864AA7"/>
    <w:rsid w:val="008662AB"/>
    <w:rsid w:val="00867DE4"/>
    <w:rsid w:val="00872009"/>
    <w:rsid w:val="00875512"/>
    <w:rsid w:val="00885497"/>
    <w:rsid w:val="008862A7"/>
    <w:rsid w:val="00892869"/>
    <w:rsid w:val="008B03AA"/>
    <w:rsid w:val="008B1FF5"/>
    <w:rsid w:val="008B33CC"/>
    <w:rsid w:val="008B3530"/>
    <w:rsid w:val="008B569B"/>
    <w:rsid w:val="008C3B87"/>
    <w:rsid w:val="008D36D8"/>
    <w:rsid w:val="008D614F"/>
    <w:rsid w:val="008D7CE8"/>
    <w:rsid w:val="008E45A8"/>
    <w:rsid w:val="008E6AF7"/>
    <w:rsid w:val="008E7DED"/>
    <w:rsid w:val="008F0E86"/>
    <w:rsid w:val="0090366D"/>
    <w:rsid w:val="00905011"/>
    <w:rsid w:val="00911DD8"/>
    <w:rsid w:val="00915212"/>
    <w:rsid w:val="00917770"/>
    <w:rsid w:val="00921D22"/>
    <w:rsid w:val="00921EF0"/>
    <w:rsid w:val="00923483"/>
    <w:rsid w:val="00931A23"/>
    <w:rsid w:val="00934E16"/>
    <w:rsid w:val="0094137E"/>
    <w:rsid w:val="00943B87"/>
    <w:rsid w:val="009442C5"/>
    <w:rsid w:val="0094685F"/>
    <w:rsid w:val="00956048"/>
    <w:rsid w:val="009615EB"/>
    <w:rsid w:val="00961BF1"/>
    <w:rsid w:val="0096338E"/>
    <w:rsid w:val="009709F2"/>
    <w:rsid w:val="00973370"/>
    <w:rsid w:val="0097377E"/>
    <w:rsid w:val="0097487E"/>
    <w:rsid w:val="00977060"/>
    <w:rsid w:val="00980482"/>
    <w:rsid w:val="0098378E"/>
    <w:rsid w:val="00986F29"/>
    <w:rsid w:val="009901AD"/>
    <w:rsid w:val="00991EA4"/>
    <w:rsid w:val="009943A8"/>
    <w:rsid w:val="009947D3"/>
    <w:rsid w:val="009965AB"/>
    <w:rsid w:val="009A55AE"/>
    <w:rsid w:val="009B5011"/>
    <w:rsid w:val="009B5851"/>
    <w:rsid w:val="009C406D"/>
    <w:rsid w:val="009C5DDA"/>
    <w:rsid w:val="009D6DA7"/>
    <w:rsid w:val="009E02A8"/>
    <w:rsid w:val="009E265C"/>
    <w:rsid w:val="009E5A22"/>
    <w:rsid w:val="009F404C"/>
    <w:rsid w:val="00A00330"/>
    <w:rsid w:val="00A031DE"/>
    <w:rsid w:val="00A14698"/>
    <w:rsid w:val="00A15119"/>
    <w:rsid w:val="00A17B06"/>
    <w:rsid w:val="00A219F9"/>
    <w:rsid w:val="00A264D5"/>
    <w:rsid w:val="00A3151A"/>
    <w:rsid w:val="00A31FCC"/>
    <w:rsid w:val="00A36DBC"/>
    <w:rsid w:val="00A413AD"/>
    <w:rsid w:val="00A42F44"/>
    <w:rsid w:val="00A430F4"/>
    <w:rsid w:val="00A43B0D"/>
    <w:rsid w:val="00A44A41"/>
    <w:rsid w:val="00A50EDE"/>
    <w:rsid w:val="00A53396"/>
    <w:rsid w:val="00A57284"/>
    <w:rsid w:val="00A6409C"/>
    <w:rsid w:val="00A64DAD"/>
    <w:rsid w:val="00A656D9"/>
    <w:rsid w:val="00A66B32"/>
    <w:rsid w:val="00A747A4"/>
    <w:rsid w:val="00A76E82"/>
    <w:rsid w:val="00A910BC"/>
    <w:rsid w:val="00A949AD"/>
    <w:rsid w:val="00A9563F"/>
    <w:rsid w:val="00AA2DC0"/>
    <w:rsid w:val="00AB11DB"/>
    <w:rsid w:val="00AC2C79"/>
    <w:rsid w:val="00AC3596"/>
    <w:rsid w:val="00AD0292"/>
    <w:rsid w:val="00AD09F4"/>
    <w:rsid w:val="00AD3B96"/>
    <w:rsid w:val="00AD797A"/>
    <w:rsid w:val="00AE4204"/>
    <w:rsid w:val="00AE777B"/>
    <w:rsid w:val="00AF1354"/>
    <w:rsid w:val="00B04987"/>
    <w:rsid w:val="00B067B2"/>
    <w:rsid w:val="00B07A1C"/>
    <w:rsid w:val="00B11003"/>
    <w:rsid w:val="00B11427"/>
    <w:rsid w:val="00B12151"/>
    <w:rsid w:val="00B13F7B"/>
    <w:rsid w:val="00B1669E"/>
    <w:rsid w:val="00B21F2B"/>
    <w:rsid w:val="00B222D1"/>
    <w:rsid w:val="00B23A19"/>
    <w:rsid w:val="00B26C1D"/>
    <w:rsid w:val="00B3064B"/>
    <w:rsid w:val="00B30E1F"/>
    <w:rsid w:val="00B32F56"/>
    <w:rsid w:val="00B3549C"/>
    <w:rsid w:val="00B5069E"/>
    <w:rsid w:val="00B54FA2"/>
    <w:rsid w:val="00B559AE"/>
    <w:rsid w:val="00B576D4"/>
    <w:rsid w:val="00B605B4"/>
    <w:rsid w:val="00B62FC4"/>
    <w:rsid w:val="00B65994"/>
    <w:rsid w:val="00B661AA"/>
    <w:rsid w:val="00B718B5"/>
    <w:rsid w:val="00B7695F"/>
    <w:rsid w:val="00B80C73"/>
    <w:rsid w:val="00B824FB"/>
    <w:rsid w:val="00B8579B"/>
    <w:rsid w:val="00B85D54"/>
    <w:rsid w:val="00B86E61"/>
    <w:rsid w:val="00B90483"/>
    <w:rsid w:val="00B90FCE"/>
    <w:rsid w:val="00B9269A"/>
    <w:rsid w:val="00B93DBC"/>
    <w:rsid w:val="00BA21E0"/>
    <w:rsid w:val="00BA3557"/>
    <w:rsid w:val="00BB02A3"/>
    <w:rsid w:val="00BB7153"/>
    <w:rsid w:val="00BD1277"/>
    <w:rsid w:val="00BD265C"/>
    <w:rsid w:val="00BD4472"/>
    <w:rsid w:val="00BD551E"/>
    <w:rsid w:val="00BD600A"/>
    <w:rsid w:val="00BE2E9A"/>
    <w:rsid w:val="00BF20DB"/>
    <w:rsid w:val="00BF73DD"/>
    <w:rsid w:val="00C005AA"/>
    <w:rsid w:val="00C0088E"/>
    <w:rsid w:val="00C02189"/>
    <w:rsid w:val="00C11606"/>
    <w:rsid w:val="00C20029"/>
    <w:rsid w:val="00C30FDC"/>
    <w:rsid w:val="00C319C9"/>
    <w:rsid w:val="00C33895"/>
    <w:rsid w:val="00C34980"/>
    <w:rsid w:val="00C3680C"/>
    <w:rsid w:val="00C4425F"/>
    <w:rsid w:val="00C44C07"/>
    <w:rsid w:val="00C4612E"/>
    <w:rsid w:val="00C54E49"/>
    <w:rsid w:val="00C5586C"/>
    <w:rsid w:val="00C573B5"/>
    <w:rsid w:val="00C60E03"/>
    <w:rsid w:val="00C61D31"/>
    <w:rsid w:val="00C62F43"/>
    <w:rsid w:val="00C63B42"/>
    <w:rsid w:val="00C72DCE"/>
    <w:rsid w:val="00C74EB0"/>
    <w:rsid w:val="00C77D77"/>
    <w:rsid w:val="00C935BF"/>
    <w:rsid w:val="00C9597D"/>
    <w:rsid w:val="00C95A24"/>
    <w:rsid w:val="00CA0A79"/>
    <w:rsid w:val="00CA163D"/>
    <w:rsid w:val="00CA33BA"/>
    <w:rsid w:val="00CB37E3"/>
    <w:rsid w:val="00CB5102"/>
    <w:rsid w:val="00CB781F"/>
    <w:rsid w:val="00CC0774"/>
    <w:rsid w:val="00CC3862"/>
    <w:rsid w:val="00CC4ADD"/>
    <w:rsid w:val="00CD2BBD"/>
    <w:rsid w:val="00CD35A0"/>
    <w:rsid w:val="00CE087F"/>
    <w:rsid w:val="00CE0DAB"/>
    <w:rsid w:val="00CF75DD"/>
    <w:rsid w:val="00CF7E02"/>
    <w:rsid w:val="00D05ACC"/>
    <w:rsid w:val="00D14DCC"/>
    <w:rsid w:val="00D204FD"/>
    <w:rsid w:val="00D251C2"/>
    <w:rsid w:val="00D258CC"/>
    <w:rsid w:val="00D33649"/>
    <w:rsid w:val="00D33EAA"/>
    <w:rsid w:val="00D4312A"/>
    <w:rsid w:val="00D4564B"/>
    <w:rsid w:val="00D464D3"/>
    <w:rsid w:val="00D475C3"/>
    <w:rsid w:val="00D52EEC"/>
    <w:rsid w:val="00D55FCF"/>
    <w:rsid w:val="00D60B6C"/>
    <w:rsid w:val="00D62E84"/>
    <w:rsid w:val="00D65095"/>
    <w:rsid w:val="00D67221"/>
    <w:rsid w:val="00D74FF7"/>
    <w:rsid w:val="00D76513"/>
    <w:rsid w:val="00D809C7"/>
    <w:rsid w:val="00D84E32"/>
    <w:rsid w:val="00D903B2"/>
    <w:rsid w:val="00D90B0C"/>
    <w:rsid w:val="00D91B91"/>
    <w:rsid w:val="00D927CA"/>
    <w:rsid w:val="00DA1E2C"/>
    <w:rsid w:val="00DB79CE"/>
    <w:rsid w:val="00DC51BF"/>
    <w:rsid w:val="00DC62FE"/>
    <w:rsid w:val="00DD1471"/>
    <w:rsid w:val="00DD1B35"/>
    <w:rsid w:val="00DD2D57"/>
    <w:rsid w:val="00DE04EC"/>
    <w:rsid w:val="00DE1D58"/>
    <w:rsid w:val="00DE321C"/>
    <w:rsid w:val="00DE53FD"/>
    <w:rsid w:val="00DE57A7"/>
    <w:rsid w:val="00DF0050"/>
    <w:rsid w:val="00DF192B"/>
    <w:rsid w:val="00DF3708"/>
    <w:rsid w:val="00DF422E"/>
    <w:rsid w:val="00E04C58"/>
    <w:rsid w:val="00E07696"/>
    <w:rsid w:val="00E07FE4"/>
    <w:rsid w:val="00E1178C"/>
    <w:rsid w:val="00E12865"/>
    <w:rsid w:val="00E1598C"/>
    <w:rsid w:val="00E171D4"/>
    <w:rsid w:val="00E20D5A"/>
    <w:rsid w:val="00E2433A"/>
    <w:rsid w:val="00E275D0"/>
    <w:rsid w:val="00E35604"/>
    <w:rsid w:val="00E40FD3"/>
    <w:rsid w:val="00E46D74"/>
    <w:rsid w:val="00E510E7"/>
    <w:rsid w:val="00E52521"/>
    <w:rsid w:val="00E54080"/>
    <w:rsid w:val="00E55CDD"/>
    <w:rsid w:val="00E5799B"/>
    <w:rsid w:val="00E63F09"/>
    <w:rsid w:val="00E67C16"/>
    <w:rsid w:val="00E709D3"/>
    <w:rsid w:val="00E72030"/>
    <w:rsid w:val="00E774DF"/>
    <w:rsid w:val="00E7796F"/>
    <w:rsid w:val="00E80074"/>
    <w:rsid w:val="00E82D35"/>
    <w:rsid w:val="00E848A7"/>
    <w:rsid w:val="00E85548"/>
    <w:rsid w:val="00E94326"/>
    <w:rsid w:val="00E94979"/>
    <w:rsid w:val="00EA01AD"/>
    <w:rsid w:val="00EB0525"/>
    <w:rsid w:val="00EB0AF9"/>
    <w:rsid w:val="00EB20C3"/>
    <w:rsid w:val="00EB5ABA"/>
    <w:rsid w:val="00EC1000"/>
    <w:rsid w:val="00EC133C"/>
    <w:rsid w:val="00EC2A45"/>
    <w:rsid w:val="00ED21F1"/>
    <w:rsid w:val="00ED2574"/>
    <w:rsid w:val="00ED459B"/>
    <w:rsid w:val="00ED57CB"/>
    <w:rsid w:val="00EE41AB"/>
    <w:rsid w:val="00EF6E40"/>
    <w:rsid w:val="00F0324A"/>
    <w:rsid w:val="00F033A8"/>
    <w:rsid w:val="00F07FD8"/>
    <w:rsid w:val="00F15C5B"/>
    <w:rsid w:val="00F204D5"/>
    <w:rsid w:val="00F31077"/>
    <w:rsid w:val="00F3377F"/>
    <w:rsid w:val="00F34647"/>
    <w:rsid w:val="00F438FF"/>
    <w:rsid w:val="00F5082F"/>
    <w:rsid w:val="00F53D8C"/>
    <w:rsid w:val="00F5551B"/>
    <w:rsid w:val="00F569B6"/>
    <w:rsid w:val="00F62E20"/>
    <w:rsid w:val="00F631D3"/>
    <w:rsid w:val="00F647D2"/>
    <w:rsid w:val="00F64A66"/>
    <w:rsid w:val="00F67480"/>
    <w:rsid w:val="00F67A2E"/>
    <w:rsid w:val="00F7046B"/>
    <w:rsid w:val="00F71779"/>
    <w:rsid w:val="00F803DB"/>
    <w:rsid w:val="00F81E51"/>
    <w:rsid w:val="00F921CA"/>
    <w:rsid w:val="00F9319C"/>
    <w:rsid w:val="00FA5A76"/>
    <w:rsid w:val="00FB0000"/>
    <w:rsid w:val="00FB0782"/>
    <w:rsid w:val="00FB3D73"/>
    <w:rsid w:val="00FB5CB5"/>
    <w:rsid w:val="00FC138A"/>
    <w:rsid w:val="00FD03F6"/>
    <w:rsid w:val="00FD1260"/>
    <w:rsid w:val="00FD4154"/>
    <w:rsid w:val="00FD47E3"/>
    <w:rsid w:val="00FE15F4"/>
    <w:rsid w:val="00FF0715"/>
    <w:rsid w:val="00FF2F5A"/>
    <w:rsid w:val="00FF2FCA"/>
    <w:rsid w:val="00FF5CAC"/>
    <w:rsid w:val="0B5B5A73"/>
    <w:rsid w:val="17203872"/>
    <w:rsid w:val="20C51591"/>
    <w:rsid w:val="57E714C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0" w:semiHidden="0" w:uiPriority="0" w:unhideWhenUsed="0"/>
    <w:lsdException w:name="caption" w:uiPriority="35" w:qFormat="1"/>
    <w:lsdException w:name="Title" w:semiHidden="0" w:uiPriority="10" w:unhideWhenUsed="0" w:qFormat="1"/>
    <w:lsdException w:name="Default Paragraph Font" w:locked="0" w:semiHidden="0" w:uiPriority="0" w:unhideWhenUsed="0"/>
    <w:lsdException w:name="Subtitle" w:semiHidden="0" w:uiPriority="11" w:unhideWhenUsed="0" w:qFormat="1"/>
    <w:lsdException w:name="Hyperlink" w:locked="0" w:semiHidden="0" w:uiPriority="0" w:unhideWhenUsed="0"/>
    <w:lsdException w:name="FollowedHyperlink" w:locked="0" w:semiHidden="0" w:uiPriority="0" w:unhideWhenUsed="0"/>
    <w:lsdException w:name="Strong" w:semiHidden="0" w:uiPriority="22" w:unhideWhenUsed="0" w:qFormat="1"/>
    <w:lsdException w:name="Emphasis" w:semiHidden="0" w:uiPriority="20" w:unhideWhenUsed="0" w:qFormat="1"/>
    <w:lsdException w:name="HTML Cite" w:locked="0" w:semiHidden="0" w:uiPriority="0" w:unhideWhenUsed="0"/>
    <w:lsdException w:name="HTML Code" w:locked="0" w:semiHidden="0" w:uiPriority="0" w:unhideWhenUsed="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
    <w:name w:val="Normal"/>
    <w:qFormat/>
    <w:rsid w:val="00AE777B"/>
    <w:pPr>
      <w:widowControl w:val="0"/>
      <w:jc w:val="both"/>
    </w:pPr>
    <w:rPr>
      <w:rFonts w:ascii="Calibri" w:hAnsi="Calibri" w:cs="Calibri"/>
      <w:szCs w:val="21"/>
    </w:rPr>
  </w:style>
  <w:style w:type="paragraph" w:styleId="1">
    <w:name w:val="heading 1"/>
    <w:basedOn w:val="a"/>
    <w:next w:val="a"/>
    <w:link w:val="1Char"/>
    <w:uiPriority w:val="99"/>
    <w:qFormat/>
    <w:rsid w:val="00AE777B"/>
    <w:pPr>
      <w:widowControl/>
      <w:spacing w:before="100" w:beforeAutospacing="1" w:after="100" w:afterAutospacing="1"/>
      <w:jc w:val="left"/>
      <w:outlineLvl w:val="0"/>
    </w:pPr>
    <w:rPr>
      <w:rFonts w:ascii="宋体" w:hAnsi="宋体" w:cs="宋体"/>
      <w:kern w:val="36"/>
      <w:sz w:val="48"/>
      <w:szCs w:val="48"/>
    </w:rPr>
  </w:style>
  <w:style w:type="paragraph" w:styleId="2">
    <w:name w:val="heading 2"/>
    <w:basedOn w:val="a"/>
    <w:next w:val="a"/>
    <w:link w:val="2Char"/>
    <w:uiPriority w:val="99"/>
    <w:qFormat/>
    <w:rsid w:val="00AE777B"/>
    <w:pPr>
      <w:widowControl/>
      <w:spacing w:before="100" w:beforeAutospacing="1" w:after="100" w:afterAutospacing="1"/>
      <w:jc w:val="left"/>
      <w:outlineLvl w:val="1"/>
    </w:pPr>
    <w:rPr>
      <w:rFonts w:ascii="宋体" w:hAnsi="宋体" w:cs="宋体"/>
      <w:kern w:val="0"/>
      <w:sz w:val="36"/>
      <w:szCs w:val="36"/>
    </w:rPr>
  </w:style>
  <w:style w:type="paragraph" w:styleId="3">
    <w:name w:val="heading 3"/>
    <w:basedOn w:val="a"/>
    <w:next w:val="a"/>
    <w:link w:val="3Char"/>
    <w:uiPriority w:val="99"/>
    <w:qFormat/>
    <w:rsid w:val="00AE777B"/>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a"/>
    <w:next w:val="a"/>
    <w:link w:val="4Char"/>
    <w:uiPriority w:val="99"/>
    <w:qFormat/>
    <w:rsid w:val="00AE777B"/>
    <w:pPr>
      <w:widowControl/>
      <w:spacing w:before="100" w:beforeAutospacing="1" w:after="100" w:afterAutospacing="1"/>
      <w:jc w:val="left"/>
      <w:outlineLvl w:val="3"/>
    </w:pPr>
    <w:rPr>
      <w:rFonts w:ascii="宋体" w:hAnsi="宋体" w:cs="宋体"/>
      <w:kern w:val="0"/>
      <w:sz w:val="24"/>
      <w:szCs w:val="24"/>
    </w:rPr>
  </w:style>
  <w:style w:type="paragraph" w:styleId="5">
    <w:name w:val="heading 5"/>
    <w:basedOn w:val="a"/>
    <w:next w:val="a"/>
    <w:link w:val="5Char"/>
    <w:uiPriority w:val="99"/>
    <w:qFormat/>
    <w:rsid w:val="00AE777B"/>
    <w:pPr>
      <w:widowControl/>
      <w:spacing w:before="100" w:beforeAutospacing="1" w:after="100" w:afterAutospacing="1"/>
      <w:jc w:val="left"/>
      <w:outlineLvl w:val="4"/>
    </w:pPr>
    <w:rPr>
      <w:rFonts w:ascii="宋体" w:hAnsi="宋体" w:cs="宋体"/>
      <w:kern w:val="0"/>
      <w:sz w:val="20"/>
      <w:szCs w:val="20"/>
    </w:rPr>
  </w:style>
  <w:style w:type="paragraph" w:styleId="6">
    <w:name w:val="heading 6"/>
    <w:basedOn w:val="a"/>
    <w:next w:val="a"/>
    <w:link w:val="6Char"/>
    <w:uiPriority w:val="99"/>
    <w:qFormat/>
    <w:rsid w:val="00AE777B"/>
    <w:pPr>
      <w:widowControl/>
      <w:spacing w:before="100" w:beforeAutospacing="1" w:after="100" w:afterAutospacing="1"/>
      <w:jc w:val="left"/>
      <w:outlineLvl w:val="5"/>
    </w:pPr>
    <w:rPr>
      <w:rFonts w:ascii="宋体" w:hAnsi="宋体"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AE777B"/>
    <w:rPr>
      <w:rFonts w:ascii="宋体" w:eastAsia="宋体" w:hAnsi="宋体" w:cs="宋体"/>
      <w:kern w:val="36"/>
      <w:sz w:val="48"/>
      <w:szCs w:val="48"/>
    </w:rPr>
  </w:style>
  <w:style w:type="character" w:customStyle="1" w:styleId="2Char">
    <w:name w:val="标题 2 Char"/>
    <w:basedOn w:val="a0"/>
    <w:link w:val="2"/>
    <w:uiPriority w:val="99"/>
    <w:locked/>
    <w:rsid w:val="00AE777B"/>
    <w:rPr>
      <w:rFonts w:ascii="宋体" w:eastAsia="宋体" w:hAnsi="宋体" w:cs="宋体"/>
      <w:kern w:val="0"/>
      <w:sz w:val="36"/>
      <w:szCs w:val="36"/>
    </w:rPr>
  </w:style>
  <w:style w:type="character" w:customStyle="1" w:styleId="3Char">
    <w:name w:val="标题 3 Char"/>
    <w:basedOn w:val="a0"/>
    <w:link w:val="3"/>
    <w:uiPriority w:val="99"/>
    <w:locked/>
    <w:rsid w:val="00AE777B"/>
    <w:rPr>
      <w:rFonts w:ascii="宋体" w:eastAsia="宋体" w:hAnsi="宋体" w:cs="宋体"/>
      <w:kern w:val="0"/>
      <w:sz w:val="27"/>
      <w:szCs w:val="27"/>
    </w:rPr>
  </w:style>
  <w:style w:type="character" w:customStyle="1" w:styleId="4Char">
    <w:name w:val="标题 4 Char"/>
    <w:basedOn w:val="a0"/>
    <w:link w:val="4"/>
    <w:uiPriority w:val="99"/>
    <w:locked/>
    <w:rsid w:val="00AE777B"/>
    <w:rPr>
      <w:rFonts w:ascii="宋体" w:eastAsia="宋体" w:hAnsi="宋体" w:cs="宋体"/>
      <w:kern w:val="0"/>
      <w:sz w:val="24"/>
      <w:szCs w:val="24"/>
    </w:rPr>
  </w:style>
  <w:style w:type="character" w:customStyle="1" w:styleId="5Char">
    <w:name w:val="标题 5 Char"/>
    <w:basedOn w:val="a0"/>
    <w:link w:val="5"/>
    <w:uiPriority w:val="99"/>
    <w:locked/>
    <w:rsid w:val="00AE777B"/>
    <w:rPr>
      <w:rFonts w:ascii="宋体" w:eastAsia="宋体" w:hAnsi="宋体" w:cs="宋体"/>
      <w:kern w:val="0"/>
      <w:sz w:val="20"/>
      <w:szCs w:val="20"/>
    </w:rPr>
  </w:style>
  <w:style w:type="character" w:customStyle="1" w:styleId="6Char">
    <w:name w:val="标题 6 Char"/>
    <w:basedOn w:val="a0"/>
    <w:link w:val="6"/>
    <w:uiPriority w:val="99"/>
    <w:locked/>
    <w:rsid w:val="00AE777B"/>
    <w:rPr>
      <w:rFonts w:ascii="宋体" w:eastAsia="宋体" w:hAnsi="宋体" w:cs="宋体"/>
      <w:kern w:val="0"/>
      <w:sz w:val="15"/>
      <w:szCs w:val="15"/>
    </w:rPr>
  </w:style>
  <w:style w:type="paragraph" w:styleId="HTML">
    <w:name w:val="HTML Address"/>
    <w:basedOn w:val="a"/>
    <w:link w:val="HTMLChar"/>
    <w:uiPriority w:val="99"/>
    <w:semiHidden/>
    <w:rsid w:val="00AE777B"/>
    <w:pPr>
      <w:widowControl/>
      <w:jc w:val="left"/>
    </w:pPr>
    <w:rPr>
      <w:rFonts w:ascii="宋体" w:hAnsi="宋体" w:cs="宋体"/>
      <w:kern w:val="0"/>
      <w:sz w:val="24"/>
      <w:szCs w:val="24"/>
    </w:rPr>
  </w:style>
  <w:style w:type="character" w:customStyle="1" w:styleId="HTMLChar">
    <w:name w:val="HTML 地址 Char"/>
    <w:basedOn w:val="a0"/>
    <w:link w:val="HTML"/>
    <w:uiPriority w:val="99"/>
    <w:semiHidden/>
    <w:locked/>
    <w:rsid w:val="00AE777B"/>
    <w:rPr>
      <w:rFonts w:ascii="宋体" w:eastAsia="宋体" w:hAnsi="宋体" w:cs="宋体"/>
      <w:kern w:val="0"/>
      <w:sz w:val="24"/>
      <w:szCs w:val="24"/>
    </w:rPr>
  </w:style>
  <w:style w:type="paragraph" w:styleId="a3">
    <w:name w:val="footer"/>
    <w:basedOn w:val="a"/>
    <w:link w:val="Char"/>
    <w:uiPriority w:val="99"/>
    <w:rsid w:val="00AE777B"/>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AE777B"/>
    <w:rPr>
      <w:sz w:val="18"/>
      <w:szCs w:val="18"/>
    </w:rPr>
  </w:style>
  <w:style w:type="paragraph" w:styleId="a4">
    <w:name w:val="header"/>
    <w:basedOn w:val="a"/>
    <w:link w:val="Char0"/>
    <w:uiPriority w:val="99"/>
    <w:semiHidden/>
    <w:rsid w:val="00AE777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AE777B"/>
    <w:rPr>
      <w:sz w:val="18"/>
      <w:szCs w:val="18"/>
    </w:rPr>
  </w:style>
  <w:style w:type="paragraph" w:styleId="a5">
    <w:name w:val="Normal (Web)"/>
    <w:basedOn w:val="a"/>
    <w:uiPriority w:val="99"/>
    <w:rsid w:val="00AE777B"/>
    <w:pPr>
      <w:widowControl/>
      <w:spacing w:before="100" w:beforeAutospacing="1" w:after="100" w:afterAutospacing="1"/>
      <w:jc w:val="left"/>
    </w:pPr>
    <w:rPr>
      <w:rFonts w:ascii="宋体" w:hAnsi="宋体" w:cs="宋体"/>
      <w:kern w:val="0"/>
      <w:sz w:val="24"/>
      <w:szCs w:val="24"/>
    </w:rPr>
  </w:style>
  <w:style w:type="character" w:styleId="a6">
    <w:name w:val="FollowedHyperlink"/>
    <w:basedOn w:val="a0"/>
    <w:uiPriority w:val="99"/>
    <w:semiHidden/>
    <w:rsid w:val="00AE777B"/>
    <w:rPr>
      <w:color w:val="auto"/>
      <w:u w:val="none"/>
    </w:rPr>
  </w:style>
  <w:style w:type="character" w:styleId="a7">
    <w:name w:val="Emphasis"/>
    <w:basedOn w:val="a0"/>
    <w:uiPriority w:val="99"/>
    <w:qFormat/>
    <w:rsid w:val="00AE777B"/>
  </w:style>
  <w:style w:type="character" w:styleId="a8">
    <w:name w:val="Hyperlink"/>
    <w:basedOn w:val="a0"/>
    <w:uiPriority w:val="99"/>
    <w:semiHidden/>
    <w:rsid w:val="00AE777B"/>
    <w:rPr>
      <w:color w:val="auto"/>
      <w:u w:val="none"/>
    </w:rPr>
  </w:style>
  <w:style w:type="character" w:styleId="HTML0">
    <w:name w:val="HTML Code"/>
    <w:basedOn w:val="a0"/>
    <w:uiPriority w:val="99"/>
    <w:semiHidden/>
    <w:rsid w:val="00AE777B"/>
    <w:rPr>
      <w:rFonts w:ascii="宋体" w:eastAsia="宋体" w:hAnsi="宋体" w:cs="宋体"/>
      <w:sz w:val="24"/>
      <w:szCs w:val="24"/>
    </w:rPr>
  </w:style>
  <w:style w:type="character" w:styleId="HTML1">
    <w:name w:val="HTML Cite"/>
    <w:basedOn w:val="a0"/>
    <w:uiPriority w:val="99"/>
    <w:semiHidden/>
    <w:rsid w:val="00AE777B"/>
  </w:style>
  <w:style w:type="paragraph" w:customStyle="1" w:styleId="fb">
    <w:name w:val="fb"/>
    <w:basedOn w:val="a"/>
    <w:uiPriority w:val="99"/>
    <w:rsid w:val="00AE777B"/>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a"/>
    <w:uiPriority w:val="99"/>
    <w:rsid w:val="00AE777B"/>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a"/>
    <w:uiPriority w:val="99"/>
    <w:rsid w:val="00AE777B"/>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a"/>
    <w:uiPriority w:val="99"/>
    <w:rsid w:val="00AE777B"/>
    <w:pPr>
      <w:widowControl/>
      <w:spacing w:before="100" w:beforeAutospacing="1" w:after="100" w:afterAutospacing="1"/>
      <w:jc w:val="left"/>
    </w:pPr>
    <w:rPr>
      <w:rFonts w:ascii="宋体" w:hAnsi="宋体" w:cs="宋体"/>
      <w:kern w:val="0"/>
    </w:rPr>
  </w:style>
  <w:style w:type="paragraph" w:customStyle="1" w:styleId="line">
    <w:name w:val="line"/>
    <w:basedOn w:val="a"/>
    <w:uiPriority w:val="99"/>
    <w:rsid w:val="00AE777B"/>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a"/>
    <w:uiPriority w:val="99"/>
    <w:rsid w:val="00AE777B"/>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a"/>
    <w:uiPriority w:val="99"/>
    <w:rsid w:val="00AE777B"/>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uiPriority w:val="99"/>
    <w:rsid w:val="00AE777B"/>
    <w:pPr>
      <w:widowControl/>
      <w:spacing w:before="100" w:beforeAutospacing="1" w:after="100" w:afterAutospacing="1" w:line="495" w:lineRule="atLeast"/>
      <w:jc w:val="left"/>
    </w:pPr>
    <w:rPr>
      <w:rFonts w:ascii="宋体" w:hAnsi="宋体" w:cs="宋体"/>
      <w:color w:val="FFFFFF"/>
      <w:kern w:val="0"/>
    </w:rPr>
  </w:style>
  <w:style w:type="paragraph" w:customStyle="1" w:styleId="topinput">
    <w:name w:val="topinput"/>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vm">
    <w:name w:val="vm"/>
    <w:basedOn w:val="a"/>
    <w:uiPriority w:val="99"/>
    <w:rsid w:val="00AE777B"/>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a"/>
    <w:uiPriority w:val="99"/>
    <w:rsid w:val="00AE777B"/>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0">
    <w:name w:val="页眉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11">
    <w:name w:val="页脚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a"/>
    <w:uiPriority w:val="99"/>
    <w:rsid w:val="00AE777B"/>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a"/>
    <w:uiPriority w:val="99"/>
    <w:rsid w:val="00AE777B"/>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a"/>
    <w:uiPriority w:val="99"/>
    <w:rsid w:val="00AE777B"/>
    <w:pPr>
      <w:widowControl/>
      <w:spacing w:before="150" w:after="100" w:afterAutospacing="1"/>
      <w:jc w:val="left"/>
    </w:pPr>
    <w:rPr>
      <w:rFonts w:ascii="宋体" w:hAnsi="宋体" w:cs="宋体"/>
      <w:kern w:val="0"/>
      <w:sz w:val="24"/>
      <w:szCs w:val="24"/>
    </w:rPr>
  </w:style>
  <w:style w:type="paragraph" w:customStyle="1" w:styleId="newstitle">
    <w:name w:val="newstitle"/>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a"/>
    <w:uiPriority w:val="99"/>
    <w:rsid w:val="00AE777B"/>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a"/>
    <w:uiPriority w:val="99"/>
    <w:rsid w:val="00AE777B"/>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a"/>
    <w:uiPriority w:val="99"/>
    <w:rsid w:val="00AE777B"/>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a"/>
    <w:uiPriority w:val="99"/>
    <w:rsid w:val="00AE777B"/>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a"/>
    <w:uiPriority w:val="99"/>
    <w:rsid w:val="00AE777B"/>
    <w:pPr>
      <w:widowControl/>
      <w:pBdr>
        <w:bottom w:val="single" w:sz="12" w:space="0" w:color="CC0000"/>
      </w:pBdr>
      <w:spacing w:before="100" w:beforeAutospacing="1" w:after="100" w:afterAutospacing="1" w:line="525" w:lineRule="atLeast"/>
      <w:jc w:val="center"/>
    </w:pPr>
    <w:rPr>
      <w:rFonts w:ascii="宋体" w:hAnsi="宋体" w:cs="宋体"/>
      <w:color w:val="AD0606"/>
      <w:kern w:val="0"/>
    </w:rPr>
  </w:style>
  <w:style w:type="paragraph" w:customStyle="1" w:styleId="newslistblack">
    <w:name w:val="newslist_black"/>
    <w:basedOn w:val="a"/>
    <w:uiPriority w:val="99"/>
    <w:rsid w:val="00AE777B"/>
    <w:pPr>
      <w:widowControl/>
      <w:spacing w:before="100" w:beforeAutospacing="1" w:after="100" w:afterAutospacing="1" w:line="525" w:lineRule="atLeast"/>
      <w:jc w:val="center"/>
    </w:pPr>
    <w:rPr>
      <w:rFonts w:ascii="宋体" w:hAnsi="宋体" w:cs="宋体"/>
      <w:kern w:val="0"/>
    </w:rPr>
  </w:style>
  <w:style w:type="paragraph" w:customStyle="1" w:styleId="zwgk">
    <w:name w:val="zwgk"/>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a"/>
    <w:uiPriority w:val="99"/>
    <w:rsid w:val="00AE777B"/>
    <w:pPr>
      <w:widowControl/>
      <w:spacing w:before="135" w:after="100" w:afterAutospacing="1"/>
      <w:jc w:val="left"/>
    </w:pPr>
    <w:rPr>
      <w:rFonts w:ascii="宋体" w:hAnsi="宋体" w:cs="宋体"/>
      <w:kern w:val="0"/>
      <w:sz w:val="24"/>
      <w:szCs w:val="24"/>
    </w:rPr>
  </w:style>
  <w:style w:type="paragraph" w:customStyle="1" w:styleId="marleft20">
    <w:name w:val="marleft20"/>
    <w:basedOn w:val="a"/>
    <w:uiPriority w:val="99"/>
    <w:rsid w:val="00AE777B"/>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a"/>
    <w:uiPriority w:val="99"/>
    <w:rsid w:val="00AE777B"/>
    <w:pPr>
      <w:widowControl/>
      <w:spacing w:before="100" w:beforeAutospacing="1" w:after="100" w:afterAutospacing="1" w:line="495" w:lineRule="atLeast"/>
      <w:jc w:val="left"/>
    </w:pPr>
    <w:rPr>
      <w:rFonts w:ascii="宋体" w:hAnsi="宋体" w:cs="宋体"/>
      <w:b/>
      <w:bCs/>
      <w:color w:val="CC0000"/>
      <w:kern w:val="0"/>
    </w:rPr>
  </w:style>
  <w:style w:type="paragraph" w:customStyle="1" w:styleId="zwgknavspan">
    <w:name w:val="zwgk_nav_span"/>
    <w:basedOn w:val="a"/>
    <w:uiPriority w:val="99"/>
    <w:rsid w:val="00AE777B"/>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a"/>
    <w:uiPriority w:val="99"/>
    <w:rsid w:val="00AE777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a"/>
    <w:uiPriority w:val="99"/>
    <w:rsid w:val="00AE777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a"/>
    <w:uiPriority w:val="99"/>
    <w:rsid w:val="00AE777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a"/>
    <w:uiPriority w:val="99"/>
    <w:rsid w:val="00AE777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a"/>
    <w:uiPriority w:val="99"/>
    <w:rsid w:val="00AE777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a"/>
    <w:uiPriority w:val="99"/>
    <w:rsid w:val="00AE777B"/>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a"/>
    <w:uiPriority w:val="99"/>
    <w:rsid w:val="00AE777B"/>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a"/>
    <w:uiPriority w:val="99"/>
    <w:rsid w:val="00AE777B"/>
    <w:pPr>
      <w:widowControl/>
      <w:spacing w:before="100" w:beforeAutospacing="1" w:after="100" w:afterAutospacing="1" w:line="465" w:lineRule="atLeast"/>
      <w:jc w:val="left"/>
    </w:pPr>
    <w:rPr>
      <w:rFonts w:ascii="宋体" w:hAnsi="宋体" w:cs="宋体"/>
      <w:b/>
      <w:bCs/>
      <w:color w:val="CC0000"/>
      <w:kern w:val="0"/>
    </w:rPr>
  </w:style>
  <w:style w:type="paragraph" w:customStyle="1" w:styleId="linkline">
    <w:name w:val="link_line"/>
    <w:basedOn w:val="a"/>
    <w:uiPriority w:val="99"/>
    <w:rsid w:val="00AE777B"/>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a"/>
    <w:uiPriority w:val="99"/>
    <w:rsid w:val="00AE777B"/>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a"/>
    <w:uiPriority w:val="99"/>
    <w:rsid w:val="00AE777B"/>
    <w:pPr>
      <w:widowControl/>
      <w:spacing w:before="100" w:beforeAutospacing="1" w:after="100" w:afterAutospacing="1" w:line="450" w:lineRule="atLeast"/>
      <w:jc w:val="left"/>
    </w:pPr>
    <w:rPr>
      <w:rFonts w:ascii="宋体" w:hAnsi="宋体" w:cs="宋体"/>
      <w:kern w:val="0"/>
    </w:rPr>
  </w:style>
  <w:style w:type="paragraph" w:customStyle="1" w:styleId="tabmore">
    <w:name w:val="tabmore"/>
    <w:basedOn w:val="a"/>
    <w:uiPriority w:val="99"/>
    <w:rsid w:val="00AE777B"/>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a"/>
    <w:uiPriority w:val="99"/>
    <w:rsid w:val="00AE777B"/>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a"/>
    <w:uiPriority w:val="99"/>
    <w:rsid w:val="00AE777B"/>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a"/>
    <w:uiPriority w:val="99"/>
    <w:rsid w:val="00AE777B"/>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date">
    <w:name w:val="date"/>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a"/>
    <w:uiPriority w:val="99"/>
    <w:rsid w:val="00AE777B"/>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a0"/>
    <w:uiPriority w:val="99"/>
    <w:rsid w:val="00AE777B"/>
  </w:style>
  <w:style w:type="paragraph" w:customStyle="1" w:styleId="navmenu1">
    <w:name w:val="navmenu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a"/>
    <w:uiPriority w:val="99"/>
    <w:rsid w:val="00AE777B"/>
    <w:pPr>
      <w:widowControl/>
      <w:spacing w:line="660" w:lineRule="atLeast"/>
      <w:jc w:val="left"/>
    </w:pPr>
    <w:rPr>
      <w:rFonts w:ascii="宋体" w:hAnsi="宋体" w:cs="宋体"/>
      <w:kern w:val="0"/>
      <w:sz w:val="24"/>
      <w:szCs w:val="24"/>
    </w:rPr>
  </w:style>
  <w:style w:type="paragraph" w:customStyle="1" w:styleId="leftline1">
    <w:name w:val="leftline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a"/>
    <w:uiPriority w:val="99"/>
    <w:rsid w:val="00AE777B"/>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a"/>
    <w:uiPriority w:val="99"/>
    <w:rsid w:val="00AE777B"/>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a"/>
    <w:uiPriority w:val="99"/>
    <w:rsid w:val="00AE777B"/>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a"/>
    <w:uiPriority w:val="99"/>
    <w:rsid w:val="00AE777B"/>
    <w:pPr>
      <w:widowControl/>
      <w:jc w:val="left"/>
    </w:pPr>
    <w:rPr>
      <w:rFonts w:ascii="宋体" w:hAnsi="宋体" w:cs="宋体"/>
      <w:kern w:val="0"/>
      <w:sz w:val="24"/>
      <w:szCs w:val="24"/>
    </w:rPr>
  </w:style>
  <w:style w:type="paragraph" w:customStyle="1" w:styleId="smooth-box1">
    <w:name w:val="smooth-box1"/>
    <w:basedOn w:val="a"/>
    <w:uiPriority w:val="99"/>
    <w:rsid w:val="00AE777B"/>
    <w:pPr>
      <w:widowControl/>
      <w:spacing w:before="100" w:beforeAutospacing="1" w:after="100" w:afterAutospacing="1"/>
      <w:jc w:val="right"/>
    </w:pPr>
    <w:rPr>
      <w:rFonts w:ascii="宋体" w:hAnsi="宋体" w:cs="宋体"/>
      <w:kern w:val="0"/>
      <w:sz w:val="24"/>
      <w:szCs w:val="24"/>
    </w:rPr>
  </w:style>
  <w:style w:type="paragraph" w:customStyle="1" w:styleId="hj-easyread-sider-btns-item1">
    <w:name w:val="hj-easyread-sider-btns-item1"/>
    <w:basedOn w:val="a"/>
    <w:uiPriority w:val="99"/>
    <w:rsid w:val="00AE777B"/>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basedOn w:val="a0"/>
    <w:uiPriority w:val="99"/>
    <w:rsid w:val="00AE777B"/>
    <w:rPr>
      <w:shd w:val="clear" w:color="auto" w:fill="auto"/>
    </w:rPr>
  </w:style>
  <w:style w:type="paragraph" w:customStyle="1" w:styleId="tipscontrol-btn1">
    <w:name w:val="tipscontrol-btn1"/>
    <w:basedOn w:val="a"/>
    <w:uiPriority w:val="99"/>
    <w:rsid w:val="00AE777B"/>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a"/>
    <w:uiPriority w:val="99"/>
    <w:rsid w:val="00AE777B"/>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styleId="a9">
    <w:name w:val="List Paragraph"/>
    <w:basedOn w:val="a"/>
    <w:uiPriority w:val="99"/>
    <w:qFormat/>
    <w:rsid w:val="00AE777B"/>
    <w:pPr>
      <w:ind w:firstLineChars="200" w:firstLine="420"/>
    </w:pPr>
  </w:style>
  <w:style w:type="paragraph" w:customStyle="1" w:styleId="reader-word-layer">
    <w:name w:val="reader-word-layer"/>
    <w:basedOn w:val="a"/>
    <w:uiPriority w:val="99"/>
    <w:rsid w:val="00AE777B"/>
    <w:pPr>
      <w:widowControl/>
      <w:spacing w:before="100" w:beforeAutospacing="1" w:after="100" w:afterAutospacing="1"/>
      <w:jc w:val="left"/>
    </w:pPr>
    <w:rPr>
      <w:rFonts w:ascii="宋体" w:hAnsi="宋体" w:cs="宋体"/>
      <w:kern w:val="0"/>
      <w:sz w:val="24"/>
      <w:szCs w:val="24"/>
    </w:rPr>
  </w:style>
  <w:style w:type="paragraph" w:customStyle="1" w:styleId="Default">
    <w:name w:val="Default"/>
    <w:uiPriority w:val="99"/>
    <w:rsid w:val="0008487A"/>
    <w:pPr>
      <w:widowControl w:val="0"/>
      <w:autoSpaceDE w:val="0"/>
      <w:autoSpaceDN w:val="0"/>
      <w:adjustRightInd w:val="0"/>
    </w:pPr>
    <w:rPr>
      <w:rFonts w:ascii="黑体" w:eastAsia="黑体" w:hAnsi="Calibri" w:cs="黑体"/>
      <w:color w:val="000000"/>
      <w:kern w:val="0"/>
      <w:sz w:val="24"/>
      <w:szCs w:val="24"/>
    </w:rPr>
  </w:style>
</w:styles>
</file>

<file path=word/webSettings.xml><?xml version="1.0" encoding="utf-8"?>
<w:webSettings xmlns:r="http://schemas.openxmlformats.org/officeDocument/2006/relationships" xmlns:w="http://schemas.openxmlformats.org/wordprocessingml/2006/main">
  <w:divs>
    <w:div w:id="87466245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503</TotalTime>
  <Pages>10</Pages>
  <Words>4561</Words>
  <Characters>1044</Characters>
  <Application>Microsoft Office Word</Application>
  <DocSecurity>0</DocSecurity>
  <Lines>8</Lines>
  <Paragraphs>11</Paragraphs>
  <ScaleCrop>false</ScaleCrop>
  <Company>Micorosoft</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subject/>
  <dc:creator>ASUS</dc:creator>
  <cp:keywords/>
  <dc:description/>
  <cp:lastModifiedBy>xbany</cp:lastModifiedBy>
  <cp:revision>203</cp:revision>
  <cp:lastPrinted>2018-04-16T00:45:00Z</cp:lastPrinted>
  <dcterms:created xsi:type="dcterms:W3CDTF">2015-10-07T02:35:00Z</dcterms:created>
  <dcterms:modified xsi:type="dcterms:W3CDTF">2020-08-11T04:02:00Z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2052-10.1.0.7223</vt:lpwstr>
  </property>
</Properties>
</file>