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  <w:lang w:eastAsia="zh-CN"/>
        </w:rPr>
        <w:t>澧县水运事务中心</w:t>
      </w:r>
    </w:p>
    <w:p>
      <w:pPr>
        <w:widowControl/>
        <w:jc w:val="center"/>
        <w:rPr>
          <w:rFonts w:cs="宋体" w:asciiTheme="majorEastAsia" w:hAnsiTheme="majorEastAsia" w:eastAsiaTheme="majorEastAsia"/>
          <w:b/>
          <w:bCs/>
          <w:color w:val="000000"/>
          <w:kern w:val="0"/>
          <w:sz w:val="44"/>
          <w:szCs w:val="44"/>
        </w:rPr>
      </w:pPr>
      <w:r>
        <w:rPr>
          <w:rFonts w:cs="宋体" w:asciiTheme="majorEastAsia" w:hAnsiTheme="majorEastAsia" w:eastAsiaTheme="majorEastAsia"/>
          <w:b/>
          <w:bCs/>
          <w:color w:val="000000"/>
          <w:kern w:val="0"/>
          <w:sz w:val="44"/>
          <w:szCs w:val="44"/>
        </w:rPr>
        <w:t>2019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</w:rPr>
        <w:t>年度部门整体支出绩效评价报告</w:t>
      </w:r>
    </w:p>
    <w:p>
      <w:pPr>
        <w:snapToGrid w:val="0"/>
        <w:spacing w:line="58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根据部门绩效评价工作的要求，我中心组织了相关人员对2019年的工作任务和完成情况进行了梳理评价。根据《澧县水运事务中心部门整体支出绩效评价指标表》评分，我中心得分 93分，部门整体支出绩效为“优”。总的来说2019年我处的各项工作完成较好，全年的工作基本沿着年初的总体目标推进，预算资金支出合理，财务管理制度健全，整体支出的绩效目标执行到位，综述如下：</w:t>
      </w:r>
    </w:p>
    <w:p>
      <w:pPr>
        <w:snapToGrid w:val="0"/>
        <w:spacing w:line="58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2019年资金总额135.33万元，其中：一般公共预算收入120.67万元，上年结转14.66万元；基本支出129.64万元</w:t>
      </w:r>
    </w:p>
    <w:p>
      <w:pPr>
        <w:snapToGrid w:val="0"/>
        <w:spacing w:line="58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一、2019年单位整体绩效目标达到</w:t>
      </w:r>
    </w:p>
    <w:p>
      <w:pPr>
        <w:snapToGrid w:val="0"/>
        <w:spacing w:line="580" w:lineRule="exact"/>
        <w:ind w:firstLine="160" w:firstLineChars="5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1、服务水上经济发展，开展“船舶治超”、“打击非法营运”、“治理水上三乱”等专项活动，保证港区安全无事故。</w:t>
      </w:r>
    </w:p>
    <w:p>
      <w:pPr>
        <w:snapToGrid w:val="0"/>
        <w:spacing w:line="580" w:lineRule="exact"/>
        <w:ind w:firstLine="160" w:firstLineChars="5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2、依法维护辖区渡口渡船安全营运，加强法律法规宣传，保证安全条例走进各村、各学校。</w:t>
      </w:r>
    </w:p>
    <w:p>
      <w:pPr>
        <w:snapToGrid w:val="0"/>
        <w:spacing w:line="580" w:lineRule="exact"/>
        <w:ind w:firstLine="480" w:firstLineChars="15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3、积极参政议政，做好调查研究。</w:t>
      </w:r>
    </w:p>
    <w:p>
      <w:pPr>
        <w:snapToGrid w:val="0"/>
        <w:spacing w:line="580" w:lineRule="exact"/>
        <w:ind w:firstLine="160" w:firstLineChars="5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4、加强组织建设，大力改进文风会风，加强经费及资产管理，降低行政成本。完善机关有关制度。</w:t>
      </w:r>
    </w:p>
    <w:p>
      <w:pPr>
        <w:snapToGrid w:val="0"/>
        <w:spacing w:line="580" w:lineRule="exact"/>
        <w:ind w:firstLine="320" w:firstLineChars="1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二、部门整体支出年度绩效目标</w:t>
      </w:r>
    </w:p>
    <w:p>
      <w:pPr>
        <w:snapToGrid w:val="0"/>
        <w:spacing w:line="58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产出指标完成：</w:t>
      </w:r>
    </w:p>
    <w:p>
      <w:pPr>
        <w:snapToGrid w:val="0"/>
        <w:spacing w:line="58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1、数量指标：船舶治超198艘、处理水上三乱15次、培训渡工50人。</w:t>
      </w:r>
    </w:p>
    <w:p>
      <w:pPr>
        <w:snapToGrid w:val="0"/>
        <w:spacing w:line="58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2、质量指标：渡工培训合格率达90%。</w:t>
      </w:r>
    </w:p>
    <w:p>
      <w:pPr>
        <w:snapToGrid w:val="0"/>
        <w:spacing w:line="580" w:lineRule="exact"/>
        <w:ind w:firstLine="160" w:firstLineChars="5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3、进度指标：渡工培训6月底完成。</w:t>
      </w:r>
    </w:p>
    <w:p>
      <w:pPr>
        <w:snapToGrid w:val="0"/>
        <w:spacing w:line="580" w:lineRule="exact"/>
        <w:ind w:firstLine="480" w:firstLineChars="150"/>
        <w:rPr>
          <w:rFonts w:ascii="仿宋" w:hAnsi="仿宋" w:eastAsia="仿宋" w:cs="仿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>4、成本指标：严控基本支出，不超61万元和三公经费不超过6.5万元。</w:t>
      </w:r>
    </w:p>
    <w:p>
      <w:pPr>
        <w:snapToGrid w:val="0"/>
        <w:spacing w:line="58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效益指标达到：</w:t>
      </w:r>
    </w:p>
    <w:p>
      <w:pPr>
        <w:snapToGrid w:val="0"/>
        <w:spacing w:line="58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1、社会效益：确保水上安全，和谐稳定。</w:t>
      </w:r>
    </w:p>
    <w:p>
      <w:pPr>
        <w:snapToGrid w:val="0"/>
        <w:spacing w:line="58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2、经济效益：合理管理，优化港区，吸引外港船，超收7%，超收4万元。</w:t>
      </w:r>
    </w:p>
    <w:p>
      <w:pPr>
        <w:snapToGrid w:val="0"/>
        <w:spacing w:line="580" w:lineRule="exact"/>
        <w:ind w:firstLine="480" w:firstLineChars="15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3、行政效能效益：加强经费及资产管理，降低行政成本，完善机关制度。</w:t>
      </w:r>
    </w:p>
    <w:p>
      <w:pPr>
        <w:snapToGrid w:val="0"/>
        <w:spacing w:line="580" w:lineRule="exact"/>
        <w:ind w:firstLine="480" w:firstLineChars="15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4、社会公众或服务对象满意度：我港船户及有船单位满意度达90%以上，参与培训人员满意度达90%以上。</w:t>
      </w:r>
    </w:p>
    <w:p/>
    <w:sectPr>
      <w:pgSz w:w="11906" w:h="16838"/>
      <w:pgMar w:top="720" w:right="1701" w:bottom="720" w:left="170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A0C0D"/>
    <w:rsid w:val="2B6724AC"/>
    <w:rsid w:val="47154892"/>
    <w:rsid w:val="614A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2020-07-24T09:35:00Z</dcterms:created>
  <dc:creator>阿萝</dc:creator>
  <cp:lastModifiedBy>阿萝</cp:lastModifiedBy>
  <dcterms:modified xsi:type="dcterms:W3CDTF">2020-07-27T03:05:20Z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