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759" w:rsidRDefault="00996759" w:rsidP="001C62A7">
      <w:pPr>
        <w:rPr>
          <w:rFonts w:ascii="仿宋" w:eastAsia="仿宋" w:hAnsi="仿宋"/>
          <w:sz w:val="32"/>
          <w:szCs w:val="32"/>
        </w:rPr>
      </w:pPr>
      <w:r w:rsidRPr="001C62A7">
        <w:rPr>
          <w:rFonts w:ascii="仿宋" w:eastAsia="仿宋" w:hAnsi="仿宋" w:hint="eastAsia"/>
          <w:sz w:val="32"/>
          <w:szCs w:val="32"/>
        </w:rPr>
        <w:t>附件</w:t>
      </w:r>
      <w:r>
        <w:rPr>
          <w:rFonts w:ascii="仿宋" w:eastAsia="仿宋" w:hAnsi="仿宋"/>
          <w:sz w:val="32"/>
          <w:szCs w:val="32"/>
        </w:rPr>
        <w:t>1</w:t>
      </w:r>
    </w:p>
    <w:p w:rsidR="00996759" w:rsidRPr="001C62A7" w:rsidRDefault="00996759" w:rsidP="001C62A7">
      <w:pPr>
        <w:rPr>
          <w:rFonts w:ascii="仿宋" w:eastAsia="仿宋" w:hAnsi="仿宋"/>
          <w:sz w:val="32"/>
          <w:szCs w:val="32"/>
        </w:rPr>
      </w:pPr>
    </w:p>
    <w:p w:rsidR="00996759" w:rsidRPr="00680862" w:rsidRDefault="00996759" w:rsidP="00C82B84">
      <w:pPr>
        <w:jc w:val="center"/>
        <w:rPr>
          <w:rFonts w:ascii="新宋体" w:eastAsia="新宋体" w:hAnsi="新宋体"/>
          <w:sz w:val="44"/>
          <w:szCs w:val="44"/>
        </w:rPr>
      </w:pPr>
      <w:r w:rsidRPr="00680862">
        <w:rPr>
          <w:rFonts w:ascii="新宋体" w:eastAsia="新宋体" w:hAnsi="新宋体" w:hint="eastAsia"/>
          <w:sz w:val="44"/>
          <w:szCs w:val="44"/>
        </w:rPr>
        <w:t>澧县燃气经营许可工作流程</w:t>
      </w:r>
    </w:p>
    <w:p w:rsidR="00996759" w:rsidRPr="00F06BFD" w:rsidRDefault="00996759">
      <w:pPr>
        <w:rPr>
          <w:b/>
          <w:sz w:val="44"/>
          <w:szCs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pt;margin-top:475.8pt;width:398.25pt;height:51.8pt;z-index:251657728;mso-position-horizontal-relative:margin">
            <v:textbox style="mso-next-textbox:#_x0000_s1026">
              <w:txbxContent>
                <w:p w:rsidR="00996759" w:rsidRPr="0080134B" w:rsidRDefault="00996759" w:rsidP="00C82B84">
                  <w:pPr>
                    <w:jc w:val="center"/>
                    <w:rPr>
                      <w:b/>
                      <w:szCs w:val="21"/>
                    </w:rPr>
                  </w:pPr>
                  <w:r w:rsidRPr="0080134B">
                    <w:rPr>
                      <w:rFonts w:hint="eastAsia"/>
                      <w:b/>
                      <w:szCs w:val="21"/>
                    </w:rPr>
                    <w:t>发证</w:t>
                  </w:r>
                </w:p>
                <w:p w:rsidR="00996759" w:rsidRPr="0080134B" w:rsidRDefault="00996759">
                  <w:pPr>
                    <w:rPr>
                      <w:szCs w:val="21"/>
                    </w:rPr>
                  </w:pPr>
                  <w:r w:rsidRPr="0080134B">
                    <w:rPr>
                      <w:rFonts w:hint="eastAsia"/>
                      <w:szCs w:val="21"/>
                    </w:rPr>
                    <w:t>县政务中心住建局窗口向申请人发放《燃气经营许可证》，并在住建局网站公开许可信息。（当即办理）</w:t>
                  </w:r>
                </w:p>
              </w:txbxContent>
            </v:textbox>
            <w10:wrap anchorx="margin"/>
          </v:shape>
        </w:pict>
      </w:r>
      <w:r>
        <w:rPr>
          <w:noProof/>
        </w:rPr>
        <w:pict>
          <v:shapetype id="_x0000_t32" coordsize="21600,21600" o:spt="32" o:oned="t" path="m,l21600,21600e" filled="f">
            <v:path arrowok="t" fillok="f" o:connecttype="none"/>
            <o:lock v:ext="edit" shapetype="t"/>
          </v:shapetype>
          <v:shape id="_x0000_s1027" type="#_x0000_t32" style="position:absolute;left:0;text-align:left;margin-left:206.25pt;margin-top:436.8pt;width:.75pt;height:39.75pt;z-index:251664896" o:connectortype="straight">
            <v:stroke endarrow="block"/>
          </v:shape>
        </w:pict>
      </w:r>
      <w:r>
        <w:rPr>
          <w:noProof/>
        </w:rPr>
        <w:pict>
          <v:shape id="_x0000_s1028" type="#_x0000_t202" style="position:absolute;left:0;text-align:left;margin-left:9pt;margin-top:366.6pt;width:423pt;height:70.5pt;z-index:251656704;mso-position-horizontal-relative:margin">
            <v:textbox style="mso-next-textbox:#_x0000_s1028">
              <w:txbxContent>
                <w:p w:rsidR="00996759" w:rsidRPr="0080134B" w:rsidRDefault="00996759" w:rsidP="00C82B84">
                  <w:pPr>
                    <w:jc w:val="center"/>
                    <w:rPr>
                      <w:b/>
                      <w:szCs w:val="21"/>
                    </w:rPr>
                  </w:pPr>
                  <w:r w:rsidRPr="0080134B">
                    <w:rPr>
                      <w:rFonts w:hint="eastAsia"/>
                      <w:b/>
                      <w:szCs w:val="21"/>
                    </w:rPr>
                    <w:t>审批</w:t>
                  </w:r>
                </w:p>
                <w:p w:rsidR="00996759" w:rsidRPr="0080134B" w:rsidRDefault="00996759">
                  <w:pPr>
                    <w:rPr>
                      <w:szCs w:val="21"/>
                    </w:rPr>
                  </w:pPr>
                  <w:r w:rsidRPr="0080134B">
                    <w:rPr>
                      <w:rFonts w:hint="eastAsia"/>
                      <w:szCs w:val="21"/>
                    </w:rPr>
                    <w:t>分管领导对审批情况作出决定。准予许可的，县政务中心住建局窗口向申请人出具《准予许可通知书》，并通知县燃气办制证；不予许可的，县政务中心住建局窗口向申请人出具《不予许可决定书》。（</w:t>
                  </w:r>
                  <w:r w:rsidRPr="0080134B">
                    <w:rPr>
                      <w:szCs w:val="21"/>
                    </w:rPr>
                    <w:t>1</w:t>
                  </w:r>
                  <w:r w:rsidRPr="0080134B">
                    <w:rPr>
                      <w:rFonts w:hint="eastAsia"/>
                      <w:szCs w:val="21"/>
                    </w:rPr>
                    <w:t>个工作日以内）</w:t>
                  </w:r>
                </w:p>
              </w:txbxContent>
            </v:textbox>
            <w10:wrap anchorx="margin"/>
          </v:shape>
        </w:pict>
      </w:r>
      <w:r>
        <w:rPr>
          <w:noProof/>
        </w:rPr>
        <w:pict>
          <v:shape id="_x0000_s1029" type="#_x0000_t32" style="position:absolute;left:0;text-align:left;margin-left:206.25pt;margin-top:327.6pt;width:.75pt;height:37.35pt;z-index:251663872" o:connectortype="straight">
            <v:stroke endarrow="block"/>
          </v:shape>
        </w:pict>
      </w:r>
      <w:r>
        <w:rPr>
          <w:noProof/>
        </w:rPr>
        <w:pict>
          <v:shape id="_x0000_s1030" type="#_x0000_t202" style="position:absolute;left:0;text-align:left;margin-left:36pt;margin-top:179.4pt;width:353.25pt;height:53.3pt;z-index:251654656;mso-position-horizontal-relative:margin">
            <v:textbox style="mso-next-textbox:#_x0000_s1030">
              <w:txbxContent>
                <w:p w:rsidR="00996759" w:rsidRPr="00C83D46" w:rsidRDefault="00996759" w:rsidP="00C82B84">
                  <w:pPr>
                    <w:jc w:val="center"/>
                    <w:rPr>
                      <w:b/>
                      <w:szCs w:val="21"/>
                    </w:rPr>
                  </w:pPr>
                  <w:r w:rsidRPr="00C83D46">
                    <w:rPr>
                      <w:rFonts w:hint="eastAsia"/>
                      <w:b/>
                      <w:szCs w:val="21"/>
                    </w:rPr>
                    <w:t>初审</w:t>
                  </w:r>
                </w:p>
                <w:p w:rsidR="00996759" w:rsidRPr="00C83D46" w:rsidRDefault="00996759">
                  <w:pPr>
                    <w:rPr>
                      <w:szCs w:val="21"/>
                    </w:rPr>
                  </w:pPr>
                  <w:r w:rsidRPr="00C83D46">
                    <w:rPr>
                      <w:rFonts w:hint="eastAsia"/>
                      <w:szCs w:val="21"/>
                    </w:rPr>
                    <w:t>县政务中心住建局窗口以交办函的形式将申报资料移交县燃气办初审，对站场进行现场察看，是否符合规范要求，出具初审意见。（</w:t>
                  </w:r>
                  <w:r w:rsidRPr="00C83D46">
                    <w:rPr>
                      <w:szCs w:val="21"/>
                    </w:rPr>
                    <w:t>2</w:t>
                  </w:r>
                  <w:r w:rsidRPr="00C83D46">
                    <w:rPr>
                      <w:rFonts w:hint="eastAsia"/>
                      <w:szCs w:val="21"/>
                    </w:rPr>
                    <w:t>个工作日以内）</w:t>
                  </w:r>
                </w:p>
              </w:txbxContent>
            </v:textbox>
            <w10:wrap anchorx="margin"/>
          </v:shape>
        </w:pict>
      </w:r>
      <w:r>
        <w:rPr>
          <w:noProof/>
        </w:rPr>
        <w:pict>
          <v:shape id="_x0000_s1031" type="#_x0000_t202" style="position:absolute;left:0;text-align:left;margin-left:16.5pt;margin-top:273pt;width:406.5pt;height:54.6pt;z-index:251655680;mso-position-horizontal-relative:margin">
            <v:textbox style="mso-next-textbox:#_x0000_s1031">
              <w:txbxContent>
                <w:p w:rsidR="00996759" w:rsidRPr="0080134B" w:rsidRDefault="00996759" w:rsidP="00C82B84">
                  <w:pPr>
                    <w:jc w:val="center"/>
                    <w:rPr>
                      <w:b/>
                      <w:szCs w:val="21"/>
                    </w:rPr>
                  </w:pPr>
                  <w:r w:rsidRPr="0080134B">
                    <w:rPr>
                      <w:rFonts w:hint="eastAsia"/>
                      <w:b/>
                      <w:szCs w:val="21"/>
                    </w:rPr>
                    <w:t>复核</w:t>
                  </w:r>
                </w:p>
                <w:p w:rsidR="00996759" w:rsidRPr="0080134B" w:rsidRDefault="00996759">
                  <w:pPr>
                    <w:rPr>
                      <w:szCs w:val="21"/>
                    </w:rPr>
                  </w:pPr>
                  <w:r w:rsidRPr="0080134B">
                    <w:rPr>
                      <w:rFonts w:hint="eastAsia"/>
                      <w:szCs w:val="21"/>
                    </w:rPr>
                    <w:t>县住建局燃气办组织法制股、监察大队、乡镇站等相关站办对站场进行复核，组织公示。公示期间，申请人就审查意见进行陈述说明和补充核实材料。（</w:t>
                  </w:r>
                  <w:r w:rsidRPr="0080134B">
                    <w:rPr>
                      <w:szCs w:val="21"/>
                    </w:rPr>
                    <w:t>3</w:t>
                  </w:r>
                  <w:r w:rsidRPr="0080134B">
                    <w:rPr>
                      <w:rFonts w:hint="eastAsia"/>
                      <w:szCs w:val="21"/>
                    </w:rPr>
                    <w:t>个工作日以内）</w:t>
                  </w:r>
                </w:p>
              </w:txbxContent>
            </v:textbox>
            <w10:wrap anchorx="margin"/>
          </v:shape>
        </w:pict>
      </w:r>
      <w:r>
        <w:rPr>
          <w:noProof/>
        </w:rPr>
        <w:pict>
          <v:shape id="_x0000_s1032" type="#_x0000_t32" style="position:absolute;left:0;text-align:left;margin-left:207pt;margin-top:234pt;width:0;height:37.5pt;z-index:251662848" o:connectortype="straight">
            <v:stroke endarrow="block"/>
          </v:shape>
        </w:pict>
      </w:r>
      <w:r>
        <w:rPr>
          <w:noProof/>
        </w:rPr>
        <w:pict>
          <v:shape id="_x0000_s1033" type="#_x0000_t202" style="position:absolute;left:0;text-align:left;margin-left:405pt;margin-top:70.2pt;width:63pt;height:124.8pt;z-index:251653632">
            <v:textbox style="mso-next-textbox:#_x0000_s1033">
              <w:txbxContent>
                <w:p w:rsidR="00996759" w:rsidRPr="00C83D46" w:rsidRDefault="00996759">
                  <w:pPr>
                    <w:rPr>
                      <w:szCs w:val="21"/>
                    </w:rPr>
                  </w:pPr>
                  <w:r w:rsidRPr="00C83D46">
                    <w:rPr>
                      <w:rFonts w:hint="eastAsia"/>
                      <w:szCs w:val="21"/>
                    </w:rPr>
                    <w:t>补充手续</w:t>
                  </w:r>
                </w:p>
                <w:p w:rsidR="00996759" w:rsidRPr="00C83D46" w:rsidRDefault="00996759">
                  <w:pPr>
                    <w:rPr>
                      <w:szCs w:val="21"/>
                    </w:rPr>
                  </w:pPr>
                </w:p>
                <w:p w:rsidR="00996759" w:rsidRPr="00C83D46" w:rsidRDefault="00996759">
                  <w:pPr>
                    <w:rPr>
                      <w:szCs w:val="21"/>
                    </w:rPr>
                  </w:pPr>
                  <w:r w:rsidRPr="00C83D46">
                    <w:rPr>
                      <w:rFonts w:hint="eastAsia"/>
                      <w:szCs w:val="21"/>
                    </w:rPr>
                    <w:t>对于材料种类不齐全的，告之需补充的内容</w:t>
                  </w:r>
                </w:p>
              </w:txbxContent>
            </v:textbox>
          </v:shape>
        </w:pict>
      </w:r>
      <w:r>
        <w:rPr>
          <w:noProof/>
        </w:rPr>
        <w:pict>
          <v:shape id="_x0000_s1034" type="#_x0000_t32" style="position:absolute;left:0;text-align:left;margin-left:14.25pt;margin-top:109.2pt;width:55.5pt;height:.05pt;flip:x;z-index:251659776" o:connectortype="straight">
            <v:stroke endarrow="block"/>
          </v:shape>
        </w:pict>
      </w:r>
      <w:r>
        <w:rPr>
          <w:noProof/>
        </w:rPr>
        <w:pict>
          <v:shape id="_x0000_s1035" type="#_x0000_t32" style="position:absolute;left:0;text-align:left;margin-left:357pt;margin-top:109.2pt;width:48pt;height:0;z-index:251660800" o:connectortype="straight">
            <v:stroke endarrow="block"/>
          </v:shape>
        </w:pict>
      </w:r>
      <w:r>
        <w:rPr>
          <w:noProof/>
        </w:rPr>
        <w:pict>
          <v:shape id="_x0000_s1036" type="#_x0000_t32" style="position:absolute;left:0;text-align:left;margin-left:206.95pt;margin-top:132.6pt;width:.05pt;height:46.25pt;z-index:251661824" o:connectortype="straight">
            <v:stroke endarrow="block"/>
          </v:shape>
        </w:pict>
      </w:r>
      <w:r>
        <w:rPr>
          <w:noProof/>
        </w:rPr>
        <w:pict>
          <v:shape id="_x0000_s1037" type="#_x0000_t202" style="position:absolute;left:0;text-align:left;margin-left:1in;margin-top:90.1pt;width:284pt;height:42.5pt;z-index:251658752;mso-position-horizontal-relative:margin">
            <v:textbox style="mso-next-textbox:#_x0000_s1037">
              <w:txbxContent>
                <w:p w:rsidR="00996759" w:rsidRPr="00C83D46" w:rsidRDefault="00996759" w:rsidP="00C82B84">
                  <w:pPr>
                    <w:jc w:val="center"/>
                    <w:rPr>
                      <w:b/>
                      <w:szCs w:val="21"/>
                    </w:rPr>
                  </w:pPr>
                  <w:r w:rsidRPr="00C83D46">
                    <w:rPr>
                      <w:rFonts w:hint="eastAsia"/>
                      <w:b/>
                      <w:szCs w:val="21"/>
                    </w:rPr>
                    <w:t>受理</w:t>
                  </w:r>
                </w:p>
                <w:p w:rsidR="00996759" w:rsidRPr="00C83D46" w:rsidRDefault="00996759" w:rsidP="00C83D46">
                  <w:pPr>
                    <w:jc w:val="center"/>
                    <w:rPr>
                      <w:szCs w:val="21"/>
                    </w:rPr>
                  </w:pPr>
                  <w:r w:rsidRPr="00C83D46">
                    <w:rPr>
                      <w:rFonts w:hint="eastAsia"/>
                      <w:szCs w:val="21"/>
                    </w:rPr>
                    <w:t>县政务中心住建局窗口（当场即办）受理申请</w:t>
                  </w:r>
                </w:p>
              </w:txbxContent>
            </v:textbox>
            <w10:wrap anchorx="margin"/>
          </v:shape>
        </w:pict>
      </w:r>
      <w:r>
        <w:rPr>
          <w:noProof/>
        </w:rPr>
        <w:pict>
          <v:shape id="_x0000_s1038" type="#_x0000_t32" style="position:absolute;left:0;text-align:left;margin-left:206.25pt;margin-top:54.6pt;width:.75pt;height:37.9pt;z-index:251651584" o:connectortype="straight">
            <v:stroke endarrow="block"/>
          </v:shape>
        </w:pict>
      </w:r>
      <w:r>
        <w:rPr>
          <w:noProof/>
        </w:rPr>
        <w:pict>
          <v:shape id="_x0000_s1039" type="#_x0000_t202" style="position:absolute;left:0;text-align:left;margin-left:69.75pt;margin-top:30.45pt;width:288.75pt;height:24.15pt;z-index:251650560">
            <v:textbox style="mso-next-textbox:#_x0000_s1039">
              <w:txbxContent>
                <w:p w:rsidR="00996759" w:rsidRPr="00C83D46" w:rsidRDefault="00996759">
                  <w:pPr>
                    <w:rPr>
                      <w:szCs w:val="21"/>
                    </w:rPr>
                  </w:pPr>
                  <w:r w:rsidRPr="00C83D46">
                    <w:rPr>
                      <w:rFonts w:hint="eastAsia"/>
                      <w:szCs w:val="21"/>
                    </w:rPr>
                    <w:t>申请人向县政务中心住建局窗口提交申请，提交相关资料。</w:t>
                  </w:r>
                </w:p>
              </w:txbxContent>
            </v:textbox>
          </v:shape>
        </w:pict>
      </w:r>
      <w:r>
        <w:rPr>
          <w:noProof/>
        </w:rPr>
        <w:pict>
          <v:shape id="_x0000_s1040" type="#_x0000_t202" style="position:absolute;left:0;text-align:left;margin-left:-54pt;margin-top:70.2pt;width:69.75pt;height:132.6pt;z-index:251652608">
            <v:textbox style="mso-next-textbox:#_x0000_s1040">
              <w:txbxContent>
                <w:p w:rsidR="00996759" w:rsidRPr="00C83D46" w:rsidRDefault="00996759" w:rsidP="00C71EFF">
                  <w:pPr>
                    <w:rPr>
                      <w:szCs w:val="21"/>
                    </w:rPr>
                  </w:pPr>
                  <w:r w:rsidRPr="00C83D46">
                    <w:rPr>
                      <w:rFonts w:hint="eastAsia"/>
                      <w:szCs w:val="21"/>
                    </w:rPr>
                    <w:t>不予办理</w:t>
                  </w:r>
                </w:p>
                <w:p w:rsidR="00996759" w:rsidRPr="00C83D46" w:rsidRDefault="00996759" w:rsidP="00C71EFF">
                  <w:pPr>
                    <w:rPr>
                      <w:szCs w:val="21"/>
                    </w:rPr>
                  </w:pPr>
                </w:p>
                <w:p w:rsidR="00996759" w:rsidRPr="00C83D46" w:rsidRDefault="00996759">
                  <w:pPr>
                    <w:rPr>
                      <w:szCs w:val="21"/>
                    </w:rPr>
                  </w:pPr>
                  <w:r w:rsidRPr="00C83D46">
                    <w:rPr>
                      <w:rFonts w:hint="eastAsia"/>
                      <w:szCs w:val="21"/>
                    </w:rPr>
                    <w:t>对于不符合许可要求的，向申请人解释清楚不予受理的理由及原因</w:t>
                  </w:r>
                </w:p>
              </w:txbxContent>
            </v:textbox>
          </v:shape>
        </w:pict>
      </w:r>
    </w:p>
    <w:sectPr w:rsidR="00996759" w:rsidRPr="00F06BFD" w:rsidSect="000F58F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759" w:rsidRDefault="00996759" w:rsidP="00FF50D7">
      <w:r>
        <w:separator/>
      </w:r>
    </w:p>
  </w:endnote>
  <w:endnote w:type="continuationSeparator" w:id="0">
    <w:p w:rsidR="00996759" w:rsidRDefault="00996759" w:rsidP="00FF50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59" w:rsidRDefault="009967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59" w:rsidRDefault="009967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59" w:rsidRDefault="00996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759" w:rsidRDefault="00996759" w:rsidP="00FF50D7">
      <w:r>
        <w:separator/>
      </w:r>
    </w:p>
  </w:footnote>
  <w:footnote w:type="continuationSeparator" w:id="0">
    <w:p w:rsidR="00996759" w:rsidRDefault="00996759" w:rsidP="00FF5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59" w:rsidRDefault="009967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59" w:rsidRDefault="00996759" w:rsidP="0082369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59" w:rsidRDefault="009967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78E"/>
    <w:rsid w:val="000F58FC"/>
    <w:rsid w:val="00125A97"/>
    <w:rsid w:val="0019725A"/>
    <w:rsid w:val="001C62A7"/>
    <w:rsid w:val="001F1623"/>
    <w:rsid w:val="002164B4"/>
    <w:rsid w:val="002B3C83"/>
    <w:rsid w:val="002B416F"/>
    <w:rsid w:val="00322D0B"/>
    <w:rsid w:val="00357CEC"/>
    <w:rsid w:val="003A3D75"/>
    <w:rsid w:val="003D5C6D"/>
    <w:rsid w:val="003F558E"/>
    <w:rsid w:val="004B06CC"/>
    <w:rsid w:val="00604BA1"/>
    <w:rsid w:val="00680862"/>
    <w:rsid w:val="006D0B00"/>
    <w:rsid w:val="006D1E90"/>
    <w:rsid w:val="006E79EB"/>
    <w:rsid w:val="00794300"/>
    <w:rsid w:val="007F4918"/>
    <w:rsid w:val="0080134B"/>
    <w:rsid w:val="00823692"/>
    <w:rsid w:val="00841CFB"/>
    <w:rsid w:val="00852663"/>
    <w:rsid w:val="00870CFC"/>
    <w:rsid w:val="00877733"/>
    <w:rsid w:val="008B0C76"/>
    <w:rsid w:val="00920534"/>
    <w:rsid w:val="00996759"/>
    <w:rsid w:val="009C7FD6"/>
    <w:rsid w:val="00C71EFF"/>
    <w:rsid w:val="00C82B84"/>
    <w:rsid w:val="00C83D46"/>
    <w:rsid w:val="00D6378E"/>
    <w:rsid w:val="00D73329"/>
    <w:rsid w:val="00E96526"/>
    <w:rsid w:val="00F06BFD"/>
    <w:rsid w:val="00F37B90"/>
    <w:rsid w:val="00FF50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F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6378E"/>
    <w:rPr>
      <w:sz w:val="18"/>
      <w:szCs w:val="18"/>
    </w:rPr>
  </w:style>
  <w:style w:type="character" w:customStyle="1" w:styleId="BalloonTextChar">
    <w:name w:val="Balloon Text Char"/>
    <w:basedOn w:val="DefaultParagraphFont"/>
    <w:link w:val="BalloonText"/>
    <w:uiPriority w:val="99"/>
    <w:semiHidden/>
    <w:locked/>
    <w:rsid w:val="00D6378E"/>
    <w:rPr>
      <w:rFonts w:cs="Times New Roman"/>
      <w:sz w:val="18"/>
      <w:szCs w:val="18"/>
    </w:rPr>
  </w:style>
  <w:style w:type="paragraph" w:styleId="Header">
    <w:name w:val="header"/>
    <w:basedOn w:val="Normal"/>
    <w:link w:val="HeaderChar"/>
    <w:uiPriority w:val="99"/>
    <w:semiHidden/>
    <w:rsid w:val="00FF50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F50D7"/>
    <w:rPr>
      <w:rFonts w:cs="Times New Roman"/>
      <w:sz w:val="18"/>
      <w:szCs w:val="18"/>
    </w:rPr>
  </w:style>
  <w:style w:type="paragraph" w:styleId="Footer">
    <w:name w:val="footer"/>
    <w:basedOn w:val="Normal"/>
    <w:link w:val="FooterChar"/>
    <w:uiPriority w:val="99"/>
    <w:semiHidden/>
    <w:rsid w:val="00FF50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F50D7"/>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5</Words>
  <Characters>29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11</cp:revision>
  <cp:lastPrinted>2018-07-16T10:19:00Z</cp:lastPrinted>
  <dcterms:created xsi:type="dcterms:W3CDTF">2018-08-13T02:41:00Z</dcterms:created>
  <dcterms:modified xsi:type="dcterms:W3CDTF">2018-08-13T09:50:00Z</dcterms:modified>
</cp:coreProperties>
</file>