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D7594">
      <w:pPr>
        <w:jc w:val="left"/>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附件1</w:t>
      </w:r>
    </w:p>
    <w:p w14:paraId="2E85EA48">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澧县档案系统涉企行政检查事项清单</w:t>
      </w:r>
    </w:p>
    <w:tbl>
      <w:tblPr>
        <w:tblStyle w:val="3"/>
        <w:tblpPr w:leftFromText="180" w:rightFromText="180" w:vertAnchor="text" w:horzAnchor="page" w:tblpX="751" w:tblpY="438"/>
        <w:tblOverlap w:val="never"/>
        <w:tblW w:w="15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50"/>
        <w:gridCol w:w="1283"/>
        <w:gridCol w:w="4184"/>
        <w:gridCol w:w="1216"/>
        <w:gridCol w:w="1217"/>
        <w:gridCol w:w="2834"/>
        <w:gridCol w:w="949"/>
        <w:gridCol w:w="1232"/>
        <w:gridCol w:w="955"/>
      </w:tblGrid>
      <w:tr w14:paraId="4D4E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35" w:type="dxa"/>
            <w:vAlign w:val="center"/>
          </w:tcPr>
          <w:p w14:paraId="1D7182FF">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序号</w:t>
            </w:r>
          </w:p>
        </w:tc>
        <w:tc>
          <w:tcPr>
            <w:tcW w:w="950" w:type="dxa"/>
            <w:vAlign w:val="center"/>
          </w:tcPr>
          <w:p w14:paraId="6C7DA3F0">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检查事项</w:t>
            </w:r>
          </w:p>
        </w:tc>
        <w:tc>
          <w:tcPr>
            <w:tcW w:w="1283" w:type="dxa"/>
            <w:vAlign w:val="center"/>
          </w:tcPr>
          <w:p w14:paraId="4B0708D8">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检查主体（实施层级）</w:t>
            </w:r>
          </w:p>
        </w:tc>
        <w:tc>
          <w:tcPr>
            <w:tcW w:w="4184" w:type="dxa"/>
            <w:vAlign w:val="center"/>
          </w:tcPr>
          <w:p w14:paraId="47590EEF">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实施依据</w:t>
            </w:r>
          </w:p>
        </w:tc>
        <w:tc>
          <w:tcPr>
            <w:tcW w:w="1216" w:type="dxa"/>
            <w:vAlign w:val="center"/>
          </w:tcPr>
          <w:p w14:paraId="1AD549D4">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承办机构</w:t>
            </w:r>
          </w:p>
        </w:tc>
        <w:tc>
          <w:tcPr>
            <w:tcW w:w="1217" w:type="dxa"/>
            <w:vAlign w:val="center"/>
          </w:tcPr>
          <w:p w14:paraId="3E6D337D">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检查对象</w:t>
            </w:r>
          </w:p>
        </w:tc>
        <w:tc>
          <w:tcPr>
            <w:tcW w:w="2834" w:type="dxa"/>
            <w:vAlign w:val="center"/>
          </w:tcPr>
          <w:p w14:paraId="7BF01EAA">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检查内容</w:t>
            </w:r>
          </w:p>
        </w:tc>
        <w:tc>
          <w:tcPr>
            <w:tcW w:w="949" w:type="dxa"/>
            <w:vAlign w:val="center"/>
          </w:tcPr>
          <w:p w14:paraId="1D1F1FBB">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检查方式</w:t>
            </w:r>
          </w:p>
        </w:tc>
        <w:tc>
          <w:tcPr>
            <w:tcW w:w="1232" w:type="dxa"/>
            <w:vAlign w:val="center"/>
          </w:tcPr>
          <w:p w14:paraId="68D998DB">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检查频次</w:t>
            </w:r>
          </w:p>
        </w:tc>
        <w:tc>
          <w:tcPr>
            <w:tcW w:w="955" w:type="dxa"/>
            <w:vAlign w:val="center"/>
          </w:tcPr>
          <w:p w14:paraId="5679B3F0">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备注</w:t>
            </w:r>
          </w:p>
        </w:tc>
      </w:tr>
      <w:tr w14:paraId="7322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14:paraId="48E11589">
            <w:pPr>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w:t>
            </w:r>
          </w:p>
          <w:p w14:paraId="65F2A182">
            <w:pPr>
              <w:jc w:val="center"/>
              <w:rPr>
                <w:rFonts w:hint="eastAsia" w:ascii="仿宋" w:hAnsi="仿宋" w:eastAsia="仿宋" w:cs="仿宋"/>
                <w:sz w:val="24"/>
                <w:szCs w:val="32"/>
                <w:vertAlign w:val="baseline"/>
                <w:lang w:val="en-US" w:eastAsia="zh-CN"/>
              </w:rPr>
            </w:pPr>
          </w:p>
        </w:tc>
        <w:tc>
          <w:tcPr>
            <w:tcW w:w="950" w:type="dxa"/>
            <w:vAlign w:val="center"/>
          </w:tcPr>
          <w:p w14:paraId="05E819C3">
            <w:pPr>
              <w:jc w:val="both"/>
              <w:rPr>
                <w:rFonts w:hint="eastAsia" w:ascii="仿宋" w:hAnsi="仿宋" w:eastAsia="仿宋" w:cs="仿宋"/>
                <w:sz w:val="24"/>
                <w:szCs w:val="32"/>
                <w:vertAlign w:val="baseline"/>
                <w:lang w:val="en-US"/>
              </w:rPr>
            </w:pPr>
            <w:r>
              <w:rPr>
                <w:rFonts w:hint="eastAsia" w:ascii="仿宋" w:hAnsi="仿宋" w:eastAsia="仿宋" w:cs="仿宋"/>
                <w:sz w:val="24"/>
                <w:szCs w:val="32"/>
                <w:vertAlign w:val="baseline"/>
                <w:lang w:val="en-US" w:eastAsia="zh-CN"/>
              </w:rPr>
              <w:t>对遵守档案法情况的行政检查</w:t>
            </w:r>
          </w:p>
        </w:tc>
        <w:tc>
          <w:tcPr>
            <w:tcW w:w="1283" w:type="dxa"/>
            <w:vAlign w:val="center"/>
          </w:tcPr>
          <w:p w14:paraId="385B5D26">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档案主管部门</w:t>
            </w:r>
          </w:p>
        </w:tc>
        <w:tc>
          <w:tcPr>
            <w:tcW w:w="4184" w:type="dxa"/>
            <w:vAlign w:val="center"/>
          </w:tcPr>
          <w:p w14:paraId="3BFB524D">
            <w:pPr>
              <w:jc w:val="both"/>
              <w:rPr>
                <w:rFonts w:hint="eastAsia" w:ascii="仿宋" w:hAnsi="仿宋" w:eastAsia="仿宋" w:cs="仿宋"/>
                <w:sz w:val="24"/>
                <w:szCs w:val="32"/>
                <w:vertAlign w:val="baseline"/>
                <w:lang w:eastAsia="zh-CN"/>
              </w:rPr>
            </w:pPr>
          </w:p>
          <w:p w14:paraId="6608282E">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eastAsia="zh-CN"/>
              </w:rPr>
              <w:t>《</w:t>
            </w:r>
            <w:r>
              <w:rPr>
                <w:rFonts w:hint="eastAsia" w:ascii="仿宋" w:hAnsi="仿宋" w:eastAsia="仿宋" w:cs="仿宋"/>
                <w:sz w:val="24"/>
                <w:szCs w:val="32"/>
                <w:vertAlign w:val="baseline"/>
                <w:lang w:val="en-US" w:eastAsia="zh-CN"/>
              </w:rPr>
              <w:t>中华人民共和国档案法</w:t>
            </w:r>
            <w:r>
              <w:rPr>
                <w:rFonts w:hint="eastAsia" w:ascii="仿宋" w:hAnsi="仿宋" w:eastAsia="仿宋" w:cs="仿宋"/>
                <w:sz w:val="24"/>
                <w:szCs w:val="32"/>
                <w:vertAlign w:val="baseline"/>
                <w:lang w:eastAsia="zh-CN"/>
              </w:rPr>
              <w:t>》</w:t>
            </w:r>
            <w:r>
              <w:rPr>
                <w:rFonts w:hint="eastAsia" w:ascii="仿宋" w:hAnsi="仿宋" w:eastAsia="仿宋" w:cs="仿宋"/>
                <w:sz w:val="24"/>
                <w:szCs w:val="32"/>
                <w:vertAlign w:val="baseline"/>
                <w:lang w:val="en-US" w:eastAsia="zh-CN"/>
              </w:rPr>
              <w:t>（2021年1月1日施行）</w:t>
            </w:r>
          </w:p>
          <w:p w14:paraId="7F594817">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第八条第二款 县级以上地方档案主管部门主管本行政区域内的档案工作，对本行政区域内机关、团体、企业事业单位和其他组织的档案工作实行监督和指导。</w:t>
            </w:r>
          </w:p>
          <w:p w14:paraId="2E7D3D35">
            <w:pPr>
              <w:jc w:val="both"/>
              <w:rPr>
                <w:rFonts w:hint="eastAsia" w:ascii="仿宋" w:hAnsi="仿宋" w:eastAsia="仿宋" w:cs="仿宋"/>
                <w:sz w:val="24"/>
                <w:szCs w:val="32"/>
                <w:vertAlign w:val="baseline"/>
              </w:rPr>
            </w:pPr>
            <w:r>
              <w:rPr>
                <w:rFonts w:hint="eastAsia" w:ascii="仿宋" w:hAnsi="仿宋" w:eastAsia="仿宋" w:cs="仿宋"/>
                <w:sz w:val="24"/>
                <w:szCs w:val="32"/>
                <w:vertAlign w:val="baseline"/>
              </w:rPr>
              <w:t>第四十二条</w:t>
            </w:r>
            <w:r>
              <w:rPr>
                <w:rFonts w:hint="eastAsia" w:ascii="仿宋" w:hAnsi="仿宋" w:eastAsia="仿宋" w:cs="仿宋"/>
                <w:sz w:val="24"/>
                <w:szCs w:val="32"/>
                <w:vertAlign w:val="baseline"/>
                <w:lang w:val="en-US" w:eastAsia="zh-CN"/>
              </w:rPr>
              <w:t xml:space="preserve"> </w:t>
            </w:r>
            <w:r>
              <w:rPr>
                <w:rFonts w:hint="eastAsia" w:ascii="仿宋" w:hAnsi="仿宋" w:eastAsia="仿宋" w:cs="仿宋"/>
                <w:sz w:val="24"/>
                <w:szCs w:val="32"/>
                <w:vertAlign w:val="baseline"/>
              </w:rPr>
              <w:t>档案主管部门依照法律、行政法规有关档案管理的规定，可以对档案馆和机关、团体、企业事业单位以及其他组织的下列情况进行检查：</w:t>
            </w:r>
          </w:p>
          <w:p w14:paraId="1E51C26E">
            <w:pPr>
              <w:jc w:val="both"/>
              <w:rPr>
                <w:rFonts w:hint="eastAsia" w:ascii="仿宋" w:hAnsi="仿宋" w:eastAsia="仿宋" w:cs="仿宋"/>
                <w:sz w:val="24"/>
                <w:szCs w:val="32"/>
                <w:vertAlign w:val="baseline"/>
              </w:rPr>
            </w:pPr>
            <w:r>
              <w:rPr>
                <w:rFonts w:hint="eastAsia" w:ascii="仿宋" w:hAnsi="仿宋" w:eastAsia="仿宋" w:cs="仿宋"/>
                <w:sz w:val="24"/>
                <w:szCs w:val="32"/>
                <w:vertAlign w:val="baseline"/>
              </w:rPr>
              <w:t>（一）档案工作责任制和管理制度落实情况；</w:t>
            </w:r>
          </w:p>
          <w:p w14:paraId="6311A3A1">
            <w:pPr>
              <w:jc w:val="both"/>
              <w:rPr>
                <w:rFonts w:hint="eastAsia" w:ascii="仿宋" w:hAnsi="仿宋" w:eastAsia="仿宋" w:cs="仿宋"/>
                <w:sz w:val="24"/>
                <w:szCs w:val="32"/>
                <w:vertAlign w:val="baseline"/>
              </w:rPr>
            </w:pPr>
            <w:r>
              <w:rPr>
                <w:rFonts w:hint="eastAsia" w:ascii="仿宋" w:hAnsi="仿宋" w:eastAsia="仿宋" w:cs="仿宋"/>
                <w:sz w:val="24"/>
                <w:szCs w:val="32"/>
                <w:vertAlign w:val="baseline"/>
              </w:rPr>
              <w:t>（二）档案库房、设施、设备配置使用情况；</w:t>
            </w:r>
          </w:p>
          <w:p w14:paraId="5757D279">
            <w:pPr>
              <w:jc w:val="both"/>
              <w:rPr>
                <w:rFonts w:hint="eastAsia" w:ascii="仿宋" w:hAnsi="仿宋" w:eastAsia="仿宋" w:cs="仿宋"/>
                <w:sz w:val="24"/>
                <w:szCs w:val="32"/>
                <w:vertAlign w:val="baseline"/>
              </w:rPr>
            </w:pPr>
            <w:r>
              <w:rPr>
                <w:rFonts w:hint="eastAsia" w:ascii="仿宋" w:hAnsi="仿宋" w:eastAsia="仿宋" w:cs="仿宋"/>
                <w:sz w:val="24"/>
                <w:szCs w:val="32"/>
                <w:vertAlign w:val="baseline"/>
              </w:rPr>
              <w:t>（三）档案工作人员管理情况；</w:t>
            </w:r>
          </w:p>
          <w:p w14:paraId="4A63CBCF">
            <w:pPr>
              <w:jc w:val="both"/>
              <w:rPr>
                <w:rFonts w:hint="eastAsia" w:ascii="仿宋" w:hAnsi="仿宋" w:eastAsia="仿宋" w:cs="仿宋"/>
                <w:sz w:val="24"/>
                <w:szCs w:val="32"/>
                <w:vertAlign w:val="baseline"/>
              </w:rPr>
            </w:pPr>
            <w:r>
              <w:rPr>
                <w:rFonts w:hint="eastAsia" w:ascii="仿宋" w:hAnsi="仿宋" w:eastAsia="仿宋" w:cs="仿宋"/>
                <w:sz w:val="24"/>
                <w:szCs w:val="32"/>
                <w:vertAlign w:val="baseline"/>
              </w:rPr>
              <w:t>（四）档案收集、整理、保管、提供利用等情况；</w:t>
            </w:r>
          </w:p>
          <w:p w14:paraId="130634C6">
            <w:pPr>
              <w:jc w:val="both"/>
              <w:rPr>
                <w:rFonts w:hint="eastAsia" w:ascii="仿宋" w:hAnsi="仿宋" w:eastAsia="仿宋" w:cs="仿宋"/>
                <w:sz w:val="24"/>
                <w:szCs w:val="32"/>
                <w:vertAlign w:val="baseline"/>
              </w:rPr>
            </w:pPr>
            <w:r>
              <w:rPr>
                <w:rFonts w:hint="eastAsia" w:ascii="仿宋" w:hAnsi="仿宋" w:eastAsia="仿宋" w:cs="仿宋"/>
                <w:sz w:val="24"/>
                <w:szCs w:val="32"/>
                <w:vertAlign w:val="baseline"/>
              </w:rPr>
              <w:t>（五）档案信息化建设和信息安全保障情况；</w:t>
            </w:r>
          </w:p>
          <w:p w14:paraId="58FF30EA">
            <w:pPr>
              <w:jc w:val="both"/>
              <w:rPr>
                <w:rFonts w:hint="eastAsia" w:ascii="仿宋" w:hAnsi="仿宋" w:eastAsia="仿宋" w:cs="仿宋"/>
                <w:sz w:val="24"/>
                <w:szCs w:val="32"/>
                <w:vertAlign w:val="baseline"/>
              </w:rPr>
            </w:pPr>
            <w:r>
              <w:rPr>
                <w:rFonts w:hint="eastAsia" w:ascii="仿宋" w:hAnsi="仿宋" w:eastAsia="仿宋" w:cs="仿宋"/>
                <w:sz w:val="24"/>
                <w:szCs w:val="32"/>
                <w:vertAlign w:val="baseline"/>
              </w:rPr>
              <w:t>（六）对所属单位等的档案工作监督和指导情况。</w:t>
            </w:r>
          </w:p>
          <w:p w14:paraId="29168B9A">
            <w:pPr>
              <w:jc w:val="both"/>
              <w:rPr>
                <w:rFonts w:hint="eastAsia" w:ascii="仿宋" w:hAnsi="仿宋" w:eastAsia="仿宋" w:cs="仿宋"/>
                <w:sz w:val="24"/>
                <w:szCs w:val="32"/>
                <w:vertAlign w:val="baseline"/>
                <w:lang w:val="en-US" w:eastAsia="zh-CN"/>
              </w:rPr>
            </w:pPr>
          </w:p>
        </w:tc>
        <w:tc>
          <w:tcPr>
            <w:tcW w:w="1216" w:type="dxa"/>
            <w:vAlign w:val="center"/>
          </w:tcPr>
          <w:p w14:paraId="348DB198">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县档案局承办涉企行政检查事项的机构</w:t>
            </w:r>
          </w:p>
        </w:tc>
        <w:tc>
          <w:tcPr>
            <w:tcW w:w="1217" w:type="dxa"/>
            <w:vAlign w:val="center"/>
          </w:tcPr>
          <w:p w14:paraId="1BDDF4CF">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本行政区域内的经营主体（包括法人、非法人组织和个体工商户等）</w:t>
            </w:r>
          </w:p>
        </w:tc>
        <w:tc>
          <w:tcPr>
            <w:tcW w:w="2834" w:type="dxa"/>
            <w:vAlign w:val="center"/>
          </w:tcPr>
          <w:p w14:paraId="768EBF56">
            <w:pPr>
              <w:numPr>
                <w:ilvl w:val="0"/>
                <w:numId w:val="1"/>
              </w:num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档案工作责任制和管理制度落实情况；</w:t>
            </w:r>
          </w:p>
          <w:p w14:paraId="76E0D1E6">
            <w:pPr>
              <w:numPr>
                <w:ilvl w:val="0"/>
                <w:numId w:val="1"/>
              </w:num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档案库房、设施、设备配置使用情况；</w:t>
            </w:r>
          </w:p>
          <w:p w14:paraId="35B56B93">
            <w:pPr>
              <w:numPr>
                <w:ilvl w:val="0"/>
                <w:numId w:val="1"/>
              </w:num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档案工作人员管理情况；</w:t>
            </w:r>
          </w:p>
          <w:p w14:paraId="2AFFAEE6">
            <w:pPr>
              <w:numPr>
                <w:ilvl w:val="0"/>
                <w:numId w:val="1"/>
              </w:num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档案收集、整理、保管、提供利用等情况；</w:t>
            </w:r>
          </w:p>
          <w:p w14:paraId="11B4A611">
            <w:pPr>
              <w:numPr>
                <w:ilvl w:val="0"/>
                <w:numId w:val="1"/>
              </w:num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档案信息化建设和信息安全保障情况；</w:t>
            </w:r>
          </w:p>
          <w:p w14:paraId="328AB428">
            <w:pPr>
              <w:numPr>
                <w:ilvl w:val="0"/>
                <w:numId w:val="1"/>
              </w:num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对所属单位等的档案工作监督和指导情况。</w:t>
            </w:r>
          </w:p>
        </w:tc>
        <w:tc>
          <w:tcPr>
            <w:tcW w:w="949" w:type="dxa"/>
            <w:vAlign w:val="center"/>
          </w:tcPr>
          <w:p w14:paraId="47E87848">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现场检查、非现场检查相结合</w:t>
            </w:r>
          </w:p>
        </w:tc>
        <w:tc>
          <w:tcPr>
            <w:tcW w:w="1232" w:type="dxa"/>
            <w:vAlign w:val="center"/>
          </w:tcPr>
          <w:p w14:paraId="0DD6EF2C">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按本单位每年3月底前报经同级司法行政部门备案审查的涉企年度行政检查计划执行</w:t>
            </w:r>
          </w:p>
        </w:tc>
        <w:tc>
          <w:tcPr>
            <w:tcW w:w="955" w:type="dxa"/>
            <w:vAlign w:val="center"/>
          </w:tcPr>
          <w:p w14:paraId="5A357121">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涉企行政检查以属地管辖为原则，有重大影响或者跨县级区域的，由市级档案主管部门负责。</w:t>
            </w:r>
          </w:p>
        </w:tc>
      </w:tr>
      <w:tr w14:paraId="0174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735" w:type="dxa"/>
            <w:vAlign w:val="center"/>
          </w:tcPr>
          <w:p w14:paraId="3A2CDEA1">
            <w:pPr>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2</w:t>
            </w:r>
          </w:p>
          <w:p w14:paraId="3FBD2495">
            <w:pPr>
              <w:jc w:val="center"/>
              <w:rPr>
                <w:rFonts w:hint="eastAsia" w:ascii="仿宋" w:hAnsi="仿宋" w:eastAsia="仿宋" w:cs="仿宋"/>
                <w:sz w:val="24"/>
                <w:szCs w:val="32"/>
                <w:vertAlign w:val="baseline"/>
                <w:lang w:val="en-US" w:eastAsia="zh-CN"/>
              </w:rPr>
            </w:pPr>
          </w:p>
        </w:tc>
        <w:tc>
          <w:tcPr>
            <w:tcW w:w="950" w:type="dxa"/>
            <w:vAlign w:val="center"/>
          </w:tcPr>
          <w:p w14:paraId="3B8709F5">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根据投诉、举报和监督检查中发现的或者有关部门移送的涉嫌档案违法的线索和案件的行政检查</w:t>
            </w:r>
          </w:p>
        </w:tc>
        <w:tc>
          <w:tcPr>
            <w:tcW w:w="1283" w:type="dxa"/>
            <w:vAlign w:val="center"/>
          </w:tcPr>
          <w:p w14:paraId="5C9E6A18">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档案主管部门</w:t>
            </w:r>
          </w:p>
        </w:tc>
        <w:tc>
          <w:tcPr>
            <w:tcW w:w="4184" w:type="dxa"/>
            <w:vAlign w:val="center"/>
          </w:tcPr>
          <w:p w14:paraId="7C20354C">
            <w:pPr>
              <w:jc w:val="both"/>
              <w:rPr>
                <w:rFonts w:hint="eastAsia" w:ascii="仿宋" w:hAnsi="仿宋" w:eastAsia="仿宋" w:cs="仿宋"/>
                <w:sz w:val="24"/>
                <w:szCs w:val="32"/>
                <w:vertAlign w:val="baseline"/>
                <w:lang w:eastAsia="zh-CN"/>
              </w:rPr>
            </w:pPr>
          </w:p>
          <w:p w14:paraId="52855BCA">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eastAsia="zh-CN"/>
              </w:rPr>
              <w:t>《</w:t>
            </w:r>
            <w:r>
              <w:rPr>
                <w:rFonts w:hint="eastAsia" w:ascii="仿宋" w:hAnsi="仿宋" w:eastAsia="仿宋" w:cs="仿宋"/>
                <w:sz w:val="24"/>
                <w:szCs w:val="32"/>
                <w:vertAlign w:val="baseline"/>
                <w:lang w:val="en-US" w:eastAsia="zh-CN"/>
              </w:rPr>
              <w:t>中华人民共和国档案法》（2021年1月1日施行）</w:t>
            </w:r>
          </w:p>
          <w:p w14:paraId="0A9E832A">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第四十三条 档案主管部门根据违法线索进行检查时，在符合安全保密要求的前提下，可以检查有关库房、设施、设备，查阅有关材料，询问有关人员，记录有关情况，有关单位和个人应当配合。</w:t>
            </w:r>
          </w:p>
          <w:p w14:paraId="6EF08426">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第四十六条 任何单位和个人对档案违法行为，有权向档案主管部门和有关机关举报。</w:t>
            </w:r>
          </w:p>
          <w:p w14:paraId="7A4B6788">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接到举报的档案主管部门或者有关机关应当及时依法处理。</w:t>
            </w:r>
          </w:p>
          <w:p w14:paraId="30E51E00">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《中华人民共和国档案法实施条例》（2024年3月1日施行）</w:t>
            </w:r>
          </w:p>
          <w:p w14:paraId="6DEFB75A">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第四十六条第一款 档案主管部门对处理投诉、举报和监督检查中发现的或者有关部门移送的涉嫌档案违法的线索和案件，应当及时依法组织调查。</w:t>
            </w:r>
          </w:p>
          <w:p w14:paraId="4A5CC24A">
            <w:pPr>
              <w:jc w:val="both"/>
              <w:rPr>
                <w:rFonts w:hint="eastAsia" w:ascii="仿宋" w:hAnsi="仿宋" w:eastAsia="仿宋" w:cs="仿宋"/>
                <w:sz w:val="24"/>
                <w:szCs w:val="32"/>
                <w:vertAlign w:val="baseline"/>
                <w:lang w:val="en-US" w:eastAsia="zh-CN"/>
              </w:rPr>
            </w:pPr>
          </w:p>
        </w:tc>
        <w:tc>
          <w:tcPr>
            <w:tcW w:w="1216" w:type="dxa"/>
            <w:vAlign w:val="center"/>
          </w:tcPr>
          <w:p w14:paraId="3D56863E">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县档案局承办涉企行政检查事项的机构</w:t>
            </w:r>
          </w:p>
          <w:p w14:paraId="564136EE">
            <w:pPr>
              <w:jc w:val="both"/>
              <w:rPr>
                <w:rFonts w:hint="eastAsia" w:ascii="仿宋" w:hAnsi="仿宋" w:eastAsia="仿宋" w:cs="仿宋"/>
                <w:sz w:val="24"/>
                <w:szCs w:val="32"/>
                <w:vertAlign w:val="baseline"/>
                <w:lang w:val="en-US" w:eastAsia="zh-CN"/>
              </w:rPr>
            </w:pPr>
          </w:p>
        </w:tc>
        <w:tc>
          <w:tcPr>
            <w:tcW w:w="1217" w:type="dxa"/>
            <w:vAlign w:val="center"/>
          </w:tcPr>
          <w:p w14:paraId="1B8D3AD1">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本行政区域内的经营主体（包括法人、非法人组织和个体工商户等）</w:t>
            </w:r>
          </w:p>
        </w:tc>
        <w:tc>
          <w:tcPr>
            <w:tcW w:w="2834" w:type="dxa"/>
            <w:vAlign w:val="center"/>
          </w:tcPr>
          <w:p w14:paraId="528FC760">
            <w:pPr>
              <w:jc w:val="both"/>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根据违法线索进行检查时，在符合安全保密要求的前提下，可以检查有关库房、设施、设备，查阅有关材料，询问有关人员，记录有关情况。</w:t>
            </w:r>
          </w:p>
        </w:tc>
        <w:tc>
          <w:tcPr>
            <w:tcW w:w="949" w:type="dxa"/>
            <w:vAlign w:val="center"/>
          </w:tcPr>
          <w:p w14:paraId="1D5523BE">
            <w:pPr>
              <w:jc w:val="both"/>
              <w:rPr>
                <w:rFonts w:hint="eastAsia" w:ascii="仿宋" w:hAnsi="仿宋" w:eastAsia="仿宋" w:cs="仿宋"/>
                <w:sz w:val="24"/>
                <w:szCs w:val="32"/>
                <w:vertAlign w:val="baseline"/>
              </w:rPr>
            </w:pPr>
            <w:r>
              <w:rPr>
                <w:rFonts w:hint="eastAsia" w:ascii="仿宋" w:hAnsi="仿宋" w:eastAsia="仿宋" w:cs="仿宋"/>
                <w:sz w:val="24"/>
                <w:szCs w:val="32"/>
                <w:vertAlign w:val="baseline"/>
                <w:lang w:val="en-US" w:eastAsia="zh-CN"/>
              </w:rPr>
              <w:t>现场检查、非现场检查相结合</w:t>
            </w:r>
          </w:p>
        </w:tc>
        <w:tc>
          <w:tcPr>
            <w:tcW w:w="1232" w:type="dxa"/>
            <w:vAlign w:val="center"/>
          </w:tcPr>
          <w:p w14:paraId="78BF589A">
            <w:pPr>
              <w:jc w:val="both"/>
              <w:rPr>
                <w:rFonts w:hint="eastAsia" w:ascii="仿宋" w:hAnsi="仿宋" w:eastAsia="仿宋" w:cs="仿宋"/>
                <w:sz w:val="24"/>
                <w:szCs w:val="32"/>
                <w:vertAlign w:val="baseline"/>
              </w:rPr>
            </w:pPr>
            <w:r>
              <w:rPr>
                <w:rFonts w:hint="eastAsia" w:ascii="仿宋" w:hAnsi="仿宋" w:eastAsia="仿宋" w:cs="仿宋"/>
                <w:sz w:val="24"/>
                <w:szCs w:val="32"/>
                <w:vertAlign w:val="baseline"/>
                <w:lang w:val="en-US" w:eastAsia="zh-CN"/>
              </w:rPr>
              <w:t>按本单位每年3月底前报经同级司法行政部门备案审查的涉企年度行政检查计划执行</w:t>
            </w:r>
          </w:p>
        </w:tc>
        <w:tc>
          <w:tcPr>
            <w:tcW w:w="955" w:type="dxa"/>
            <w:shd w:val="clear" w:color="auto" w:fill="auto"/>
            <w:vAlign w:val="center"/>
          </w:tcPr>
          <w:p w14:paraId="516EE76E">
            <w:pPr>
              <w:jc w:val="both"/>
              <w:rPr>
                <w:rFonts w:hint="eastAsia" w:ascii="仿宋" w:hAnsi="仿宋" w:eastAsia="仿宋" w:cs="仿宋"/>
                <w:kern w:val="2"/>
                <w:sz w:val="24"/>
                <w:szCs w:val="32"/>
                <w:vertAlign w:val="baseline"/>
                <w:lang w:val="en-US" w:eastAsia="zh-CN" w:bidi="ar-SA"/>
              </w:rPr>
            </w:pPr>
            <w:r>
              <w:rPr>
                <w:rFonts w:hint="eastAsia" w:ascii="仿宋" w:hAnsi="仿宋" w:eastAsia="仿宋" w:cs="仿宋"/>
                <w:sz w:val="24"/>
                <w:szCs w:val="32"/>
                <w:vertAlign w:val="baseline"/>
                <w:lang w:val="en-US" w:eastAsia="zh-CN"/>
              </w:rPr>
              <w:t>涉企行政检查以属地管辖为原则，有重大影响或者跨县级区域的，由市级档案主管部门负责。</w:t>
            </w:r>
          </w:p>
        </w:tc>
      </w:tr>
      <w:tr w14:paraId="468E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5555" w:type="dxa"/>
            <w:gridSpan w:val="10"/>
            <w:vAlign w:val="center"/>
          </w:tcPr>
          <w:p w14:paraId="64FC56BC">
            <w:pPr>
              <w:jc w:val="left"/>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说明：</w:t>
            </w:r>
          </w:p>
          <w:p w14:paraId="73DCAF11">
            <w:pPr>
              <w:numPr>
                <w:ilvl w:val="0"/>
                <w:numId w:val="2"/>
              </w:numPr>
              <w:jc w:val="left"/>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本清单根据有关法律法规规章立改废情况进行动态调整。</w:t>
            </w:r>
          </w:p>
          <w:p w14:paraId="03BC46F0">
            <w:pPr>
              <w:numPr>
                <w:ilvl w:val="0"/>
                <w:numId w:val="2"/>
              </w:numPr>
              <w:jc w:val="left"/>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严禁本系统省、市、县三级行政执法机关（含所属法律法规授权组织）对同一检查对象进行重复行政检查。</w:t>
            </w:r>
          </w:p>
          <w:p w14:paraId="66B533D0">
            <w:pPr>
              <w:numPr>
                <w:ilvl w:val="0"/>
                <w:numId w:val="2"/>
              </w:numPr>
              <w:jc w:val="left"/>
              <w:rPr>
                <w:rFonts w:hint="default"/>
                <w:b w:val="0"/>
                <w:bCs w:val="0"/>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本机关对于未列入清单的涉企行政检查事项一律不得实施行政检查；违规实施的，企业有权拒</w:t>
            </w:r>
            <w:r>
              <w:rPr>
                <w:rFonts w:hint="eastAsia" w:asciiTheme="minorEastAsia" w:hAnsiTheme="minorEastAsia" w:cstheme="minorEastAsia"/>
                <w:b w:val="0"/>
                <w:bCs w:val="0"/>
                <w:sz w:val="24"/>
                <w:szCs w:val="32"/>
                <w:vertAlign w:val="baseline"/>
                <w:lang w:val="en-US" w:eastAsia="zh-CN"/>
              </w:rPr>
              <w:t>绝</w:t>
            </w:r>
            <w:r>
              <w:rPr>
                <w:rFonts w:hint="eastAsia" w:asciiTheme="minorEastAsia" w:hAnsiTheme="minorEastAsia" w:eastAsiaTheme="minorEastAsia" w:cstheme="minorEastAsia"/>
                <w:b w:val="0"/>
                <w:bCs w:val="0"/>
                <w:sz w:val="24"/>
                <w:szCs w:val="32"/>
                <w:vertAlign w:val="baseline"/>
                <w:lang w:val="en-US" w:eastAsia="zh-CN"/>
              </w:rPr>
              <w:t>接受检查，并可以向</w:t>
            </w:r>
            <w:r>
              <w:rPr>
                <w:rFonts w:hint="eastAsia" w:asciiTheme="minorEastAsia" w:hAnsiTheme="minorEastAsia" w:cstheme="minorEastAsia"/>
                <w:b w:val="0"/>
                <w:bCs w:val="0"/>
                <w:sz w:val="24"/>
                <w:szCs w:val="32"/>
                <w:vertAlign w:val="baseline"/>
                <w:lang w:val="en-US" w:eastAsia="zh-CN"/>
              </w:rPr>
              <w:t>县委办（县档案局）（联系电话：0736-3221123；电子邮箱：</w:t>
            </w:r>
            <w:r>
              <w:rPr>
                <w:rFonts w:hint="eastAsia" w:asciiTheme="minorEastAsia" w:hAnsiTheme="minorEastAsia" w:cstheme="minorEastAsia"/>
                <w:b w:val="0"/>
                <w:bCs w:val="0"/>
                <w:color w:val="auto"/>
                <w:sz w:val="24"/>
                <w:szCs w:val="32"/>
                <w:u w:val="none"/>
                <w:vertAlign w:val="baseline"/>
                <w:lang w:val="en-US" w:eastAsia="zh-CN"/>
              </w:rPr>
              <w:t>367033122@qq.com）和县司法局（</w:t>
            </w:r>
            <w:r>
              <w:rPr>
                <w:rFonts w:hint="eastAsia" w:asciiTheme="minorEastAsia" w:hAnsiTheme="minorEastAsia" w:cstheme="minorEastAsia"/>
                <w:b w:val="0"/>
                <w:bCs w:val="0"/>
                <w:sz w:val="24"/>
                <w:szCs w:val="32"/>
                <w:vertAlign w:val="baseline"/>
                <w:lang w:val="en-US" w:eastAsia="zh-CN"/>
              </w:rPr>
              <w:t>联系电话：0736-3135638；电子邮箱：37668143@qq.com</w:t>
            </w:r>
            <w:r>
              <w:rPr>
                <w:rFonts w:hint="eastAsia" w:asciiTheme="minorEastAsia" w:hAnsiTheme="minorEastAsia" w:cstheme="minorEastAsia"/>
                <w:b w:val="0"/>
                <w:bCs w:val="0"/>
                <w:color w:val="auto"/>
                <w:sz w:val="24"/>
                <w:szCs w:val="32"/>
                <w:u w:val="none"/>
                <w:vertAlign w:val="baseline"/>
                <w:lang w:val="en-US" w:eastAsia="zh-CN"/>
              </w:rPr>
              <w:t>）</w:t>
            </w:r>
            <w:r>
              <w:rPr>
                <w:rFonts w:hint="eastAsia" w:asciiTheme="minorEastAsia" w:hAnsiTheme="minorEastAsia" w:eastAsiaTheme="minorEastAsia" w:cstheme="minorEastAsia"/>
                <w:b w:val="0"/>
                <w:bCs w:val="0"/>
                <w:sz w:val="24"/>
                <w:szCs w:val="32"/>
                <w:vertAlign w:val="baseline"/>
                <w:lang w:val="en-US" w:eastAsia="zh-CN"/>
              </w:rPr>
              <w:t>举报。</w:t>
            </w:r>
          </w:p>
        </w:tc>
      </w:tr>
    </w:tbl>
    <w:p w14:paraId="136D4062">
      <w:pPr>
        <w:rPr>
          <w:rFonts w:hint="eastAsia"/>
          <w:lang w:val="en-US" w:eastAsia="zh-CN"/>
        </w:rPr>
      </w:pPr>
      <w:bookmarkStart w:id="0" w:name="_GoBack"/>
      <w:bookmarkEnd w:id="0"/>
    </w:p>
    <w:sectPr>
      <w:pgSz w:w="16838" w:h="11906" w:orient="landscape"/>
      <w:pgMar w:top="850" w:right="567" w:bottom="85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85668"/>
    <w:multiLevelType w:val="singleLevel"/>
    <w:tmpl w:val="F7485668"/>
    <w:lvl w:ilvl="0" w:tentative="0">
      <w:start w:val="1"/>
      <w:numFmt w:val="decimal"/>
      <w:lvlText w:val="%1."/>
      <w:lvlJc w:val="left"/>
      <w:pPr>
        <w:tabs>
          <w:tab w:val="left" w:pos="312"/>
        </w:tabs>
      </w:pPr>
    </w:lvl>
  </w:abstractNum>
  <w:abstractNum w:abstractNumId="1">
    <w:nsid w:val="1A64C2E2"/>
    <w:multiLevelType w:val="singleLevel"/>
    <w:tmpl w:val="1A64C2E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57A8C"/>
    <w:rsid w:val="00E9235F"/>
    <w:rsid w:val="21476DEC"/>
    <w:rsid w:val="2A132B67"/>
    <w:rsid w:val="2A657A8C"/>
    <w:rsid w:val="3BB90649"/>
    <w:rsid w:val="68F91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1317</Words>
  <Characters>1377</Characters>
  <Lines>0</Lines>
  <Paragraphs>0</Paragraphs>
  <TotalTime>22</TotalTime>
  <ScaleCrop>false</ScaleCrop>
  <LinksUpToDate>false</LinksUpToDate>
  <CharactersWithSpaces>1382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2025-03-04T02:56:00Z</dcterms:created>
  <dc:creator>Miracle®</dc:creator>
  <cp:lastModifiedBy>Miracle®</cp:lastModifiedBy>
  <cp:lastPrinted>2025-04-14T03:55:51Z</cp:lastPrinted>
  <dcterms:modified xsi:type="dcterms:W3CDTF">2025-04-14T03:58:03Z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BC865A45C17145178033264DCAB5A645_11</vt:lpwstr>
  </property>
  <property fmtid="{D5CDD505-2E9C-101B-9397-08002B2CF9AE}" pid="4" name="KSOTemplateDocerSaveRecord">
    <vt:lpwstr>eyJoZGlkIjoiMjQyNTc0MGMwMTJiNzgyYzUwZmIyNmRhYTU3ODkyNDgiLCJ1c2VySWQiOiIzMTExNDk0OTYifQ==</vt:lpwstr>
  </property>
</Properties>
</file>