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澧县档案局2025年度涉企行政检查计划</w:t>
      </w:r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67"/>
        <w:gridCol w:w="3350"/>
        <w:gridCol w:w="1850"/>
        <w:gridCol w:w="2500"/>
        <w:gridCol w:w="966"/>
        <w:gridCol w:w="984"/>
        <w:gridCol w:w="866"/>
        <w:gridCol w:w="967"/>
        <w:gridCol w:w="1584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实施依据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具体检查对象（含数量）或“双随机”抽查对象（含总数及比例）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检查内容（项目）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拟实施检查时间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年度检查频次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承办机构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是否属跨部门联合检查（如是，需写明牵头部门和配合部门）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对遵守档案法情况的行政检查</w:t>
            </w:r>
          </w:p>
        </w:tc>
        <w:tc>
          <w:tcPr>
            <w:tcW w:w="335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中华人民共和国档案法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（2021年1月1日施行）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第八条第二款 县级以上地方档案主管部门主管本行政区域内的档案工作，对本行政区域内机关、团体、企业事业单位和其他组织的档案工作实行监督和指导。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第四十二条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档案主管部门依照法律、行政法规有关档案管理的规定，可以对档案馆和机关、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团体、企业事业单位以及其他组织的下列情况进行检查：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（一）档案工作责任制和管理制度落实情况；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（二）档案库房、设施、设备配置使用情况；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（三）档案工作人员管理情况；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（四）档案收集、整理、保管、提供利用等情况；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（五）档案信息化建设和信息安全保障情况；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（六）对所属单位等的档案工作监督和指导情况。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县属企业3家，省驻澧企业6家，共9家。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档案工作责任制和管理制度落实情况；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档案库房、设施、设备配置使用情况；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档案工作人员管理情况；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档案收集、整理、保管、提供利用等情况；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档案信息化建设和信息安全保障情况；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对所属单位等的档案工作监督和指导情况。</w:t>
            </w:r>
          </w:p>
        </w:tc>
        <w:tc>
          <w:tcPr>
            <w:tcW w:w="96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下半年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现场检查、非现场检查相结合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1次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县档案局承办涉企行政检查事项的机构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“双随机、一公开”抽查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860" w:type="dxa"/>
            <w:gridSpan w:val="11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填写说明：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检查事项、实施依据、承办机构栏原则上应与本单位涉企行政检查事项清单保持一致。其中，“实施依据”栏需列明以下内容：①法律法规规章名称（含规章令号）；②具体条、款、项、目；③引用相关条文原文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2.根据投诉举报、转（交）办、数据监控等实施的触发式行政检查，按照省政府办公厅《关于严格规范涉企行政检查的实施方案》相关规定执行，不列入本计划。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3.“检查方式”栏主要包括现场检查/非现场检查/现场检查和非现场检查相结合三种，各单位在该栏目中可结合本单位实际细化具体检查手段等表述。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4.第四栏中“具体检查对象”应列明具体检查对象名单，或者精准描述检查对象具体范围；“备注”栏，需明确本项检查是否属“双随机、一公开”抽查、专项检查、重点检查或一般检查等情况。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5.根据省政府办公厅《关于严格规范涉企行政检查的实施方案》相关规定，本表应在同级司法行政部门同意备案后，由制定机关15日内协调本级政府网站向社会公布。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6.各单位与同级司法行政部门沟通一致后，可结合本单位实际在表格栏目外适当增加栏目。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09" w:right="567" w:bottom="709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4C2E2"/>
    <w:multiLevelType w:val="singleLevel"/>
    <w:tmpl w:val="1A64C2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  <w:docVar w:name="KSO_WPS_MARK_KEY" w:val="586e7a54-1491-44e5-85a0-1dfd04b61df1"/>
  </w:docVars>
  <w:rsids>
    <w:rsidRoot w:val="00000000"/>
    <w:rsid w:val="001624E4"/>
    <w:rsid w:val="24540DA3"/>
    <w:rsid w:val="2E08552B"/>
    <w:rsid w:val="505D6E55"/>
    <w:rsid w:val="52A47EAC"/>
    <w:rsid w:val="556454FD"/>
    <w:rsid w:val="560D4BE6"/>
    <w:rsid w:val="5B5B7F5A"/>
    <w:rsid w:val="5D471A39"/>
    <w:rsid w:val="609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1018</Characters>
  <Lines>0</Lines>
  <Paragraphs>0</Paragraphs>
  <TotalTime>161</TotalTime>
  <ScaleCrop>false</ScaleCrop>
  <LinksUpToDate>false</LinksUpToDate>
  <CharactersWithSpaces>1020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2025-03-10T01:48:00Z</dcterms:created>
  <dc:creator>Administrator</dc:creator>
  <cp:lastModifiedBy>陈木沐</cp:lastModifiedBy>
  <cp:lastPrinted>2025-04-14T02:07:00Z</cp:lastPrinted>
  <dcterms:modified xsi:type="dcterms:W3CDTF">2025-04-25T07:22:15Z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DocerSaveRecord">
    <vt:lpwstr>eyJoZGlkIjoiMjQyNTc0MGMwMTJiNzgyYzUwZmIyNmRhYTU3ODkyNDgiLCJ1c2VySWQiOiIzMTExNDk0OTYifQ==</vt:lpwstr>
  </property>
  <property fmtid="{D5CDD505-2E9C-101B-9397-08002B2CF9AE}" pid="4" name="ICV">
    <vt:lpwstr>733293D1F6D74CD590BBE831EC648B27_12</vt:lpwstr>
  </property>
</Properties>
</file>