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A2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300" w:beforeAutospacing="0" w:after="0" w:afterAutospacing="0" w:line="240" w:lineRule="auto"/>
        <w:ind w:left="0" w:right="0" w:firstLine="0"/>
        <w:jc w:val="center"/>
        <w:textAlignment w:val="auto"/>
        <w:rPr>
          <w:rFonts w:ascii="微软雅黑" w:hAnsi="微软雅黑" w:eastAsia="微软雅黑" w:cs="微软雅黑"/>
          <w:b/>
          <w:bCs/>
          <w:i w:val="0"/>
          <w:iCs w:val="0"/>
          <w:caps w:val="0"/>
          <w:color w:val="333333"/>
          <w:spacing w:val="0"/>
          <w:sz w:val="45"/>
          <w:szCs w:val="45"/>
        </w:rPr>
      </w:pPr>
      <w:bookmarkStart w:id="2" w:name="_GoBack"/>
      <w:bookmarkEnd w:id="2"/>
      <w:bookmarkStart w:id="0" w:name="OLE_LINK4"/>
      <w:bookmarkStart w:id="1" w:name="OLE_LINK3"/>
      <w:r>
        <w:rPr>
          <w:rFonts w:hint="eastAsia" w:ascii="Times New Roman" w:hAnsi="Times New Roman" w:eastAsia="方正小标宋_GBK" w:cs="方正小标宋_GBK"/>
          <w:sz w:val="44"/>
          <w:szCs w:val="44"/>
          <w:lang w:eastAsia="zh-CN"/>
        </w:rPr>
        <w:t>澧县</w:t>
      </w:r>
      <w:r>
        <w:rPr>
          <w:rFonts w:hint="eastAsia" w:ascii="Times New Roman" w:hAnsi="Times New Roman" w:eastAsia="方正小标宋_GBK" w:cs="方正小标宋_GBK"/>
          <w:sz w:val="44"/>
          <w:szCs w:val="44"/>
        </w:rPr>
        <w:t>退役军人事务系统行政执法事项目录</w:t>
      </w:r>
    </w:p>
    <w:tbl>
      <w:tblPr>
        <w:tblStyle w:val="7"/>
        <w:tblpPr w:leftFromText="180" w:rightFromText="180" w:vertAnchor="text" w:horzAnchor="page" w:tblpX="439" w:tblpY="1698"/>
        <w:tblOverlap w:val="never"/>
        <w:tblW w:w="5158" w:type="pct"/>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6"/>
        <w:gridCol w:w="1169"/>
        <w:gridCol w:w="707"/>
        <w:gridCol w:w="1208"/>
        <w:gridCol w:w="1015"/>
        <w:gridCol w:w="11405"/>
      </w:tblGrid>
      <w:tr w14:paraId="6C268D7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6"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BF078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序号</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08DB3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执法事项</w:t>
            </w:r>
          </w:p>
          <w:p w14:paraId="5D5563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名称</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42E4F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执法</w:t>
            </w:r>
          </w:p>
          <w:p w14:paraId="207299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类别</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0DC63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执法主体</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（实施层级）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88A07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承办</w:t>
            </w:r>
          </w:p>
          <w:p w14:paraId="0431AD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机构</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82EE5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执法依据</w:t>
            </w:r>
          </w:p>
        </w:tc>
      </w:tr>
      <w:tr w14:paraId="7091C83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41"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ABF67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97083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对被评定为烈士、确认为因公牺牲或者病故的死亡军人遗属发放一次性抚恤金或者补助金</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2B9F9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D1B58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04626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E133D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六条第一款：烈士遗属除享受本条例第十五条规定的烈士褒扬金外，属于《军人抚恤优待条例》以及相关规定适用范围的，还按照规定享受一次性抚恤金，标准为烈士牺牲时上一年度全国城镇居民人均可支配收入的20倍加烈士本人40个月的基本工资，由县级人民政府退役军人工作主管部门发放；属于《工伤保险条例》以及相关规定适用范围的，还按照规定享受一次性工亡补助金以及相当于烈士本人40个月基本工资的烈士遗属特别补助金，其中一次性工亡补助金按照《工伤保险条例》规定发放，烈士遗属特别补助金由县级人民政府退役军人工作主管部门发放。</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不属于前款规定范围的烈士遗属，由县级人民政府退役军人工作主管部门发给一次性抚恤金，标准为烈士牺牲时上一年度全国城镇居民人均可支配收入的20倍加40个月的中国人民解放军少尉军官基本工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五条第一款：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六条第一款：服现役期间获得功勋荣誉表彰的军人被评定为烈士、确认为因公牺牲或者病故的，其遗属在应当享受的一次性抚恤金的基础上，由县级人民政府退役军人工作主管部门按照下列比例增发一次性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（一）获得勋章或者国家荣誉称号的，增发40%；</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（二）获得党中央、国务院、中央军事委员会单独或者联合授予荣誉称号的，增发35%；</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（三）立一等战功、获得一级表彰或者获得中央军事委员会授权的单位授予荣誉称号的，增发30%；</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（四）立二等战功、一等功或者获得二级表彰并经批准的，增发25%；</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（五）立三等战功或者二等功的，增发15%；</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（六）立四等战功或者三等功的，增发5%。</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第二款：军人死亡后被追授功勋荣誉表彰的，比照前款规定增发一次性抚恤金。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第三款：服现役期间多次获得功勋荣誉表彰的烈士、因公牺牲军人、病故军人，其遗属由县级人民政府退役军人工作主管部门按照其中最高的增发比例，增发一次性抚恤金。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第十八条第一款：烈士褒扬金发给烈士的父母（抚养人）、配偶、子女；没有父母（抚养人）、配偶、子女的，发给未满18周岁的兄弟姐妹和已满18周岁但无生活费来源且由该军人生前供养的兄弟姐妹。</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第二款：一次性抚恤金发给烈士遗属、因公牺牲军人遗属、病故军人遗属，遗属的范围按照前款规定确定。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二条第一款：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退出现役的残疾军人因病死亡的，对其遗属继续发放12个月其原享受的残疾抚恤金，作为丧葬补助；其中，因战、因公致残的一级至四级残疾军人因病死亡的，其遗属按照国家规定享受病故军人遗属定期抚恤金待遇。</w:t>
            </w:r>
          </w:p>
        </w:tc>
      </w:tr>
      <w:tr w14:paraId="18607DC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51"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5766A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8960E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对符合法定条件的烈士遗属、因公牺牲军人遗属、病故军人遗属发放定期抚恤金或者补助、丧葬补助费</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D0E10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93D22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FA540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1C4BD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第十九条第一款：对符合下列条件的烈士遗属、因公牺牲军人遗属、病故军人遗属，由其户籍所在地县级人民政府退役军人工作主管部门依据其申请，在审核确认其符合条件当月起发给定期抚恤金：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（一）父母（抚养人）、配偶无劳动能力、无生活费来源，或者收入水平低于当地居民平均生活水平的；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（二）子女未满18周岁或者已满18周岁但因上学或者残疾无生活费来源的；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（三）兄弟姐妹未满18周岁或者已满18周岁但因上学无生活费来源且由该军人生前供养的。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第二款：定期抚恤金标准应当参照上一年度全国居民人均可支配收入水平确定，具体标准及其调整办法，由国务院退役军人工作主管部门会同国务院财政部门规定。</w:t>
            </w:r>
          </w:p>
          <w:p w14:paraId="0E5406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十条：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第二十一条：对领取定期抚恤金后生活仍有特殊困难的烈士遗属、因公牺牲军人遗属、病故军人遗属，县级以上地方人民政府可以增发抚恤金或者采取其他方式予以困难补助。</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第二十二条：享受定期抚恤金的烈士遗属、因公牺牲军人遗属、病故军人遗属死亡的，继续发放6个月其原享受的定期抚恤金，作为丧葬补助。</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第十七条第一款：符合下列条件之一的烈士遗属，还享受定期抚恤金：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（一）烈士的父母（抚养人）、配偶无劳动能力、无生活费来源，或者收入水平低于当地居民平均生活水平的；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（二）烈士的子女未满18周岁，或者已满18周岁但因残疾或者正在上学而无生活费来源的；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（三）由烈士生前供养的兄弟姐妹未满18周岁，或者已满18周岁但因正在上学而无生活费来源的。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第二款：符合前款规定条件享受定期抚恤金的烈士遗属，由其户籍所在地县级人民政府退役军人工作主管部门依据其申请，在审核确认其符合条件当月起发给定期抚恤金。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第十八条：定期抚恤金标准参照上一年度全国居民人均可支配收入水平确定。定期抚恤金的标准及其调整办法，由国务院退役军人工作主管部门会同国务院财政部门规定。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第十九条：烈士遗属享受定期抚恤金后生活仍有特殊困难的，由县级人民政府通过发放生活补助、按照规定给予临时救助或者其他方式帮助解决。</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条：烈士生前的配偶再婚后继续赡养烈士父母（抚养人），继续抚养烈士未满18周岁或者已满18周岁但无劳动能力、无生活费来源且由烈士生前供养的兄弟姐妹的，由其户籍所在地县级人民政府退役军人工作主管部门依据其申请，参照烈士遗属定期抚恤金的标准给予定期补助。</w:t>
            </w:r>
          </w:p>
          <w:p w14:paraId="3FDB12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十一条：国家按照规定为居住在农村和城镇无工作单位且年满60周岁、在国家建立定期抚恤金制度时已满18周岁的烈士子女发放定期生活补助，由其户籍所在地县级人民政府退役军人工作主管部门依据其申请，在审核确认其符合条件当月起发放。</w:t>
            </w:r>
          </w:p>
          <w:p w14:paraId="181C21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十二条：享受定期抚恤金、补助的烈士遗属户籍迁移的，应当同时办理定期抚恤金、补助转移手续。当年的定期抚恤金、补助由户籍迁出地县级人民政府退役军人工作主管部门发放，自次年1月起由户籍迁入地县级人民政府退役军人工作主管部门发放。</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三条第一款：县级以上地方人民政府退役军人工作主管部门应当与有关部门加强协同配合、信息共享，比对人员信息、待遇领取等情况，每年对享受定期抚恤金、补助对象进行确认，及时协助符合本条例规定条件的烈士遗属办理领取定期抚恤金、补助等手续，对不再符合条件的，停发定期抚恤金、补助。</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第二款：享受定期抚恤金、补助的烈士遗属死亡的，继续发放6个月其原享受的定期抚恤金、补助，作为丧葬补助费。</w:t>
            </w:r>
          </w:p>
        </w:tc>
      </w:tr>
      <w:tr w14:paraId="4B1CDD5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4068"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9532D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3</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08F33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依法追究非法获取抚恤优待待遇的抚恤优待对象的法律责任</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E2CA7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3690F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BC793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DC147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 </w:t>
            </w:r>
          </w:p>
          <w:p w14:paraId="62EA7F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五十八条：抚恤优待对象及其他人员有下列行为之一的，由县级以上地方人民政府退役军人工作主管部门、军队有关部门取消相关待遇、追缴违法所得，并由其所在单位或者有关部门依法给予处分；构成犯罪的，依法追究刑事责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（一）冒领抚恤金、补助金、优待金的；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（二）伪造残情、伤情、病情骗取医药费等费用或者相关抚恤优待待遇的；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（三）出具虚假证明，伪造证件、印章骗取抚恤金、补助金、优待金的；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（四）其他弄虚作假骗取抚恤优待待遇的。</w:t>
            </w:r>
          </w:p>
        </w:tc>
      </w:tr>
      <w:tr w14:paraId="645ADFC9">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2"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9A58C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4</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28FDC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依法处理冒领、骗取烈士褒扬金、抚恤金的行为</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90BFC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EC7D8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73988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B9353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十一条：冒领烈士褒扬金、抚恤金、补助，出具虚假证明或者伪造证件、印章骗取烈士褒扬金或者抚恤金、补助的，由县级以上地方人民政府退役军人工作主管部门取消相关待遇、追缴违法所得，并由其所在单位或者有关部门依法给予处分。</w:t>
            </w:r>
          </w:p>
        </w:tc>
      </w:tr>
      <w:tr w14:paraId="7F3FFBE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80"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0CBA9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5</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8A713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残疾性质认定和残疾等级评定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F4D97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行政确认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C4394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1B4A3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市退役军人事务局</w:t>
            </w:r>
          </w:p>
          <w:p w14:paraId="0FC7B9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69701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第二十八条第一款：因战、因公、因病致残性质的认定和残疾等级的评定权限是：</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（一）义务兵和初级军士的残疾，由军队军级以上单位卫生部门会同相关部门认定和评定；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（二）军官、中级以上军士的残疾，由军队战区级以上单位卫生部门会同相关部门认定和评定；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（三）退出现役的军人和移交政府安置的军队离休退休干部、退休军士需要认定残疾性质和评定残疾等级的，由省级人民政府退役军人工作主管部门认定和评定。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第二款：评定残疾等级，应当依据医疗卫生专家小组出具的残疾等级医学鉴定意见。</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第三款：残疾军人由认定残疾性质和评定残疾等级的机关发给《中华人民共和国残疾军人证》。</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《伤残抚恤管理办法》（2020年2月1日施行）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条：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第五条第一款：评定残疾等级包括新办评定残疾等级、补办评定残疾等级、调整残疾等级。</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新办评定残疾等级是指对本办法第二条第一款第（一）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第三款：属于新办评定残疾等级的，申请人应当在因战因公负伤或者被诊断、鉴定为职业病3年内提出申请；属于调整残疾等级的，应当在上一次评定残疾等级1年后提出申请。</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条第一款：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第二款：没有工作单位的或者以原致残部位申请评定残疾等级的，可以直接向户籍地县级人民政府退役军人事务部门提出申请。</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第七条第一款：申请人申请评定残疾等级，应当提供以下真实确切材料：书面申请，身份证或者居民户口簿复印件，退役军人证（退役军人登记表）、人民警察证等证件复印件，本人近期二寸免冠彩色照片。</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医疗诊断证明应包括加盖出具单位相关印章的门诊病历原件、住院病历复印件及相关检查报告。</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第四款：申请调整残疾等级，应当提交近6个月内在二级甲等以上医院的就诊病历及医院检查报告、诊断结论等。</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第八条第一款：县级人民政府退役军人事务部门对报送的有关材料进行核对，对材料不全或者材料不符合法定形式的应当告知申请人补充材料。</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款：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第九条第一款：设区的市级人民政府退役军人事务部门对报送的材料审查后，在《残疾等级评定审批表》上签署意见，并加盖印章。</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条第一款：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tc>
      </w:tr>
      <w:tr w14:paraId="73C8941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2"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1521B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5</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FF6A0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残疾性质认定和残疾等级评定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E89D3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行政确认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35ABB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C044B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市退役军人事务局</w:t>
            </w:r>
          </w:p>
          <w:p w14:paraId="491FC3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9C10948">
            <w:pPr>
              <w:keepNext w:val="0"/>
              <w:keepLines w:val="0"/>
              <w:pageBreakBefore w:val="0"/>
              <w:kinsoku/>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i w:val="0"/>
                <w:iCs w:val="0"/>
                <w:caps w:val="0"/>
                <w:color w:val="333333"/>
                <w:spacing w:val="0"/>
                <w:sz w:val="24"/>
                <w:szCs w:val="24"/>
              </w:rPr>
            </w:pPr>
          </w:p>
        </w:tc>
      </w:tr>
      <w:tr w14:paraId="7A05AE81">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07"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91A94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6</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C9270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对退役或者向政府移交的残疾军人转移抚恤关系的审查、登记、备案、更正和重新评定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E6ADD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行政确认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3B525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841DF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95423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《伤残抚恤管理办法》（2020年2月1日施行）</w:t>
            </w:r>
          </w:p>
          <w:p w14:paraId="1134C5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十条第一款：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lt;中华人民共和国残疾军人证&gt;申报审批表》、退役证件或者移交政府安置的相关证明。</w:t>
            </w:r>
          </w:p>
          <w:p w14:paraId="593F20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款：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14:paraId="14CC0E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三款：《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　　</w:t>
            </w:r>
          </w:p>
          <w:p w14:paraId="66AE15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十一条第一款：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14:paraId="5459FE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款：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14:paraId="66CF9C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第三款：迁出地退役军人事务部门邮寄伤残档案时，应当将伤残证件及其军队或者地方相关的评残审批表或者换证表复印备查。</w:t>
            </w:r>
          </w:p>
          <w:p w14:paraId="55974C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第二十二条：伤残人员本省、自治区、直辖市范围内迁移的有关手续，由省、自治区、直辖市人民政府退役军人事务部门规定。</w:t>
            </w:r>
          </w:p>
        </w:tc>
      </w:tr>
      <w:tr w14:paraId="57AEC08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24"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01B7E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7</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5CFA8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对残疾军人发给残疾抚恤金或者补助、丧葬补助费</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998E0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84C2A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153B3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FE58E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条第一款：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第二款：因工作需要继续服现役的残疾军人，经军队军级以上单位批准，由所在部队按照规定发给残疾抚恤金。</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一条第一款：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第二款：对领取残疾抚恤金后生活仍有特殊困难的残疾军人，县级以上地方人民政府可以增发抚恤金或者采取其他方式予以困难补助。</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二条第一款：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退出现役的残疾军人因病死亡的，对其遗属继续发放12个月其原享受的残疾抚恤金，作为丧葬补助；其中，因战、因公致残的一级至四级残疾军人因病死亡的，其遗属按照国家规定享受病故军人遗属定期抚恤金待遇。</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《中华人民共和国退役军人保障法》（2021年1月1日施行）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第五十六条第一款：残疾退役军人依法享受抚恤。</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tc>
      </w:tr>
      <w:tr w14:paraId="78E93DA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46"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E39CB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8</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356D0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对抚恤优待对象的收治和集中供养的审批</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29542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6728F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0D338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2629D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第三十三条：退出现役时为一级至四级的残疾军人，由国家供养终身；其中，对需要长年医疗或者独身一人不便分散供养的，经省级人民政府退役军人工作主管部门批准，可以集中供养。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十一条第一款：国家兴办优抚医院、光荣院，按照规定为抚恤优待对象提供优待服务。县级以上人民政府应当充分利用现有医疗和养老服务资源，因地制宜加强优抚医院、光荣院建设，收治或者集中供养孤老、生活不能自理的退役军人。</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第二款：参战退役军人、烈士遗属、因公牺牲军人遗属、病故军人遗属和军人家属，符合规定条件申请在国家兴办的优抚医院、光荣院集中供养、住院治疗、短期疗养的，享受优先、优惠待遇。</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第三款：各类社会福利机构应当优先接收抚恤优待对象。烈士遗属、因公牺牲军人遗属、病故军人遗属和军人家属，符合规定条件申请入住公办养老机构的，同等条件下优先安排。</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《优抚医院管理办法》（2022年8月1日施行）</w:t>
            </w:r>
          </w:p>
          <w:p w14:paraId="004591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第九条第一款：优抚医院根据主管部门下达的任务，收治下列优抚对象：</w:t>
            </w:r>
          </w:p>
          <w:p w14:paraId="03CDBA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（一）需要常年医疗或者独身一人不便分散供养的一级至四级残疾军人；</w:t>
            </w:r>
          </w:p>
          <w:p w14:paraId="7106C9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（二）在服役期间患严重慢性病的残疾退役军人和带病回乡退役军人；</w:t>
            </w:r>
          </w:p>
          <w:p w14:paraId="7CDA0F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（三）在服役期间患精神疾病、需要住院治疗的复员退伍军人；</w:t>
            </w:r>
          </w:p>
          <w:p w14:paraId="49C997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（四）短期疗养的优抚对象；</w:t>
            </w:r>
          </w:p>
          <w:p w14:paraId="5E5916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（五）主管部门安排收治的其他人员。</w:t>
            </w:r>
          </w:p>
          <w:p w14:paraId="445870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第十五条第一款：优抚医院应当规范入院、出院程序。</w:t>
            </w:r>
          </w:p>
          <w:p w14:paraId="123027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二款：属于第九条规定收治范围的优抚对象，可以由本人（精神病患者由其利害关系人）提出申请，或者由村（社区）退役军人服务站代为提出申请，经县级人民政府退役军人工作主管部门审核，由优抚医院根据主管部门下达的任务和计划安排入院。省级人民政府退役军人工作主管部门可以指定优抚医院收治符合条件的优抚对象。</w:t>
            </w:r>
          </w:p>
          <w:p w14:paraId="75295D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第三款：在院优先对象基本治愈或者病情稳定，符合出院条件的，由优抚医院办理出院手续。</w:t>
            </w:r>
          </w:p>
          <w:p w14:paraId="5BECFE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第四款：在院优抚对象病故的，优抚医院应当及时报告主管部门，并协助优抚对象常住户口所在地退役军人工作主管部门妥善办理丧葬事宜。</w:t>
            </w:r>
          </w:p>
          <w:p w14:paraId="702A74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《光荣院管理办法》（2020年6月1日施行）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七条第一款：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为集中供养对象，可以申请享受光荣院集中供养待遇。</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第二款：光荣院在保障好集中供养对象的前提下，可利用空余床位为其他老年且无法定赡养人、扶养人或者法定赡养人、扶养人无赡养、扶养能力的抚恤优待对象提供优惠服务。</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第三款：有条件的光荣院在满足上述对象集中供养、优惠服务的需求外，可面向其他抚恤优待对象开展优待服务。</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第八条第一款：申请享受光荣院集中供养、优惠服务，应当由本人向户籍地村（社区）退役军人服务站提出申请，或者由其居民委员会（村民委员会）向乡镇（街道）退役军人服务站代为提出申请。</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第二款：退役军人服务站应当在10个工作日内将申请材料报光荣院，光荣院初审后及时报其主管部门审核批准。</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第三款：光荣院根据其主管部门下达的计划和任务安排集中供养、优惠服务对象入院，并根据实际情况接收优待服务对象。</w:t>
            </w:r>
          </w:p>
        </w:tc>
      </w:tr>
      <w:tr w14:paraId="79D9F37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D4410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9</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F197C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对退出现役时分散供养的一级至四级、退出现役后补办或者调整为一级至四级、服现役期间因患精神障碍评定为五级至六级的残疾军人发给护理费</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2D4C8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CC4B6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5F351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7E719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第三十四条第一款：对退出现役时分散供养的一级至四级、退出现役后补办或者调整为一级至四级、服现役期间因患精神障碍评定为五级至六级的残疾军人发给护理费，护理费的标准为：</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（一）因战、因公一级和二级残疾的，为当地上一年度城镇单位就业人员月平均工资的50%；</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（二）因战、因公三级和四级残疾的，为当地上一年度城镇单位就业人员月平均工资的40%；</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（三）因病一级至四级残疾的，为当地上一年度城镇单位就业人员月平均工资的30%；</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（四）因精神障碍五级至六级残疾的，为当地上一年度城镇单位就业人员月平均工资的25%。</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享受护理费的残疾军人在优抚医院集中收治期间，护理费由优抚医院统筹使用。享受护理费的残疾军人在部队期间，由单位从地方购买照护服务的，护理费按照规定由单位纳入购买社会服务费用统一管理使用。</w:t>
            </w:r>
          </w:p>
        </w:tc>
      </w:tr>
      <w:tr w14:paraId="1DC4D89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197"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EA8B6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FDD1F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对因残情需要配制假肢、轮椅、助听器等康复辅助器具的残疾军人</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9AEDD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86DDA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FAA60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038E8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五条：残疾军人因残情需要配制假肢、轮椅、助听器等康复辅助器具，正在服现役的，由军队军级以上单位负责解决；退出现役的，由省级人民政府退役军人工作主管部门负责解决，所需经费由省级人民政府保障。</w:t>
            </w:r>
          </w:p>
        </w:tc>
      </w:tr>
      <w:tr w14:paraId="4E9C0AC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42"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105D2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11</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D07BB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对出现法定情形的退役义务兵和以自主就业、安排工作、供养方式安置的退役军士易地安置的审批</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ABD50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6E784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78261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C31B7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《退役军人安置条例》（2024年9月1日施行）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第四十五条第二款：退役义务兵和以自主就业、安排工作、供养方式安置的退役军士有下列情形之一的，可以易地安置：</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（一）服现役期间父母任何一方户口所在地变更的，可以在父母任何一方现户口所在地安置；</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（二）退役军士已婚的，可以在配偶或者配偶父母任何一方户口所在地安置；</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（三）退役军士的配偶为现役军人且符合随军规定的，可以在配偶部队驻地安置；双方同时退役的，可以在配偶的安置地安置；</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（四）因其他特殊情况，由军队旅级以上单位政治工作部门出具证明，经省级以上人民政府退役军人工作主管部门批准，可以易地安置。</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十七条：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tc>
      </w:tr>
      <w:tr w14:paraId="60EC8A7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796"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9620C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12</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DBB15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对干扰退役军人安置工作、损害退役军人合法权益的行政处罚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A19E8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行政处罚</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5F748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91BBE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D3224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《中华人民共和国退役军人保障法》（2021年1月1日施行）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七十七条：违反本法规定，拒绝或者无故拖延执行退役军人安置任务的，由安置地人民政府退役军人工作主管部门责令限期改正；逾期不改正的，予以通报批评。对该单位主要负责人和直接责任人员，由有关部门依法给予处分。</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《退役军人安置条例》（2024年9月1日施行）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八十八条第一款：接收安置退役军人的单位及其工作人员有下列行为之一的，由当地人民政府退役军人工作主管部门责令限期改正；逾期不改正的，予以通报批评，并对负有责任的领导人员和直接责任人员依法给予处分：</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（一）拒绝或者无故拖延执行退役军人安置计划的；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（二）在国家政策之外另设接收条件、提高安置门槛的；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（三）将接收安置退役军人编制截留、挪用的；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（四）未按照规定落实退役军人安置待遇的；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（五）未依法与退役军人签订聘用合同或者劳动合同的；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（六）违法与残疾退役军人解除聘用合同或者劳动合同的；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（七）有其他违反退役军人安置法律法规行为的。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第二款：对干扰退役军人安置工作、损害退役军人合法权益的其他单位和个人，依法追究责任。</w:t>
            </w:r>
          </w:p>
        </w:tc>
      </w:tr>
      <w:tr w14:paraId="449D12E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1448"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0D6F1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13</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B69A9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对弄虚作假骗取安置待遇的退役军人的处罚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67CD8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401064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AC329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1F763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《退役军人安置条例》（2024年9月1日施行）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第八十九条：退役军人弄虚作假骗取安置待遇的，由县级以上地方人民政府退役军人工作主管部门取消相关待遇，追缴非法所得，依法追究责任。</w:t>
            </w:r>
          </w:p>
        </w:tc>
      </w:tr>
      <w:tr w14:paraId="31E6CE73">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59"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1D286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14</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EEC27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对负有军人优待义务的单位不履行优待义务的行政处罚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BB9ED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行政处罚</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CD5B6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93F7F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734DC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五十七条：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tc>
      </w:tr>
      <w:tr w14:paraId="774F0B3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44"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EE910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15</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25709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对侵占、破坏光荣院财物责令限期改正，并恢复原状</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88390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0E746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退役军人工作主管部门（设区的市或县级）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044CA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市退役军人事务局</w:t>
            </w:r>
          </w:p>
          <w:p w14:paraId="738EA4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20AAC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《光荣院管理办法》（2020年6月1日施行）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第三十一条第一款：光荣院的土地、房屋、设施、设备和其他财产依法归光荣院管理和使用，任何单位和个人不得侵占。</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第二款：侵占、破坏光荣院财物的，由当地人民政府退役军人事务部门责令限期改正，并恢复原状；造成损失的，依法承担赔偿责任。</w:t>
            </w:r>
          </w:p>
        </w:tc>
      </w:tr>
      <w:tr w14:paraId="127A367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14"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EF310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16</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9F31F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对侵占、破坏优抚医院财产责令限期改正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C75FB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41720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退役军人工作主管部门（设区的市或县级）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F45C4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市退役军人事务局</w:t>
            </w:r>
          </w:p>
          <w:p w14:paraId="50CFB7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94FEE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《优抚医院管理办法》（2022年8月1日施行）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第二十九条第一款：优抚医院的土地、房屋、设施、设备和其他财产归优抚医院管理和使用，任何单位和个人不得侵占。</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第二款：侵占、破坏优抚医院财产的，由当地人民政府退役军人工作主管部门责令限期改正；造成损失的，依法承担赔偿责任。</w:t>
            </w:r>
          </w:p>
        </w:tc>
      </w:tr>
      <w:tr w14:paraId="46EEC7E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22"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88A06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17</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510F7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对不履行烈士遗属优待义务的行政处罚</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7EBF6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行政处罚</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76874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DFF0F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8904C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十条：负有烈士遗属优待义务的单位不履行优待义务的，由县级以上地方人民政府退役军人工作主管部门责令限期履行义务；逾期仍未履行的，处2万元以上5万元以下的罚款；对负有责任的领导人员和直接责任人员依法给予处分。</w:t>
            </w:r>
          </w:p>
        </w:tc>
      </w:tr>
      <w:tr w14:paraId="6972297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85"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8555E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18</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C7A8E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对影响烈士公祭活动的，或者在烈士纪念设施保护范围内从事与纪念烈士无关或者有损烈士形象、有损纪念烈士环境和氛围的活动责令改正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C5907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A7152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D3CA4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EE524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《中华人民共和国英雄烈士保护法》（2018年5月1日施行）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七条第一款：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十四条：在烈士纪念设施保护范围内从事与纪念烈士无关或者有损烈士形象、有损纪念烈士环境和氛围的活动的，烈士纪念设施保护单位应当及时劝阻；不听劝阻的，由县级以上地方人民政府退役军人工作主管部门给予批评教育，责令改正。</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《烈士纪念设施保护管理办法》（2022年3月1日施行）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三条：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《烈士公祭办法》（2023年5月1日施行）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十九条：对影响烈士公祭活动的，或者在烈士纪念设施保护范围内从事有损纪念烈士环境和气氛的活动的，烈士纪念设施保护单位应当及时劝阻；不听劝阻的，由县级以上地方人民政府退役军人工作主管部门按照职责规定给予批评教育，责令改正。</w:t>
            </w:r>
          </w:p>
        </w:tc>
      </w:tr>
      <w:tr w14:paraId="04F77DE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909C0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19</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1CA32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对侵占、破坏、污损英雄烈士纪念设施违法行为责令改正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459A6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1F06C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A4D53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B5CFC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《中华人民共和国英雄烈士保护法》（2018年5月1日施行）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八条：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第六十三条：违反本条例规定，有下列行为之一的，由县级以上人民政府退役军人工作主管部门责令改正，恢复原状、原貌；造成损失的，依法承担民事责任：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（二）非法侵占烈士纪念设施保护范围内的土地、设施的；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（三）破坏、污损烈士纪念设施的；</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《烈士纪念设施保护管理办法》（2022年3月1日施行）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四条：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tc>
      </w:tr>
      <w:tr w14:paraId="32FBF4B7">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6FC72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3B192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对未经批准新建、迁建、改扩建烈士纪念设施的责令改正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7DFEA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E4514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87357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B43CB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六条第一款：县级以上人民政府有关部门应当做好烈士纪念设施的保护和管理工作，严格履行新建、迁建、改扩建烈士纪念设施审批和改陈布展、讲解词审查程序，及时办理烈士纪念设施不动产登记，实行规范管理，提升烈士纪念设施管理效能。</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第二款：未经批准，不得新建、迁建、改扩建烈士纪念设施。</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第六十三条：违反本条例规定，有下列行为之一的，由县级以上人民政府退役军人工作主管部门责令改正，恢复原状、原貌；造成损失的，依法承担民事责任：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（一）未经批准新建、迁建、改扩建烈士纪念设施的；</w:t>
            </w:r>
          </w:p>
          <w:p w14:paraId="5C6516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《烈士纪念设施保护管理办法》（2022年3月1日施行）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四条：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tc>
      </w:tr>
      <w:tr w14:paraId="15864BA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0221A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21</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A46CC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对在烈士纪念设施保护范围内进行其他工程建设、为烈士以外的其他人修建纪念设施、安放骨灰、埋葬遗体的责令改正</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4FF0E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其他事项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CA6C9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BE4EA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9FD2A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《烈士褒扬条例》（2025年1月1日施行）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第四十一条第二款：禁止在烈士纪念设施保护范围内进行其他工程建设。在烈士纪念设施保护范围周边进行工程建设，不得破坏烈士纪念设施的历史风貌，不得影响烈士纪念设施安全或者污染其环境。</w:t>
            </w:r>
          </w:p>
          <w:p w14:paraId="3F3CD7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第四十二条：任何组织和个人不得在烈士纪念设施保护范围内为烈士以外的其他人修建纪念设施或者安放骨灰、埋葬遗体。</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第六十三条：违反本条例规定，有下列行为之一的，由县级以上人民政府退役军人工作主管部门责令改正，恢复原状、原貌；造成损失的，依法承担民事责任：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（四）在烈士纪念设施保护范围内进行其他工程建设的；</w:t>
            </w:r>
          </w:p>
          <w:p w14:paraId="15CBB7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《烈士纪念设施保护管理办法》（2022年3月1日施行）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四条：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tc>
      </w:tr>
      <w:tr w14:paraId="22051B8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20"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9D57F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22</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E4645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对义务兵家庭优待金的发放</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20F55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EC4CC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0258A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EECBC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《中华人民共和国兵役法》（2021年10月1日施行）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五十条第一款：国家建立义务兵家庭优待金制度。义务兵家庭优待金标准由地方人民政府制定，中央财政给予定额补助。具体补助办法由国务院退役军人工作主管部门、财政部门会同中央军事委员会机关有关部门制定。</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《军人抚恤优待条例》（2024年10月1日施行）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第四十二条第一款：国家建立中央和地方财政分级负担的义务兵家庭优待金制度，义务兵服现役期间，其家庭由批准入伍地县级人民政府发给优待金，同时按照规定享受其他优待。</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第二款：义务兵和军士入伍前依法取得的农村土地承包经营权，服现役期间应当保留。</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第三款：义务兵从部队发出的平信，免费邮递。</w:t>
            </w:r>
          </w:p>
        </w:tc>
      </w:tr>
      <w:tr w14:paraId="61DFA55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528"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8814E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23</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073EE5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对自主就业退役军士和义务兵地方一次性经济补助的发放</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1A9BE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3474E0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退役军人工作主管部门（县级以上）</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01549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349FD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《退役军人安置条例》（2024年9月1日施行）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第二十三条：对自主就业的退役军士和义务兵，地方人民政府可以根据当地实际情况给予一次性经济补助，补助标准及发放办法由省、自治区、直辖市人民政府制定。</w:t>
            </w:r>
          </w:p>
          <w:p w14:paraId="7347FB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 </w:t>
            </w:r>
          </w:p>
        </w:tc>
      </w:tr>
      <w:tr w14:paraId="7541308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86"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7DF17C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24</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A5EDB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对安排工作的退役军士和义务兵符合安排工作期间生活补助费的发放</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639EA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5236E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20A859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1EC303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 </w:t>
            </w:r>
          </w:p>
          <w:p w14:paraId="26C239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《退役军人安置条例》（2024年9月1日施行）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第三十一条第二款：安置地人民政府应当在接收退役军士和义务兵的6个月内完成安排退役军士和义务兵工作的任务。</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第七十五条第一款：安排工作的退役军士和义务兵待安排工作期间，安置地人民政府应当按照当地月最低工资标准逐月发放生活补助。</w:t>
            </w:r>
          </w:p>
        </w:tc>
      </w:tr>
      <w:tr w14:paraId="56A25163">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5" w:hRule="atLeast"/>
        </w:trPr>
        <w:tc>
          <w:tcPr>
            <w:tcW w:w="173"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E2EA6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25</w:t>
            </w:r>
          </w:p>
        </w:tc>
        <w:tc>
          <w:tcPr>
            <w:tcW w:w="364"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C8D7F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对分散供养的退役军士和义务兵购（建）房经费的发放</w:t>
            </w:r>
          </w:p>
        </w:tc>
        <w:tc>
          <w:tcPr>
            <w:tcW w:w="22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15408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行政给付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5EACEE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退役军人工作主管部门（设区的市或县级）</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6F0EC1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市退役军人事务局</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县退役军人事务局</w:t>
            </w:r>
          </w:p>
        </w:tc>
        <w:tc>
          <w:tcPr>
            <w:tcW w:w="3550" w:type="pct"/>
            <w:tcBorders>
              <w:top w:val="single" w:color="000000" w:sz="4" w:space="0"/>
              <w:left w:val="single" w:color="000000" w:sz="4" w:space="0"/>
              <w:bottom w:val="single" w:color="000000" w:sz="4" w:space="0"/>
              <w:right w:val="single" w:color="000000" w:sz="4" w:space="0"/>
            </w:tcBorders>
            <w:shd w:val="clear" w:color="auto" w:fill="FFFFFF"/>
            <w:tcMar>
              <w:top w:w="0" w:type="dxa"/>
              <w:left w:w="85" w:type="dxa"/>
              <w:bottom w:w="0" w:type="dxa"/>
              <w:right w:w="85" w:type="dxa"/>
            </w:tcMar>
            <w:vAlign w:val="center"/>
          </w:tcPr>
          <w:p w14:paraId="49C46B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《退役军人安置条例》（2024年9月1日施行）</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第三十八条第一款：被评定为1级至4级残疾等级的初级军士和义务兵退出现役的，由国家供养终身。</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第二款：因战、因公致残被评定为1级至4级残疾等级的中级以上军士，本人自愿放弃退休安置的，可以选择由国家供养终身。</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第三款：国家供养分为集中供养和分散供养。</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七十八条第一款：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r>
              <w:rPr>
                <w:rFonts w:hint="eastAsia" w:ascii="微软雅黑" w:hAnsi="微软雅黑" w:eastAsia="微软雅黑" w:cs="微软雅黑"/>
                <w:i w:val="0"/>
                <w:iCs w:val="0"/>
                <w:caps w:val="0"/>
                <w:color w:val="333333"/>
                <w:spacing w:val="0"/>
                <w:sz w:val="24"/>
                <w:szCs w:val="24"/>
              </w:rPr>
              <w:br w:type="textWrapping"/>
            </w:r>
            <w:r>
              <w:rPr>
                <w:rFonts w:hint="eastAsia" w:ascii="微软雅黑" w:hAnsi="微软雅黑" w:eastAsia="微软雅黑" w:cs="微软雅黑"/>
                <w:i w:val="0"/>
                <w:iCs w:val="0"/>
                <w:caps w:val="0"/>
                <w:color w:val="000000"/>
                <w:spacing w:val="0"/>
                <w:sz w:val="24"/>
                <w:szCs w:val="24"/>
              </w:rPr>
              <w:t>第二款：分散供养的退役军士和义务兵自行解决住房的，按照前款规定的标准将购（建）房费用发给本人。</w:t>
            </w:r>
          </w:p>
        </w:tc>
      </w:tr>
      <w:bookmarkEnd w:id="0"/>
      <w:bookmarkEnd w:id="1"/>
    </w:tbl>
    <w:p w14:paraId="61CAA83C">
      <w:pPr>
        <w:spacing w:afterLines="50" w:line="600" w:lineRule="exact"/>
        <w:jc w:val="center"/>
        <w:rPr>
          <w:rFonts w:ascii="Times New Roman" w:hAnsi="Times New Roman" w:eastAsia="方正小标宋_GBK" w:cs="方正小标宋_GBK"/>
          <w:sz w:val="44"/>
          <w:szCs w:val="44"/>
        </w:rPr>
      </w:pPr>
    </w:p>
    <w:sectPr>
      <w:footerReference r:id="rId3" w:type="default"/>
      <w:pgSz w:w="16838" w:h="11906" w:orient="landscape"/>
      <w:pgMar w:top="720" w:right="720" w:bottom="720" w:left="720" w:header="851" w:footer="76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EC9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AFD5D1">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AFD5D1">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MjBlZWQxZWExYWZkOWQ2MjJjMGYwNGM3OTY5OTkifQ=="/>
  </w:docVars>
  <w:rsids>
    <w:rsidRoot w:val="00C543D9"/>
    <w:rsid w:val="00153CD9"/>
    <w:rsid w:val="00361D30"/>
    <w:rsid w:val="00614712"/>
    <w:rsid w:val="00760B35"/>
    <w:rsid w:val="00C543D9"/>
    <w:rsid w:val="137072B6"/>
    <w:rsid w:val="15B5012C"/>
    <w:rsid w:val="16472B26"/>
    <w:rsid w:val="16EA1A18"/>
    <w:rsid w:val="171018C6"/>
    <w:rsid w:val="1C694603"/>
    <w:rsid w:val="1EA75627"/>
    <w:rsid w:val="2661697F"/>
    <w:rsid w:val="26810F65"/>
    <w:rsid w:val="273F3D21"/>
    <w:rsid w:val="280D6B95"/>
    <w:rsid w:val="2E2B414C"/>
    <w:rsid w:val="318C4E59"/>
    <w:rsid w:val="3A83272A"/>
    <w:rsid w:val="3FFF72E0"/>
    <w:rsid w:val="411B580C"/>
    <w:rsid w:val="44B951D0"/>
    <w:rsid w:val="47BF509A"/>
    <w:rsid w:val="486523D3"/>
    <w:rsid w:val="4BF61160"/>
    <w:rsid w:val="50754A6F"/>
    <w:rsid w:val="52120EC8"/>
    <w:rsid w:val="57E95A77"/>
    <w:rsid w:val="5881523D"/>
    <w:rsid w:val="59393104"/>
    <w:rsid w:val="5BE23AD1"/>
    <w:rsid w:val="66EA7095"/>
    <w:rsid w:val="69EC7855"/>
    <w:rsid w:val="6B776B5F"/>
    <w:rsid w:val="71245578"/>
    <w:rsid w:val="72D6565A"/>
    <w:rsid w:val="798851BD"/>
    <w:rsid w:val="7FB03B0B"/>
    <w:rsid w:val="CDF79D3C"/>
    <w:rsid w:val="EEABC1A6"/>
    <w:rsid w:val="EFFA35E2"/>
    <w:rsid w:val="FABF3C83"/>
    <w:rsid w:val="FFFFA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15611</Words>
  <Characters>15816</Characters>
  <Lines>27</Lines>
  <Paragraphs>7</Paragraphs>
  <TotalTime>215</TotalTime>
  <ScaleCrop>false</ScaleCrop>
  <LinksUpToDate>false</LinksUpToDate>
  <CharactersWithSpaces>15821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2025-03-26T03:35:00Z</dcterms:created>
  <dc:creator>lenovo</dc:creator>
  <cp:lastModifiedBy>粒粒原上草</cp:lastModifiedBy>
  <cp:lastPrinted>2025-06-27T07:29:00Z</cp:lastPrinted>
  <dcterms:modified xsi:type="dcterms:W3CDTF">2025-06-27T07:38:32Z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eyJoZGlkIjoiNWFkM2VkZmI3NWRmM2JmNWQ1ZDdhOTFmODQyYTFlNDUiLCJ1c2VySWQiOiIxMDY4NzM3NTI1In0=</vt:lpwstr>
  </property>
  <property fmtid="{D5CDD505-2E9C-101B-9397-08002B2CF9AE}" pid="4" name="ICV">
    <vt:lpwstr>B193AE2AD3FF4B31A9D269A099C6127C_13</vt:lpwstr>
  </property>
</Properties>
</file>