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湖南省常德市澧县小渡口镇人民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开展“一村一策”发展壮大村级集体经济五年行动。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开展万亩油菜建设。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推动“阳光玫瑰”葡萄品牌打造。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开展低镉水稻种植。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负责澧水、涔水、滋水流域小型水利工程、水利设施设备日常运行、维护保养、巡查管理工作，开展农田水利规划、项目申报工作。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建立健全行政村和船主的船舶安全责任制，落实渡口船舶、船员及旅客定额安全管理责任制，配备专职人员并督促船舶所有人、经营人和船员遵守有关交通安全的法律法规。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支持和发展乡村旅游，推进嘉山禅寺文旅产业融合发展工作。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负责葡萄、食用菌、石菖蒲等农业特色产业发展工作。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1.制定年度葡萄、食用菌、石菖蒲等产业发展计划。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2.开展葡萄、食用菌、石菖蒲等技术培训与指导。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3.开展葡萄、食用菌、石菖蒲等新品种、新技术、新模式推广。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2.开展葡萄标准化生产监督，确保葡萄果品质量安全。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3.统计上报葡萄产业基础数据。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6.开展石菖蒲生产规模统计上报。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7.开展石菖蒲新品种办点示范。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4.做好屠宰场屠宰产品质量安全监督管理工作。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负责水利安全生产监管信息系统信息填报审核工作。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1.负责对水利工程安全生产隐患事故及危险源管控建立台账工作。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1.组织森林资源调查、监测和执法检查。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3.处理投诉举报和违法违规问题。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2.配合参与森林资源督查图斑的现场核实工作，收集信息。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3.协助调查处理破坏森林资源的违法行为，并及时上报异常情况。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开展尾水治理、珍珠养殖场数值检测等水污染防治工作。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
市生态</w:t>
            </w:r>
            <w:r>
              <w:rPr>
                <w:rFonts w:hint="eastAsia" w:ascii="Times New Roman" w:hAnsi="方正公文仿宋" w:eastAsia="方正公文仿宋"/>
                <w:kern w:val="0"/>
                <w:szCs w:val="21"/>
                <w:lang w:val="en-US" w:eastAsia="zh-CN" w:bidi="ar"/>
              </w:rPr>
              <w:t>环境</w:t>
            </w:r>
            <w:r>
              <w:rPr>
                <w:rFonts w:hint="eastAsia" w:ascii="Times New Roman" w:hAnsi="方正公文仿宋" w:eastAsia="方正公文仿宋"/>
                <w:kern w:val="0"/>
                <w:szCs w:val="21"/>
                <w:lang w:bidi="ar"/>
              </w:rPr>
              <w:t>局澧县分局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1.制定技术规范与方案，提供专业技术支持。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2.组织监测与抽检。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1.落实技术推广，日常技术巡查与指导。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2督促养殖户质检，协助开展监测工作。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开展澧水、涔水、滋水流域生态治理与污染防治宣传工作。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街道职责：1.督促村、社区落实相应安全责任。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出具离婚证明、丧偶等要求终止妊娠证明、婚姻状况证明（婚姻关系证明、分居证明）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工作方式：出具离婚、丧偶等要求终止妊娠的证明。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1" w:fontKey="{4096EAB3-A024-42C9-8941-65D6A80EC7FF}"/>
  </w:font>
  <w:font w:name="方正公文仿宋">
    <w:altName w:val="方正仿宋_GBK"/>
    <w:panose1 w:val="02000000000000000000"/>
    <w:charset w:val="86"/>
    <w:family w:val="auto"/>
    <w:pitch w:val="default"/>
    <w:sig w:usb0="00000000" w:usb1="00000000" w:usb2="00000010" w:usb3="00000000" w:csb0="00040000" w:csb1="00000000"/>
    <w:embedRegular r:id="rId2" w:fontKey="{6DF165F5-FC87-4B91-B45D-4B96F5636F78}"/>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embedRegular r:id="rId3" w:fontKey="{EE74E211-D924-4594-8FCD-A2F4D6349934}"/>
  </w:font>
  <w:font w:name="方正小标宋_GBK">
    <w:panose1 w:val="02000000000000000000"/>
    <w:charset w:val="86"/>
    <w:family w:val="script"/>
    <w:pitch w:val="default"/>
    <w:sig w:usb0="A00002BF" w:usb1="38CF7CFA" w:usb2="00082016" w:usb3="00000000" w:csb0="00040001" w:csb1="00000000"/>
    <w:embedRegular r:id="rId4" w:fontKey="{97B74655-222B-4381-A5AA-2CCC5254234A}"/>
  </w:font>
  <w:font w:name="方正公文黑体">
    <w:altName w:val="黑体"/>
    <w:panose1 w:val="02000000000000000000"/>
    <w:charset w:val="86"/>
    <w:family w:val="auto"/>
    <w:pitch w:val="default"/>
    <w:sig w:usb0="00000000" w:usb1="00000000" w:usb2="00000010" w:usb3="00000000" w:csb0="00040000" w:csb1="00000000"/>
    <w:embedRegular r:id="rId5" w:fontKey="{49E02439-D6A6-4D0C-B5F0-44E75CC15E1B}"/>
  </w:font>
  <w:font w:name="方正仿宋简体">
    <w:altName w:val="方正仿宋_GBK"/>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Y2IxY2U3NzVjM2I5YTZkNWI5MmM0OGU0MjY1YmI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F554CC"/>
    <w:rsid w:val="B9D97C0B"/>
    <w:rsid w:val="DF1F454A"/>
    <w:rsid w:val="FDFD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31304</Words>
  <Characters>32276</Characters>
  <Lines>1</Lines>
  <Paragraphs>1</Paragraphs>
  <TotalTime>0</TotalTime>
  <ScaleCrop>false</ScaleCrop>
  <LinksUpToDate>false</LinksUpToDate>
  <CharactersWithSpaces>32278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陈木沐</cp:lastModifiedBy>
  <dcterms:modified xsi:type="dcterms:W3CDTF">2025-07-15T02:14:28Z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E0EA8D883725E082FDD27168526BF907</vt:lpwstr>
  </property>
</Properties>
</file>