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湖南省常德市澧县如东镇人民政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创建基层党建特色品牌，开展“党组织书记见党员”活动，培育抓基层党建促乡村振兴党组织和担当作为好支书，以党建引领村级集体经济发展。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开展林耕置换工作。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举办“乡贤联谊会”，团结地方乡贤和地方能人，共谋家乡发展。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建立葡萄产销供应链协会，将“支部建在产业链上”，带动葡萄产业转型升级。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落实马公湖、杨家湖、水沐堰等湖泊水资源保护工作责任，开展毛家山水厂水源保护工作和湖泊水环境综合治理工作，保障饮用水安全。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建立健全行政村和船主的船舶安全责任制，落实渡口船舶、船员及旅客定额安全管理责任制，配备专职人员并督促船舶所有人、经营人和船员遵守有关交通安全的法律法规。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挖掘本土红色资源，建设邹资生烈士革命遗址、杨家垱军事遗址，加强文物保护政策宣传，弘扬革命精神。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负责石菖蒲、葡萄等农业特色发展工作。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1.制定年度石菖蒲产业发展计划。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2.开展石菖蒲、葡萄技术培训与指导。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3.开展石菖蒲新品种、新技术、新模式推广。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1.石菖蒲生产规模统计上报。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2.石菖蒲新品种办点示范。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4.开展葡萄标准化生产监督，确保葡萄果品质量安全。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1.组织森林资源调查、监测和执法检查。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3.处理投诉举报和违法违规问题。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2.配合参与森林资源督查图斑的现场核实工作，收集信息。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3.协助调查处理破坏森林资源的违法行为，并及时上报异常情况。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开展尾水治理、珍珠养殖场数值检测等水污染防治工作。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县生态环境分局（牵头）
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1.制定技术规范与方案，提供专业技术支持。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2.组织监测与抽检。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1.落实技术推广，日常技术巡查与指导。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2.督促养殖户自检，协助开展监测工作。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开展松滋河流域、涔水流域生态治理与污染防治工作。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DF37838"/>
    <w:rsid w:val="BFCD2EED"/>
    <w:rsid w:val="DFFF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2025-07-15T09:12:31Z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BD315B7C9D7F585B42D371682F1BFD25</vt:lpwstr>
  </property>
</Properties>
</file>