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7DD08A">
      <w:pPr>
        <w:pStyle w:val="73"/>
        <w:rPr>
          <w:color w:val="000000"/>
          <w14:textFill>
            <w14:solidFill>
              <w14:srgbClr w14:val="000000">
                <w14:lumMod w14:val="95000"/>
                <w14:lumOff w14:val="5000"/>
              </w14:srgbClr>
            </w14:solidFill>
          </w14:textFill>
        </w:rPr>
      </w:pPr>
    </w:p>
    <w:p w14:paraId="14B61A4C">
      <w:pPr>
        <w:adjustRightInd w:val="0"/>
        <w:snapToGrid w:val="0"/>
        <w:ind w:firstLine="0" w:firstLineChars="0"/>
        <w:jc w:val="center"/>
        <w:rPr>
          <w:rFonts w:eastAsia="方正小标宋_GBK"/>
          <w:bCs/>
          <w:sz w:val="72"/>
          <w:szCs w:val="72"/>
        </w:rPr>
      </w:pPr>
    </w:p>
    <w:p w14:paraId="291B991F">
      <w:pPr>
        <w:adjustRightInd w:val="0"/>
        <w:snapToGrid w:val="0"/>
        <w:ind w:firstLine="0" w:firstLineChars="0"/>
        <w:jc w:val="center"/>
        <w:rPr>
          <w:rFonts w:eastAsia="方正小标宋_GBK"/>
          <w:bCs/>
          <w:sz w:val="72"/>
          <w:szCs w:val="72"/>
        </w:rPr>
      </w:pPr>
      <w:r>
        <w:rPr>
          <w:rFonts w:eastAsia="方正小标宋_GBK"/>
          <w:bCs/>
          <w:sz w:val="72"/>
          <w:szCs w:val="72"/>
        </w:rPr>
        <w:t>建设项目环境影响报告表</w:t>
      </w:r>
    </w:p>
    <w:p w14:paraId="22CE06FE">
      <w:pPr>
        <w:adjustRightInd w:val="0"/>
        <w:snapToGrid w:val="0"/>
        <w:spacing w:before="192" w:beforeLines="80"/>
        <w:ind w:firstLine="0" w:firstLineChars="0"/>
        <w:jc w:val="center"/>
        <w:rPr>
          <w:rFonts w:eastAsia="楷体_GB2312"/>
          <w:bCs/>
          <w:sz w:val="48"/>
          <w:szCs w:val="48"/>
        </w:rPr>
      </w:pPr>
      <w:r>
        <w:rPr>
          <w:rFonts w:eastAsia="楷体_GB2312"/>
          <w:bCs/>
          <w:sz w:val="48"/>
          <w:szCs w:val="48"/>
        </w:rPr>
        <w:t>（污染影响类）</w:t>
      </w:r>
    </w:p>
    <w:p w14:paraId="54EEF1C0">
      <w:pPr>
        <w:adjustRightInd w:val="0"/>
        <w:snapToGrid w:val="0"/>
        <w:spacing w:line="288" w:lineRule="auto"/>
        <w:ind w:firstLine="880"/>
        <w:jc w:val="center"/>
        <w:rPr>
          <w:rFonts w:eastAsia="华文仿宋"/>
          <w:kern w:val="44"/>
          <w:sz w:val="44"/>
          <w:szCs w:val="44"/>
        </w:rPr>
      </w:pPr>
    </w:p>
    <w:p w14:paraId="6DBD246B">
      <w:pPr>
        <w:ind w:firstLine="1040"/>
        <w:jc w:val="center"/>
        <w:rPr>
          <w:rFonts w:eastAsia="仿宋"/>
          <w:sz w:val="52"/>
          <w:szCs w:val="52"/>
        </w:rPr>
      </w:pPr>
    </w:p>
    <w:p w14:paraId="0C2B1CA1">
      <w:pPr>
        <w:ind w:firstLine="1040"/>
        <w:jc w:val="center"/>
        <w:rPr>
          <w:rFonts w:eastAsia="仿宋"/>
          <w:sz w:val="52"/>
          <w:szCs w:val="52"/>
        </w:rPr>
      </w:pPr>
    </w:p>
    <w:p w14:paraId="6CF5F46C">
      <w:pPr>
        <w:ind w:firstLine="880"/>
        <w:rPr>
          <w:rFonts w:eastAsia="仿宋"/>
          <w:sz w:val="44"/>
          <w:szCs w:val="44"/>
        </w:rPr>
      </w:pPr>
    </w:p>
    <w:p w14:paraId="32AECC52">
      <w:pPr>
        <w:ind w:firstLine="880"/>
        <w:rPr>
          <w:rFonts w:eastAsia="仿宋"/>
          <w:sz w:val="44"/>
          <w:szCs w:val="44"/>
        </w:rPr>
      </w:pPr>
    </w:p>
    <w:p w14:paraId="76E12DA4">
      <w:pPr>
        <w:ind w:firstLine="880"/>
        <w:rPr>
          <w:rFonts w:eastAsia="仿宋"/>
          <w:sz w:val="44"/>
          <w:szCs w:val="44"/>
        </w:rPr>
      </w:pPr>
    </w:p>
    <w:p w14:paraId="37A0F433">
      <w:pPr>
        <w:ind w:firstLine="880"/>
        <w:rPr>
          <w:rFonts w:eastAsia="仿宋"/>
          <w:sz w:val="44"/>
          <w:szCs w:val="44"/>
        </w:rPr>
      </w:pPr>
    </w:p>
    <w:p w14:paraId="34C519AD">
      <w:pPr>
        <w:ind w:firstLine="320" w:firstLineChars="100"/>
        <w:rPr>
          <w:rFonts w:ascii="仿宋" w:hAnsi="仿宋" w:eastAsia="仿宋" w:cs="仿宋"/>
          <w:sz w:val="32"/>
          <w:szCs w:val="32"/>
          <w:u w:val="single"/>
        </w:rPr>
      </w:pPr>
      <w:r>
        <w:rPr>
          <w:rFonts w:hint="eastAsia" w:ascii="仿宋" w:hAnsi="仿宋" w:eastAsia="仿宋" w:cs="仿宋"/>
          <w:sz w:val="32"/>
          <w:szCs w:val="32"/>
        </w:rPr>
        <w:t>项目名称：</w:t>
      </w:r>
      <w:r>
        <w:rPr>
          <w:rFonts w:hint="eastAsia" w:ascii="仿宋" w:hAnsi="仿宋" w:eastAsia="仿宋" w:cs="仿宋"/>
          <w:sz w:val="32"/>
          <w:szCs w:val="32"/>
          <w:u w:val="single"/>
        </w:rPr>
        <w:t xml:space="preserve">         年烘干1200吨湿稻谷建设项目    </w:t>
      </w:r>
    </w:p>
    <w:p w14:paraId="0876D0D3">
      <w:pPr>
        <w:ind w:firstLine="320" w:firstLineChars="100"/>
        <w:rPr>
          <w:rFonts w:ascii="仿宋" w:hAnsi="仿宋" w:eastAsia="仿宋" w:cs="仿宋"/>
          <w:sz w:val="32"/>
          <w:szCs w:val="32"/>
          <w:u w:val="single"/>
        </w:rPr>
      </w:pPr>
      <w:r>
        <w:rPr>
          <w:rFonts w:hint="eastAsia" w:ascii="仿宋" w:hAnsi="仿宋" w:eastAsia="仿宋" w:cs="仿宋"/>
          <w:sz w:val="32"/>
          <w:szCs w:val="32"/>
        </w:rPr>
        <w:t>建设单位（盖章）：</w:t>
      </w:r>
      <w:r>
        <w:rPr>
          <w:rFonts w:hint="eastAsia" w:ascii="仿宋" w:hAnsi="仿宋" w:eastAsia="仿宋" w:cs="仿宋"/>
          <w:sz w:val="32"/>
          <w:szCs w:val="32"/>
          <w:u w:val="single"/>
        </w:rPr>
        <w:t xml:space="preserve">      澧县燕杰农机专业合作社       </w:t>
      </w:r>
    </w:p>
    <w:p w14:paraId="5135F35C">
      <w:pPr>
        <w:ind w:firstLine="320" w:firstLineChars="100"/>
        <w:rPr>
          <w:rFonts w:ascii="仿宋" w:hAnsi="仿宋" w:eastAsia="仿宋" w:cs="仿宋"/>
          <w:sz w:val="32"/>
          <w:szCs w:val="32"/>
          <w:u w:val="single"/>
        </w:rPr>
      </w:pPr>
      <w:r>
        <w:rPr>
          <w:rFonts w:hint="eastAsia" w:ascii="仿宋" w:hAnsi="仿宋" w:eastAsia="仿宋" w:cs="仿宋"/>
          <w:sz w:val="32"/>
          <w:szCs w:val="32"/>
        </w:rPr>
        <w:t>编制日期：</w:t>
      </w:r>
      <w:r>
        <w:rPr>
          <w:rFonts w:hint="eastAsia" w:ascii="仿宋" w:hAnsi="仿宋" w:eastAsia="仿宋" w:cs="仿宋"/>
          <w:sz w:val="32"/>
          <w:szCs w:val="32"/>
          <w:u w:val="single"/>
        </w:rPr>
        <w:t xml:space="preserve">                      2025年</w:t>
      </w:r>
      <w:r>
        <w:rPr>
          <w:rFonts w:hint="eastAsia" w:ascii="仿宋" w:hAnsi="仿宋" w:eastAsia="仿宋" w:cs="仿宋"/>
          <w:sz w:val="32"/>
          <w:szCs w:val="32"/>
          <w:u w:val="single"/>
          <w:lang w:val="en-US" w:eastAsia="zh-CN"/>
        </w:rPr>
        <w:t>7</w:t>
      </w:r>
      <w:r>
        <w:rPr>
          <w:rFonts w:hint="eastAsia" w:ascii="仿宋" w:hAnsi="仿宋" w:eastAsia="仿宋" w:cs="仿宋"/>
          <w:sz w:val="32"/>
          <w:szCs w:val="32"/>
          <w:u w:val="single"/>
        </w:rPr>
        <w:t xml:space="preserve">月                </w:t>
      </w:r>
    </w:p>
    <w:p w14:paraId="1DC5FFEB">
      <w:pPr>
        <w:adjustRightInd w:val="0"/>
        <w:snapToGrid w:val="0"/>
        <w:spacing w:line="288" w:lineRule="auto"/>
        <w:ind w:firstLine="720"/>
        <w:rPr>
          <w:rFonts w:eastAsia="仿宋_GB2312"/>
          <w:sz w:val="36"/>
          <w:szCs w:val="36"/>
          <w:u w:val="single"/>
        </w:rPr>
      </w:pPr>
      <w:bookmarkStart w:id="0" w:name="_Hlk57884087"/>
    </w:p>
    <w:p w14:paraId="4FF798A3">
      <w:pPr>
        <w:adjustRightInd w:val="0"/>
        <w:snapToGrid w:val="0"/>
        <w:spacing w:line="288" w:lineRule="auto"/>
        <w:ind w:firstLine="720"/>
        <w:rPr>
          <w:rFonts w:eastAsia="仿宋_GB2312"/>
          <w:sz w:val="36"/>
          <w:szCs w:val="36"/>
        </w:rPr>
      </w:pPr>
    </w:p>
    <w:p w14:paraId="68A77CE1">
      <w:pPr>
        <w:adjustRightInd w:val="0"/>
        <w:snapToGrid w:val="0"/>
        <w:spacing w:line="288" w:lineRule="auto"/>
        <w:ind w:firstLine="720"/>
        <w:rPr>
          <w:rFonts w:eastAsia="仿宋_GB2312"/>
          <w:sz w:val="36"/>
          <w:szCs w:val="36"/>
        </w:rPr>
      </w:pPr>
    </w:p>
    <w:bookmarkEnd w:id="0"/>
    <w:p w14:paraId="7C6EB181">
      <w:pPr>
        <w:adjustRightInd w:val="0"/>
        <w:snapToGrid w:val="0"/>
        <w:spacing w:line="288" w:lineRule="auto"/>
        <w:ind w:firstLine="723"/>
        <w:jc w:val="center"/>
        <w:rPr>
          <w:rFonts w:eastAsia="楷体_GB2312"/>
          <w:b/>
          <w:bCs/>
          <w:sz w:val="36"/>
          <w:szCs w:val="36"/>
        </w:rPr>
      </w:pPr>
      <w:r>
        <w:rPr>
          <w:rFonts w:eastAsia="楷体_GB2312"/>
          <w:b/>
          <w:bCs/>
          <w:sz w:val="36"/>
          <w:szCs w:val="36"/>
        </w:rPr>
        <w:t>中华人民共和国生态环境部制</w:t>
      </w:r>
    </w:p>
    <w:p w14:paraId="3D9CA60A">
      <w:pPr>
        <w:adjustRightInd w:val="0"/>
        <w:snapToGrid w:val="0"/>
        <w:spacing w:line="288" w:lineRule="auto"/>
        <w:ind w:firstLine="723"/>
        <w:rPr>
          <w:rFonts w:eastAsia="仿宋_GB2312"/>
          <w:b/>
          <w:bCs/>
          <w:sz w:val="36"/>
          <w:szCs w:val="36"/>
        </w:rPr>
        <w:sectPr>
          <w:footerReference r:id="rId5" w:type="default"/>
          <w:footerReference r:id="rId6" w:type="even"/>
          <w:pgSz w:w="11906" w:h="16838"/>
          <w:pgMar w:top="1440" w:right="1080" w:bottom="1440" w:left="1080" w:header="851" w:footer="1077" w:gutter="0"/>
          <w:pgNumType w:start="1"/>
          <w:cols w:space="720" w:num="1"/>
          <w:docGrid w:linePitch="312" w:charSpace="0"/>
        </w:sectPr>
      </w:pPr>
    </w:p>
    <w:p w14:paraId="3D9A90FE">
      <w:pPr>
        <w:ind w:firstLine="480"/>
      </w:pPr>
      <w:r>
        <w:rPr>
          <w:rFonts w:hint="eastAsia"/>
        </w:rPr>
        <w:br w:type="page"/>
      </w:r>
    </w:p>
    <w:p w14:paraId="6DB9456D">
      <w:pPr>
        <w:ind w:firstLine="640"/>
        <w:jc w:val="center"/>
        <w:rPr>
          <w:sz w:val="32"/>
          <w:szCs w:val="32"/>
        </w:rPr>
      </w:pPr>
      <w:r>
        <w:rPr>
          <w:rFonts w:hint="eastAsia"/>
          <w:sz w:val="32"/>
          <w:szCs w:val="32"/>
        </w:rPr>
        <w:t>目  录</w:t>
      </w:r>
    </w:p>
    <w:p w14:paraId="77A948AD">
      <w:pPr>
        <w:pStyle w:val="22"/>
        <w:tabs>
          <w:tab w:val="right" w:leader="dot" w:pos="9094"/>
        </w:tabs>
        <w:ind w:firstLine="560"/>
      </w:pPr>
      <w:r>
        <w:rPr>
          <w:sz w:val="28"/>
          <w:szCs w:val="28"/>
        </w:rPr>
        <w:fldChar w:fldCharType="begin"/>
      </w:r>
      <w:r>
        <w:rPr>
          <w:sz w:val="28"/>
          <w:szCs w:val="28"/>
        </w:rPr>
        <w:instrText xml:space="preserve">TOC \o "1-3" \h \u </w:instrText>
      </w:r>
      <w:r>
        <w:rPr>
          <w:sz w:val="28"/>
          <w:szCs w:val="28"/>
        </w:rPr>
        <w:fldChar w:fldCharType="separate"/>
      </w:r>
      <w:r>
        <w:fldChar w:fldCharType="begin"/>
      </w:r>
      <w:r>
        <w:instrText xml:space="preserve"> HYPERLINK \l "_Toc5370" </w:instrText>
      </w:r>
      <w:r>
        <w:fldChar w:fldCharType="separate"/>
      </w:r>
      <w:r>
        <w:t>一、建设项目基本情况</w:t>
      </w:r>
      <w:r>
        <w:tab/>
      </w:r>
      <w:r>
        <w:fldChar w:fldCharType="begin"/>
      </w:r>
      <w:r>
        <w:instrText xml:space="preserve"> PAGEREF _Toc5370 \h </w:instrText>
      </w:r>
      <w:r>
        <w:fldChar w:fldCharType="separate"/>
      </w:r>
      <w:r>
        <w:t>1</w:t>
      </w:r>
      <w:r>
        <w:fldChar w:fldCharType="end"/>
      </w:r>
      <w:r>
        <w:fldChar w:fldCharType="end"/>
      </w:r>
    </w:p>
    <w:p w14:paraId="34560C36">
      <w:pPr>
        <w:pStyle w:val="22"/>
        <w:tabs>
          <w:tab w:val="right" w:leader="dot" w:pos="9094"/>
        </w:tabs>
        <w:ind w:firstLine="480"/>
      </w:pPr>
      <w:r>
        <w:fldChar w:fldCharType="begin"/>
      </w:r>
      <w:r>
        <w:instrText xml:space="preserve"> HYPERLINK \l "_Toc26008" </w:instrText>
      </w:r>
      <w:r>
        <w:fldChar w:fldCharType="separate"/>
      </w:r>
      <w:r>
        <w:t>二、建设项目工程分析</w:t>
      </w:r>
      <w:r>
        <w:tab/>
      </w:r>
      <w:r>
        <w:fldChar w:fldCharType="begin"/>
      </w:r>
      <w:r>
        <w:instrText xml:space="preserve"> PAGEREF _Toc26008 \h </w:instrText>
      </w:r>
      <w:r>
        <w:fldChar w:fldCharType="separate"/>
      </w:r>
      <w:r>
        <w:t>7</w:t>
      </w:r>
      <w:r>
        <w:fldChar w:fldCharType="end"/>
      </w:r>
      <w:r>
        <w:fldChar w:fldCharType="end"/>
      </w:r>
    </w:p>
    <w:p w14:paraId="641F34BA">
      <w:pPr>
        <w:pStyle w:val="22"/>
        <w:tabs>
          <w:tab w:val="right" w:leader="dot" w:pos="9094"/>
        </w:tabs>
        <w:ind w:firstLine="480"/>
      </w:pPr>
      <w:r>
        <w:fldChar w:fldCharType="begin"/>
      </w:r>
      <w:r>
        <w:instrText xml:space="preserve"> HYPERLINK \l "_Toc26971" </w:instrText>
      </w:r>
      <w:r>
        <w:fldChar w:fldCharType="separate"/>
      </w:r>
      <w:r>
        <w:t>三、区域环境质量现状、环境保护目标及评价标准</w:t>
      </w:r>
      <w:r>
        <w:tab/>
      </w:r>
      <w:r>
        <w:fldChar w:fldCharType="begin"/>
      </w:r>
      <w:r>
        <w:instrText xml:space="preserve"> PAGEREF _Toc26971 \h </w:instrText>
      </w:r>
      <w:r>
        <w:fldChar w:fldCharType="separate"/>
      </w:r>
      <w:r>
        <w:t>14</w:t>
      </w:r>
      <w:r>
        <w:fldChar w:fldCharType="end"/>
      </w:r>
      <w:r>
        <w:fldChar w:fldCharType="end"/>
      </w:r>
    </w:p>
    <w:p w14:paraId="1C36BDDB">
      <w:pPr>
        <w:pStyle w:val="22"/>
        <w:tabs>
          <w:tab w:val="right" w:leader="dot" w:pos="9094"/>
        </w:tabs>
        <w:ind w:firstLine="480"/>
      </w:pPr>
      <w:r>
        <w:fldChar w:fldCharType="begin"/>
      </w:r>
      <w:r>
        <w:instrText xml:space="preserve"> HYPERLINK \l "_Toc1198" </w:instrText>
      </w:r>
      <w:r>
        <w:fldChar w:fldCharType="separate"/>
      </w:r>
      <w:r>
        <w:rPr>
          <w:bCs/>
          <w:szCs w:val="30"/>
        </w:rPr>
        <w:t>四、主要环境影响和保护措施</w:t>
      </w:r>
      <w:r>
        <w:tab/>
      </w:r>
      <w:r>
        <w:fldChar w:fldCharType="begin"/>
      </w:r>
      <w:r>
        <w:instrText xml:space="preserve"> PAGEREF _Toc1198 \h </w:instrText>
      </w:r>
      <w:r>
        <w:fldChar w:fldCharType="separate"/>
      </w:r>
      <w:r>
        <w:t>20</w:t>
      </w:r>
      <w:r>
        <w:fldChar w:fldCharType="end"/>
      </w:r>
      <w:r>
        <w:fldChar w:fldCharType="end"/>
      </w:r>
    </w:p>
    <w:p w14:paraId="7B1E3ED1">
      <w:pPr>
        <w:pStyle w:val="22"/>
        <w:tabs>
          <w:tab w:val="right" w:leader="dot" w:pos="9094"/>
        </w:tabs>
        <w:ind w:firstLine="480"/>
      </w:pPr>
      <w:r>
        <w:fldChar w:fldCharType="begin"/>
      </w:r>
      <w:r>
        <w:instrText xml:space="preserve"> HYPERLINK \l "_Toc26761" </w:instrText>
      </w:r>
      <w:r>
        <w:fldChar w:fldCharType="separate"/>
      </w:r>
      <w:r>
        <w:rPr>
          <w:bCs/>
          <w:szCs w:val="30"/>
        </w:rPr>
        <w:t>五、环境保护措施监督检查清单</w:t>
      </w:r>
      <w:r>
        <w:tab/>
      </w:r>
      <w:r>
        <w:fldChar w:fldCharType="begin"/>
      </w:r>
      <w:r>
        <w:instrText xml:space="preserve"> PAGEREF _Toc26761 \h </w:instrText>
      </w:r>
      <w:r>
        <w:fldChar w:fldCharType="separate"/>
      </w:r>
      <w:r>
        <w:t>39</w:t>
      </w:r>
      <w:r>
        <w:fldChar w:fldCharType="end"/>
      </w:r>
      <w:r>
        <w:fldChar w:fldCharType="end"/>
      </w:r>
    </w:p>
    <w:p w14:paraId="525CC3F9">
      <w:pPr>
        <w:pStyle w:val="22"/>
        <w:tabs>
          <w:tab w:val="right" w:leader="dot" w:pos="9094"/>
        </w:tabs>
        <w:ind w:firstLine="480"/>
      </w:pPr>
      <w:r>
        <w:fldChar w:fldCharType="begin"/>
      </w:r>
      <w:r>
        <w:instrText xml:space="preserve"> HYPERLINK \l "_Toc24173" </w:instrText>
      </w:r>
      <w:r>
        <w:fldChar w:fldCharType="separate"/>
      </w:r>
      <w:r>
        <w:rPr>
          <w:bCs/>
          <w:szCs w:val="30"/>
        </w:rPr>
        <w:t>六、结论</w:t>
      </w:r>
      <w:r>
        <w:tab/>
      </w:r>
      <w:r>
        <w:fldChar w:fldCharType="begin"/>
      </w:r>
      <w:r>
        <w:instrText xml:space="preserve"> PAGEREF _Toc24173 \h </w:instrText>
      </w:r>
      <w:r>
        <w:fldChar w:fldCharType="separate"/>
      </w:r>
      <w:r>
        <w:t>41</w:t>
      </w:r>
      <w:r>
        <w:fldChar w:fldCharType="end"/>
      </w:r>
      <w:r>
        <w:fldChar w:fldCharType="end"/>
      </w:r>
    </w:p>
    <w:p w14:paraId="4BD6FE99">
      <w:pPr>
        <w:pStyle w:val="22"/>
        <w:tabs>
          <w:tab w:val="right" w:leader="dot" w:pos="9094"/>
        </w:tabs>
        <w:ind w:firstLine="480"/>
      </w:pPr>
      <w:r>
        <w:fldChar w:fldCharType="begin"/>
      </w:r>
      <w:r>
        <w:instrText xml:space="preserve"> HYPERLINK \l "_Toc3990" </w:instrText>
      </w:r>
      <w:r>
        <w:fldChar w:fldCharType="separate"/>
      </w:r>
      <w:r>
        <w:rPr>
          <w:snapToGrid w:val="0"/>
          <w:kern w:val="0"/>
          <w:szCs w:val="32"/>
        </w:rPr>
        <w:t>与排污许可的衔接关系</w:t>
      </w:r>
      <w:r>
        <w:tab/>
      </w:r>
      <w:r>
        <w:fldChar w:fldCharType="begin"/>
      </w:r>
      <w:r>
        <w:instrText xml:space="preserve"> PAGEREF _Toc3990 \h </w:instrText>
      </w:r>
      <w:r>
        <w:fldChar w:fldCharType="separate"/>
      </w:r>
      <w:r>
        <w:t>42</w:t>
      </w:r>
      <w:r>
        <w:fldChar w:fldCharType="end"/>
      </w:r>
      <w:r>
        <w:fldChar w:fldCharType="end"/>
      </w:r>
    </w:p>
    <w:p w14:paraId="11F216F1">
      <w:pPr>
        <w:pStyle w:val="22"/>
        <w:tabs>
          <w:tab w:val="right" w:leader="dot" w:pos="9094"/>
        </w:tabs>
        <w:ind w:firstLine="480"/>
      </w:pPr>
      <w:r>
        <w:fldChar w:fldCharType="begin"/>
      </w:r>
      <w:r>
        <w:instrText xml:space="preserve"> HYPERLINK \l "_Toc7695" </w:instrText>
      </w:r>
      <w:r>
        <w:fldChar w:fldCharType="separate"/>
      </w:r>
      <w:r>
        <w:rPr>
          <w:snapToGrid w:val="0"/>
          <w:kern w:val="0"/>
          <w:szCs w:val="32"/>
        </w:rPr>
        <w:t>附表</w:t>
      </w:r>
      <w:r>
        <w:tab/>
      </w:r>
      <w:r>
        <w:fldChar w:fldCharType="begin"/>
      </w:r>
      <w:r>
        <w:instrText xml:space="preserve"> PAGEREF _Toc7695 \h </w:instrText>
      </w:r>
      <w:r>
        <w:fldChar w:fldCharType="separate"/>
      </w:r>
      <w:r>
        <w:t>43</w:t>
      </w:r>
      <w:r>
        <w:fldChar w:fldCharType="end"/>
      </w:r>
      <w:r>
        <w:fldChar w:fldCharType="end"/>
      </w:r>
    </w:p>
    <w:p w14:paraId="0F66C97C">
      <w:pPr>
        <w:pStyle w:val="27"/>
        <w:tabs>
          <w:tab w:val="right" w:leader="dot" w:pos="9094"/>
        </w:tabs>
        <w:ind w:left="480" w:firstLine="480"/>
      </w:pPr>
      <w:r>
        <w:fldChar w:fldCharType="begin"/>
      </w:r>
      <w:r>
        <w:instrText xml:space="preserve"> HYPERLINK \l "_Toc15735" </w:instrText>
      </w:r>
      <w:r>
        <w:fldChar w:fldCharType="separate"/>
      </w:r>
      <w:r>
        <w:rPr>
          <w:snapToGrid w:val="0"/>
          <w:kern w:val="0"/>
          <w:szCs w:val="38"/>
        </w:rPr>
        <w:t>建设项目污染物排放量汇总表</w:t>
      </w:r>
      <w:r>
        <w:tab/>
      </w:r>
      <w:r>
        <w:fldChar w:fldCharType="begin"/>
      </w:r>
      <w:r>
        <w:instrText xml:space="preserve"> PAGEREF _Toc15735 \h </w:instrText>
      </w:r>
      <w:r>
        <w:fldChar w:fldCharType="separate"/>
      </w:r>
      <w:r>
        <w:t>43</w:t>
      </w:r>
      <w:r>
        <w:fldChar w:fldCharType="end"/>
      </w:r>
      <w:r>
        <w:fldChar w:fldCharType="end"/>
      </w:r>
    </w:p>
    <w:p w14:paraId="754C5AC8">
      <w:pPr>
        <w:ind w:left="480" w:leftChars="200" w:firstLine="480"/>
        <w:rPr>
          <w:szCs w:val="21"/>
        </w:rPr>
      </w:pPr>
      <w:r>
        <w:rPr>
          <w:szCs w:val="21"/>
        </w:rPr>
        <w:fldChar w:fldCharType="end"/>
      </w:r>
    </w:p>
    <w:p w14:paraId="0D43A877">
      <w:pPr>
        <w:ind w:firstLine="480"/>
      </w:pPr>
    </w:p>
    <w:p w14:paraId="77A28FCE">
      <w:pPr>
        <w:ind w:firstLine="480"/>
      </w:pPr>
      <w:r>
        <w:br w:type="page"/>
      </w:r>
    </w:p>
    <w:p w14:paraId="3273C2FB">
      <w:pPr>
        <w:ind w:firstLine="0" w:firstLineChars="0"/>
        <w:sectPr>
          <w:footerReference r:id="rId7" w:type="default"/>
          <w:pgSz w:w="11906" w:h="16838"/>
          <w:pgMar w:top="1440" w:right="1406" w:bottom="1440" w:left="1406" w:header="851" w:footer="992" w:gutter="0"/>
          <w:cols w:space="425" w:num="1"/>
          <w:docGrid w:type="lines" w:linePitch="312" w:charSpace="0"/>
        </w:sectPr>
      </w:pPr>
      <w:r>
        <w:br w:type="page"/>
      </w:r>
    </w:p>
    <w:p w14:paraId="1E0BD574">
      <w:pPr>
        <w:pStyle w:val="2"/>
      </w:pPr>
      <w:bookmarkStart w:id="1" w:name="_Toc5370"/>
      <w:r>
        <w:t>一、建设项目基本情况</w:t>
      </w:r>
      <w:bookmarkEnd w:id="1"/>
    </w:p>
    <w:tbl>
      <w:tblPr>
        <w:tblStyle w:val="32"/>
        <w:tblW w:w="495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
        <w:gridCol w:w="910"/>
        <w:gridCol w:w="828"/>
        <w:gridCol w:w="2080"/>
        <w:gridCol w:w="1783"/>
        <w:gridCol w:w="3431"/>
        <w:gridCol w:w="7"/>
      </w:tblGrid>
      <w:tr w14:paraId="72F45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tcMar>
              <w:top w:w="16" w:type="dxa"/>
              <w:left w:w="16" w:type="dxa"/>
              <w:right w:w="16" w:type="dxa"/>
            </w:tcMar>
            <w:vAlign w:val="center"/>
          </w:tcPr>
          <w:p w14:paraId="47087471">
            <w:pPr>
              <w:pStyle w:val="100"/>
            </w:pPr>
            <w:r>
              <w:t>建设项目名称</w:t>
            </w:r>
          </w:p>
        </w:tc>
        <w:tc>
          <w:tcPr>
            <w:tcW w:w="4033" w:type="pct"/>
            <w:gridSpan w:val="3"/>
            <w:vAlign w:val="center"/>
          </w:tcPr>
          <w:p w14:paraId="2A6800D3">
            <w:pPr>
              <w:pStyle w:val="100"/>
            </w:pPr>
            <w:r>
              <w:rPr>
                <w:rFonts w:hint="eastAsia"/>
              </w:rPr>
              <w:t>年烘干1200吨湿稻谷建设项目</w:t>
            </w:r>
          </w:p>
        </w:tc>
      </w:tr>
      <w:tr w14:paraId="611F1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tcMar>
              <w:top w:w="16" w:type="dxa"/>
              <w:left w:w="16" w:type="dxa"/>
              <w:right w:w="16" w:type="dxa"/>
            </w:tcMar>
            <w:vAlign w:val="center"/>
          </w:tcPr>
          <w:p w14:paraId="2297E6CF">
            <w:pPr>
              <w:pStyle w:val="100"/>
            </w:pPr>
            <w:r>
              <w:t>项目代码</w:t>
            </w:r>
          </w:p>
        </w:tc>
        <w:tc>
          <w:tcPr>
            <w:tcW w:w="4033" w:type="pct"/>
            <w:gridSpan w:val="3"/>
            <w:vAlign w:val="center"/>
          </w:tcPr>
          <w:p w14:paraId="387E5211">
            <w:pPr>
              <w:pStyle w:val="100"/>
            </w:pPr>
            <w:r>
              <w:rPr>
                <w:rFonts w:hint="eastAsia"/>
              </w:rPr>
              <w:t>无</w:t>
            </w:r>
          </w:p>
        </w:tc>
      </w:tr>
      <w:tr w14:paraId="737F6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tcMar>
              <w:top w:w="16" w:type="dxa"/>
              <w:left w:w="16" w:type="dxa"/>
              <w:right w:w="16" w:type="dxa"/>
            </w:tcMar>
            <w:vAlign w:val="center"/>
          </w:tcPr>
          <w:p w14:paraId="0109A317">
            <w:pPr>
              <w:pStyle w:val="100"/>
            </w:pPr>
            <w:r>
              <w:t>建设单位联系人</w:t>
            </w:r>
          </w:p>
        </w:tc>
        <w:tc>
          <w:tcPr>
            <w:tcW w:w="1150" w:type="pct"/>
            <w:vAlign w:val="center"/>
          </w:tcPr>
          <w:p w14:paraId="69C263CC">
            <w:pPr>
              <w:pStyle w:val="100"/>
            </w:pPr>
            <w:r>
              <w:t>庹小杨</w:t>
            </w:r>
          </w:p>
        </w:tc>
        <w:tc>
          <w:tcPr>
            <w:tcW w:w="986" w:type="pct"/>
            <w:vAlign w:val="center"/>
          </w:tcPr>
          <w:p w14:paraId="617B7D06">
            <w:pPr>
              <w:pStyle w:val="100"/>
            </w:pPr>
            <w:r>
              <w:t>联系方式</w:t>
            </w:r>
          </w:p>
        </w:tc>
        <w:tc>
          <w:tcPr>
            <w:tcW w:w="1895" w:type="pct"/>
            <w:vAlign w:val="center"/>
          </w:tcPr>
          <w:p w14:paraId="59783468">
            <w:pPr>
              <w:pStyle w:val="100"/>
            </w:pPr>
            <w:r>
              <w:rPr>
                <w:rFonts w:hint="eastAsia"/>
              </w:rPr>
              <w:t>15974493492</w:t>
            </w:r>
          </w:p>
        </w:tc>
      </w:tr>
      <w:tr w14:paraId="0E918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tcMar>
              <w:top w:w="16" w:type="dxa"/>
              <w:left w:w="16" w:type="dxa"/>
              <w:right w:w="16" w:type="dxa"/>
            </w:tcMar>
            <w:vAlign w:val="center"/>
          </w:tcPr>
          <w:p w14:paraId="78FF522D">
            <w:pPr>
              <w:pStyle w:val="100"/>
            </w:pPr>
            <w:r>
              <w:t>建设地点</w:t>
            </w:r>
          </w:p>
        </w:tc>
        <w:tc>
          <w:tcPr>
            <w:tcW w:w="4033" w:type="pct"/>
            <w:gridSpan w:val="3"/>
            <w:vAlign w:val="center"/>
          </w:tcPr>
          <w:p w14:paraId="76008F97">
            <w:pPr>
              <w:pStyle w:val="100"/>
            </w:pPr>
            <w:r>
              <w:rPr>
                <w:rFonts w:hint="eastAsia"/>
              </w:rPr>
              <w:t>湖南省澧县码头铺镇杨家坊村三组</w:t>
            </w:r>
          </w:p>
        </w:tc>
      </w:tr>
      <w:tr w14:paraId="1E765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tcMar>
              <w:top w:w="16" w:type="dxa"/>
              <w:left w:w="16" w:type="dxa"/>
              <w:right w:w="16" w:type="dxa"/>
            </w:tcMar>
            <w:vAlign w:val="center"/>
          </w:tcPr>
          <w:p w14:paraId="01209E41">
            <w:pPr>
              <w:pStyle w:val="100"/>
            </w:pPr>
            <w:r>
              <w:t>地理坐标</w:t>
            </w:r>
          </w:p>
        </w:tc>
        <w:tc>
          <w:tcPr>
            <w:tcW w:w="4033" w:type="pct"/>
            <w:gridSpan w:val="3"/>
            <w:vAlign w:val="center"/>
          </w:tcPr>
          <w:p w14:paraId="5B63CB2D">
            <w:pPr>
              <w:pStyle w:val="100"/>
            </w:pPr>
            <w:r>
              <w:t>（</w:t>
            </w:r>
            <w:r>
              <w:rPr>
                <w:rFonts w:hint="eastAsia"/>
              </w:rPr>
              <w:t>111°21′46.24779″,29°45′29.96137″</w:t>
            </w:r>
            <w:r>
              <w:t>）</w:t>
            </w:r>
          </w:p>
        </w:tc>
      </w:tr>
      <w:tr w14:paraId="614C3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1020" w:hRule="atLeast"/>
          <w:jc w:val="center"/>
        </w:trPr>
        <w:tc>
          <w:tcPr>
            <w:tcW w:w="961" w:type="pct"/>
            <w:gridSpan w:val="2"/>
            <w:tcMar>
              <w:top w:w="16" w:type="dxa"/>
              <w:left w:w="16" w:type="dxa"/>
              <w:right w:w="16" w:type="dxa"/>
            </w:tcMar>
            <w:vAlign w:val="center"/>
          </w:tcPr>
          <w:p w14:paraId="3C71AFC8">
            <w:pPr>
              <w:pStyle w:val="100"/>
            </w:pPr>
            <w:r>
              <w:t>国民经济</w:t>
            </w:r>
          </w:p>
          <w:p w14:paraId="70716305">
            <w:pPr>
              <w:pStyle w:val="100"/>
            </w:pPr>
            <w:r>
              <w:t>行业类别</w:t>
            </w:r>
          </w:p>
        </w:tc>
        <w:tc>
          <w:tcPr>
            <w:tcW w:w="1150" w:type="pct"/>
            <w:vAlign w:val="center"/>
          </w:tcPr>
          <w:p w14:paraId="48F0AF13">
            <w:pPr>
              <w:pStyle w:val="100"/>
            </w:pPr>
            <w:r>
              <w:rPr>
                <w:rFonts w:hint="eastAsia"/>
              </w:rPr>
              <w:t>D4430热力生产和供应</w:t>
            </w:r>
          </w:p>
          <w:p w14:paraId="54795A45">
            <w:pPr>
              <w:pStyle w:val="100"/>
              <w:rPr>
                <w:rFonts w:hint="default"/>
                <w:lang w:val="en-US"/>
              </w:rPr>
            </w:pPr>
            <w:r>
              <w:rPr>
                <w:rFonts w:hint="eastAsia"/>
              </w:rPr>
              <w:t>A0514</w:t>
            </w:r>
            <w:r>
              <w:rPr>
                <w:rFonts w:hint="eastAsia"/>
                <w:lang w:eastAsia="zh-CN"/>
              </w:rPr>
              <w:t>农产品初加工</w:t>
            </w:r>
            <w:r>
              <w:rPr>
                <w:rFonts w:hint="eastAsia"/>
                <w:lang w:val="en-US" w:eastAsia="zh-CN"/>
              </w:rPr>
              <w:t>活动</w:t>
            </w:r>
          </w:p>
        </w:tc>
        <w:tc>
          <w:tcPr>
            <w:tcW w:w="986" w:type="pct"/>
            <w:vAlign w:val="center"/>
          </w:tcPr>
          <w:p w14:paraId="4E88F842">
            <w:pPr>
              <w:pStyle w:val="73"/>
              <w:rPr>
                <w:color w:val="000000"/>
                <w:sz w:val="24"/>
                <w:szCs w:val="24"/>
                <w14:textFill>
                  <w14:solidFill>
                    <w14:srgbClr w14:val="000000">
                      <w14:lumMod w14:val="95000"/>
                      <w14:lumOff w14:val="5000"/>
                    </w14:srgbClr>
                  </w14:solidFill>
                </w14:textFill>
              </w:rPr>
            </w:pPr>
            <w:r>
              <w:rPr>
                <w:rFonts w:hint="eastAsia"/>
                <w:color w:val="000000"/>
                <w:sz w:val="24"/>
                <w:szCs w:val="24"/>
                <w14:textFill>
                  <w14:solidFill>
                    <w14:srgbClr w14:val="000000">
                      <w14:lumMod w14:val="95000"/>
                      <w14:lumOff w14:val="5000"/>
                    </w14:srgbClr>
                  </w14:solidFill>
                </w14:textFill>
              </w:rPr>
              <w:t>建设项目行业类别</w:t>
            </w:r>
          </w:p>
        </w:tc>
        <w:tc>
          <w:tcPr>
            <w:tcW w:w="1895" w:type="pct"/>
            <w:vAlign w:val="center"/>
          </w:tcPr>
          <w:p w14:paraId="77A8EB18">
            <w:pPr>
              <w:pStyle w:val="100"/>
            </w:pPr>
            <w:r>
              <w:rPr>
                <w:rFonts w:hint="eastAsia"/>
              </w:rPr>
              <w:t>91热力生产和供应工程</w:t>
            </w:r>
          </w:p>
          <w:p w14:paraId="264FDFDF">
            <w:pPr>
              <w:pStyle w:val="100"/>
            </w:pPr>
            <w:r>
              <w:rPr>
                <w:rFonts w:hint="eastAsia"/>
              </w:rPr>
              <w:t>（包括建设单位自建自用的供热工程）</w:t>
            </w:r>
          </w:p>
        </w:tc>
      </w:tr>
      <w:tr w14:paraId="5F36F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907" w:hRule="atLeast"/>
          <w:jc w:val="center"/>
        </w:trPr>
        <w:tc>
          <w:tcPr>
            <w:tcW w:w="961" w:type="pct"/>
            <w:gridSpan w:val="2"/>
            <w:tcMar>
              <w:top w:w="16" w:type="dxa"/>
              <w:left w:w="16" w:type="dxa"/>
              <w:right w:w="16" w:type="dxa"/>
            </w:tcMar>
            <w:vAlign w:val="center"/>
          </w:tcPr>
          <w:p w14:paraId="43766A02">
            <w:pPr>
              <w:pStyle w:val="100"/>
            </w:pPr>
            <w:r>
              <w:t>建设性质</w:t>
            </w:r>
          </w:p>
        </w:tc>
        <w:tc>
          <w:tcPr>
            <w:tcW w:w="1150" w:type="pct"/>
            <w:vAlign w:val="center"/>
          </w:tcPr>
          <w:p w14:paraId="30CDB5E7">
            <w:pPr>
              <w:pStyle w:val="100"/>
              <w:jc w:val="both"/>
            </w:pPr>
            <w:r>
              <w:rPr/>
              <w:sym w:font="Wingdings" w:char="00FE"/>
            </w:r>
            <w:r>
              <w:t>新建（迁建）</w:t>
            </w:r>
          </w:p>
          <w:p w14:paraId="5EC83D53">
            <w:pPr>
              <w:pStyle w:val="100"/>
              <w:jc w:val="both"/>
            </w:pPr>
            <w:r>
              <w:rPr/>
              <w:sym w:font="Wingdings" w:char="00A8"/>
            </w:r>
            <w:r>
              <w:t>改建</w:t>
            </w:r>
          </w:p>
          <w:p w14:paraId="42E59442">
            <w:pPr>
              <w:pStyle w:val="100"/>
              <w:jc w:val="both"/>
            </w:pPr>
            <w:r>
              <w:rPr/>
              <w:sym w:font="Wingdings" w:char="00A8"/>
            </w:r>
            <w:r>
              <w:t>扩建</w:t>
            </w:r>
          </w:p>
          <w:p w14:paraId="7C759285">
            <w:pPr>
              <w:pStyle w:val="100"/>
              <w:jc w:val="both"/>
            </w:pPr>
            <w:r>
              <w:rPr/>
              <w:sym w:font="Wingdings" w:char="00A8"/>
            </w:r>
            <w:r>
              <w:t>技术改造</w:t>
            </w:r>
          </w:p>
        </w:tc>
        <w:tc>
          <w:tcPr>
            <w:tcW w:w="986" w:type="pct"/>
            <w:vAlign w:val="center"/>
          </w:tcPr>
          <w:p w14:paraId="458303C2">
            <w:pPr>
              <w:pStyle w:val="100"/>
            </w:pPr>
            <w:r>
              <w:t>建设项目</w:t>
            </w:r>
          </w:p>
          <w:p w14:paraId="4E3404AA">
            <w:pPr>
              <w:pStyle w:val="100"/>
            </w:pPr>
            <w:r>
              <w:t>申报情形</w:t>
            </w:r>
          </w:p>
        </w:tc>
        <w:tc>
          <w:tcPr>
            <w:tcW w:w="1895" w:type="pct"/>
            <w:vAlign w:val="center"/>
          </w:tcPr>
          <w:p w14:paraId="3CA3C9C5">
            <w:pPr>
              <w:pStyle w:val="100"/>
              <w:jc w:val="both"/>
            </w:pPr>
            <w:r>
              <w:rPr/>
              <w:sym w:font="Wingdings" w:char="00FE"/>
            </w:r>
            <w:r>
              <w:t>首次申报项目</w:t>
            </w:r>
          </w:p>
          <w:p w14:paraId="72806680">
            <w:pPr>
              <w:pStyle w:val="100"/>
              <w:jc w:val="both"/>
            </w:pPr>
            <w:r>
              <w:rPr/>
              <w:sym w:font="Wingdings" w:char="00A8"/>
            </w:r>
            <w:r>
              <w:t>不予批准后再次申报项目</w:t>
            </w:r>
          </w:p>
          <w:p w14:paraId="42E937D5">
            <w:pPr>
              <w:pStyle w:val="100"/>
              <w:jc w:val="both"/>
            </w:pPr>
            <w:r>
              <w:rPr/>
              <w:sym w:font="Wingdings" w:char="00A8"/>
            </w:r>
            <w:r>
              <w:t xml:space="preserve">超五年重新审核项目     </w:t>
            </w:r>
          </w:p>
          <w:p w14:paraId="080FBF9F">
            <w:pPr>
              <w:pStyle w:val="100"/>
              <w:jc w:val="both"/>
            </w:pPr>
            <w:r>
              <w:rPr/>
              <w:sym w:font="Wingdings" w:char="00A8"/>
            </w:r>
            <w:r>
              <w:t>重大变动重新报批项目</w:t>
            </w:r>
          </w:p>
        </w:tc>
      </w:tr>
      <w:tr w14:paraId="1B0ED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1020" w:hRule="atLeast"/>
          <w:jc w:val="center"/>
        </w:trPr>
        <w:tc>
          <w:tcPr>
            <w:tcW w:w="961" w:type="pct"/>
            <w:gridSpan w:val="2"/>
            <w:tcMar>
              <w:top w:w="16" w:type="dxa"/>
              <w:left w:w="16" w:type="dxa"/>
              <w:right w:w="16" w:type="dxa"/>
            </w:tcMar>
            <w:vAlign w:val="center"/>
          </w:tcPr>
          <w:p w14:paraId="5AB081B7">
            <w:pPr>
              <w:pStyle w:val="100"/>
            </w:pPr>
            <w:r>
              <w:t>项目审批（核准/备案）部门（选填）</w:t>
            </w:r>
          </w:p>
        </w:tc>
        <w:tc>
          <w:tcPr>
            <w:tcW w:w="1150" w:type="pct"/>
            <w:vAlign w:val="center"/>
          </w:tcPr>
          <w:p w14:paraId="406D3B12">
            <w:pPr>
              <w:pStyle w:val="100"/>
            </w:pPr>
            <w:r>
              <w:rPr>
                <w:rFonts w:hint="eastAsia"/>
              </w:rPr>
              <w:t>/</w:t>
            </w:r>
          </w:p>
        </w:tc>
        <w:tc>
          <w:tcPr>
            <w:tcW w:w="986" w:type="pct"/>
            <w:vAlign w:val="center"/>
          </w:tcPr>
          <w:p w14:paraId="39800977">
            <w:pPr>
              <w:pStyle w:val="100"/>
            </w:pPr>
            <w:r>
              <w:t>项目审批（核准/</w:t>
            </w:r>
          </w:p>
          <w:p w14:paraId="7FF7F198">
            <w:pPr>
              <w:pStyle w:val="100"/>
            </w:pPr>
            <w:r>
              <w:t>备案）文号（选填）</w:t>
            </w:r>
          </w:p>
        </w:tc>
        <w:tc>
          <w:tcPr>
            <w:tcW w:w="1895" w:type="pct"/>
            <w:vAlign w:val="center"/>
          </w:tcPr>
          <w:p w14:paraId="65FC4C7A">
            <w:pPr>
              <w:pStyle w:val="100"/>
            </w:pPr>
            <w:r>
              <w:rPr>
                <w:rFonts w:hint="eastAsia"/>
              </w:rPr>
              <w:t>/</w:t>
            </w:r>
          </w:p>
        </w:tc>
      </w:tr>
      <w:tr w14:paraId="63F9B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737" w:hRule="atLeast"/>
          <w:jc w:val="center"/>
        </w:trPr>
        <w:tc>
          <w:tcPr>
            <w:tcW w:w="961" w:type="pct"/>
            <w:gridSpan w:val="2"/>
            <w:tcMar>
              <w:top w:w="16" w:type="dxa"/>
              <w:left w:w="16" w:type="dxa"/>
              <w:right w:w="16" w:type="dxa"/>
            </w:tcMar>
            <w:vAlign w:val="center"/>
          </w:tcPr>
          <w:p w14:paraId="22B59922">
            <w:pPr>
              <w:pStyle w:val="100"/>
            </w:pPr>
            <w:r>
              <w:t>总投资（万元）</w:t>
            </w:r>
          </w:p>
        </w:tc>
        <w:tc>
          <w:tcPr>
            <w:tcW w:w="1150" w:type="pct"/>
            <w:vAlign w:val="center"/>
          </w:tcPr>
          <w:p w14:paraId="2BC0761C">
            <w:pPr>
              <w:pStyle w:val="100"/>
            </w:pPr>
            <w:r>
              <w:rPr>
                <w:rFonts w:hint="eastAsia"/>
              </w:rPr>
              <w:t>5</w:t>
            </w:r>
            <w:r>
              <w:t>0</w:t>
            </w:r>
          </w:p>
        </w:tc>
        <w:tc>
          <w:tcPr>
            <w:tcW w:w="986" w:type="pct"/>
            <w:tcMar>
              <w:top w:w="16" w:type="dxa"/>
              <w:left w:w="16" w:type="dxa"/>
              <w:right w:w="16" w:type="dxa"/>
            </w:tcMar>
            <w:vAlign w:val="center"/>
          </w:tcPr>
          <w:p w14:paraId="117FD1F6">
            <w:pPr>
              <w:pStyle w:val="100"/>
            </w:pPr>
            <w:r>
              <w:t>环保投资（万元）</w:t>
            </w:r>
          </w:p>
        </w:tc>
        <w:tc>
          <w:tcPr>
            <w:tcW w:w="1895" w:type="pct"/>
            <w:vAlign w:val="center"/>
          </w:tcPr>
          <w:p w14:paraId="6FA69046">
            <w:pPr>
              <w:pStyle w:val="100"/>
            </w:pPr>
            <w:r>
              <w:rPr>
                <w:rFonts w:hint="eastAsia"/>
              </w:rPr>
              <w:t>5</w:t>
            </w:r>
          </w:p>
        </w:tc>
      </w:tr>
      <w:tr w14:paraId="7D0A4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737" w:hRule="atLeast"/>
          <w:jc w:val="center"/>
        </w:trPr>
        <w:tc>
          <w:tcPr>
            <w:tcW w:w="961" w:type="pct"/>
            <w:gridSpan w:val="2"/>
            <w:tcMar>
              <w:top w:w="16" w:type="dxa"/>
              <w:left w:w="16" w:type="dxa"/>
              <w:right w:w="16" w:type="dxa"/>
            </w:tcMar>
            <w:vAlign w:val="center"/>
          </w:tcPr>
          <w:p w14:paraId="7E479491">
            <w:pPr>
              <w:pStyle w:val="100"/>
            </w:pPr>
            <w:r>
              <w:t>环保投资占比（%）</w:t>
            </w:r>
          </w:p>
        </w:tc>
        <w:tc>
          <w:tcPr>
            <w:tcW w:w="1150" w:type="pct"/>
            <w:vAlign w:val="center"/>
          </w:tcPr>
          <w:p w14:paraId="1B1B82B4">
            <w:pPr>
              <w:pStyle w:val="100"/>
            </w:pPr>
            <w:r>
              <w:rPr>
                <w:rFonts w:hint="eastAsia"/>
              </w:rPr>
              <w:t>10%</w:t>
            </w:r>
          </w:p>
        </w:tc>
        <w:tc>
          <w:tcPr>
            <w:tcW w:w="986" w:type="pct"/>
            <w:tcMar>
              <w:top w:w="16" w:type="dxa"/>
              <w:left w:w="16" w:type="dxa"/>
              <w:right w:w="16" w:type="dxa"/>
            </w:tcMar>
            <w:vAlign w:val="center"/>
          </w:tcPr>
          <w:p w14:paraId="0971E8F8">
            <w:pPr>
              <w:pStyle w:val="100"/>
            </w:pPr>
            <w:r>
              <w:t>施工工期</w:t>
            </w:r>
          </w:p>
        </w:tc>
        <w:tc>
          <w:tcPr>
            <w:tcW w:w="1895" w:type="pct"/>
            <w:vAlign w:val="center"/>
          </w:tcPr>
          <w:p w14:paraId="720320B2">
            <w:pPr>
              <w:pStyle w:val="100"/>
            </w:pPr>
            <w:r>
              <w:rPr>
                <w:rFonts w:hint="eastAsia"/>
              </w:rPr>
              <w:t>已建成</w:t>
            </w:r>
          </w:p>
        </w:tc>
      </w:tr>
      <w:tr w14:paraId="1B5F3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340" w:hRule="atLeast"/>
          <w:jc w:val="center"/>
        </w:trPr>
        <w:tc>
          <w:tcPr>
            <w:tcW w:w="961" w:type="pct"/>
            <w:gridSpan w:val="2"/>
            <w:tcMar>
              <w:top w:w="16" w:type="dxa"/>
              <w:left w:w="16" w:type="dxa"/>
              <w:right w:w="16" w:type="dxa"/>
            </w:tcMar>
            <w:vAlign w:val="center"/>
          </w:tcPr>
          <w:p w14:paraId="0F16F3B1">
            <w:pPr>
              <w:pStyle w:val="100"/>
            </w:pPr>
            <w:r>
              <w:t>是否开工建设</w:t>
            </w:r>
          </w:p>
        </w:tc>
        <w:tc>
          <w:tcPr>
            <w:tcW w:w="1150" w:type="pct"/>
            <w:vAlign w:val="center"/>
          </w:tcPr>
          <w:p w14:paraId="7E8F8A37">
            <w:pPr>
              <w:pStyle w:val="100"/>
            </w:pPr>
            <w:r>
              <w:rPr/>
              <w:sym w:font="Wingdings" w:char="00A8"/>
            </w:r>
            <w:r>
              <w:t>否</w:t>
            </w:r>
          </w:p>
          <w:p w14:paraId="63B653AB">
            <w:pPr>
              <w:pStyle w:val="100"/>
              <w:rPr>
                <w:rFonts w:hint="default" w:eastAsia="宋体"/>
                <w:lang w:val="en-US" w:eastAsia="zh-CN"/>
              </w:rPr>
            </w:pPr>
            <w:r>
              <w:rPr/>
              <w:sym w:font="Wingdings" w:char="00FE"/>
            </w:r>
            <w:r>
              <w:t>是：</w:t>
            </w:r>
            <w:r>
              <w:rPr>
                <w:rFonts w:hint="eastAsia"/>
                <w:lang w:val="en-US" w:eastAsia="zh-CN"/>
              </w:rPr>
              <w:t>停产整改并办理环评手续</w:t>
            </w:r>
          </w:p>
        </w:tc>
        <w:tc>
          <w:tcPr>
            <w:tcW w:w="986" w:type="pct"/>
            <w:tcMar>
              <w:top w:w="16" w:type="dxa"/>
              <w:left w:w="16" w:type="dxa"/>
              <w:right w:w="16" w:type="dxa"/>
            </w:tcMar>
            <w:vAlign w:val="center"/>
          </w:tcPr>
          <w:p w14:paraId="64B4B257">
            <w:pPr>
              <w:pStyle w:val="100"/>
            </w:pPr>
            <w:r>
              <w:t>用地（用海）</w:t>
            </w:r>
          </w:p>
          <w:p w14:paraId="032AB10A">
            <w:pPr>
              <w:pStyle w:val="100"/>
            </w:pPr>
            <w:r>
              <w:t>面积（m2）</w:t>
            </w:r>
          </w:p>
        </w:tc>
        <w:tc>
          <w:tcPr>
            <w:tcW w:w="1895" w:type="pct"/>
            <w:vAlign w:val="center"/>
          </w:tcPr>
          <w:p w14:paraId="17D682A9">
            <w:pPr>
              <w:pStyle w:val="100"/>
            </w:pPr>
            <w:r>
              <w:rPr>
                <w:rFonts w:hint="eastAsia"/>
              </w:rPr>
              <w:t>1237.55</w:t>
            </w:r>
          </w:p>
        </w:tc>
      </w:tr>
      <w:tr w14:paraId="354BC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2" w:type="pct"/>
          <w:wAfter w:w="2" w:type="pct"/>
          <w:trHeight w:val="624" w:hRule="atLeast"/>
          <w:jc w:val="center"/>
        </w:trPr>
        <w:tc>
          <w:tcPr>
            <w:tcW w:w="961" w:type="pct"/>
            <w:gridSpan w:val="2"/>
            <w:vAlign w:val="center"/>
          </w:tcPr>
          <w:p w14:paraId="3011F625">
            <w:pPr>
              <w:pStyle w:val="100"/>
            </w:pPr>
            <w:r>
              <w:t>专项评价设置情况</w:t>
            </w:r>
          </w:p>
        </w:tc>
        <w:tc>
          <w:tcPr>
            <w:tcW w:w="4033" w:type="pct"/>
            <w:gridSpan w:val="3"/>
            <w:vAlign w:val="center"/>
          </w:tcPr>
          <w:p w14:paraId="3C1CBB57">
            <w:pPr>
              <w:pStyle w:val="100"/>
            </w:pPr>
            <w:r>
              <w:rPr>
                <w:rFonts w:hint="eastAsia"/>
              </w:rPr>
              <w:t>无</w:t>
            </w:r>
          </w:p>
        </w:tc>
      </w:tr>
      <w:tr w14:paraId="471FE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2" w:type="pct"/>
          <w:wAfter w:w="2" w:type="pct"/>
          <w:trHeight w:val="624" w:hRule="atLeast"/>
          <w:jc w:val="center"/>
        </w:trPr>
        <w:tc>
          <w:tcPr>
            <w:tcW w:w="961" w:type="pct"/>
            <w:gridSpan w:val="2"/>
            <w:vAlign w:val="center"/>
          </w:tcPr>
          <w:p w14:paraId="36262FFF">
            <w:pPr>
              <w:pStyle w:val="100"/>
            </w:pPr>
            <w:r>
              <w:t>规划情况</w:t>
            </w:r>
          </w:p>
        </w:tc>
        <w:tc>
          <w:tcPr>
            <w:tcW w:w="4033" w:type="pct"/>
            <w:gridSpan w:val="3"/>
            <w:shd w:val="clear" w:color="auto" w:fill="auto"/>
            <w:vAlign w:val="center"/>
          </w:tcPr>
          <w:p w14:paraId="720C1683">
            <w:pPr>
              <w:pStyle w:val="100"/>
            </w:pPr>
            <w:r>
              <w:rPr>
                <w:rFonts w:hint="eastAsia"/>
              </w:rPr>
              <w:t>常德市“十四五”农业农村现代化规划</w:t>
            </w:r>
          </w:p>
          <w:p w14:paraId="54C8875D">
            <w:pPr>
              <w:pStyle w:val="100"/>
            </w:pPr>
            <w:r>
              <w:rPr>
                <w:rFonts w:hint="eastAsia"/>
              </w:rPr>
              <w:t>澧县“十四五”脱贫主导特色产业发展规划</w:t>
            </w:r>
          </w:p>
          <w:p w14:paraId="2BFDEAA8">
            <w:pPr>
              <w:pStyle w:val="100"/>
            </w:pPr>
            <w:r>
              <w:rPr>
                <w:rFonts w:hint="eastAsia"/>
              </w:rPr>
              <w:t>澧县国土空间总体规划（2021—2035年）</w:t>
            </w:r>
          </w:p>
        </w:tc>
      </w:tr>
      <w:tr w14:paraId="2BD29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2" w:type="pct"/>
          <w:wAfter w:w="2" w:type="pct"/>
          <w:trHeight w:val="624" w:hRule="atLeast"/>
          <w:jc w:val="center"/>
        </w:trPr>
        <w:tc>
          <w:tcPr>
            <w:tcW w:w="961" w:type="pct"/>
            <w:gridSpan w:val="2"/>
            <w:vAlign w:val="center"/>
          </w:tcPr>
          <w:p w14:paraId="2E583A5B">
            <w:pPr>
              <w:pStyle w:val="100"/>
            </w:pPr>
            <w:r>
              <w:t>规划环境影响评价情况</w:t>
            </w:r>
          </w:p>
        </w:tc>
        <w:tc>
          <w:tcPr>
            <w:tcW w:w="4033" w:type="pct"/>
            <w:gridSpan w:val="3"/>
            <w:shd w:val="clear" w:color="auto" w:fill="auto"/>
            <w:vAlign w:val="center"/>
          </w:tcPr>
          <w:p w14:paraId="09C37E58">
            <w:pPr>
              <w:pStyle w:val="100"/>
            </w:pPr>
            <w:r>
              <w:rPr>
                <w:rFonts w:hint="eastAsia"/>
              </w:rPr>
              <w:t>无</w:t>
            </w:r>
          </w:p>
        </w:tc>
      </w:tr>
      <w:tr w14:paraId="0E61C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5" w:type="pct"/>
            <w:gridSpan w:val="2"/>
            <w:vAlign w:val="center"/>
          </w:tcPr>
          <w:p w14:paraId="05537949">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规划及规划环境影响评价符合性分析</w:t>
            </w:r>
          </w:p>
        </w:tc>
        <w:tc>
          <w:tcPr>
            <w:tcW w:w="4494" w:type="pct"/>
            <w:gridSpan w:val="5"/>
            <w:vAlign w:val="center"/>
          </w:tcPr>
          <w:p w14:paraId="6E6095EC">
            <w:pPr>
              <w:ind w:firstLine="482"/>
              <w:rPr>
                <w:b/>
                <w:bCs/>
              </w:rPr>
            </w:pPr>
            <w:r>
              <w:rPr>
                <w:rFonts w:hint="eastAsia"/>
                <w:b/>
                <w:bCs/>
              </w:rPr>
              <w:t>1、与《常德市“十四五”农业农村现代化规划》相符性分析</w:t>
            </w:r>
          </w:p>
          <w:p w14:paraId="0A64659D">
            <w:pPr>
              <w:ind w:firstLine="480"/>
            </w:pPr>
            <w:r>
              <w:rPr>
                <w:rFonts w:hint="eastAsia"/>
              </w:rPr>
              <w:t>规划中规定加强农产品产地初加工设施配套建设，做大做强做长主导产业链条，重点发展粮食、棉花、畜禽、油料、果蔬、水产品和茶叶等初加工产业，支持农产品保鲜、贮藏、烘干、分级、包装等初加工设施建设。</w:t>
            </w:r>
          </w:p>
          <w:p w14:paraId="489AFAA5">
            <w:pPr>
              <w:ind w:firstLine="480"/>
            </w:pPr>
            <w:r>
              <w:rPr>
                <w:rFonts w:hint="eastAsia"/>
              </w:rPr>
              <w:t>补齐水稻机插机抛和稻谷烘干、设施农业及茶叶、林果、畜禽机械化短板；推动农机合作化组织更上规模，运作程序内部管理更加规范，确保农机安全事故零增长。进一步扩大粮食全程机械化生产，加快油菜全程机械化生产，大力发展经作林果及畜牧、水产养殖等特色农业机械化。</w:t>
            </w:r>
          </w:p>
          <w:p w14:paraId="7C8E7822">
            <w:pPr>
              <w:ind w:firstLine="480"/>
            </w:pPr>
            <w:r>
              <w:rPr>
                <w:rFonts w:hint="eastAsia"/>
              </w:rPr>
              <w:t>本项目为稻谷烘干项目，与《常德市“十四五”农业农村现代化规划》相符。</w:t>
            </w:r>
          </w:p>
          <w:p w14:paraId="00A3BBA6">
            <w:pPr>
              <w:ind w:firstLine="482"/>
              <w:rPr>
                <w:b/>
                <w:bCs/>
              </w:rPr>
            </w:pPr>
            <w:r>
              <w:rPr>
                <w:rFonts w:hint="eastAsia"/>
                <w:b/>
                <w:bCs/>
              </w:rPr>
              <w:t>2、与《澧县“十四五”脱贫主导特色产业发展规划》相符性</w:t>
            </w:r>
          </w:p>
          <w:p w14:paraId="24627632">
            <w:pPr>
              <w:ind w:firstLine="480"/>
            </w:pPr>
            <w:r>
              <w:rPr>
                <w:rFonts w:hint="eastAsia"/>
              </w:rPr>
              <w:t>主导产业中粮食产业，培育新型经营主体。通过政策引导，扶持一批种植大户、农民专业合作社、土地股份合作社等新型经营主体，鼓励采用多种形式，实现适度规模经营。通过贴息补助、投资参股和税收优惠等政策，着力培育农业加工龙头企业，发展农产品初精深加工，扩张产业链、产品链和技术链，实现规模经营。创新农业生产经营新机制，培育农业生产经营新组织，提升农业生产规模化、组织化、集约化水平，促进农民持续稳定增收和农村经济发展。</w:t>
            </w:r>
          </w:p>
          <w:p w14:paraId="705D1A0E">
            <w:pPr>
              <w:ind w:firstLine="480"/>
            </w:pPr>
            <w:r>
              <w:rPr>
                <w:rFonts w:hint="eastAsia"/>
              </w:rPr>
              <w:t>本项目为稻谷烘干项目，与发展规划相符合。</w:t>
            </w:r>
          </w:p>
          <w:p w14:paraId="3EBD71C7">
            <w:pPr>
              <w:pStyle w:val="7"/>
              <w:numPr>
                <w:ilvl w:val="0"/>
                <w:numId w:val="1"/>
              </w:numPr>
              <w:ind w:firstLine="482"/>
              <w:rPr>
                <w:b/>
                <w:bCs/>
              </w:rPr>
            </w:pPr>
            <w:r>
              <w:rPr>
                <w:rFonts w:hint="eastAsia"/>
                <w:b/>
                <w:bCs/>
              </w:rPr>
              <w:t>与《澧县</w:t>
            </w:r>
            <w:r>
              <w:rPr>
                <w:b/>
                <w:bCs/>
              </w:rPr>
              <w:t>国土空间总体规划（2021</w:t>
            </w:r>
            <w:r>
              <w:rPr>
                <w:rFonts w:hint="eastAsia"/>
                <w:b/>
                <w:bCs/>
              </w:rPr>
              <w:t>—</w:t>
            </w:r>
            <w:r>
              <w:rPr>
                <w:b/>
                <w:bCs/>
              </w:rPr>
              <w:t>2035年）</w:t>
            </w:r>
            <w:r>
              <w:rPr>
                <w:rFonts w:hint="eastAsia"/>
                <w:b/>
                <w:bCs/>
              </w:rPr>
              <w:t>》相符性分析</w:t>
            </w:r>
          </w:p>
          <w:p w14:paraId="04C2A3B5">
            <w:pPr>
              <w:ind w:firstLine="480"/>
            </w:pPr>
            <w:r>
              <w:rPr>
                <w:rFonts w:hint="eastAsia"/>
              </w:rPr>
              <w:t>澧县主体功能区定位为国家级农产品主产区。规划对乡级主体功能区细分为澧西街道、澧阳街道、澧浦街道、澧澹街道和澧南镇5个城市化地区；小渡口镇、梦溪镇、盐井镇、大堰垱镇、王家厂镇、金罗镇、码头铺镇、涔南镇、官垸镇、城头山镇、如东镇和复兴镇12个农产品主产区（其中城头山镇叠加历史文化资源富集区）；甘溪滩镇和火连坡镇2个重点生态功能区。</w:t>
            </w:r>
          </w:p>
          <w:p w14:paraId="3A0F0403">
            <w:pPr>
              <w:ind w:firstLine="480"/>
            </w:pPr>
            <w:r>
              <w:rPr>
                <w:rFonts w:hint="eastAsia"/>
              </w:rPr>
              <w:t>本项目为稻谷烘干项目，位于湖南省澧县码头铺镇杨家坊村三组，属于农产品主产区，与规划相符</w:t>
            </w:r>
          </w:p>
          <w:p w14:paraId="6D19B5D6">
            <w:pPr>
              <w:pStyle w:val="7"/>
              <w:ind w:firstLine="480"/>
            </w:pPr>
          </w:p>
        </w:tc>
      </w:tr>
    </w:tbl>
    <w:p w14:paraId="59598612">
      <w:pPr>
        <w:ind w:firstLine="480"/>
      </w:pPr>
      <w:r>
        <w:br w:type="page"/>
      </w:r>
    </w:p>
    <w:tbl>
      <w:tblPr>
        <w:tblStyle w:val="3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4"/>
        <w:gridCol w:w="8597"/>
      </w:tblGrid>
      <w:tr w14:paraId="4E4BA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74" w:type="dxa"/>
            <w:vAlign w:val="center"/>
          </w:tcPr>
          <w:p w14:paraId="5A7951FB">
            <w:pPr>
              <w:autoSpaceDE w:val="0"/>
              <w:autoSpaceDN w:val="0"/>
              <w:adjustRightInd w:val="0"/>
              <w:snapToGrid w:val="0"/>
              <w:ind w:firstLine="0" w:firstLineChars="0"/>
              <w:jc w:val="center"/>
              <w:rPr>
                <w:kern w:val="0"/>
              </w:rPr>
            </w:pPr>
            <w:r>
              <w:rPr>
                <w:kern w:val="0"/>
              </w:rPr>
              <w:t>其他符合性分析</w:t>
            </w:r>
          </w:p>
        </w:tc>
        <w:tc>
          <w:tcPr>
            <w:tcW w:w="8597" w:type="dxa"/>
            <w:vAlign w:val="center"/>
          </w:tcPr>
          <w:p w14:paraId="7B4AE42B">
            <w:pPr>
              <w:ind w:firstLine="482"/>
              <w:rPr>
                <w:b/>
                <w:bCs/>
              </w:rPr>
            </w:pPr>
            <w:r>
              <w:rPr>
                <w:rFonts w:hint="eastAsia"/>
                <w:b/>
                <w:bCs/>
              </w:rPr>
              <w:t>（一）</w:t>
            </w:r>
            <w:r>
              <w:rPr>
                <w:b/>
                <w:bCs/>
              </w:rPr>
              <w:t>产业政策符合性分析</w:t>
            </w:r>
          </w:p>
          <w:p w14:paraId="03204B99">
            <w:pPr>
              <w:ind w:firstLine="480"/>
            </w:pPr>
            <w:r>
              <w:rPr>
                <w:rFonts w:hint="eastAsia"/>
              </w:rPr>
              <w:t>根据《产业结构调整指导目录（2024年本）》（2024年2月1日实施），本项目属农产品初加工以及热力生产和供应，本项目使用的烘干设备、烘干工艺均未列于鼓励类、限制类、淘汰类；因此，项目属于国家允许建设项目，符合国家产业政策。</w:t>
            </w:r>
          </w:p>
          <w:p w14:paraId="0900D75F">
            <w:pPr>
              <w:ind w:firstLine="482"/>
              <w:rPr>
                <w:b/>
                <w:bCs/>
              </w:rPr>
            </w:pPr>
            <w:r>
              <w:rPr>
                <w:rFonts w:hint="eastAsia"/>
                <w:b/>
                <w:bCs/>
              </w:rPr>
              <w:t>（二）选址合理性</w:t>
            </w:r>
          </w:p>
          <w:p w14:paraId="00530021">
            <w:pPr>
              <w:ind w:firstLine="480"/>
              <w:rPr>
                <w:u w:val="single"/>
              </w:rPr>
            </w:pPr>
            <w:r>
              <w:rPr>
                <w:rFonts w:hint="eastAsia"/>
                <w:u w:val="single"/>
              </w:rPr>
              <w:t>项目地址位于湖南省澧县码头铺镇杨家坊村三组，用地性质为设施农业用地。建设区域环境空气功能为二类区，项目选址不属于生活饮用水源地、风景名胜区、温泉疗养区、水产养殖区、基本农田保护区、自然保护区区域，不在生态红线管控范围内。</w:t>
            </w:r>
            <w:r>
              <w:rPr>
                <w:rFonts w:hint="eastAsia"/>
                <w:color w:val="auto"/>
                <w:highlight w:val="none"/>
                <w:u w:val="single"/>
                <w:lang w:val="en-US" w:eastAsia="zh-CN"/>
              </w:rPr>
              <w:t>在满足项目对周边居民的大气环境和声环境影响较小的前提下，本</w:t>
            </w:r>
            <w:r>
              <w:rPr>
                <w:color w:val="auto"/>
                <w:highlight w:val="none"/>
                <w:u w:val="single"/>
              </w:rPr>
              <w:t>项目选址合理可行</w:t>
            </w:r>
            <w:r>
              <w:rPr>
                <w:rFonts w:hint="eastAsia"/>
                <w:color w:val="auto"/>
                <w:highlight w:val="none"/>
                <w:u w:val="single"/>
                <w:lang w:eastAsia="zh-CN"/>
              </w:rPr>
              <w:t>。</w:t>
            </w:r>
          </w:p>
          <w:p w14:paraId="0B38A755">
            <w:pPr>
              <w:ind w:firstLine="482"/>
              <w:rPr>
                <w:b/>
                <w:bCs/>
              </w:rPr>
            </w:pPr>
            <w:r>
              <w:rPr>
                <w:rFonts w:hint="eastAsia"/>
                <w:b/>
                <w:bCs/>
              </w:rPr>
              <w:t>（三）与《澧县人民政府关于重新划定高污染燃料禁燃区的通告》符合性分析</w:t>
            </w:r>
          </w:p>
          <w:p w14:paraId="177818B1">
            <w:pPr>
              <w:pStyle w:val="60"/>
            </w:pPr>
            <w:r>
              <w:rPr>
                <w:rFonts w:hint="eastAsia"/>
              </w:rPr>
              <w:t>表1-1  高污染燃料及禁燃区表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4017"/>
              <w:gridCol w:w="2127"/>
              <w:gridCol w:w="1146"/>
            </w:tblGrid>
            <w:tr w14:paraId="7EA2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pct"/>
                  <w:vAlign w:val="center"/>
                </w:tcPr>
                <w:p w14:paraId="7557EAB6">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分类</w:t>
                  </w:r>
                </w:p>
              </w:tc>
              <w:tc>
                <w:tcPr>
                  <w:tcW w:w="2399" w:type="pct"/>
                  <w:vAlign w:val="center"/>
                </w:tcPr>
                <w:p w14:paraId="48D44527">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管控要求</w:t>
                  </w:r>
                </w:p>
              </w:tc>
              <w:tc>
                <w:tcPr>
                  <w:tcW w:w="1270" w:type="pct"/>
                  <w:vAlign w:val="center"/>
                </w:tcPr>
                <w:p w14:paraId="126DD0F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本项目情况</w:t>
                  </w:r>
                </w:p>
              </w:tc>
              <w:tc>
                <w:tcPr>
                  <w:tcW w:w="685" w:type="pct"/>
                  <w:vAlign w:val="center"/>
                </w:tcPr>
                <w:p w14:paraId="19F59D59">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符合性</w:t>
                  </w:r>
                </w:p>
              </w:tc>
            </w:tr>
            <w:tr w14:paraId="1F1B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pct"/>
                  <w:vAlign w:val="center"/>
                </w:tcPr>
                <w:p w14:paraId="2AC3E05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禁燃区范围</w:t>
                  </w:r>
                </w:p>
              </w:tc>
              <w:tc>
                <w:tcPr>
                  <w:tcW w:w="2399" w:type="pct"/>
                  <w:vAlign w:val="center"/>
                </w:tcPr>
                <w:p w14:paraId="3782CC1D">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县城区东至二广高速、西至洄水渠、南至澧水大堤、北至大坪干渠及澹水河之间的区域，总面积约41.5平方千米</w:t>
                  </w:r>
                </w:p>
              </w:tc>
              <w:tc>
                <w:tcPr>
                  <w:tcW w:w="1270" w:type="pct"/>
                  <w:vAlign w:val="center"/>
                </w:tcPr>
                <w:p w14:paraId="2FDD5232">
                  <w:pPr>
                    <w:pStyle w:val="100"/>
                  </w:pPr>
                  <w:r>
                    <w:rPr>
                      <w:rFonts w:hint="eastAsia"/>
                    </w:rPr>
                    <w:t>项目位于湖南省澧县码头铺镇杨家坊村三组，不涉及禁燃区</w:t>
                  </w:r>
                </w:p>
              </w:tc>
              <w:tc>
                <w:tcPr>
                  <w:tcW w:w="685" w:type="pct"/>
                  <w:vAlign w:val="center"/>
                </w:tcPr>
                <w:p w14:paraId="58A723F3">
                  <w:pPr>
                    <w:pStyle w:val="100"/>
                  </w:pPr>
                  <w:r>
                    <w:rPr>
                      <w:rFonts w:hint="eastAsia"/>
                    </w:rPr>
                    <w:t>符合</w:t>
                  </w:r>
                </w:p>
              </w:tc>
            </w:tr>
          </w:tbl>
          <w:p w14:paraId="6C0EBDD0">
            <w:pPr>
              <w:pStyle w:val="98"/>
              <w:ind w:firstLine="480"/>
            </w:pPr>
            <w:r>
              <w:rPr>
                <w:rFonts w:hint="eastAsia"/>
              </w:rPr>
              <w:t>本项目不涉及禁燃区，与《澧县人民政府关于重新划定高污染燃料禁燃区的通告》符合。</w:t>
            </w:r>
          </w:p>
          <w:p w14:paraId="0C94D2E5">
            <w:pPr>
              <w:widowControl/>
              <w:ind w:firstLine="482"/>
              <w:rPr>
                <w:rFonts w:ascii="宋体" w:hAnsi="宋体" w:cs="宋体"/>
                <w:b/>
                <w:bCs/>
                <w:kern w:val="0"/>
                <w:u w:val="single"/>
                <w:lang w:bidi="ar"/>
              </w:rPr>
            </w:pPr>
            <w:r>
              <w:rPr>
                <w:rFonts w:hint="eastAsia" w:ascii="宋体" w:hAnsi="宋体" w:cs="宋体"/>
                <w:b/>
                <w:bCs/>
                <w:kern w:val="0"/>
                <w:u w:val="single"/>
                <w:lang w:bidi="ar"/>
              </w:rPr>
              <w:t>（四）项目“三线一单”符合性分析</w:t>
            </w:r>
          </w:p>
          <w:p w14:paraId="446B5842">
            <w:pPr>
              <w:tabs>
                <w:tab w:val="left" w:pos="360"/>
              </w:tabs>
              <w:ind w:firstLine="480"/>
              <w:rPr>
                <w:rFonts w:ascii="宋体" w:hAnsi="宋体" w:cs="宋体"/>
                <w:bCs/>
                <w:u w:val="single"/>
              </w:rPr>
            </w:pPr>
            <w:r>
              <w:rPr>
                <w:rFonts w:hint="eastAsia" w:ascii="宋体" w:hAnsi="宋体" w:cs="宋体"/>
                <w:kern w:val="0"/>
                <w:u w:val="single"/>
                <w:lang w:bidi="ar"/>
              </w:rPr>
              <w:t>根据常德市其他环境管控单元(省级及以上产业园区除外)生态环境准入清单（2023年版），</w:t>
            </w:r>
            <w:r>
              <w:rPr>
                <w:rFonts w:hint="eastAsia" w:ascii="宋体" w:hAnsi="宋体" w:cs="宋体"/>
                <w:bCs/>
                <w:u w:val="single"/>
              </w:rPr>
              <w:t>本项目环境管控单元编码ZH43072330001；单元名称：码头铺镇。区域主体功能定位为：甘溪滩镇：重点生态功能区；码头铺镇：农产品主产区</w:t>
            </w:r>
            <w:r>
              <w:rPr>
                <w:rFonts w:hint="eastAsia"/>
                <w:u w:val="single"/>
              </w:rPr>
              <w:t>。主要问题为：规模以下的畜禽养殖污染未得到有效控制，矿山遗留环境问题未解决，造成生态破坏；</w:t>
            </w:r>
          </w:p>
          <w:p w14:paraId="6525B73D">
            <w:pPr>
              <w:widowControl/>
              <w:ind w:firstLine="480"/>
              <w:rPr>
                <w:rFonts w:ascii="宋体" w:hAnsi="宋体" w:cs="宋体"/>
                <w:kern w:val="0"/>
                <w:u w:val="single"/>
                <w:lang w:bidi="ar"/>
              </w:rPr>
            </w:pPr>
            <w:r>
              <w:rPr>
                <w:rFonts w:hint="eastAsia" w:ascii="宋体" w:hAnsi="宋体" w:cs="宋体"/>
                <w:kern w:val="0"/>
                <w:u w:val="single"/>
                <w:lang w:bidi="ar"/>
              </w:rPr>
              <w:t>具体见表1-3。本项目的建设符合“三线一单”的相关要求。</w:t>
            </w:r>
          </w:p>
          <w:p w14:paraId="72F38223">
            <w:pPr>
              <w:ind w:firstLine="482"/>
              <w:jc w:val="center"/>
              <w:rPr>
                <w:rFonts w:ascii="宋体" w:hAnsi="宋体" w:cs="宋体"/>
                <w:b/>
                <w:bCs/>
                <w:u w:val="single"/>
              </w:rPr>
            </w:pPr>
            <w:r>
              <w:rPr>
                <w:rFonts w:hint="eastAsia" w:ascii="宋体" w:hAnsi="宋体" w:cs="宋体"/>
                <w:b/>
                <w:bCs/>
                <w:u w:val="single"/>
              </w:rPr>
              <w:t>表1-3  生态环境总体管控要求</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5602"/>
              <w:gridCol w:w="1617"/>
              <w:gridCol w:w="422"/>
            </w:tblGrid>
            <w:tr w14:paraId="57CD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vAlign w:val="center"/>
                </w:tcPr>
                <w:p w14:paraId="02D476E6">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管控对象</w:t>
                  </w:r>
                </w:p>
              </w:tc>
              <w:tc>
                <w:tcPr>
                  <w:tcW w:w="3346" w:type="pct"/>
                  <w:tcBorders>
                    <w:tl2br w:val="nil"/>
                    <w:tr2bl w:val="nil"/>
                  </w:tcBorders>
                  <w:vAlign w:val="center"/>
                </w:tcPr>
                <w:p w14:paraId="2BE20489">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管控要求</w:t>
                  </w:r>
                </w:p>
              </w:tc>
              <w:tc>
                <w:tcPr>
                  <w:tcW w:w="966" w:type="pct"/>
                  <w:tcBorders>
                    <w:tl2br w:val="nil"/>
                    <w:tr2bl w:val="nil"/>
                  </w:tcBorders>
                  <w:vAlign w:val="center"/>
                </w:tcPr>
                <w:p w14:paraId="18D4D158">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本项目情况</w:t>
                  </w:r>
                </w:p>
              </w:tc>
              <w:tc>
                <w:tcPr>
                  <w:tcW w:w="252" w:type="pct"/>
                  <w:tcBorders>
                    <w:tl2br w:val="nil"/>
                    <w:tr2bl w:val="nil"/>
                  </w:tcBorders>
                  <w:vAlign w:val="center"/>
                </w:tcPr>
                <w:p w14:paraId="376FD1B8">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符合性</w:t>
                  </w:r>
                </w:p>
              </w:tc>
            </w:tr>
            <w:tr w14:paraId="61C6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vAlign w:val="center"/>
                </w:tcPr>
                <w:p w14:paraId="7B3E6885">
                  <w:pPr>
                    <w:pStyle w:val="100"/>
                    <w:rPr>
                      <w:u w:val="single"/>
                    </w:rPr>
                  </w:pPr>
                  <w:r>
                    <w:rPr>
                      <w:u w:val="single"/>
                    </w:rPr>
                    <w:t>空间布局约束</w:t>
                  </w:r>
                </w:p>
              </w:tc>
              <w:tc>
                <w:tcPr>
                  <w:tcW w:w="3346" w:type="pct"/>
                  <w:tcBorders>
                    <w:tl2br w:val="nil"/>
                    <w:tr2bl w:val="nil"/>
                  </w:tcBorders>
                  <w:shd w:val="clear" w:color="auto" w:fill="auto"/>
                </w:tcPr>
                <w:p w14:paraId="243CB147">
                  <w:pPr>
                    <w:pStyle w:val="100"/>
                    <w:rPr>
                      <w:u w:val="single"/>
                    </w:rPr>
                  </w:pPr>
                  <w:r>
                    <w:rPr>
                      <w:rFonts w:hint="eastAsia"/>
                      <w:u w:val="single"/>
                    </w:rPr>
                    <w:t>(1.1)严格控制排放重点污染物的建设项目；严格控制在优先保护类耕地集中区域新(改、扩)建重金属污染物排放的项目。</w:t>
                  </w:r>
                </w:p>
                <w:p w14:paraId="4769A71E">
                  <w:pPr>
                    <w:pStyle w:val="100"/>
                    <w:rPr>
                      <w:u w:val="single"/>
                    </w:rPr>
                  </w:pPr>
                  <w:r>
                    <w:rPr>
                      <w:rFonts w:hint="eastAsia"/>
                      <w:u w:val="single"/>
                    </w:rPr>
                    <w:t>(1.2)严格管控空间开发利用，加快转变经济发展方式，按照“巩固、增强、提升、畅通”八字方针，优化能源结构，促进清洁能源发展，加快构建现代产业体系，全面实施清洁生产，强化源头管控。</w:t>
                  </w:r>
                </w:p>
              </w:tc>
              <w:tc>
                <w:tcPr>
                  <w:tcW w:w="966" w:type="pct"/>
                  <w:tcBorders>
                    <w:tl2br w:val="nil"/>
                    <w:tr2bl w:val="nil"/>
                  </w:tcBorders>
                  <w:vAlign w:val="center"/>
                </w:tcPr>
                <w:p w14:paraId="3B3CF7D3">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本项目不属于排放重点污染物的建设项目。</w:t>
                  </w:r>
                </w:p>
              </w:tc>
              <w:tc>
                <w:tcPr>
                  <w:tcW w:w="252" w:type="pct"/>
                  <w:tcBorders>
                    <w:tl2br w:val="nil"/>
                    <w:tr2bl w:val="nil"/>
                  </w:tcBorders>
                  <w:vAlign w:val="center"/>
                </w:tcPr>
                <w:p w14:paraId="2CFC2FE5">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符合</w:t>
                  </w:r>
                </w:p>
              </w:tc>
            </w:tr>
            <w:tr w14:paraId="42C6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vAlign w:val="center"/>
                </w:tcPr>
                <w:p w14:paraId="0DAB260E">
                  <w:pPr>
                    <w:pStyle w:val="100"/>
                    <w:rPr>
                      <w:u w:val="single"/>
                    </w:rPr>
                  </w:pPr>
                  <w:r>
                    <w:rPr>
                      <w:u w:val="single"/>
                    </w:rPr>
                    <w:t>污染物排放管控</w:t>
                  </w:r>
                </w:p>
              </w:tc>
              <w:tc>
                <w:tcPr>
                  <w:tcW w:w="3346" w:type="pct"/>
                  <w:tcBorders>
                    <w:tl2br w:val="nil"/>
                    <w:tr2bl w:val="nil"/>
                  </w:tcBorders>
                  <w:shd w:val="clear" w:color="auto" w:fill="auto"/>
                </w:tcPr>
                <w:p w14:paraId="79DFA353">
                  <w:pPr>
                    <w:pStyle w:val="100"/>
                    <w:rPr>
                      <w:u w:val="single"/>
                    </w:rPr>
                  </w:pPr>
                  <w:r>
                    <w:rPr>
                      <w:rFonts w:hint="eastAsia"/>
                      <w:u w:val="single"/>
                    </w:rPr>
                    <w:t>(2.1)城市污水收集处理系统要适应城镇化发展，完善城市污水管网建设，实现建成区污水管网全覆盖。改造老旧破损管网及检查井，系 统解决管网漏损问题。</w:t>
                  </w:r>
                </w:p>
                <w:p w14:paraId="1389A8DB">
                  <w:pPr>
                    <w:pStyle w:val="100"/>
                    <w:rPr>
                      <w:u w:val="single"/>
                    </w:rPr>
                  </w:pPr>
                  <w:r>
                    <w:rPr>
                      <w:rFonts w:hint="eastAsia"/>
                      <w:u w:val="single"/>
                    </w:rPr>
                    <w:t>(2.2)深入推广农业新技术，以推广测土配方施肥、有机肥替代化肥、水肥一体化、病虫害统防统治及绿色防控技术为核心，推进化肥、农药减量增效。</w:t>
                  </w:r>
                </w:p>
                <w:p w14:paraId="231F9D39">
                  <w:pPr>
                    <w:pStyle w:val="100"/>
                    <w:rPr>
                      <w:u w:val="single"/>
                    </w:rPr>
                  </w:pPr>
                  <w:r>
                    <w:rPr>
                      <w:rFonts w:hint="eastAsia"/>
                      <w:u w:val="single"/>
                    </w:rPr>
                    <w:t>(2.3)加强资源节约利用。大力实施节能减排，积极完善能耗双控工作机制，持续提升工业能效、水效。</w:t>
                  </w:r>
                </w:p>
                <w:p w14:paraId="0EDF4803">
                  <w:pPr>
                    <w:pStyle w:val="100"/>
                    <w:rPr>
                      <w:u w:val="single"/>
                    </w:rPr>
                  </w:pPr>
                  <w:r>
                    <w:rPr>
                      <w:rFonts w:hint="eastAsia"/>
                      <w:u w:val="single"/>
                    </w:rPr>
                    <w:t>(2.4)严格执行畜禽养殖禁养区、限养区、适养区管理规定，防治养殖污染反弹。推进畜禽养殖废弃物资源化利用，推进规模化养殖场标准化改造，配套与养殖规模和处理工艺相适应的粪污消纳用地，与养殖量匹配，加强畜禽养殖污染防治监管执法。</w:t>
                  </w:r>
                </w:p>
              </w:tc>
              <w:tc>
                <w:tcPr>
                  <w:tcW w:w="966" w:type="pct"/>
                  <w:tcBorders>
                    <w:tl2br w:val="nil"/>
                    <w:tr2bl w:val="nil"/>
                  </w:tcBorders>
                  <w:vAlign w:val="center"/>
                </w:tcPr>
                <w:p w14:paraId="26DA4653">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该项目无生产废水产生；</w:t>
                  </w:r>
                </w:p>
                <w:p w14:paraId="1EC8B093">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不产生工业废水；</w:t>
                  </w:r>
                </w:p>
                <w:p w14:paraId="142AC9C0">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本项目不涉及施肥；</w:t>
                  </w:r>
                </w:p>
                <w:p w14:paraId="488A9621">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不涉及畜禽养殖。</w:t>
                  </w:r>
                </w:p>
              </w:tc>
              <w:tc>
                <w:tcPr>
                  <w:tcW w:w="252" w:type="pct"/>
                  <w:tcBorders>
                    <w:tl2br w:val="nil"/>
                    <w:tr2bl w:val="nil"/>
                  </w:tcBorders>
                  <w:vAlign w:val="center"/>
                </w:tcPr>
                <w:p w14:paraId="07AE3F7E">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符合</w:t>
                  </w:r>
                </w:p>
              </w:tc>
            </w:tr>
            <w:tr w14:paraId="0555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vAlign w:val="center"/>
                </w:tcPr>
                <w:p w14:paraId="5164F36A">
                  <w:pPr>
                    <w:pStyle w:val="100"/>
                    <w:rPr>
                      <w:u w:val="single"/>
                    </w:rPr>
                  </w:pPr>
                  <w:r>
                    <w:rPr>
                      <w:u w:val="single"/>
                    </w:rPr>
                    <w:t>环境风险防控</w:t>
                  </w:r>
                </w:p>
              </w:tc>
              <w:tc>
                <w:tcPr>
                  <w:tcW w:w="3346" w:type="pct"/>
                  <w:tcBorders>
                    <w:tl2br w:val="nil"/>
                    <w:tr2bl w:val="nil"/>
                  </w:tcBorders>
                  <w:shd w:val="clear" w:color="auto" w:fill="auto"/>
                  <w:vAlign w:val="center"/>
                </w:tcPr>
                <w:p w14:paraId="28DB10C3">
                  <w:pPr>
                    <w:pStyle w:val="100"/>
                    <w:rPr>
                      <w:u w:val="single"/>
                    </w:rPr>
                  </w:pPr>
                  <w:r>
                    <w:rPr>
                      <w:rFonts w:hint="eastAsia"/>
                      <w:u w:val="single"/>
                    </w:rPr>
                    <w:t>(3.1)建立企事业单位重金属污染物排放总量控制制度，规范涉重金属企业排污。对全口径清单内的企业落实减排措施和工程削减的重点重金属污染物排放量实施总量替代的，其替代方案应纳入全口径清单企业信息。严格控制在优先保护类耕地集中区域新(改、扩)建重金属污染物排放的项目。</w:t>
                  </w:r>
                </w:p>
                <w:p w14:paraId="771EC7DA">
                  <w:pPr>
                    <w:pStyle w:val="100"/>
                    <w:rPr>
                      <w:u w:val="single"/>
                    </w:rPr>
                  </w:pPr>
                  <w:r>
                    <w:rPr>
                      <w:rFonts w:hint="eastAsia"/>
                      <w:u w:val="single"/>
                    </w:rPr>
                    <w:t>(3.2)加强地下水环境保护。开展矿山开采区地下水环境状况调查评估，评估地下水环境风险，并根据评估结果，开展地下水环境状况调查评估及修复试点，控制地下水污染。</w:t>
                  </w:r>
                </w:p>
                <w:p w14:paraId="72E5ED2E">
                  <w:pPr>
                    <w:pStyle w:val="100"/>
                    <w:rPr>
                      <w:u w:val="single"/>
                    </w:rPr>
                  </w:pPr>
                  <w:r>
                    <w:rPr>
                      <w:rFonts w:hint="eastAsia"/>
                      <w:u w:val="single"/>
                    </w:rPr>
                    <w:t>(3.3)实施工业污染源全面达标排放计划，在重污染行业深入推进强制性清洁生产审核，着力整治“散乱污”企业，有效解决“劣币驱逐良币”问题，促进合规企业生产负荷和效益不断提升。</w:t>
                  </w:r>
                </w:p>
                <w:p w14:paraId="79C8E8A1">
                  <w:pPr>
                    <w:pStyle w:val="100"/>
                    <w:rPr>
                      <w:u w:val="single"/>
                    </w:rPr>
                  </w:pPr>
                  <w:r>
                    <w:rPr>
                      <w:rFonts w:hint="eastAsia"/>
                      <w:u w:val="single"/>
                    </w:rPr>
                    <w:t>(3.4)全面排查矿区历史遗留固体废物，降低粮食等农产品中重金属超标风险。</w:t>
                  </w:r>
                </w:p>
              </w:tc>
              <w:tc>
                <w:tcPr>
                  <w:tcW w:w="966" w:type="pct"/>
                  <w:tcBorders>
                    <w:tl2br w:val="nil"/>
                    <w:tr2bl w:val="nil"/>
                  </w:tcBorders>
                  <w:vAlign w:val="center"/>
                </w:tcPr>
                <w:p w14:paraId="2B91707C">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项目不涉及地下水污染；</w:t>
                  </w:r>
                </w:p>
                <w:p w14:paraId="0595129A">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项目不涉及危险化学品；</w:t>
                  </w:r>
                </w:p>
                <w:p w14:paraId="42F75159">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项目不涉及饮用水源保护区；。</w:t>
                  </w:r>
                </w:p>
                <w:p w14:paraId="24F88E0A">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项目不属于重污染行业</w:t>
                  </w:r>
                </w:p>
              </w:tc>
              <w:tc>
                <w:tcPr>
                  <w:tcW w:w="252" w:type="pct"/>
                  <w:tcBorders>
                    <w:tl2br w:val="nil"/>
                    <w:tr2bl w:val="nil"/>
                  </w:tcBorders>
                  <w:vAlign w:val="center"/>
                </w:tcPr>
                <w:p w14:paraId="6E6DCCC7">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符合</w:t>
                  </w:r>
                </w:p>
              </w:tc>
            </w:tr>
            <w:tr w14:paraId="0A26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vAlign w:val="center"/>
                </w:tcPr>
                <w:p w14:paraId="4ADF6493">
                  <w:pPr>
                    <w:pStyle w:val="100"/>
                    <w:rPr>
                      <w:u w:val="single"/>
                    </w:rPr>
                  </w:pPr>
                  <w:r>
                    <w:rPr>
                      <w:u w:val="single"/>
                    </w:rPr>
                    <w:t>资源开发效率要求</w:t>
                  </w:r>
                </w:p>
              </w:tc>
              <w:tc>
                <w:tcPr>
                  <w:tcW w:w="3346" w:type="pct"/>
                  <w:tcBorders>
                    <w:tl2br w:val="nil"/>
                    <w:tr2bl w:val="nil"/>
                  </w:tcBorders>
                  <w:shd w:val="clear" w:color="auto" w:fill="auto"/>
                </w:tcPr>
                <w:p w14:paraId="772242F3">
                  <w:pPr>
                    <w:pStyle w:val="100"/>
                    <w:rPr>
                      <w:u w:val="single"/>
                    </w:rPr>
                  </w:pPr>
                  <w:r>
                    <w:rPr>
                      <w:rFonts w:hint="eastAsia"/>
                      <w:u w:val="single"/>
                    </w:rPr>
                    <w:t>(4.1)水资源</w:t>
                  </w:r>
                </w:p>
                <w:p w14:paraId="786F6587">
                  <w:pPr>
                    <w:pStyle w:val="100"/>
                    <w:rPr>
                      <w:u w:val="single"/>
                    </w:rPr>
                  </w:pPr>
                  <w:r>
                    <w:rPr>
                      <w:rFonts w:hint="eastAsia"/>
                      <w:u w:val="single"/>
                    </w:rPr>
                    <w:t>提升江河湖库水源涵养与保护能力，保障重点河湖基本生态流量，改善水环境状况，控制人为水土流失，治理重点地区水土流失，逐步控制地下水超采情况。现代化水利建设目标：加快建设“智慧水利”综合信息平台，完善水资源监控体系，实现各区域联防联控，信息共享。到2025年，澧县用水总量为4.78亿立方米，万元国内生产总值用水量、万元工业增加值用水量分别比2020年降低17.92%和16.74%。</w:t>
                  </w:r>
                </w:p>
                <w:p w14:paraId="6496D29E">
                  <w:pPr>
                    <w:pStyle w:val="100"/>
                    <w:rPr>
                      <w:u w:val="single"/>
                    </w:rPr>
                  </w:pPr>
                  <w:r>
                    <w:rPr>
                      <w:rFonts w:hint="eastAsia"/>
                      <w:u w:val="single"/>
                    </w:rPr>
                    <w:t>(4.2)土地资源</w:t>
                  </w:r>
                </w:p>
                <w:p w14:paraId="091AEADE">
                  <w:pPr>
                    <w:pStyle w:val="100"/>
                    <w:rPr>
                      <w:u w:val="single"/>
                    </w:rPr>
                  </w:pPr>
                  <w:r>
                    <w:rPr>
                      <w:rFonts w:hint="eastAsia"/>
                      <w:u w:val="single"/>
                    </w:rPr>
                    <w:t>(4.2.1)农田保护区按照相关法律法规进行管理，区内从严管控非农建设占用永久基本农田，鼓励开展高标准农田建设和土地整治，提高永久基本农田质量。国家能源、交通、水利、军事设施等重点建设项目选址确实难以避让永久基本农田的，涉及农用地转用或者土地征收的，必须经国务院批准。</w:t>
                  </w:r>
                </w:p>
                <w:p w14:paraId="68B0F69A">
                  <w:pPr>
                    <w:pStyle w:val="100"/>
                    <w:rPr>
                      <w:u w:val="single"/>
                    </w:rPr>
                  </w:pPr>
                  <w:r>
                    <w:rPr>
                      <w:rFonts w:hint="eastAsia"/>
                      <w:u w:val="single"/>
                    </w:rPr>
                    <w:t>(4.2.2)至2025年，澧县耕地保有量663.92平方千米，永久基本农田609.69平方千米，村庄建设用地211.33平方千米；至2035年，澧县耕地保有量654.58平方千米，永久基本农田609.69平方千米，生态保护红线290.63平方千米，城镇开发边界61.54平方千米，林地保有量472.40平方千米，村庄建设用地211.33平方千米。(4.3)能源</w:t>
                  </w:r>
                </w:p>
                <w:p w14:paraId="67F1555F">
                  <w:pPr>
                    <w:pStyle w:val="100"/>
                    <w:rPr>
                      <w:u w:val="single"/>
                    </w:rPr>
                  </w:pPr>
                  <w:r>
                    <w:rPr>
                      <w:rFonts w:hint="eastAsia"/>
                      <w:u w:val="single"/>
                    </w:rPr>
                    <w:t>(4.3.1)坚持高能效、低污染、低排放、多种能源并举互补的发展目标，加快推进能源结构调整，提高能源利用效率，使用清洁能源，扩大本地可再生能源利用，推进绿色能源示范性建设。同时提升能源储备能力，形成可靠、经济、清洁、低碳的多元化能源保障体系。</w:t>
                  </w:r>
                </w:p>
              </w:tc>
              <w:tc>
                <w:tcPr>
                  <w:tcW w:w="966" w:type="pct"/>
                  <w:tcBorders>
                    <w:tl2br w:val="nil"/>
                    <w:tr2bl w:val="nil"/>
                  </w:tcBorders>
                  <w:vAlign w:val="center"/>
                </w:tcPr>
                <w:p w14:paraId="30651F24">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本项目仅生活用水，</w:t>
                  </w:r>
                </w:p>
                <w:p w14:paraId="326864B2">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本项目不涉及占用基本农田；</w:t>
                  </w:r>
                </w:p>
                <w:p w14:paraId="69EBD87A">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本项目使用可再生生物质能源</w:t>
                  </w:r>
                </w:p>
              </w:tc>
              <w:tc>
                <w:tcPr>
                  <w:tcW w:w="252" w:type="pct"/>
                  <w:tcBorders>
                    <w:tl2br w:val="nil"/>
                    <w:tr2bl w:val="nil"/>
                  </w:tcBorders>
                  <w:vAlign w:val="center"/>
                </w:tcPr>
                <w:p w14:paraId="17DCBC08">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符合</w:t>
                  </w:r>
                </w:p>
              </w:tc>
            </w:tr>
          </w:tbl>
          <w:p w14:paraId="75C3D2A4">
            <w:pPr>
              <w:widowControl/>
              <w:ind w:firstLine="482"/>
              <w:rPr>
                <w:rFonts w:ascii="宋体" w:hAnsi="宋体" w:cs="宋体"/>
                <w:b/>
                <w:bCs/>
                <w:kern w:val="0"/>
                <w:u w:val="single"/>
                <w:lang w:bidi="ar"/>
              </w:rPr>
            </w:pPr>
            <w:r>
              <w:rPr>
                <w:rFonts w:hint="eastAsia" w:ascii="宋体" w:hAnsi="宋体" w:cs="宋体"/>
                <w:b/>
                <w:bCs/>
                <w:kern w:val="0"/>
                <w:u w:val="single"/>
                <w:lang w:bidi="ar"/>
              </w:rPr>
              <w:t>（五）与《关于加快粮食产地烘干能力建设的意见》农机发〔2023〕3号的符合性分析</w:t>
            </w:r>
          </w:p>
          <w:p w14:paraId="7474E20C">
            <w:pPr>
              <w:ind w:firstLine="482"/>
              <w:jc w:val="center"/>
              <w:rPr>
                <w:u w:val="single"/>
              </w:rPr>
            </w:pPr>
            <w:r>
              <w:rPr>
                <w:rFonts w:hint="eastAsia" w:ascii="宋体" w:hAnsi="宋体" w:cs="宋体"/>
                <w:b/>
                <w:bCs/>
                <w:u w:val="single"/>
              </w:rPr>
              <w:t>表1-4  与《关于加快粮食产地烘干能力建设的意见》的符合性分析</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3"/>
              <w:gridCol w:w="2464"/>
              <w:gridCol w:w="701"/>
            </w:tblGrid>
            <w:tr w14:paraId="7E0F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3108" w:type="pct"/>
                  <w:vAlign w:val="center"/>
                </w:tcPr>
                <w:p w14:paraId="4310EBF5">
                  <w:pPr>
                    <w:pStyle w:val="100"/>
                    <w:rPr>
                      <w:b/>
                      <w:bCs/>
                      <w:u w:val="single"/>
                    </w:rPr>
                  </w:pPr>
                  <w:r>
                    <w:rPr>
                      <w:rFonts w:hint="eastAsia"/>
                      <w:b/>
                      <w:bCs/>
                      <w:u w:val="single"/>
                    </w:rPr>
                    <w:t>意见要求</w:t>
                  </w:r>
                </w:p>
              </w:tc>
              <w:tc>
                <w:tcPr>
                  <w:tcW w:w="1472" w:type="pct"/>
                  <w:vAlign w:val="center"/>
                </w:tcPr>
                <w:p w14:paraId="7B38EABF">
                  <w:pPr>
                    <w:pStyle w:val="100"/>
                    <w:rPr>
                      <w:b/>
                      <w:bCs/>
                      <w:u w:val="single"/>
                    </w:rPr>
                  </w:pPr>
                  <w:r>
                    <w:rPr>
                      <w:rFonts w:hint="eastAsia"/>
                      <w:b/>
                      <w:bCs/>
                      <w:u w:val="single"/>
                    </w:rPr>
                    <w:t>项目情况</w:t>
                  </w:r>
                </w:p>
              </w:tc>
              <w:tc>
                <w:tcPr>
                  <w:tcW w:w="419" w:type="pct"/>
                  <w:vAlign w:val="center"/>
                </w:tcPr>
                <w:p w14:paraId="51928BEF">
                  <w:pPr>
                    <w:pStyle w:val="100"/>
                    <w:rPr>
                      <w:b/>
                      <w:bCs/>
                      <w:u w:val="single"/>
                    </w:rPr>
                  </w:pPr>
                  <w:r>
                    <w:rPr>
                      <w:rFonts w:hint="eastAsia"/>
                      <w:b/>
                      <w:bCs/>
                      <w:u w:val="single"/>
                    </w:rPr>
                    <w:t>是否符合</w:t>
                  </w:r>
                </w:p>
              </w:tc>
            </w:tr>
            <w:tr w14:paraId="0C0E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4" w:hRule="atLeast"/>
              </w:trPr>
              <w:tc>
                <w:tcPr>
                  <w:tcW w:w="3108" w:type="pct"/>
                  <w:vAlign w:val="center"/>
                </w:tcPr>
                <w:p w14:paraId="28731CC6">
                  <w:pPr>
                    <w:pStyle w:val="100"/>
                    <w:rPr>
                      <w:u w:val="single"/>
                    </w:rPr>
                  </w:pPr>
                  <w:r>
                    <w:rPr>
                      <w:rFonts w:hint="eastAsia"/>
                      <w:u w:val="single"/>
                    </w:rPr>
                    <w:t>（一）优化粮食烘干能力布局</w:t>
                  </w:r>
                </w:p>
                <w:p w14:paraId="6323A4E1">
                  <w:pPr>
                    <w:pStyle w:val="100"/>
                    <w:rPr>
                      <w:u w:val="single"/>
                    </w:rPr>
                  </w:pPr>
                  <w:r>
                    <w:rPr>
                      <w:rFonts w:hint="eastAsia"/>
                      <w:u w:val="single"/>
                    </w:rPr>
                    <w:t>烘干点建设内容包括粮食烘干机和配套的清选机、皮带输送机、提升机、除尘系统以及烘干厂区房等，主要以南方稻谷为烘干对象，配备批次处理量50吨以下的单套循环式烘干机。烘干中心建设内容包括粮食烘干机和配套的清选机、烘前仓、烘后仓、皮带输送机、提升机、除尘系统、储粮设施以及烘干厂区房等，其中，配备组合式循环式烘干机的，批次处理量应50吨以上；配备连续式烘干机的，日处理量应100吨以上。</w:t>
                  </w:r>
                </w:p>
                <w:p w14:paraId="69793A7B">
                  <w:pPr>
                    <w:pStyle w:val="100"/>
                    <w:rPr>
                      <w:u w:val="single"/>
                    </w:rPr>
                  </w:pPr>
                  <w:r>
                    <w:rPr>
                      <w:rFonts w:hint="eastAsia"/>
                      <w:u w:val="single"/>
                    </w:rPr>
                    <w:t>长江中下游地区：烘干点按服务面积300—500亩布局，烘干中心按服务面积1500—2000亩和5000亩以上两种规模布局。</w:t>
                  </w:r>
                </w:p>
              </w:tc>
              <w:tc>
                <w:tcPr>
                  <w:tcW w:w="1472" w:type="pct"/>
                  <w:vAlign w:val="center"/>
                </w:tcPr>
                <w:p w14:paraId="6AC56C5A">
                  <w:pPr>
                    <w:pStyle w:val="100"/>
                    <w:rPr>
                      <w:u w:val="single"/>
                    </w:rPr>
                  </w:pPr>
                  <w:r>
                    <w:rPr>
                      <w:rFonts w:hint="eastAsia"/>
                      <w:u w:val="single"/>
                    </w:rPr>
                    <w:t>本项目已建成，配备一台20t的循环式谷物烘干机，配套旋振筛、皮带输送机、提升机、布袋除尘等设备措施</w:t>
                  </w:r>
                </w:p>
              </w:tc>
              <w:tc>
                <w:tcPr>
                  <w:tcW w:w="419" w:type="pct"/>
                  <w:vAlign w:val="center"/>
                </w:tcPr>
                <w:p w14:paraId="32DAB993">
                  <w:pPr>
                    <w:pStyle w:val="100"/>
                    <w:rPr>
                      <w:u w:val="single"/>
                    </w:rPr>
                  </w:pPr>
                  <w:r>
                    <w:rPr>
                      <w:rFonts w:hint="eastAsia"/>
                      <w:u w:val="single"/>
                    </w:rPr>
                    <w:t>符合</w:t>
                  </w:r>
                </w:p>
              </w:tc>
            </w:tr>
            <w:tr w14:paraId="73A4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3108" w:type="pct"/>
                  <w:vAlign w:val="center"/>
                </w:tcPr>
                <w:p w14:paraId="1025407B">
                  <w:pPr>
                    <w:pStyle w:val="100"/>
                    <w:rPr>
                      <w:u w:val="single"/>
                    </w:rPr>
                  </w:pPr>
                  <w:r>
                    <w:rPr>
                      <w:rFonts w:hint="eastAsia"/>
                      <w:u w:val="single"/>
                    </w:rPr>
                    <w:t>（二）推进粮食烘干设施装备规范建设</w:t>
                  </w:r>
                </w:p>
                <w:p w14:paraId="002759EC">
                  <w:pPr>
                    <w:pStyle w:val="100"/>
                    <w:rPr>
                      <w:u w:val="single"/>
                    </w:rPr>
                  </w:pPr>
                  <w:r>
                    <w:rPr>
                      <w:rFonts w:hint="eastAsia"/>
                      <w:u w:val="single"/>
                    </w:rPr>
                    <w:t>分品种、分区域推广应用适宜的粮食烘干机与储粮仓，建设标准化的粮食烘干中心（点）。</w:t>
                  </w:r>
                </w:p>
                <w:p w14:paraId="00B15ECC">
                  <w:pPr>
                    <w:pStyle w:val="100"/>
                    <w:rPr>
                      <w:u w:val="single"/>
                    </w:rPr>
                  </w:pPr>
                  <w:r>
                    <w:rPr>
                      <w:rFonts w:hint="eastAsia"/>
                      <w:u w:val="single"/>
                    </w:rPr>
                    <w:t>长江中下游地区：水稻和小麦重点发展循环式烘干机。</w:t>
                  </w:r>
                </w:p>
              </w:tc>
              <w:tc>
                <w:tcPr>
                  <w:tcW w:w="1472" w:type="pct"/>
                  <w:vAlign w:val="center"/>
                </w:tcPr>
                <w:p w14:paraId="2F8E6418">
                  <w:pPr>
                    <w:pStyle w:val="100"/>
                    <w:rPr>
                      <w:u w:val="single"/>
                    </w:rPr>
                  </w:pPr>
                  <w:r>
                    <w:rPr>
                      <w:rFonts w:hint="eastAsia"/>
                      <w:u w:val="single"/>
                    </w:rPr>
                    <w:t>本项目位于湖南省，配备一台20t的循环式谷物烘干机以水稻烘干为主</w:t>
                  </w:r>
                </w:p>
              </w:tc>
              <w:tc>
                <w:tcPr>
                  <w:tcW w:w="419" w:type="pct"/>
                  <w:vAlign w:val="center"/>
                </w:tcPr>
                <w:p w14:paraId="04A2C679">
                  <w:pPr>
                    <w:pStyle w:val="100"/>
                    <w:rPr>
                      <w:u w:val="single"/>
                    </w:rPr>
                  </w:pPr>
                  <w:r>
                    <w:rPr>
                      <w:rFonts w:hint="eastAsia"/>
                      <w:u w:val="single"/>
                    </w:rPr>
                    <w:t>符合</w:t>
                  </w:r>
                </w:p>
              </w:tc>
            </w:tr>
            <w:tr w14:paraId="1FF9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trPr>
              <w:tc>
                <w:tcPr>
                  <w:tcW w:w="3108" w:type="pct"/>
                  <w:vAlign w:val="center"/>
                </w:tcPr>
                <w:p w14:paraId="14B07691">
                  <w:pPr>
                    <w:pStyle w:val="100"/>
                    <w:rPr>
                      <w:u w:val="single"/>
                    </w:rPr>
                  </w:pPr>
                  <w:r>
                    <w:rPr>
                      <w:rFonts w:hint="eastAsia"/>
                      <w:u w:val="single"/>
                    </w:rPr>
                    <w:t>（三）发展节能高效绿色技术与装备</w:t>
                  </w:r>
                </w:p>
                <w:p w14:paraId="50C14CC0">
                  <w:pPr>
                    <w:pStyle w:val="100"/>
                    <w:rPr>
                      <w:u w:val="single"/>
                    </w:rPr>
                  </w:pPr>
                  <w:r>
                    <w:rPr>
                      <w:rFonts w:hint="eastAsia"/>
                      <w:u w:val="single"/>
                    </w:rPr>
                    <w:t>因地制宜采用热泵、电加热、生物质燃料、天然气和太阳能等热源，推进粮食烘干燃煤热源更新改造，2025年大气污染防治重点区域基本完成粮食烘干散煤清洁能源替代。推进对现有粮食烘干机进行环保节能升级改造，确保达标排放。</w:t>
                  </w:r>
                </w:p>
              </w:tc>
              <w:tc>
                <w:tcPr>
                  <w:tcW w:w="1472" w:type="pct"/>
                  <w:vAlign w:val="center"/>
                </w:tcPr>
                <w:p w14:paraId="22AA44CF">
                  <w:pPr>
                    <w:pStyle w:val="100"/>
                    <w:rPr>
                      <w:u w:val="single"/>
                    </w:rPr>
                  </w:pPr>
                  <w:r>
                    <w:rPr>
                      <w:rFonts w:hint="eastAsia"/>
                      <w:u w:val="single"/>
                    </w:rPr>
                    <w:t>本项目采用生物质颗粒燃料，配备旋风+布袋除尘器，能够达标排放</w:t>
                  </w:r>
                </w:p>
              </w:tc>
              <w:tc>
                <w:tcPr>
                  <w:tcW w:w="419" w:type="pct"/>
                  <w:vAlign w:val="center"/>
                </w:tcPr>
                <w:p w14:paraId="791E719E">
                  <w:pPr>
                    <w:pStyle w:val="100"/>
                    <w:rPr>
                      <w:u w:val="single"/>
                    </w:rPr>
                  </w:pPr>
                  <w:r>
                    <w:rPr>
                      <w:rFonts w:hint="eastAsia"/>
                      <w:u w:val="single"/>
                    </w:rPr>
                    <w:t>符合</w:t>
                  </w:r>
                </w:p>
              </w:tc>
            </w:tr>
            <w:tr w14:paraId="4552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3108" w:type="pct"/>
                  <w:vAlign w:val="center"/>
                </w:tcPr>
                <w:p w14:paraId="492DE67D">
                  <w:pPr>
                    <w:pStyle w:val="100"/>
                    <w:rPr>
                      <w:u w:val="single"/>
                    </w:rPr>
                  </w:pPr>
                  <w:r>
                    <w:rPr>
                      <w:rFonts w:hint="eastAsia"/>
                      <w:u w:val="single"/>
                    </w:rPr>
                    <w:t>（四）提高烘干设施装备信息化水平</w:t>
                  </w:r>
                </w:p>
                <w:p w14:paraId="00F0305E">
                  <w:pPr>
                    <w:pStyle w:val="100"/>
                    <w:rPr>
                      <w:u w:val="single"/>
                    </w:rPr>
                  </w:pPr>
                  <w:r>
                    <w:rPr>
                      <w:rFonts w:hint="eastAsia"/>
                      <w:u w:val="single"/>
                    </w:rPr>
                    <w:t>加快信息化技术与烘干储粮设施装备相融合，提高烘干设施装备智能化水平。推广粮食烘干作业量自动计量、水分在线测量、烘干机作业情况和储藏粮情信息化监测等技术，实现作业服务信息在线感知、生产精细管控、运维高效管理。</w:t>
                  </w:r>
                </w:p>
              </w:tc>
              <w:tc>
                <w:tcPr>
                  <w:tcW w:w="1472" w:type="pct"/>
                  <w:vAlign w:val="center"/>
                </w:tcPr>
                <w:p w14:paraId="197C294B">
                  <w:pPr>
                    <w:pStyle w:val="100"/>
                    <w:rPr>
                      <w:u w:val="single"/>
                    </w:rPr>
                  </w:pPr>
                  <w:r>
                    <w:rPr>
                      <w:rFonts w:hint="eastAsia"/>
                      <w:u w:val="single"/>
                    </w:rPr>
                    <w:t>本项目采购安徽中科自动化股份有限公司循环式谷物烘干机配套有在线水分监测仪、气体转换箱及温控补风系统、自动控制系统自动化水平高</w:t>
                  </w:r>
                </w:p>
              </w:tc>
              <w:tc>
                <w:tcPr>
                  <w:tcW w:w="419" w:type="pct"/>
                  <w:vAlign w:val="center"/>
                </w:tcPr>
                <w:p w14:paraId="4B48DCFE">
                  <w:pPr>
                    <w:pStyle w:val="100"/>
                    <w:rPr>
                      <w:u w:val="single"/>
                    </w:rPr>
                  </w:pPr>
                  <w:r>
                    <w:rPr>
                      <w:rFonts w:hint="eastAsia"/>
                      <w:u w:val="single"/>
                    </w:rPr>
                    <w:t>符合</w:t>
                  </w:r>
                </w:p>
              </w:tc>
            </w:tr>
            <w:tr w14:paraId="3831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3108" w:type="pct"/>
                  <w:vAlign w:val="center"/>
                </w:tcPr>
                <w:p w14:paraId="143C4BB6">
                  <w:pPr>
                    <w:pStyle w:val="100"/>
                    <w:rPr>
                      <w:u w:val="single"/>
                    </w:rPr>
                  </w:pPr>
                  <w:r>
                    <w:rPr>
                      <w:rFonts w:hint="eastAsia"/>
                      <w:u w:val="single"/>
                    </w:rPr>
                    <w:t>（五）保障措施</w:t>
                  </w:r>
                </w:p>
                <w:p w14:paraId="68314208">
                  <w:pPr>
                    <w:pStyle w:val="100"/>
                    <w:rPr>
                      <w:u w:val="single"/>
                    </w:rPr>
                  </w:pPr>
                  <w:r>
                    <w:rPr>
                      <w:rFonts w:hint="eastAsia"/>
                      <w:u w:val="single"/>
                    </w:rPr>
                    <w:t>强化政策扶持。积极落实设施农业用地政策和做好用地保障，对于直接依附于作物种植主业，必须与主业同步建设，无法分割独立存在的烘干晾晒设施用地纳入设施农业用地管理；</w:t>
                  </w:r>
                </w:p>
              </w:tc>
              <w:tc>
                <w:tcPr>
                  <w:tcW w:w="1472" w:type="pct"/>
                  <w:vAlign w:val="center"/>
                </w:tcPr>
                <w:p w14:paraId="44BF2098">
                  <w:pPr>
                    <w:pStyle w:val="100"/>
                    <w:rPr>
                      <w:u w:val="single"/>
                    </w:rPr>
                  </w:pPr>
                  <w:r>
                    <w:rPr>
                      <w:rFonts w:hint="eastAsia"/>
                      <w:u w:val="single"/>
                    </w:rPr>
                    <w:t>本项目为依附于作物种植主业，已取得设施农用地备案</w:t>
                  </w:r>
                </w:p>
              </w:tc>
              <w:tc>
                <w:tcPr>
                  <w:tcW w:w="419" w:type="pct"/>
                  <w:vAlign w:val="center"/>
                </w:tcPr>
                <w:p w14:paraId="73525270">
                  <w:pPr>
                    <w:pStyle w:val="100"/>
                    <w:rPr>
                      <w:u w:val="single"/>
                    </w:rPr>
                  </w:pPr>
                  <w:r>
                    <w:rPr>
                      <w:rFonts w:hint="eastAsia"/>
                      <w:u w:val="single"/>
                    </w:rPr>
                    <w:t>符合</w:t>
                  </w:r>
                </w:p>
              </w:tc>
            </w:tr>
          </w:tbl>
          <w:p w14:paraId="32C07698">
            <w:pPr>
              <w:pStyle w:val="7"/>
              <w:ind w:firstLine="480"/>
              <w:rPr>
                <w:u w:val="single"/>
              </w:rPr>
            </w:pPr>
          </w:p>
          <w:p w14:paraId="1C926549">
            <w:pPr>
              <w:ind w:firstLine="480"/>
              <w:rPr>
                <w:u w:val="single"/>
              </w:rPr>
            </w:pPr>
          </w:p>
          <w:p w14:paraId="3744609C">
            <w:pPr>
              <w:pStyle w:val="7"/>
              <w:ind w:firstLine="480"/>
              <w:rPr>
                <w:u w:val="single"/>
              </w:rPr>
            </w:pPr>
          </w:p>
          <w:p w14:paraId="553B1843">
            <w:pPr>
              <w:pStyle w:val="7"/>
              <w:ind w:firstLine="480"/>
              <w:rPr>
                <w:u w:val="single"/>
              </w:rPr>
            </w:pPr>
          </w:p>
          <w:p w14:paraId="571EA924">
            <w:pPr>
              <w:ind w:firstLine="480"/>
            </w:pPr>
          </w:p>
        </w:tc>
      </w:tr>
    </w:tbl>
    <w:p w14:paraId="4812B213">
      <w:pPr>
        <w:ind w:firstLine="602"/>
        <w:rPr>
          <w:b/>
          <w:bCs/>
          <w:sz w:val="30"/>
          <w:szCs w:val="30"/>
        </w:rPr>
      </w:pPr>
      <w:r>
        <w:rPr>
          <w:b/>
          <w:bCs/>
          <w:sz w:val="30"/>
          <w:szCs w:val="30"/>
        </w:rPr>
        <w:br w:type="page"/>
      </w:r>
    </w:p>
    <w:p w14:paraId="10466B95">
      <w:pPr>
        <w:pStyle w:val="2"/>
        <w:rPr>
          <w:bCs/>
          <w:szCs w:val="30"/>
        </w:rPr>
      </w:pPr>
      <w:bookmarkStart w:id="2" w:name="_Toc26008"/>
      <w:r>
        <w:t>二、建设项目工程分析</w:t>
      </w:r>
      <w:bookmarkEnd w:id="2"/>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54"/>
      </w:tblGrid>
      <w:tr w14:paraId="3EB62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6" w:hRule="atLeast"/>
          <w:jc w:val="center"/>
        </w:trPr>
        <w:tc>
          <w:tcPr>
            <w:tcW w:w="242" w:type="pct"/>
            <w:vAlign w:val="center"/>
          </w:tcPr>
          <w:p w14:paraId="7899DD16">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建设内容</w:t>
            </w:r>
          </w:p>
        </w:tc>
        <w:tc>
          <w:tcPr>
            <w:tcW w:w="4757" w:type="pct"/>
          </w:tcPr>
          <w:p w14:paraId="41C38A68">
            <w:pPr>
              <w:ind w:firstLine="480"/>
              <w:rPr>
                <w:u w:val="single"/>
              </w:rPr>
            </w:pPr>
            <w:r>
              <w:rPr>
                <w:rFonts w:hint="eastAsia"/>
                <w:u w:val="single"/>
              </w:rPr>
              <w:t>“年烘干1200吨湿稻谷建设项目”由澧县燕杰农机专业合作社投资建设，澧县燕杰农机专业合作社</w:t>
            </w:r>
            <w:r>
              <w:rPr>
                <w:rFonts w:hint="eastAsia"/>
                <w:u w:val="single"/>
                <w:lang w:val="en-US" w:eastAsia="zh-CN"/>
              </w:rPr>
              <w:t>租用澧县辉煌水稻专业合作社设施农用地1237.55m</w:t>
            </w:r>
            <w:r>
              <w:rPr>
                <w:rFonts w:hint="eastAsia"/>
                <w:u w:val="single"/>
                <w:vertAlign w:val="superscript"/>
                <w:lang w:val="en-US" w:eastAsia="zh-CN"/>
              </w:rPr>
              <w:t>2</w:t>
            </w:r>
            <w:r>
              <w:rPr>
                <w:rFonts w:hint="eastAsia"/>
                <w:u w:val="single"/>
                <w:lang w:val="en-US" w:eastAsia="zh-CN"/>
              </w:rPr>
              <w:t>，用于</w:t>
            </w:r>
            <w:r>
              <w:rPr>
                <w:rFonts w:hint="eastAsia"/>
                <w:u w:val="single"/>
              </w:rPr>
              <w:t xml:space="preserve">稻谷烘干。附近居民水稻收割后，通常需要在晾晒场进行晾晒干燥，由于近期城镇化发展，晾晒场所逐渐减少，且传统晾晒方式，受天气、人工等因素制约，尤其受阴雨天气影响较大，为了满足种植生产需求，澧县燕杰农机专业合作社于2018年建设了烘干加工生产线，年烘干湿水稻最大可达1200吨。根据《关于上报群众反映澧县稻谷烘干行业环境污染问题(第十一批电D3HN202405190045号)调查处理情况办结报告》，本项目属于28家正在办理环评手续之列，本次为补办环评手续，不涉及处罚。 </w:t>
            </w:r>
          </w:p>
          <w:p w14:paraId="05A1838A">
            <w:pPr>
              <w:ind w:firstLine="480"/>
              <w:rPr>
                <w:u w:val="single"/>
              </w:rPr>
            </w:pPr>
            <w:r>
              <w:rPr>
                <w:rFonts w:hint="eastAsia"/>
              </w:rPr>
              <w:t>本项目已投产运营，此前未申报环保手续，为补办环评，无行政处罚情况。</w:t>
            </w:r>
          </w:p>
          <w:p w14:paraId="203FEAC0">
            <w:pPr>
              <w:ind w:firstLine="480"/>
            </w:pPr>
            <w:r>
              <w:rPr>
                <w:rFonts w:hint="eastAsia" w:ascii="宋体" w:hAnsi="宋体" w:cs="宋体"/>
              </w:rPr>
              <w:t>根据生态环境部办公厅发布文件《关于生物质锅炉等项目环评类别判定事宜的复函》（环办环评函〔2021〕264号）相关内容“对于粮食烘干建设项目，若主要建设内容为粮食烘干塔，应按照《名录》</w:t>
            </w:r>
            <w:r>
              <w:rPr>
                <w:rFonts w:hint="eastAsia"/>
              </w:rPr>
              <w:t>“</w:t>
            </w:r>
            <w:r>
              <w:rPr>
                <w:rFonts w:hint="eastAsia" w:ascii="宋体" w:hAnsi="宋体" w:cs="宋体"/>
              </w:rPr>
              <w:t>91热力生产和供应工程（包括建设单位自建自用的供热工程）执行”。经查询国环规大气〔2017〕2号《高污染燃料目录》，本项目为“非专用锅炉或未配置高效除尘设施的专用锅炉燃用的生物质成型燃料”属于使用高污染燃料。因此本项目属于《建设项目环境影响评价分类管理名录（2021年版）》中“91热力生产和供应工程（包括建设单位自建自用的供热工程）”类别中“使用其他高污染燃料的”，需编制环境影响评价报告表</w:t>
            </w:r>
            <w:r>
              <w:rPr>
                <w:rFonts w:hint="eastAsia"/>
              </w:rPr>
              <w:t>。</w:t>
            </w:r>
          </w:p>
          <w:p w14:paraId="4F1D8245">
            <w:pPr>
              <w:ind w:firstLine="482"/>
              <w:rPr>
                <w:b/>
                <w:bCs/>
              </w:rPr>
            </w:pPr>
            <w:r>
              <w:rPr>
                <w:rFonts w:hint="eastAsia"/>
                <w:b/>
                <w:bCs/>
              </w:rPr>
              <w:t>1、</w:t>
            </w:r>
            <w:r>
              <w:rPr>
                <w:b/>
                <w:bCs/>
              </w:rPr>
              <w:t>工程建设内容</w:t>
            </w:r>
          </w:p>
          <w:p w14:paraId="3A1B6596">
            <w:pPr>
              <w:ind w:firstLine="480"/>
            </w:pPr>
            <w:r>
              <w:rPr>
                <w:rFonts w:hint="eastAsia"/>
              </w:rPr>
              <w:t>本项目建设地点位于湖南省澧县码头铺镇杨家坊村三组，拟租赁澧县辉煌水稻专业合作社厂区用地进行建设，用地已通过设施农用地备案，主要建设内容包括办公楼、烘干车间、仓库等，项目总用地面积1237.55m</w:t>
            </w:r>
            <w:r>
              <w:rPr>
                <w:rFonts w:hint="eastAsia"/>
                <w:vertAlign w:val="superscript"/>
              </w:rPr>
              <w:t>2</w:t>
            </w:r>
            <w:r>
              <w:rPr>
                <w:rFonts w:hint="eastAsia"/>
              </w:rPr>
              <w:t>，总投资50万元。目前</w:t>
            </w:r>
            <w:r>
              <w:t>热风炉产生的废气通过旋风除尘器处理后</w:t>
            </w:r>
            <w:r>
              <w:rPr>
                <w:rFonts w:hint="eastAsia"/>
              </w:rPr>
              <w:t>无组织排放，本环评要求</w:t>
            </w:r>
            <w:r>
              <w:t>热风炉</w:t>
            </w:r>
            <w:r>
              <w:rPr>
                <w:rFonts w:hint="eastAsia"/>
              </w:rPr>
              <w:t>废气经过</w:t>
            </w:r>
            <w:r>
              <w:t>旋风除尘器</w:t>
            </w:r>
            <w:r>
              <w:rPr>
                <w:rFonts w:hint="eastAsia"/>
              </w:rPr>
              <w:t>+布袋除尘器处理后通过15m排气筒排放。</w:t>
            </w:r>
            <w:r>
              <w:t>本工程建设项目组成及建设内容见表2-1。</w:t>
            </w:r>
          </w:p>
          <w:p w14:paraId="48150123">
            <w:pPr>
              <w:pStyle w:val="68"/>
            </w:pPr>
            <w:r>
              <w:t>表2-1  本工程建设项目组成及建设内容表</w:t>
            </w:r>
          </w:p>
          <w:tbl>
            <w:tblPr>
              <w:tblStyle w:val="3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8"/>
              <w:gridCol w:w="1163"/>
              <w:gridCol w:w="5834"/>
              <w:gridCol w:w="670"/>
            </w:tblGrid>
            <w:tr w14:paraId="6723A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555" w:type="pct"/>
                  <w:vAlign w:val="center"/>
                </w:tcPr>
                <w:p w14:paraId="68D966CA">
                  <w:pPr>
                    <w:pStyle w:val="73"/>
                    <w:rPr>
                      <w:b/>
                      <w:bCs w:val="0"/>
                      <w:color w:val="000000"/>
                      <w:u w:val="single"/>
                      <w14:textFill>
                        <w14:solidFill>
                          <w14:srgbClr w14:val="000000">
                            <w14:lumMod w14:val="95000"/>
                            <w14:lumOff w14:val="5000"/>
                          </w14:srgbClr>
                        </w14:solidFill>
                      </w14:textFill>
                    </w:rPr>
                  </w:pPr>
                  <w:r>
                    <w:rPr>
                      <w:b/>
                      <w:bCs w:val="0"/>
                      <w:color w:val="000000"/>
                      <w:u w:val="single"/>
                      <w14:textFill>
                        <w14:solidFill>
                          <w14:srgbClr w14:val="000000">
                            <w14:lumMod w14:val="95000"/>
                            <w14:lumOff w14:val="5000"/>
                          </w14:srgbClr>
                        </w14:solidFill>
                      </w14:textFill>
                    </w:rPr>
                    <w:t>工程类别</w:t>
                  </w:r>
                </w:p>
              </w:tc>
              <w:tc>
                <w:tcPr>
                  <w:tcW w:w="674" w:type="pct"/>
                  <w:vAlign w:val="center"/>
                </w:tcPr>
                <w:p w14:paraId="774953BB">
                  <w:pPr>
                    <w:pStyle w:val="73"/>
                    <w:rPr>
                      <w:b/>
                      <w:bCs w:val="0"/>
                      <w:color w:val="000000"/>
                      <w:u w:val="single"/>
                      <w14:textFill>
                        <w14:solidFill>
                          <w14:srgbClr w14:val="000000">
                            <w14:lumMod w14:val="95000"/>
                            <w14:lumOff w14:val="5000"/>
                          </w14:srgbClr>
                        </w14:solidFill>
                      </w14:textFill>
                    </w:rPr>
                  </w:pPr>
                  <w:r>
                    <w:rPr>
                      <w:b/>
                      <w:bCs w:val="0"/>
                      <w:color w:val="000000"/>
                      <w:u w:val="single"/>
                      <w14:textFill>
                        <w14:solidFill>
                          <w14:srgbClr w14:val="000000">
                            <w14:lumMod w14:val="95000"/>
                            <w14:lumOff w14:val="5000"/>
                          </w14:srgbClr>
                        </w14:solidFill>
                      </w14:textFill>
                    </w:rPr>
                    <w:t>单项工程</w:t>
                  </w:r>
                </w:p>
              </w:tc>
              <w:tc>
                <w:tcPr>
                  <w:tcW w:w="3381" w:type="pct"/>
                  <w:vAlign w:val="center"/>
                </w:tcPr>
                <w:p w14:paraId="531E32E8">
                  <w:pPr>
                    <w:pStyle w:val="73"/>
                    <w:rPr>
                      <w:b/>
                      <w:bCs w:val="0"/>
                      <w:color w:val="000000"/>
                      <w:u w:val="single"/>
                      <w14:textFill>
                        <w14:solidFill>
                          <w14:srgbClr w14:val="000000">
                            <w14:lumMod w14:val="95000"/>
                            <w14:lumOff w14:val="5000"/>
                          </w14:srgbClr>
                        </w14:solidFill>
                      </w14:textFill>
                    </w:rPr>
                  </w:pPr>
                  <w:r>
                    <w:rPr>
                      <w:b/>
                      <w:bCs w:val="0"/>
                      <w:color w:val="000000"/>
                      <w:u w:val="single"/>
                      <w14:textFill>
                        <w14:solidFill>
                          <w14:srgbClr w14:val="000000">
                            <w14:lumMod w14:val="95000"/>
                            <w14:lumOff w14:val="5000"/>
                          </w14:srgbClr>
                        </w14:solidFill>
                      </w14:textFill>
                    </w:rPr>
                    <w:t>建设内容</w:t>
                  </w:r>
                </w:p>
              </w:tc>
              <w:tc>
                <w:tcPr>
                  <w:tcW w:w="388" w:type="pct"/>
                  <w:vAlign w:val="center"/>
                </w:tcPr>
                <w:p w14:paraId="4893BF6E">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备注</w:t>
                  </w:r>
                </w:p>
              </w:tc>
            </w:tr>
            <w:tr w14:paraId="3B8EB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555" w:type="pct"/>
                  <w:vAlign w:val="center"/>
                </w:tcPr>
                <w:p w14:paraId="5ED494E5">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主体工程</w:t>
                  </w:r>
                </w:p>
              </w:tc>
              <w:tc>
                <w:tcPr>
                  <w:tcW w:w="674" w:type="pct"/>
                  <w:vAlign w:val="center"/>
                </w:tcPr>
                <w:p w14:paraId="1C6104B0">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烘干车间</w:t>
                  </w:r>
                </w:p>
              </w:tc>
              <w:tc>
                <w:tcPr>
                  <w:tcW w:w="3381" w:type="pct"/>
                  <w:vAlign w:val="center"/>
                </w:tcPr>
                <w:p w14:paraId="50FD9234">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钢结构厂房，建筑面积约260m</w:t>
                  </w:r>
                  <w:r>
                    <w:rPr>
                      <w:rFonts w:hint="eastAsia"/>
                      <w:color w:val="000000"/>
                      <w:u w:val="single"/>
                      <w:vertAlign w:val="superscript"/>
                      <w14:textFill>
                        <w14:solidFill>
                          <w14:srgbClr w14:val="000000">
                            <w14:lumMod w14:val="95000"/>
                            <w14:lumOff w14:val="5000"/>
                          </w14:srgbClr>
                        </w14:solidFill>
                      </w14:textFill>
                    </w:rPr>
                    <w:t>2</w:t>
                  </w:r>
                  <w:r>
                    <w:rPr>
                      <w:rFonts w:hint="eastAsia"/>
                      <w:color w:val="000000"/>
                      <w:u w:val="single"/>
                      <w14:textFill>
                        <w14:solidFill>
                          <w14:srgbClr w14:val="000000">
                            <w14:lumMod w14:val="95000"/>
                            <w14:lumOff w14:val="5000"/>
                          </w14:srgbClr>
                        </w14:solidFill>
                      </w14:textFill>
                    </w:rPr>
                    <w:t>，设置谷物干燥机1台、生物质热风炉1台、提升机1台等，用于水稻烘干。</w:t>
                  </w:r>
                </w:p>
              </w:tc>
              <w:tc>
                <w:tcPr>
                  <w:tcW w:w="388" w:type="pct"/>
                  <w:vAlign w:val="center"/>
                </w:tcPr>
                <w:p w14:paraId="2ADEAC8F">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r w14:paraId="119DA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55" w:type="pct"/>
                  <w:vMerge w:val="restart"/>
                  <w:vAlign w:val="center"/>
                </w:tcPr>
                <w:p w14:paraId="6C36CDDE">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储运工程</w:t>
                  </w:r>
                </w:p>
              </w:tc>
              <w:tc>
                <w:tcPr>
                  <w:tcW w:w="674" w:type="pct"/>
                  <w:vAlign w:val="center"/>
                </w:tcPr>
                <w:p w14:paraId="0D84A760">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来料仓库</w:t>
                  </w:r>
                </w:p>
              </w:tc>
              <w:tc>
                <w:tcPr>
                  <w:tcW w:w="3381" w:type="pct"/>
                  <w:vAlign w:val="center"/>
                </w:tcPr>
                <w:p w14:paraId="3515CCBE">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钢结构厂房，建筑面积150m</w:t>
                  </w:r>
                  <w:r>
                    <w:rPr>
                      <w:rFonts w:hint="eastAsia"/>
                      <w:color w:val="000000"/>
                      <w:u w:val="single"/>
                      <w:vertAlign w:val="superscript"/>
                      <w14:textFill>
                        <w14:solidFill>
                          <w14:srgbClr w14:val="000000">
                            <w14:lumMod w14:val="95000"/>
                            <w14:lumOff w14:val="5000"/>
                          </w14:srgbClr>
                        </w14:solidFill>
                      </w14:textFill>
                    </w:rPr>
                    <w:t>2</w:t>
                  </w:r>
                  <w:r>
                    <w:rPr>
                      <w:rFonts w:hint="eastAsia"/>
                      <w:color w:val="000000"/>
                      <w:u w:val="single"/>
                      <w14:textFill>
                        <w14:solidFill>
                          <w14:srgbClr w14:val="000000">
                            <w14:lumMod w14:val="95000"/>
                            <w14:lumOff w14:val="5000"/>
                          </w14:srgbClr>
                        </w14:solidFill>
                      </w14:textFill>
                    </w:rPr>
                    <w:t>，用于来料湿稻储存。</w:t>
                  </w:r>
                </w:p>
              </w:tc>
              <w:tc>
                <w:tcPr>
                  <w:tcW w:w="388" w:type="pct"/>
                  <w:vAlign w:val="center"/>
                </w:tcPr>
                <w:p w14:paraId="205C57B6">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r w14:paraId="13B83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55" w:type="pct"/>
                  <w:vMerge w:val="continue"/>
                  <w:vAlign w:val="center"/>
                </w:tcPr>
                <w:p w14:paraId="6925F12D">
                  <w:pPr>
                    <w:pStyle w:val="73"/>
                    <w:rPr>
                      <w:color w:val="000000"/>
                      <w:u w:val="single"/>
                      <w14:textFill>
                        <w14:solidFill>
                          <w14:srgbClr w14:val="000000">
                            <w14:lumMod w14:val="95000"/>
                            <w14:lumOff w14:val="5000"/>
                          </w14:srgbClr>
                        </w14:solidFill>
                      </w14:textFill>
                    </w:rPr>
                  </w:pPr>
                </w:p>
              </w:tc>
              <w:tc>
                <w:tcPr>
                  <w:tcW w:w="674" w:type="pct"/>
                  <w:vAlign w:val="center"/>
                </w:tcPr>
                <w:p w14:paraId="6FA23F42">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稻谷仓库1</w:t>
                  </w:r>
                </w:p>
              </w:tc>
              <w:tc>
                <w:tcPr>
                  <w:tcW w:w="3381" w:type="pct"/>
                  <w:vAlign w:val="center"/>
                </w:tcPr>
                <w:p w14:paraId="3E61C71B">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砖混钢结构屋面厂房，建筑面积约200m</w:t>
                  </w:r>
                  <w:r>
                    <w:rPr>
                      <w:rFonts w:hint="eastAsia"/>
                      <w:color w:val="000000"/>
                      <w:u w:val="single"/>
                      <w:vertAlign w:val="superscript"/>
                      <w14:textFill>
                        <w14:solidFill>
                          <w14:srgbClr w14:val="000000">
                            <w14:lumMod w14:val="95000"/>
                            <w14:lumOff w14:val="5000"/>
                          </w14:srgbClr>
                        </w14:solidFill>
                      </w14:textFill>
                    </w:rPr>
                    <w:t>2</w:t>
                  </w:r>
                  <w:r>
                    <w:rPr>
                      <w:rFonts w:hint="eastAsia"/>
                      <w:color w:val="000000"/>
                      <w:u w:val="single"/>
                      <w14:textFill>
                        <w14:solidFill>
                          <w14:srgbClr w14:val="000000">
                            <w14:lumMod w14:val="95000"/>
                            <w14:lumOff w14:val="5000"/>
                          </w14:srgbClr>
                        </w14:solidFill>
                      </w14:textFill>
                    </w:rPr>
                    <w:t>，用于干稻谷储存。</w:t>
                  </w:r>
                </w:p>
              </w:tc>
              <w:tc>
                <w:tcPr>
                  <w:tcW w:w="388" w:type="pct"/>
                  <w:vAlign w:val="center"/>
                </w:tcPr>
                <w:p w14:paraId="482021A9">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r w14:paraId="44868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Align w:val="center"/>
                </w:tcPr>
                <w:p w14:paraId="1DDC9314">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辅助工程</w:t>
                  </w:r>
                </w:p>
              </w:tc>
              <w:tc>
                <w:tcPr>
                  <w:tcW w:w="674" w:type="pct"/>
                  <w:vAlign w:val="center"/>
                </w:tcPr>
                <w:p w14:paraId="3203364A">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磅房</w:t>
                  </w:r>
                </w:p>
              </w:tc>
              <w:tc>
                <w:tcPr>
                  <w:tcW w:w="3381" w:type="pct"/>
                  <w:vAlign w:val="center"/>
                </w:tcPr>
                <w:p w14:paraId="40468E6C">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位于厂区入口处，建筑面积约20m</w:t>
                  </w:r>
                  <w:r>
                    <w:rPr>
                      <w:rFonts w:hint="eastAsia"/>
                      <w:color w:val="000000"/>
                      <w:u w:val="single"/>
                      <w:vertAlign w:val="superscript"/>
                      <w14:textFill>
                        <w14:solidFill>
                          <w14:srgbClr w14:val="000000">
                            <w14:lumMod w14:val="95000"/>
                            <w14:lumOff w14:val="5000"/>
                          </w14:srgbClr>
                        </w14:solidFill>
                      </w14:textFill>
                    </w:rPr>
                    <w:t>2</w:t>
                  </w:r>
                  <w:r>
                    <w:rPr>
                      <w:rFonts w:hint="eastAsia"/>
                      <w:color w:val="000000"/>
                      <w:u w:val="single"/>
                      <w14:textFill>
                        <w14:solidFill>
                          <w14:srgbClr w14:val="000000">
                            <w14:lumMod w14:val="95000"/>
                            <w14:lumOff w14:val="5000"/>
                          </w14:srgbClr>
                        </w14:solidFill>
                      </w14:textFill>
                    </w:rPr>
                    <w:t>。</w:t>
                  </w:r>
                </w:p>
              </w:tc>
              <w:tc>
                <w:tcPr>
                  <w:tcW w:w="388" w:type="pct"/>
                  <w:vAlign w:val="center"/>
                </w:tcPr>
                <w:p w14:paraId="6DD2A165">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r w14:paraId="3DA9F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Merge w:val="restart"/>
                  <w:vAlign w:val="center"/>
                </w:tcPr>
                <w:p w14:paraId="78584C79">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公用工程</w:t>
                  </w:r>
                </w:p>
              </w:tc>
              <w:tc>
                <w:tcPr>
                  <w:tcW w:w="674" w:type="pct"/>
                  <w:vAlign w:val="center"/>
                </w:tcPr>
                <w:p w14:paraId="6E7AC520">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供水</w:t>
                  </w:r>
                </w:p>
              </w:tc>
              <w:tc>
                <w:tcPr>
                  <w:tcW w:w="3381" w:type="pct"/>
                  <w:vAlign w:val="center"/>
                </w:tcPr>
                <w:p w14:paraId="76E95089">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利用乡镇供水管网</w:t>
                  </w:r>
                </w:p>
              </w:tc>
              <w:tc>
                <w:tcPr>
                  <w:tcW w:w="388" w:type="pct"/>
                  <w:vAlign w:val="center"/>
                </w:tcPr>
                <w:p w14:paraId="6FC397F8">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r w14:paraId="30CB4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Merge w:val="continue"/>
                  <w:tcBorders>
                    <w:top w:val="nil"/>
                  </w:tcBorders>
                  <w:vAlign w:val="center"/>
                </w:tcPr>
                <w:p w14:paraId="3D639453">
                  <w:pPr>
                    <w:pStyle w:val="73"/>
                    <w:rPr>
                      <w:color w:val="000000"/>
                      <w:u w:val="single"/>
                      <w14:textFill>
                        <w14:solidFill>
                          <w14:srgbClr w14:val="000000">
                            <w14:lumMod w14:val="95000"/>
                            <w14:lumOff w14:val="5000"/>
                          </w14:srgbClr>
                        </w14:solidFill>
                      </w14:textFill>
                    </w:rPr>
                  </w:pPr>
                </w:p>
              </w:tc>
              <w:tc>
                <w:tcPr>
                  <w:tcW w:w="674" w:type="pct"/>
                  <w:vAlign w:val="center"/>
                </w:tcPr>
                <w:p w14:paraId="303E053A">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供电</w:t>
                  </w:r>
                </w:p>
              </w:tc>
              <w:tc>
                <w:tcPr>
                  <w:tcW w:w="3381" w:type="pct"/>
                  <w:vAlign w:val="center"/>
                </w:tcPr>
                <w:p w14:paraId="565B4A13">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利用乡镇供电</w:t>
                  </w:r>
                </w:p>
              </w:tc>
              <w:tc>
                <w:tcPr>
                  <w:tcW w:w="388" w:type="pct"/>
                  <w:vAlign w:val="center"/>
                </w:tcPr>
                <w:p w14:paraId="0735AA1A">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r w14:paraId="212B2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Merge w:val="continue"/>
                  <w:tcBorders>
                    <w:top w:val="nil"/>
                  </w:tcBorders>
                  <w:vAlign w:val="center"/>
                </w:tcPr>
                <w:p w14:paraId="01DC7EE6">
                  <w:pPr>
                    <w:pStyle w:val="73"/>
                    <w:rPr>
                      <w:color w:val="000000"/>
                      <w:u w:val="single"/>
                      <w14:textFill>
                        <w14:solidFill>
                          <w14:srgbClr w14:val="000000">
                            <w14:lumMod w14:val="95000"/>
                            <w14:lumOff w14:val="5000"/>
                          </w14:srgbClr>
                        </w14:solidFill>
                      </w14:textFill>
                    </w:rPr>
                  </w:pPr>
                </w:p>
              </w:tc>
              <w:tc>
                <w:tcPr>
                  <w:tcW w:w="674" w:type="pct"/>
                  <w:vAlign w:val="center"/>
                </w:tcPr>
                <w:p w14:paraId="02FCDD1B">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排水</w:t>
                  </w:r>
                </w:p>
              </w:tc>
              <w:tc>
                <w:tcPr>
                  <w:tcW w:w="3381" w:type="pct"/>
                  <w:vAlign w:val="center"/>
                </w:tcPr>
                <w:p w14:paraId="39BAF3FB">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厂区雨污分流，雨水排入厂区西侧沟渠，污水排入自建化粪池。</w:t>
                  </w:r>
                </w:p>
              </w:tc>
              <w:tc>
                <w:tcPr>
                  <w:tcW w:w="388" w:type="pct"/>
                  <w:vAlign w:val="center"/>
                </w:tcPr>
                <w:p w14:paraId="542EC43C">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r w14:paraId="225C4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555" w:type="pct"/>
                  <w:vMerge w:val="restart"/>
                  <w:vAlign w:val="center"/>
                </w:tcPr>
                <w:p w14:paraId="0F3B91EB">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环保工程</w:t>
                  </w:r>
                </w:p>
              </w:tc>
              <w:tc>
                <w:tcPr>
                  <w:tcW w:w="674" w:type="pct"/>
                  <w:vAlign w:val="center"/>
                </w:tcPr>
                <w:p w14:paraId="7B59A9AD">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废水治理</w:t>
                  </w:r>
                </w:p>
              </w:tc>
              <w:tc>
                <w:tcPr>
                  <w:tcW w:w="3381" w:type="pct"/>
                  <w:vAlign w:val="center"/>
                </w:tcPr>
                <w:p w14:paraId="39CF52BA">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厂区内设置化粪池收集生活污水</w:t>
                  </w:r>
                  <w:r>
                    <w:rPr>
                      <w:rFonts w:hint="eastAsia"/>
                      <w:color w:val="000000"/>
                      <w:u w:val="single"/>
                      <w14:textFill>
                        <w14:solidFill>
                          <w14:srgbClr w14:val="000000">
                            <w14:lumMod w14:val="95000"/>
                            <w14:lumOff w14:val="5000"/>
                          </w14:srgbClr>
                        </w14:solidFill>
                      </w14:textFill>
                    </w:rPr>
                    <w:t>和布袋清洗废水</w:t>
                  </w:r>
                  <w:r>
                    <w:rPr>
                      <w:color w:val="000000"/>
                      <w:u w:val="single"/>
                      <w14:textFill>
                        <w14:solidFill>
                          <w14:srgbClr w14:val="000000">
                            <w14:lumMod w14:val="95000"/>
                            <w14:lumOff w14:val="5000"/>
                          </w14:srgbClr>
                        </w14:solidFill>
                      </w14:textFill>
                    </w:rPr>
                    <w:t>，定期清理作农肥利用。</w:t>
                  </w:r>
                </w:p>
              </w:tc>
              <w:tc>
                <w:tcPr>
                  <w:tcW w:w="388" w:type="pct"/>
                  <w:vAlign w:val="center"/>
                </w:tcPr>
                <w:p w14:paraId="61A56D3B">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r w14:paraId="5153D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555" w:type="pct"/>
                  <w:vMerge w:val="continue"/>
                  <w:tcBorders>
                    <w:top w:val="nil"/>
                  </w:tcBorders>
                  <w:vAlign w:val="center"/>
                </w:tcPr>
                <w:p w14:paraId="49B9CFAE">
                  <w:pPr>
                    <w:pStyle w:val="73"/>
                    <w:rPr>
                      <w:color w:val="000000"/>
                      <w:u w:val="single"/>
                      <w14:textFill>
                        <w14:solidFill>
                          <w14:srgbClr w14:val="000000">
                            <w14:lumMod w14:val="95000"/>
                            <w14:lumOff w14:val="5000"/>
                          </w14:srgbClr>
                        </w14:solidFill>
                      </w14:textFill>
                    </w:rPr>
                  </w:pPr>
                </w:p>
              </w:tc>
              <w:tc>
                <w:tcPr>
                  <w:tcW w:w="674" w:type="pct"/>
                  <w:vAlign w:val="center"/>
                </w:tcPr>
                <w:p w14:paraId="786118A1">
                  <w:pPr>
                    <w:pStyle w:val="100"/>
                    <w:rPr>
                      <w:u w:val="single"/>
                    </w:rPr>
                  </w:pPr>
                  <w:r>
                    <w:rPr>
                      <w:rFonts w:hint="eastAsia"/>
                      <w:u w:val="single"/>
                    </w:rPr>
                    <w:t>废气治理</w:t>
                  </w:r>
                </w:p>
              </w:tc>
              <w:tc>
                <w:tcPr>
                  <w:tcW w:w="3381" w:type="pct"/>
                  <w:vAlign w:val="center"/>
                </w:tcPr>
                <w:p w14:paraId="3FFAD133">
                  <w:pPr>
                    <w:pStyle w:val="100"/>
                    <w:rPr>
                      <w:u w:val="single"/>
                    </w:rPr>
                  </w:pPr>
                  <w:r>
                    <w:rPr>
                      <w:rFonts w:hint="eastAsia"/>
                      <w:u w:val="single"/>
                    </w:rPr>
                    <w:t>卸料粉尘车间内无组织排放；</w:t>
                  </w:r>
                  <w:r>
                    <w:rPr>
                      <w:szCs w:val="24"/>
                      <w:u w:val="single"/>
                    </w:rPr>
                    <w:t>热风炉</w:t>
                  </w:r>
                  <w:r>
                    <w:rPr>
                      <w:rFonts w:hint="eastAsia"/>
                      <w:szCs w:val="24"/>
                      <w:u w:val="single"/>
                    </w:rPr>
                    <w:t>废气经过</w:t>
                  </w:r>
                  <w:r>
                    <w:rPr>
                      <w:szCs w:val="24"/>
                      <w:u w:val="single"/>
                    </w:rPr>
                    <w:t>旋风除尘器</w:t>
                  </w:r>
                  <w:r>
                    <w:rPr>
                      <w:rFonts w:hint="eastAsia"/>
                      <w:szCs w:val="24"/>
                      <w:u w:val="single"/>
                    </w:rPr>
                    <w:t>+</w:t>
                  </w:r>
                  <w:r>
                    <w:rPr>
                      <w:rFonts w:hint="eastAsia"/>
                      <w:u w:val="single"/>
                    </w:rPr>
                    <w:t>布袋除尘器处理后通过15m排气筒排放；筛分、烘干废气经沉降室+布袋除尘后无组织排放。</w:t>
                  </w:r>
                </w:p>
              </w:tc>
              <w:tc>
                <w:tcPr>
                  <w:tcW w:w="388" w:type="pct"/>
                  <w:vAlign w:val="center"/>
                </w:tcPr>
                <w:p w14:paraId="14385CFC">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改造</w:t>
                  </w:r>
                </w:p>
              </w:tc>
            </w:tr>
            <w:tr w14:paraId="5CD7C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55" w:type="pct"/>
                  <w:vMerge w:val="continue"/>
                  <w:tcBorders>
                    <w:top w:val="nil"/>
                  </w:tcBorders>
                  <w:vAlign w:val="center"/>
                </w:tcPr>
                <w:p w14:paraId="19B7D4AD">
                  <w:pPr>
                    <w:pStyle w:val="73"/>
                    <w:rPr>
                      <w:color w:val="000000"/>
                      <w:u w:val="single"/>
                      <w14:textFill>
                        <w14:solidFill>
                          <w14:srgbClr w14:val="000000">
                            <w14:lumMod w14:val="95000"/>
                            <w14:lumOff w14:val="5000"/>
                          </w14:srgbClr>
                        </w14:solidFill>
                      </w14:textFill>
                    </w:rPr>
                  </w:pPr>
                </w:p>
              </w:tc>
              <w:tc>
                <w:tcPr>
                  <w:tcW w:w="674" w:type="pct"/>
                  <w:vAlign w:val="center"/>
                </w:tcPr>
                <w:p w14:paraId="3C669D81">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噪声治理</w:t>
                  </w:r>
                </w:p>
              </w:tc>
              <w:tc>
                <w:tcPr>
                  <w:tcW w:w="3381" w:type="pct"/>
                  <w:vAlign w:val="center"/>
                </w:tcPr>
                <w:p w14:paraId="47B54198">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基础减振、厂房隔声、距离衰减。</w:t>
                  </w:r>
                </w:p>
              </w:tc>
              <w:tc>
                <w:tcPr>
                  <w:tcW w:w="388" w:type="pct"/>
                  <w:vAlign w:val="center"/>
                </w:tcPr>
                <w:p w14:paraId="0FA234FF">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r w14:paraId="0A137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555" w:type="pct"/>
                  <w:vMerge w:val="continue"/>
                  <w:tcBorders>
                    <w:top w:val="nil"/>
                  </w:tcBorders>
                  <w:vAlign w:val="center"/>
                </w:tcPr>
                <w:p w14:paraId="5CF14CE1">
                  <w:pPr>
                    <w:pStyle w:val="73"/>
                    <w:rPr>
                      <w:color w:val="000000"/>
                      <w:u w:val="single"/>
                      <w14:textFill>
                        <w14:solidFill>
                          <w14:srgbClr w14:val="000000">
                            <w14:lumMod w14:val="95000"/>
                            <w14:lumOff w14:val="5000"/>
                          </w14:srgbClr>
                        </w14:solidFill>
                      </w14:textFill>
                    </w:rPr>
                  </w:pPr>
                </w:p>
              </w:tc>
              <w:tc>
                <w:tcPr>
                  <w:tcW w:w="674" w:type="pct"/>
                  <w:vAlign w:val="center"/>
                </w:tcPr>
                <w:p w14:paraId="301F415C">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固废处置</w:t>
                  </w:r>
                </w:p>
              </w:tc>
              <w:tc>
                <w:tcPr>
                  <w:tcW w:w="3381" w:type="pct"/>
                  <w:vAlign w:val="center"/>
                </w:tcPr>
                <w:p w14:paraId="3A1B364C">
                  <w:pPr>
                    <w:pStyle w:val="73"/>
                    <w:rPr>
                      <w:color w:val="000000"/>
                      <w:u w:val="single"/>
                      <w14:textFill>
                        <w14:solidFill>
                          <w14:srgbClr w14:val="000000">
                            <w14:lumMod w14:val="95000"/>
                            <w14:lumOff w14:val="5000"/>
                          </w14:srgbClr>
                        </w14:solidFill>
                      </w14:textFill>
                    </w:rPr>
                  </w:pPr>
                  <w:r>
                    <w:rPr>
                      <w:color w:val="000000"/>
                      <w:u w:val="single"/>
                      <w14:textFill>
                        <w14:solidFill>
                          <w14:srgbClr w14:val="000000">
                            <w14:lumMod w14:val="95000"/>
                            <w14:lumOff w14:val="5000"/>
                          </w14:srgbClr>
                        </w14:solidFill>
                      </w14:textFill>
                    </w:rPr>
                    <w:t>生活垃圾</w:t>
                  </w:r>
                  <w:r>
                    <w:rPr>
                      <w:rFonts w:hint="eastAsia"/>
                      <w:color w:val="000000"/>
                      <w:u w:val="single"/>
                      <w14:textFill>
                        <w14:solidFill>
                          <w14:srgbClr w14:val="000000">
                            <w14:lumMod w14:val="95000"/>
                            <w14:lumOff w14:val="5000"/>
                          </w14:srgbClr>
                        </w14:solidFill>
                      </w14:textFill>
                    </w:rPr>
                    <w:t>交由环卫部门清运处置</w:t>
                  </w:r>
                  <w:r>
                    <w:rPr>
                      <w:color w:val="000000"/>
                      <w:u w:val="single"/>
                      <w14:textFill>
                        <w14:solidFill>
                          <w14:srgbClr w14:val="000000">
                            <w14:lumMod w14:val="95000"/>
                            <w14:lumOff w14:val="5000"/>
                          </w14:srgbClr>
                        </w14:solidFill>
                      </w14:textFill>
                    </w:rPr>
                    <w:t>。</w:t>
                  </w:r>
                  <w:r>
                    <w:rPr>
                      <w:rFonts w:hint="eastAsia"/>
                      <w:color w:val="000000"/>
                      <w:u w:val="single"/>
                      <w14:textFill>
                        <w14:solidFill>
                          <w14:srgbClr w14:val="000000">
                            <w14:lumMod w14:val="95000"/>
                            <w14:lumOff w14:val="5000"/>
                          </w14:srgbClr>
                        </w14:solidFill>
                      </w14:textFill>
                    </w:rPr>
                    <w:t>筛分杂质及布袋筛分杂质及粉尘袋装收集后用于合作社堆沤农家肥</w:t>
                  </w:r>
                  <w:r>
                    <w:rPr>
                      <w:color w:val="000000"/>
                      <w:u w:val="single"/>
                      <w14:textFill>
                        <w14:solidFill>
                          <w14:srgbClr w14:val="000000">
                            <w14:lumMod w14:val="95000"/>
                            <w14:lumOff w14:val="5000"/>
                          </w14:srgbClr>
                        </w14:solidFill>
                      </w14:textFill>
                    </w:rPr>
                    <w:t>；</w:t>
                  </w:r>
                  <w:r>
                    <w:rPr>
                      <w:rFonts w:hint="eastAsia"/>
                      <w:color w:val="000000"/>
                      <w:u w:val="single"/>
                      <w14:textFill>
                        <w14:solidFill>
                          <w14:srgbClr w14:val="000000">
                            <w14:lumMod w14:val="95000"/>
                            <w14:lumOff w14:val="5000"/>
                          </w14:srgbClr>
                        </w14:solidFill>
                      </w14:textFill>
                    </w:rPr>
                    <w:t>炉渣</w:t>
                  </w:r>
                  <w:r>
                    <w:rPr>
                      <w:color w:val="000000"/>
                      <w:u w:val="single"/>
                      <w14:textFill>
                        <w14:solidFill>
                          <w14:srgbClr w14:val="000000">
                            <w14:lumMod w14:val="95000"/>
                            <w14:lumOff w14:val="5000"/>
                          </w14:srgbClr>
                        </w14:solidFill>
                      </w14:textFill>
                    </w:rPr>
                    <w:t>炉灰袋装外售做农肥综合利用。</w:t>
                  </w:r>
                </w:p>
              </w:tc>
              <w:tc>
                <w:tcPr>
                  <w:tcW w:w="388" w:type="pct"/>
                  <w:vAlign w:val="center"/>
                </w:tcPr>
                <w:p w14:paraId="40FECD36">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已建</w:t>
                  </w:r>
                </w:p>
              </w:tc>
            </w:tr>
          </w:tbl>
          <w:p w14:paraId="277D29F1">
            <w:pPr>
              <w:ind w:firstLine="482"/>
              <w:rPr>
                <w:b/>
                <w:bCs/>
              </w:rPr>
            </w:pPr>
            <w:r>
              <w:rPr>
                <w:rFonts w:hint="eastAsia"/>
                <w:b/>
                <w:bCs/>
              </w:rPr>
              <w:t>2、</w:t>
            </w:r>
            <w:r>
              <w:rPr>
                <w:b/>
                <w:bCs/>
              </w:rPr>
              <w:t>产品方案</w:t>
            </w:r>
          </w:p>
          <w:p w14:paraId="07BED653">
            <w:pPr>
              <w:ind w:firstLine="480"/>
            </w:pPr>
            <w:r>
              <w:t>本项目</w:t>
            </w:r>
            <w:r>
              <w:rPr>
                <w:rFonts w:hint="eastAsia"/>
              </w:rPr>
              <w:t>产</w:t>
            </w:r>
            <w:r>
              <w:t>品方案如下表2-2所示。</w:t>
            </w:r>
          </w:p>
          <w:p w14:paraId="3F30E47A">
            <w:pPr>
              <w:pStyle w:val="68"/>
            </w:pPr>
            <w:r>
              <w:t>表2-2</w:t>
            </w:r>
            <w:r>
              <w:rPr>
                <w:rFonts w:hint="eastAsia"/>
              </w:rPr>
              <w:t xml:space="preserve">  </w:t>
            </w:r>
            <w:r>
              <w:t>产品方案表</w:t>
            </w:r>
          </w:p>
          <w:tbl>
            <w:tblPr>
              <w:tblStyle w:val="3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77"/>
              <w:gridCol w:w="2903"/>
              <w:gridCol w:w="2546"/>
            </w:tblGrid>
            <w:tr w14:paraId="7A844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41" w:type="pct"/>
                  <w:vAlign w:val="center"/>
                </w:tcPr>
                <w:p w14:paraId="51B9EA3F">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产品名称</w:t>
                  </w:r>
                </w:p>
              </w:tc>
              <w:tc>
                <w:tcPr>
                  <w:tcW w:w="1682" w:type="pct"/>
                  <w:vAlign w:val="center"/>
                </w:tcPr>
                <w:p w14:paraId="645C4921">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单位</w:t>
                  </w:r>
                </w:p>
              </w:tc>
              <w:tc>
                <w:tcPr>
                  <w:tcW w:w="1475" w:type="pct"/>
                  <w:vAlign w:val="center"/>
                </w:tcPr>
                <w:p w14:paraId="436E5373">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产品产量</w:t>
                  </w:r>
                </w:p>
              </w:tc>
            </w:tr>
            <w:tr w14:paraId="77EB9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41" w:type="pct"/>
                  <w:vAlign w:val="center"/>
                </w:tcPr>
                <w:p w14:paraId="3EEB018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水稻（干燥后14%）</w:t>
                  </w:r>
                </w:p>
              </w:tc>
              <w:tc>
                <w:tcPr>
                  <w:tcW w:w="1682" w:type="pct"/>
                  <w:vAlign w:val="center"/>
                </w:tcPr>
                <w:p w14:paraId="58A566D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t/a</w:t>
                  </w:r>
                </w:p>
              </w:tc>
              <w:tc>
                <w:tcPr>
                  <w:tcW w:w="1475" w:type="pct"/>
                  <w:vAlign w:val="center"/>
                </w:tcPr>
                <w:p w14:paraId="5C6709B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1046.5</w:t>
                  </w:r>
                </w:p>
              </w:tc>
            </w:tr>
          </w:tbl>
          <w:p w14:paraId="253F725B">
            <w:pPr>
              <w:ind w:firstLine="482"/>
              <w:rPr>
                <w:b/>
                <w:bCs/>
              </w:rPr>
            </w:pPr>
            <w:r>
              <w:rPr>
                <w:rFonts w:hint="eastAsia"/>
                <w:b/>
                <w:bCs/>
              </w:rPr>
              <w:t>3、</w:t>
            </w:r>
            <w:r>
              <w:rPr>
                <w:b/>
                <w:bCs/>
              </w:rPr>
              <w:t>主要生产设备</w:t>
            </w:r>
          </w:p>
          <w:p w14:paraId="0E12DF1C">
            <w:pPr>
              <w:ind w:firstLine="480"/>
            </w:pPr>
            <w:r>
              <w:t>项目主要生产设备见表2-3。</w:t>
            </w:r>
          </w:p>
          <w:p w14:paraId="0505E4AE">
            <w:pPr>
              <w:pStyle w:val="68"/>
            </w:pPr>
            <w:r>
              <w:t>表2-3</w:t>
            </w:r>
            <w:r>
              <w:rPr>
                <w:rFonts w:hint="eastAsia"/>
              </w:rPr>
              <w:t xml:space="preserve">  </w:t>
            </w:r>
            <w:r>
              <w:t>本项目主要设备一览表</w:t>
            </w:r>
          </w:p>
          <w:tbl>
            <w:tblPr>
              <w:tblStyle w:val="3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7"/>
              <w:gridCol w:w="2326"/>
              <w:gridCol w:w="1282"/>
              <w:gridCol w:w="1582"/>
              <w:gridCol w:w="2778"/>
            </w:tblGrid>
            <w:tr w14:paraId="215FD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vAlign w:val="center"/>
                </w:tcPr>
                <w:p w14:paraId="4E22A0D5">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序号</w:t>
                  </w:r>
                </w:p>
              </w:tc>
              <w:tc>
                <w:tcPr>
                  <w:tcW w:w="1348" w:type="pct"/>
                  <w:vAlign w:val="center"/>
                </w:tcPr>
                <w:p w14:paraId="2180D902">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设备名称</w:t>
                  </w:r>
                </w:p>
              </w:tc>
              <w:tc>
                <w:tcPr>
                  <w:tcW w:w="743" w:type="pct"/>
                  <w:vAlign w:val="center"/>
                </w:tcPr>
                <w:p w14:paraId="6711DC18">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数量（台）</w:t>
                  </w:r>
                </w:p>
              </w:tc>
              <w:tc>
                <w:tcPr>
                  <w:tcW w:w="917" w:type="pct"/>
                  <w:vAlign w:val="center"/>
                </w:tcPr>
                <w:p w14:paraId="333571AA">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型号</w:t>
                  </w:r>
                </w:p>
              </w:tc>
              <w:tc>
                <w:tcPr>
                  <w:tcW w:w="1610" w:type="pct"/>
                  <w:vAlign w:val="center"/>
                </w:tcPr>
                <w:p w14:paraId="245664A5">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备注</w:t>
                  </w:r>
                </w:p>
              </w:tc>
            </w:tr>
            <w:tr w14:paraId="263C6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vAlign w:val="center"/>
                </w:tcPr>
                <w:p w14:paraId="74F8B01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1348" w:type="pct"/>
                  <w:vAlign w:val="center"/>
                </w:tcPr>
                <w:p w14:paraId="0388918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批式谷物干燥机</w:t>
                  </w:r>
                </w:p>
              </w:tc>
              <w:tc>
                <w:tcPr>
                  <w:tcW w:w="743" w:type="pct"/>
                  <w:vAlign w:val="center"/>
                </w:tcPr>
                <w:p w14:paraId="294428A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917" w:type="pct"/>
                  <w:vAlign w:val="center"/>
                </w:tcPr>
                <w:p w14:paraId="36D99B5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5HXL—20</w:t>
                  </w:r>
                </w:p>
              </w:tc>
              <w:tc>
                <w:tcPr>
                  <w:tcW w:w="1610" w:type="pct"/>
                  <w:vAlign w:val="center"/>
                </w:tcPr>
                <w:p w14:paraId="5529234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设备设计处理能力20t/批次</w:t>
                  </w:r>
                </w:p>
              </w:tc>
            </w:tr>
            <w:tr w14:paraId="55D47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vAlign w:val="center"/>
                </w:tcPr>
                <w:p w14:paraId="76E9C47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2</w:t>
                  </w:r>
                </w:p>
              </w:tc>
              <w:tc>
                <w:tcPr>
                  <w:tcW w:w="1348" w:type="pct"/>
                  <w:vAlign w:val="center"/>
                </w:tcPr>
                <w:p w14:paraId="0122FED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提升机</w:t>
                  </w:r>
                </w:p>
              </w:tc>
              <w:tc>
                <w:tcPr>
                  <w:tcW w:w="743" w:type="pct"/>
                  <w:vAlign w:val="center"/>
                </w:tcPr>
                <w:p w14:paraId="36986B6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917" w:type="pct"/>
                  <w:vAlign w:val="center"/>
                </w:tcPr>
                <w:p w14:paraId="105C553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1610" w:type="pct"/>
                  <w:vAlign w:val="center"/>
                </w:tcPr>
                <w:p w14:paraId="413CD56C">
                  <w:pPr>
                    <w:pStyle w:val="73"/>
                    <w:rPr>
                      <w:color w:val="000000"/>
                      <w14:textFill>
                        <w14:solidFill>
                          <w14:srgbClr w14:val="000000">
                            <w14:lumMod w14:val="95000"/>
                            <w14:lumOff w14:val="5000"/>
                          </w14:srgbClr>
                        </w14:solidFill>
                      </w14:textFill>
                    </w:rPr>
                  </w:pPr>
                </w:p>
              </w:tc>
            </w:tr>
            <w:tr w14:paraId="15AC7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shd w:val="clear" w:color="auto" w:fill="auto"/>
                  <w:vAlign w:val="center"/>
                </w:tcPr>
                <w:p w14:paraId="532F52F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3</w:t>
                  </w:r>
                </w:p>
              </w:tc>
              <w:tc>
                <w:tcPr>
                  <w:tcW w:w="1348" w:type="pct"/>
                  <w:vAlign w:val="center"/>
                </w:tcPr>
                <w:p w14:paraId="598EC324">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清理筛（旋振筛）</w:t>
                  </w:r>
                </w:p>
              </w:tc>
              <w:tc>
                <w:tcPr>
                  <w:tcW w:w="743" w:type="pct"/>
                  <w:vAlign w:val="center"/>
                </w:tcPr>
                <w:p w14:paraId="54E12E1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917" w:type="pct"/>
                  <w:vAlign w:val="center"/>
                </w:tcPr>
                <w:p w14:paraId="5DB3204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1610" w:type="pct"/>
                  <w:vAlign w:val="center"/>
                </w:tcPr>
                <w:p w14:paraId="3BE9DC12">
                  <w:pPr>
                    <w:pStyle w:val="73"/>
                    <w:rPr>
                      <w:color w:val="000000"/>
                      <w14:textFill>
                        <w14:solidFill>
                          <w14:srgbClr w14:val="000000">
                            <w14:lumMod w14:val="95000"/>
                            <w14:lumOff w14:val="5000"/>
                          </w14:srgbClr>
                        </w14:solidFill>
                      </w14:textFill>
                    </w:rPr>
                  </w:pPr>
                </w:p>
              </w:tc>
            </w:tr>
            <w:tr w14:paraId="37B58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shd w:val="clear" w:color="auto" w:fill="auto"/>
                  <w:vAlign w:val="center"/>
                </w:tcPr>
                <w:p w14:paraId="13B87CB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4</w:t>
                  </w:r>
                </w:p>
              </w:tc>
              <w:tc>
                <w:tcPr>
                  <w:tcW w:w="1348" w:type="pct"/>
                  <w:vAlign w:val="center"/>
                </w:tcPr>
                <w:p w14:paraId="27963E5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皮带输送机</w:t>
                  </w:r>
                </w:p>
              </w:tc>
              <w:tc>
                <w:tcPr>
                  <w:tcW w:w="743" w:type="pct"/>
                  <w:vAlign w:val="center"/>
                </w:tcPr>
                <w:p w14:paraId="49E28E1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2</w:t>
                  </w:r>
                </w:p>
              </w:tc>
              <w:tc>
                <w:tcPr>
                  <w:tcW w:w="917" w:type="pct"/>
                  <w:vAlign w:val="center"/>
                </w:tcPr>
                <w:p w14:paraId="1371ACD9">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60型</w:t>
                  </w:r>
                </w:p>
              </w:tc>
              <w:tc>
                <w:tcPr>
                  <w:tcW w:w="1610" w:type="pct"/>
                  <w:vAlign w:val="center"/>
                </w:tcPr>
                <w:p w14:paraId="0B00C5EB">
                  <w:pPr>
                    <w:pStyle w:val="73"/>
                    <w:rPr>
                      <w:color w:val="000000"/>
                      <w14:textFill>
                        <w14:solidFill>
                          <w14:srgbClr w14:val="000000">
                            <w14:lumMod w14:val="95000"/>
                            <w14:lumOff w14:val="5000"/>
                          </w14:srgbClr>
                        </w14:solidFill>
                      </w14:textFill>
                    </w:rPr>
                  </w:pPr>
                </w:p>
              </w:tc>
            </w:tr>
            <w:tr w14:paraId="0B13E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shd w:val="clear" w:color="auto" w:fill="auto"/>
                  <w:vAlign w:val="center"/>
                </w:tcPr>
                <w:p w14:paraId="4B14A63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5</w:t>
                  </w:r>
                </w:p>
              </w:tc>
              <w:tc>
                <w:tcPr>
                  <w:tcW w:w="1348" w:type="pct"/>
                  <w:vAlign w:val="center"/>
                </w:tcPr>
                <w:p w14:paraId="723918C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生物质热风炉</w:t>
                  </w:r>
                </w:p>
              </w:tc>
              <w:tc>
                <w:tcPr>
                  <w:tcW w:w="743" w:type="pct"/>
                  <w:vAlign w:val="center"/>
                </w:tcPr>
                <w:p w14:paraId="1378FFE9">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917" w:type="pct"/>
                  <w:vAlign w:val="center"/>
                </w:tcPr>
                <w:p w14:paraId="23FE514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5LS-410</w:t>
                  </w:r>
                </w:p>
              </w:tc>
              <w:tc>
                <w:tcPr>
                  <w:tcW w:w="1610" w:type="pct"/>
                  <w:vAlign w:val="center"/>
                </w:tcPr>
                <w:p w14:paraId="6E81F7F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供热量：40万Kcal/h</w:t>
                  </w:r>
                </w:p>
              </w:tc>
            </w:tr>
            <w:tr w14:paraId="56E58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shd w:val="clear" w:color="auto" w:fill="auto"/>
                  <w:vAlign w:val="center"/>
                </w:tcPr>
                <w:p w14:paraId="15F5651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6</w:t>
                  </w:r>
                </w:p>
              </w:tc>
              <w:tc>
                <w:tcPr>
                  <w:tcW w:w="1348" w:type="pct"/>
                  <w:vAlign w:val="center"/>
                </w:tcPr>
                <w:p w14:paraId="0233899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布袋除尘器</w:t>
                  </w:r>
                </w:p>
              </w:tc>
              <w:tc>
                <w:tcPr>
                  <w:tcW w:w="743" w:type="pct"/>
                  <w:vAlign w:val="center"/>
                </w:tcPr>
                <w:p w14:paraId="0E31E064">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917" w:type="pct"/>
                  <w:vAlign w:val="center"/>
                </w:tcPr>
                <w:p w14:paraId="2A7A05D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1610" w:type="pct"/>
                  <w:vAlign w:val="center"/>
                </w:tcPr>
                <w:p w14:paraId="263EEBB7">
                  <w:pPr>
                    <w:pStyle w:val="73"/>
                    <w:rPr>
                      <w:color w:val="000000"/>
                      <w14:textFill>
                        <w14:solidFill>
                          <w14:srgbClr w14:val="000000">
                            <w14:lumMod w14:val="95000"/>
                            <w14:lumOff w14:val="5000"/>
                          </w14:srgbClr>
                        </w14:solidFill>
                      </w14:textFill>
                    </w:rPr>
                  </w:pPr>
                </w:p>
              </w:tc>
            </w:tr>
          </w:tbl>
          <w:p w14:paraId="3D7DCC17">
            <w:pPr>
              <w:ind w:firstLine="482"/>
              <w:rPr>
                <w:b/>
                <w:bCs/>
              </w:rPr>
            </w:pPr>
            <w:r>
              <w:rPr>
                <w:rFonts w:hint="eastAsia"/>
                <w:b/>
                <w:bCs/>
              </w:rPr>
              <w:t>4、</w:t>
            </w:r>
            <w:r>
              <w:rPr>
                <w:b/>
                <w:bCs/>
              </w:rPr>
              <w:t>原辅材料及年消耗量</w:t>
            </w:r>
          </w:p>
          <w:p w14:paraId="1E0B620E">
            <w:pPr>
              <w:ind w:firstLine="480"/>
            </w:pPr>
            <w:r>
              <w:t>主要生产原辅材料及年消耗量见下表2-</w:t>
            </w:r>
            <w:r>
              <w:rPr>
                <w:rFonts w:hint="eastAsia"/>
              </w:rPr>
              <w:t>4</w:t>
            </w:r>
            <w:r>
              <w:t>。</w:t>
            </w:r>
          </w:p>
          <w:p w14:paraId="35BD6271">
            <w:pPr>
              <w:pStyle w:val="68"/>
            </w:pPr>
            <w:r>
              <w:t>表2-</w:t>
            </w:r>
            <w:r>
              <w:rPr>
                <w:rFonts w:hint="eastAsia"/>
              </w:rPr>
              <w:t xml:space="preserve">4  </w:t>
            </w:r>
            <w:r>
              <w:t>本项目原辅材料及能耗表</w:t>
            </w:r>
          </w:p>
          <w:tbl>
            <w:tblPr>
              <w:tblStyle w:val="3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03"/>
              <w:gridCol w:w="2911"/>
              <w:gridCol w:w="2575"/>
              <w:gridCol w:w="2037"/>
            </w:tblGrid>
            <w:tr w14:paraId="6CED5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39" w:type="pct"/>
                  <w:vAlign w:val="center"/>
                </w:tcPr>
                <w:p w14:paraId="3D765B19">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类别</w:t>
                  </w:r>
                </w:p>
              </w:tc>
              <w:tc>
                <w:tcPr>
                  <w:tcW w:w="1687" w:type="pct"/>
                  <w:vAlign w:val="center"/>
                </w:tcPr>
                <w:p w14:paraId="0091A3F4">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原辅材料名称</w:t>
                  </w:r>
                </w:p>
              </w:tc>
              <w:tc>
                <w:tcPr>
                  <w:tcW w:w="1492" w:type="pct"/>
                  <w:vAlign w:val="center"/>
                </w:tcPr>
                <w:p w14:paraId="6E4B8142">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用量（t/a）</w:t>
                  </w:r>
                </w:p>
              </w:tc>
              <w:tc>
                <w:tcPr>
                  <w:tcW w:w="1180" w:type="pct"/>
                  <w:vAlign w:val="center"/>
                </w:tcPr>
                <w:p w14:paraId="61AAB4F7">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备注</w:t>
                  </w:r>
                </w:p>
              </w:tc>
            </w:tr>
            <w:tr w14:paraId="26A92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39" w:type="pct"/>
                  <w:vAlign w:val="center"/>
                </w:tcPr>
                <w:p w14:paraId="67BC6FE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原料</w:t>
                  </w:r>
                </w:p>
              </w:tc>
              <w:tc>
                <w:tcPr>
                  <w:tcW w:w="1687" w:type="pct"/>
                  <w:vAlign w:val="center"/>
                </w:tcPr>
                <w:p w14:paraId="431D939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水稻</w:t>
                  </w:r>
                </w:p>
              </w:tc>
              <w:tc>
                <w:tcPr>
                  <w:tcW w:w="1492" w:type="pct"/>
                  <w:vAlign w:val="center"/>
                </w:tcPr>
                <w:p w14:paraId="60B4A55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1200</w:t>
                  </w:r>
                </w:p>
              </w:tc>
              <w:tc>
                <w:tcPr>
                  <w:tcW w:w="1180" w:type="pct"/>
                  <w:vAlign w:val="center"/>
                </w:tcPr>
                <w:p w14:paraId="0D3789A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含水率约20%～30%，本环评取25%</w:t>
                  </w:r>
                </w:p>
              </w:tc>
            </w:tr>
            <w:tr w14:paraId="37384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39" w:type="pct"/>
                  <w:vAlign w:val="center"/>
                </w:tcPr>
                <w:p w14:paraId="430FB58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燃料</w:t>
                  </w:r>
                </w:p>
              </w:tc>
              <w:tc>
                <w:tcPr>
                  <w:tcW w:w="1687" w:type="pct"/>
                  <w:vAlign w:val="center"/>
                </w:tcPr>
                <w:p w14:paraId="4CB2C77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成型生物质燃料</w:t>
                  </w:r>
                </w:p>
              </w:tc>
              <w:tc>
                <w:tcPr>
                  <w:tcW w:w="1492" w:type="pct"/>
                  <w:vAlign w:val="center"/>
                </w:tcPr>
                <w:p w14:paraId="019B0384">
                  <w:pPr>
                    <w:pStyle w:val="73"/>
                    <w:rPr>
                      <w:rFonts w:hint="eastAsia" w:eastAsia="宋体"/>
                      <w:color w:val="000000"/>
                      <w:lang w:eastAsia="zh-CN"/>
                      <w14:textFill>
                        <w14:solidFill>
                          <w14:srgbClr w14:val="000000">
                            <w14:lumMod w14:val="95000"/>
                            <w14:lumOff w14:val="5000"/>
                          </w14:srgbClr>
                        </w14:solidFill>
                      </w14:textFill>
                    </w:rPr>
                  </w:pPr>
                  <w:r>
                    <w:rPr>
                      <w:rFonts w:hint="eastAsia"/>
                      <w:color w:val="000000"/>
                      <w:lang w:eastAsia="zh-CN"/>
                      <w14:textFill>
                        <w14:solidFill>
                          <w14:srgbClr w14:val="000000">
                            <w14:lumMod w14:val="95000"/>
                            <w14:lumOff w14:val="5000"/>
                          </w14:srgbClr>
                        </w14:solidFill>
                      </w14:textFill>
                    </w:rPr>
                    <w:t>88.32</w:t>
                  </w:r>
                </w:p>
              </w:tc>
              <w:tc>
                <w:tcPr>
                  <w:tcW w:w="1180" w:type="pct"/>
                  <w:vAlign w:val="center"/>
                </w:tcPr>
                <w:p w14:paraId="32E285E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外购</w:t>
                  </w:r>
                </w:p>
              </w:tc>
            </w:tr>
          </w:tbl>
          <w:p w14:paraId="05F7B301">
            <w:pPr>
              <w:ind w:firstLine="480"/>
            </w:pPr>
            <w:r>
              <w:t>生物质成型燃料：</w:t>
            </w:r>
          </w:p>
          <w:p w14:paraId="0A9AF200">
            <w:pPr>
              <w:ind w:firstLine="480"/>
            </w:pPr>
            <w:r>
              <w:rPr>
                <w:rFonts w:hint="eastAsia"/>
              </w:rPr>
              <w:t>本项目采购赣州顺合生物科技有限公司生物质颗粒燃料，</w:t>
            </w:r>
            <w:r>
              <w:t>是将农林废物作为原材料，经过</w:t>
            </w:r>
            <w:r>
              <w:rPr>
                <w:rFonts w:hint="eastAsia"/>
                <w:lang w:val="en-US" w:eastAsia="zh-CN"/>
              </w:rPr>
              <w:t>破碎</w:t>
            </w:r>
            <w:r>
              <w:t>、混合、挤压、烘干等工艺，制成颗粒状，根据新沙港煤炭检测中心出具的检测报告，低位发热量为</w:t>
            </w:r>
            <w:r>
              <w:rPr>
                <w:rFonts w:hint="eastAsia"/>
              </w:rPr>
              <w:t>4218</w:t>
            </w:r>
            <w:r>
              <w:t>kcal/</w:t>
            </w:r>
            <w:r>
              <w:rPr>
                <w:rFonts w:hint="eastAsia"/>
              </w:rPr>
              <w:t>k</w:t>
            </w:r>
            <w:r>
              <w:t>g，全水5</w:t>
            </w:r>
            <w:r>
              <w:rPr>
                <w:rFonts w:hint="eastAsia"/>
              </w:rPr>
              <w:t>.8</w:t>
            </w:r>
            <w:r>
              <w:t>%，灰分1.</w:t>
            </w:r>
            <w:r>
              <w:rPr>
                <w:rFonts w:hint="eastAsia"/>
              </w:rPr>
              <w:t>52</w:t>
            </w:r>
            <w:r>
              <w:t>%，</w:t>
            </w:r>
            <w:r>
              <w:rPr>
                <w:rFonts w:hint="eastAsia"/>
              </w:rPr>
              <w:t>全硫量0.02%，</w:t>
            </w:r>
            <w:r>
              <w:t>检测报告详见附件。</w:t>
            </w:r>
          </w:p>
          <w:p w14:paraId="7542AC29">
            <w:pPr>
              <w:ind w:firstLine="482"/>
              <w:rPr>
                <w:b/>
                <w:bCs/>
              </w:rPr>
            </w:pPr>
            <w:r>
              <w:rPr>
                <w:rFonts w:hint="eastAsia"/>
                <w:b/>
                <w:bCs/>
              </w:rPr>
              <w:t>5、</w:t>
            </w:r>
            <w:r>
              <w:rPr>
                <w:b/>
                <w:bCs/>
              </w:rPr>
              <w:t>公用工程</w:t>
            </w:r>
          </w:p>
          <w:p w14:paraId="19D389A6">
            <w:pPr>
              <w:ind w:firstLine="480"/>
            </w:pPr>
            <w:r>
              <w:t>（1）供电：项目区电力来源是当地电网供电，能满足本项目用电需求。</w:t>
            </w:r>
          </w:p>
          <w:p w14:paraId="63545662">
            <w:pPr>
              <w:ind w:firstLine="480"/>
            </w:pPr>
            <w:r>
              <w:t>（2）给水：项目用水为当地自来水供水，满足日常生活和生产用水。</w:t>
            </w:r>
          </w:p>
          <w:p w14:paraId="3582C678">
            <w:pPr>
              <w:ind w:firstLine="480"/>
            </w:pPr>
            <w:r>
              <w:t>（3）</w:t>
            </w:r>
            <w:r>
              <w:rPr>
                <w:rFonts w:hint="eastAsia"/>
              </w:rPr>
              <w:t>排水：生活污水经化粪池处理后综合利用，可用作厂区绿化及周边农林施肥。</w:t>
            </w:r>
          </w:p>
          <w:p w14:paraId="7504AD67">
            <w:pPr>
              <w:ind w:firstLine="480"/>
            </w:pPr>
            <w:r>
              <w:rPr>
                <w:rFonts w:hint="eastAsia"/>
              </w:rPr>
              <w:t>（4）水平衡</w:t>
            </w:r>
          </w:p>
          <w:p w14:paraId="4F7D3104">
            <w:pPr>
              <w:ind w:firstLine="480"/>
            </w:pPr>
            <w:r>
              <w:t>生活用水：本项目废水仅生活用水。根据建设单位提供资料，项目劳动定员</w:t>
            </w:r>
            <w:r>
              <w:rPr>
                <w:rFonts w:hint="eastAsia"/>
              </w:rPr>
              <w:t>3</w:t>
            </w:r>
            <w:r>
              <w:t>人，参考《湖南省用水定额地方标准》(DB43/T388--2020)可知，</w:t>
            </w:r>
            <w:r>
              <w:rPr>
                <w:rFonts w:hint="eastAsia"/>
              </w:rPr>
              <w:t>农村</w:t>
            </w:r>
            <w:r>
              <w:t>生活用水定为</w:t>
            </w:r>
            <w:r>
              <w:rPr>
                <w:rFonts w:hint="eastAsia"/>
              </w:rPr>
              <w:t>10</w:t>
            </w:r>
            <w:r>
              <w:t>0L(人d)，则本项目生活用水量为0.</w:t>
            </w:r>
            <w:r>
              <w:rPr>
                <w:rFonts w:hint="eastAsia"/>
              </w:rPr>
              <w:t>3</w:t>
            </w:r>
            <w:r>
              <w:t>m</w:t>
            </w:r>
            <w:r>
              <w:rPr>
                <w:vertAlign w:val="superscript"/>
              </w:rPr>
              <w:t>3</w:t>
            </w:r>
            <w:r>
              <w:t>/d，</w:t>
            </w:r>
            <w:r>
              <w:rPr>
                <w:rFonts w:hint="eastAsia"/>
              </w:rPr>
              <w:t>18</w:t>
            </w:r>
            <w:r>
              <w:t>m</w:t>
            </w:r>
            <w:r>
              <w:rPr>
                <w:vertAlign w:val="superscript"/>
              </w:rPr>
              <w:t>3</w:t>
            </w:r>
            <w:r>
              <w:t>/a(按</w:t>
            </w:r>
            <w:r>
              <w:rPr>
                <w:rFonts w:hint="eastAsia"/>
              </w:rPr>
              <w:t>60天</w:t>
            </w:r>
            <w:r>
              <w:t>计)。生活污水经化粪池预处理后用于周边农田施肥，综合利用不外排，不会对周边水环境造成影响。</w:t>
            </w:r>
          </w:p>
          <w:p w14:paraId="10CE562D">
            <w:pPr>
              <w:ind w:firstLine="480"/>
              <w:rPr>
                <w:u w:val="single"/>
              </w:rPr>
            </w:pPr>
            <w:r>
              <w:rPr>
                <w:rFonts w:hint="eastAsia"/>
                <w:u w:val="single"/>
              </w:rPr>
              <w:t>布袋清洗用水：本项目沉降室采用双层结构，中间为布袋除尘，每年生产后需要对布袋拆下来自行手工清洗并晾干。根据业主提供的生产经验，布袋清洗需要用水约1t/a。清洗损耗后约0.8t/a，该部分清洗水与生活污水一并</w:t>
            </w:r>
            <w:r>
              <w:rPr>
                <w:u w:val="single"/>
              </w:rPr>
              <w:t>经化粪池预处理后用于周边农田施肥，综合利用不外排</w:t>
            </w:r>
            <w:r>
              <w:rPr>
                <w:rFonts w:hint="eastAsia"/>
                <w:u w:val="single"/>
              </w:rPr>
              <w:t>。</w:t>
            </w:r>
          </w:p>
          <w:p w14:paraId="56CCA927">
            <w:pPr>
              <w:pStyle w:val="98"/>
              <w:ind w:firstLine="480"/>
            </w:pPr>
            <w:r>
              <w:rPr>
                <w:rFonts w:hint="eastAsia"/>
              </w:rPr>
              <w:t>沉降室清灰用水：根据业主提供的实际生产经验，沉降室清灰前需要先洒水充分湿润灰尘，每年清灰一次，每次用水量约0.5t，该部分废水进入除尘灰中损耗，不外排。</w:t>
            </w:r>
          </w:p>
          <w:p w14:paraId="1E8BA2B0">
            <w:pPr>
              <w:pStyle w:val="68"/>
            </w:pPr>
          </w:p>
          <w:p w14:paraId="4577088C">
            <w:pPr>
              <w:pStyle w:val="68"/>
            </w:pPr>
          </w:p>
          <w:p w14:paraId="04822ED7">
            <w:pPr>
              <w:pStyle w:val="68"/>
            </w:pPr>
            <w:r>
              <w:t>表2-</w:t>
            </w:r>
            <w:r>
              <w:rPr>
                <w:rFonts w:hint="eastAsia"/>
              </w:rPr>
              <w:t>5</w:t>
            </w:r>
            <w:r>
              <w:t xml:space="preserve">  项目用水情况一览表（单位：m</w:t>
            </w:r>
            <w:r>
              <w:rPr>
                <w:vertAlign w:val="superscript"/>
              </w:rPr>
              <w:t>3</w:t>
            </w:r>
            <w:r>
              <w:rPr>
                <w:rFonts w:hint="eastAsia"/>
              </w:rPr>
              <w:t>/a</w:t>
            </w:r>
            <w:r>
              <w:t>）</w:t>
            </w:r>
          </w:p>
          <w:tbl>
            <w:tblPr>
              <w:tblStyle w:val="32"/>
              <w:tblW w:w="4999" w:type="pct"/>
              <w:jc w:val="center"/>
              <w:tblLayout w:type="autofit"/>
              <w:tblCellMar>
                <w:top w:w="0" w:type="dxa"/>
                <w:left w:w="108" w:type="dxa"/>
                <w:bottom w:w="0" w:type="dxa"/>
                <w:right w:w="108" w:type="dxa"/>
              </w:tblCellMar>
            </w:tblPr>
            <w:tblGrid>
              <w:gridCol w:w="2115"/>
              <w:gridCol w:w="1629"/>
              <w:gridCol w:w="1629"/>
              <w:gridCol w:w="1631"/>
              <w:gridCol w:w="1632"/>
            </w:tblGrid>
            <w:tr w14:paraId="3F09988F">
              <w:tblPrEx>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9047">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工序</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AA0AD">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用水量</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2DF1F">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损耗量</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6CAB">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回用量</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D61B">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排放量</w:t>
                  </w:r>
                </w:p>
              </w:tc>
            </w:tr>
            <w:tr w14:paraId="51461CE0">
              <w:tblPrEx>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7C1D">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生活用水</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C606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18</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BFE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3.6</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107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2196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14.4</w:t>
                  </w:r>
                </w:p>
              </w:tc>
            </w:tr>
            <w:tr w14:paraId="26AE65A2">
              <w:tblPrEx>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92A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布袋清洗用水</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C928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EA6B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0.2</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0B4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921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0.8</w:t>
                  </w:r>
                </w:p>
              </w:tc>
            </w:tr>
            <w:tr w14:paraId="201B86BB">
              <w:tblPrEx>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B33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清灰用水</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599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0.5</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A845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0.5</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419A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A0FC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0</w:t>
                  </w:r>
                </w:p>
              </w:tc>
            </w:tr>
            <w:tr w14:paraId="01ABD846">
              <w:tblPrEx>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C741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合计</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C2F7">
                  <w:pPr>
                    <w:pStyle w:val="60"/>
                    <w:rPr>
                      <w:b w:val="0"/>
                      <w:bCs/>
                    </w:rPr>
                  </w:pPr>
                  <w:r>
                    <w:rPr>
                      <w:rFonts w:hint="eastAsia"/>
                      <w:b w:val="0"/>
                      <w:bCs/>
                    </w:rPr>
                    <w:t>19.5</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D2AD6">
                  <w:pPr>
                    <w:pStyle w:val="60"/>
                    <w:rPr>
                      <w:b w:val="0"/>
                      <w:bCs/>
                    </w:rPr>
                  </w:pPr>
                  <w:r>
                    <w:rPr>
                      <w:rFonts w:hint="eastAsia"/>
                      <w:b w:val="0"/>
                      <w:bCs/>
                    </w:rPr>
                    <w:t>4.3</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3AEC">
                  <w:pPr>
                    <w:pStyle w:val="60"/>
                    <w:rPr>
                      <w:b w:val="0"/>
                      <w:bCs/>
                    </w:rPr>
                  </w:pPr>
                  <w:r>
                    <w:rPr>
                      <w:rFonts w:hint="eastAsia"/>
                      <w:b w:val="0"/>
                      <w:bCs/>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27DB">
                  <w:pPr>
                    <w:pStyle w:val="60"/>
                    <w:rPr>
                      <w:b w:val="0"/>
                      <w:bCs/>
                    </w:rPr>
                  </w:pPr>
                  <w:r>
                    <w:rPr>
                      <w:rFonts w:hint="eastAsia"/>
                      <w:b w:val="0"/>
                      <w:bCs/>
                    </w:rPr>
                    <w:t>15.2</w:t>
                  </w:r>
                </w:p>
              </w:tc>
            </w:tr>
          </w:tbl>
          <w:p w14:paraId="3894B57F">
            <w:pPr>
              <w:pStyle w:val="68"/>
            </w:pPr>
          </w:p>
          <w:p w14:paraId="3C03883B">
            <w:pPr>
              <w:ind w:firstLine="720" w:firstLineChars="300"/>
            </w:pPr>
            <w:r>
              <w:t>项目水平衡图见图2-1。</w:t>
            </w:r>
          </w:p>
          <w:p w14:paraId="6E8E07A9">
            <w:pPr>
              <w:pStyle w:val="88"/>
            </w:pPr>
            <w:r>
              <w:rPr>
                <w:u w:val="single"/>
              </w:rPr>
              <w:drawing>
                <wp:inline distT="0" distB="0" distL="114300" distR="114300">
                  <wp:extent cx="5108575" cy="2195195"/>
                  <wp:effectExtent l="0" t="0" r="15875" b="14605"/>
                  <wp:docPr id="3" name="ECB019B1-382A-4266-B25C-5B523AA43C14-1" descr="C:/Users/Administrator/AppData/Local/Temp/wps.Bjsvs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dministrator/AppData/Local/Temp/wps.Bjsvsjwps"/>
                          <pic:cNvPicPr>
                            <a:picLocks noChangeAspect="1"/>
                          </pic:cNvPicPr>
                        </pic:nvPicPr>
                        <pic:blipFill>
                          <a:blip r:embed="rId11"/>
                          <a:stretch>
                            <a:fillRect/>
                          </a:stretch>
                        </pic:blipFill>
                        <pic:spPr>
                          <a:xfrm>
                            <a:off x="0" y="0"/>
                            <a:ext cx="5108575" cy="2195195"/>
                          </a:xfrm>
                          <a:prstGeom prst="rect">
                            <a:avLst/>
                          </a:prstGeom>
                        </pic:spPr>
                      </pic:pic>
                    </a:graphicData>
                  </a:graphic>
                </wp:inline>
              </w:drawing>
            </w:r>
          </w:p>
          <w:p w14:paraId="59C8E27E">
            <w:pPr>
              <w:pStyle w:val="68"/>
            </w:pPr>
            <w:r>
              <w:t>图2-1</w:t>
            </w:r>
            <w:r>
              <w:rPr>
                <w:rFonts w:hint="eastAsia"/>
              </w:rPr>
              <w:t xml:space="preserve"> </w:t>
            </w:r>
            <w:r>
              <w:t xml:space="preserve"> 项目用水平衡图（m</w:t>
            </w:r>
            <w:r>
              <w:rPr>
                <w:vertAlign w:val="superscript"/>
              </w:rPr>
              <w:t>3</w:t>
            </w:r>
            <w:r>
              <w:t>/</w:t>
            </w:r>
            <w:r>
              <w:rPr>
                <w:rFonts w:hint="eastAsia"/>
              </w:rPr>
              <w:t>a</w:t>
            </w:r>
            <w:r>
              <w:t>）</w:t>
            </w:r>
          </w:p>
          <w:p w14:paraId="0AA5DE9C">
            <w:pPr>
              <w:ind w:firstLine="482"/>
              <w:rPr>
                <w:b/>
                <w:bCs/>
              </w:rPr>
            </w:pPr>
            <w:r>
              <w:rPr>
                <w:b/>
                <w:bCs/>
              </w:rPr>
              <w:t>6、劳动定员和工作制度</w:t>
            </w:r>
          </w:p>
          <w:p w14:paraId="1859AA31">
            <w:pPr>
              <w:adjustRightInd w:val="0"/>
              <w:snapToGrid w:val="0"/>
              <w:ind w:firstLine="480"/>
              <w:rPr>
                <w:bCs/>
              </w:rPr>
            </w:pPr>
            <w:r>
              <w:rPr>
                <w:rFonts w:hint="eastAsia" w:ascii="宋体"/>
              </w:rPr>
              <w:t>本项目员工定员3人，均为周边居民，厂区不提供食宿。</w:t>
            </w:r>
            <w:r>
              <w:rPr>
                <w:rFonts w:hint="eastAsia" w:ascii="宋体"/>
                <w:u w:val="single"/>
              </w:rPr>
              <w:t>每天15h~20h制，水分含量过高可能会延长工作时间至20h，存在夜间烘干情形。年工作时间60天（热风炉工作时间为60天）。</w:t>
            </w:r>
            <w:r>
              <w:rPr>
                <w:rFonts w:hint="eastAsia" w:ascii="宋体"/>
              </w:rPr>
              <w:t>本项目主要为满足澧县燕杰农机专业合作社生产的水稻烘干需求，水稻为季节性收取，在收获季节需及时将稻谷进行烘干，因此稻谷的烘干工作时长为季节性。</w:t>
            </w:r>
          </w:p>
          <w:p w14:paraId="42E2D106">
            <w:pPr>
              <w:ind w:firstLine="482"/>
              <w:rPr>
                <w:b/>
                <w:bCs/>
              </w:rPr>
            </w:pPr>
            <w:r>
              <w:rPr>
                <w:b/>
                <w:bCs/>
              </w:rPr>
              <w:t>7、厂区平面布置</w:t>
            </w:r>
          </w:p>
          <w:p w14:paraId="1279A800">
            <w:pPr>
              <w:ind w:firstLine="480"/>
            </w:pPr>
            <w:r>
              <w:t>本项目西侧紧挨村道，烘干车间位于东侧，设置生物质热风炉及谷物烘干机，烘干车间</w:t>
            </w:r>
            <w:r>
              <w:rPr>
                <w:rFonts w:hint="eastAsia"/>
              </w:rPr>
              <w:t>南侧</w:t>
            </w:r>
            <w:r>
              <w:t>为沉降室</w:t>
            </w:r>
            <w:r>
              <w:rPr>
                <w:rFonts w:hint="eastAsia"/>
              </w:rPr>
              <w:t>，</w:t>
            </w:r>
            <w:r>
              <w:t>北侧为</w:t>
            </w:r>
            <w:r>
              <w:rPr>
                <w:rFonts w:hint="eastAsia"/>
              </w:rPr>
              <w:t>来料</w:t>
            </w:r>
            <w:r>
              <w:t>仓库</w:t>
            </w:r>
            <w:r>
              <w:rPr>
                <w:rFonts w:hint="eastAsia"/>
              </w:rPr>
              <w:t>，西侧为稻谷仓库1用于干稻谷储存，厂区中间</w:t>
            </w:r>
            <w:r>
              <w:t>为</w:t>
            </w:r>
            <w:r>
              <w:rPr>
                <w:rFonts w:hint="eastAsia"/>
              </w:rPr>
              <w:t>硬化场坪，场坪西侧为地磅和办公楼</w:t>
            </w:r>
            <w:r>
              <w:t>。废气排放筒位于</w:t>
            </w:r>
            <w:r>
              <w:rPr>
                <w:rFonts w:hint="eastAsia"/>
              </w:rPr>
              <w:t>沉降室</w:t>
            </w:r>
            <w:r>
              <w:t>南侧。遵循紧凑布局、节约用地的原则，厂区及厂房布置设计符合设计规范，交通方便，布置合理，能够满足项目生产要求和相关环保要求。厂区平面布置详见</w:t>
            </w:r>
            <w:r>
              <w:rPr>
                <w:rFonts w:hint="eastAsia"/>
              </w:rPr>
              <w:t>附图2</w:t>
            </w:r>
            <w:r>
              <w:t>。</w:t>
            </w:r>
          </w:p>
          <w:p w14:paraId="602ED327">
            <w:pPr>
              <w:pStyle w:val="68"/>
            </w:pPr>
          </w:p>
          <w:p w14:paraId="094F3523">
            <w:pPr>
              <w:pStyle w:val="68"/>
              <w:jc w:val="both"/>
            </w:pPr>
          </w:p>
        </w:tc>
      </w:tr>
      <w:tr w14:paraId="5B001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3" w:hRule="atLeast"/>
          <w:jc w:val="center"/>
        </w:trPr>
        <w:tc>
          <w:tcPr>
            <w:tcW w:w="242" w:type="pct"/>
            <w:vAlign w:val="center"/>
          </w:tcPr>
          <w:p w14:paraId="6DBA1D46">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工艺流程和产排污环节</w:t>
            </w:r>
          </w:p>
        </w:tc>
        <w:tc>
          <w:tcPr>
            <w:tcW w:w="4757" w:type="pct"/>
          </w:tcPr>
          <w:p w14:paraId="1801F82C">
            <w:pPr>
              <w:numPr>
                <w:ilvl w:val="0"/>
                <w:numId w:val="2"/>
              </w:numPr>
              <w:ind w:firstLine="482"/>
              <w:rPr>
                <w:b/>
                <w:bCs/>
              </w:rPr>
            </w:pPr>
            <w:r>
              <w:rPr>
                <w:rFonts w:hint="eastAsia"/>
                <w:b/>
                <w:bCs/>
              </w:rPr>
              <w:t>施工期</w:t>
            </w:r>
            <w:r>
              <w:rPr>
                <w:b/>
                <w:bCs/>
              </w:rPr>
              <w:t>工艺流程及产污节点</w:t>
            </w:r>
          </w:p>
          <w:p w14:paraId="1E9A7FA3">
            <w:pPr>
              <w:ind w:firstLine="0" w:firstLineChars="0"/>
              <w:jc w:val="center"/>
              <w:rPr>
                <w:position w:val="-59"/>
              </w:rPr>
            </w:pPr>
            <w:r>
              <w:rPr>
                <w:position w:val="-59"/>
              </w:rPr>
              <w:drawing>
                <wp:inline distT="0" distB="0" distL="0" distR="0">
                  <wp:extent cx="3297555" cy="15595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
                          <a:srcRect l="28814" t="17997"/>
                          <a:stretch>
                            <a:fillRect/>
                          </a:stretch>
                        </pic:blipFill>
                        <pic:spPr>
                          <a:xfrm>
                            <a:off x="0" y="0"/>
                            <a:ext cx="3297555" cy="1559560"/>
                          </a:xfrm>
                          <a:prstGeom prst="rect">
                            <a:avLst/>
                          </a:prstGeom>
                        </pic:spPr>
                      </pic:pic>
                    </a:graphicData>
                  </a:graphic>
                </wp:inline>
              </w:drawing>
            </w:r>
          </w:p>
          <w:p w14:paraId="281F46EA">
            <w:pPr>
              <w:pStyle w:val="68"/>
            </w:pPr>
            <w:r>
              <w:rPr>
                <w:rFonts w:hint="eastAsia"/>
              </w:rPr>
              <w:t>图2-3  施工期工艺流程及产排污节点示意图</w:t>
            </w:r>
          </w:p>
          <w:p w14:paraId="52F04969">
            <w:pPr>
              <w:ind w:firstLine="480"/>
            </w:pPr>
            <w:r>
              <w:rPr>
                <w:rFonts w:hint="eastAsia"/>
              </w:rPr>
              <w:t>施工期工艺流程简述：</w:t>
            </w:r>
          </w:p>
          <w:p w14:paraId="673D2925">
            <w:pPr>
              <w:ind w:firstLine="480"/>
            </w:pPr>
            <w:r>
              <w:rPr>
                <w:rFonts w:hint="eastAsia"/>
                <w:u w:val="single"/>
              </w:rPr>
              <w:t>本项目租赁澧县码头铺镇杨家坊村集体用地进行建设，实际已建成投产，目前仅对现有厂房进行改造，完善厂房封闭措施，安装高效布袋除尘器等</w:t>
            </w:r>
            <w:r>
              <w:rPr>
                <w:rFonts w:hint="eastAsia"/>
              </w:rPr>
              <w:t>，无需进行土建开挖工作，施工期工艺主要包括对场地进行清理，钢结构搭建、装修，施工过中将产生施工扬尘、施工废水、施工噪声、渣土、建筑垃圾等。</w:t>
            </w:r>
          </w:p>
          <w:p w14:paraId="30604EC7">
            <w:pPr>
              <w:numPr>
                <w:ilvl w:val="0"/>
                <w:numId w:val="2"/>
              </w:numPr>
              <w:ind w:firstLine="482"/>
              <w:rPr>
                <w:b/>
                <w:bCs/>
              </w:rPr>
            </w:pPr>
            <w:r>
              <w:rPr>
                <w:rFonts w:hint="eastAsia"/>
                <w:b/>
                <w:bCs/>
              </w:rPr>
              <w:t>运营期</w:t>
            </w:r>
            <w:r>
              <w:rPr>
                <w:b/>
                <w:bCs/>
              </w:rPr>
              <w:t>工艺流程及产污节点</w:t>
            </w:r>
          </w:p>
          <w:p w14:paraId="79BAF611">
            <w:pPr>
              <w:ind w:firstLine="482"/>
              <w:rPr>
                <w:b/>
                <w:bCs/>
                <w:szCs w:val="21"/>
              </w:rPr>
            </w:pPr>
            <w:r>
              <w:rPr>
                <w:b/>
                <w:bCs/>
                <w:szCs w:val="21"/>
              </w:rPr>
              <w:drawing>
                <wp:inline distT="0" distB="0" distL="114300" distR="114300">
                  <wp:extent cx="4947285" cy="1320165"/>
                  <wp:effectExtent l="0" t="0" r="5715" b="0"/>
                  <wp:docPr id="10" name="ECB019B1-382A-4266-B25C-5B523AA43C14-2" descr="C:/Users/Administrator/AppData/Local/Temp/wps.AwdNE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C:/Users/Administrator/AppData/Local/Temp/wps.AwdNEYwps"/>
                          <pic:cNvPicPr>
                            <a:picLocks noChangeAspect="1"/>
                          </pic:cNvPicPr>
                        </pic:nvPicPr>
                        <pic:blipFill>
                          <a:blip r:embed="rId13"/>
                          <a:srcRect l="2260" t="13609" r="2491" b="13962"/>
                          <a:stretch>
                            <a:fillRect/>
                          </a:stretch>
                        </pic:blipFill>
                        <pic:spPr>
                          <a:xfrm>
                            <a:off x="0" y="0"/>
                            <a:ext cx="4947285" cy="1320165"/>
                          </a:xfrm>
                          <a:prstGeom prst="rect">
                            <a:avLst/>
                          </a:prstGeom>
                        </pic:spPr>
                      </pic:pic>
                    </a:graphicData>
                  </a:graphic>
                </wp:inline>
              </w:drawing>
            </w:r>
          </w:p>
          <w:p w14:paraId="147ED8D9">
            <w:pPr>
              <w:ind w:firstLine="422"/>
              <w:jc w:val="center"/>
              <w:rPr>
                <w:rFonts w:ascii="宋体" w:hAnsi="宋体" w:cs="宋体"/>
                <w:bCs/>
                <w:sz w:val="21"/>
                <w:szCs w:val="21"/>
              </w:rPr>
            </w:pPr>
            <w:r>
              <w:rPr>
                <w:rFonts w:hint="eastAsia" w:ascii="宋体" w:hAnsi="宋体" w:cs="宋体"/>
                <w:b/>
                <w:bCs/>
                <w:sz w:val="21"/>
                <w:szCs w:val="21"/>
              </w:rPr>
              <w:t>图2-4  工艺流程及产污环节图</w:t>
            </w:r>
          </w:p>
          <w:p w14:paraId="6151BB3F">
            <w:pPr>
              <w:ind w:firstLine="482"/>
              <w:rPr>
                <w:b/>
                <w:bCs/>
              </w:rPr>
            </w:pPr>
            <w:r>
              <w:rPr>
                <w:rFonts w:hint="eastAsia"/>
                <w:b/>
                <w:bCs/>
              </w:rPr>
              <w:t>工艺流程说明：</w:t>
            </w:r>
          </w:p>
          <w:p w14:paraId="1789457E">
            <w:pPr>
              <w:ind w:firstLine="480"/>
              <w:rPr>
                <w:u w:val="single"/>
              </w:rPr>
            </w:pPr>
            <w:r>
              <w:rPr>
                <w:rFonts w:hint="eastAsia"/>
                <w:u w:val="single"/>
              </w:rPr>
              <w:t>①卸料</w:t>
            </w:r>
          </w:p>
          <w:p w14:paraId="083BB1F1">
            <w:pPr>
              <w:ind w:firstLine="480"/>
              <w:rPr>
                <w:u w:val="single"/>
              </w:rPr>
            </w:pPr>
            <w:r>
              <w:rPr>
                <w:rFonts w:hint="eastAsia"/>
                <w:u w:val="single"/>
              </w:rPr>
              <w:t>湿粮经过车辆运入来料仓库，通过铲车运输至烘干机地埋式投料口，粮食通过提升机机械输送至旋振筛。产污环节：G1装卸废气。</w:t>
            </w:r>
          </w:p>
          <w:p w14:paraId="752622BE">
            <w:pPr>
              <w:ind w:firstLine="480"/>
              <w:rPr>
                <w:u w:val="single"/>
              </w:rPr>
            </w:pPr>
            <w:r>
              <w:rPr>
                <w:rFonts w:hint="eastAsia"/>
                <w:u w:val="single"/>
              </w:rPr>
              <w:t>②清理筛分</w:t>
            </w:r>
          </w:p>
          <w:p w14:paraId="530FDC11">
            <w:pPr>
              <w:ind w:firstLine="480"/>
              <w:rPr>
                <w:u w:val="single"/>
              </w:rPr>
            </w:pPr>
            <w:r>
              <w:rPr>
                <w:rFonts w:hint="eastAsia"/>
                <w:u w:val="single"/>
              </w:rPr>
              <w:t>对原料进行去杂，去除茎秆、杂草等杂质，项目采用旋振筛，旋振筛为封闭结构，筛分粉尘通过全封闭筛分间沉降后室内无组织排放。产污环节：G2筛分废气、S1筛分杂物、设备噪声。</w:t>
            </w:r>
          </w:p>
          <w:p w14:paraId="227A5A8F">
            <w:pPr>
              <w:ind w:firstLine="480"/>
            </w:pPr>
            <w:r>
              <w:rPr>
                <w:rFonts w:hint="eastAsia"/>
              </w:rPr>
              <w:t>③烘干</w:t>
            </w:r>
          </w:p>
          <w:p w14:paraId="4AF0E662">
            <w:pPr>
              <w:ind w:firstLine="480"/>
            </w:pPr>
            <w:r>
              <w:rPr>
                <w:rFonts w:hint="eastAsia"/>
              </w:rPr>
              <w:t>湿粮在干燥机中使用热风干燥，去除粮食中的多余水分，全程自控，干燥均匀，烘干时控制温度不超过60℃。烘干机配套热风炉，由热风炉提供热量，热风炉使用成型生物质燃料，燃烧产生的热气经过热交换器后直接排放，不与烘干物料接触。烘干系统的目的是去除粮食中的所含的部分水分，将其控制在安全水分以下。</w:t>
            </w:r>
          </w:p>
          <w:p w14:paraId="16C30D8E">
            <w:pPr>
              <w:ind w:firstLine="480"/>
              <w:rPr>
                <w:u w:val="single"/>
              </w:rPr>
            </w:pPr>
            <w:r>
              <w:rPr>
                <w:rFonts w:hint="eastAsia"/>
              </w:rPr>
              <w:t>粮食烘干机的工作原理和烘干过程：粮食烘干机工作时，点燃热风炉，启动风机，洁净空气经热风炉热交换散热器加热，烟气进入废气处理设施，加热后的洁净空气经进风道进入热空气分配器，由热风进气孔均匀的吹向烘粮斗加热烘烤。与此同时，待烘干的粮食由进料输送带进入烘干机，经下料分配控制器均匀的进入烘粮斗烘烤除湿后由出料口排出，经出料输送带送入进料输送带循环烘干，待检测达到干燥标准后，关闭热风炉燃烧室，再由风机吹入冷风循环冷却降温，待粮温冷却接近气温后，烘干后的粮食由出粮口经出料输送带入仓。</w:t>
            </w:r>
            <w:r>
              <w:rPr>
                <w:rFonts w:hint="eastAsia"/>
                <w:u w:val="single"/>
              </w:rPr>
              <w:t>产污环节：G3烘干废气、G4热风炉废气、S2烘干粉尘、S3炉灰、设备噪声。另S2烘干粉尘在清理时采用沉降室内整体加水湿润后作业，以减少起尘量。</w:t>
            </w:r>
          </w:p>
          <w:p w14:paraId="53EBACCB">
            <w:pPr>
              <w:ind w:firstLine="480"/>
            </w:pPr>
            <w:r>
              <w:rPr>
                <w:rFonts w:hint="eastAsia"/>
              </w:rPr>
              <w:t>④输送储存</w:t>
            </w:r>
          </w:p>
          <w:p w14:paraId="1350C808">
            <w:pPr>
              <w:ind w:firstLine="480"/>
            </w:pPr>
            <w:r>
              <w:rPr>
                <w:rFonts w:hint="eastAsia"/>
              </w:rPr>
              <w:t>从烘干机下方经皮带输送机送至粮食暂存区。</w:t>
            </w:r>
          </w:p>
          <w:p w14:paraId="1D169E0B">
            <w:pPr>
              <w:ind w:firstLine="480"/>
            </w:pPr>
            <w:r>
              <w:fldChar w:fldCharType="begin"/>
            </w:r>
            <w:r>
              <w:instrText xml:space="preserve"> = 5 \* GB3 \* MERGEFORMAT </w:instrText>
            </w:r>
            <w:r>
              <w:fldChar w:fldCharType="separate"/>
            </w:r>
            <w:r>
              <w:t>⑤</w:t>
            </w:r>
            <w:r>
              <w:fldChar w:fldCharType="end"/>
            </w:r>
            <w:r>
              <w:rPr>
                <w:rFonts w:hint="eastAsia"/>
              </w:rPr>
              <w:t>出库</w:t>
            </w:r>
          </w:p>
          <w:p w14:paraId="07B9DC40">
            <w:pPr>
              <w:ind w:firstLine="480"/>
            </w:pPr>
            <w:r>
              <w:rPr>
                <w:rFonts w:hint="eastAsia"/>
              </w:rPr>
              <w:t>一般在仓库内装车，采用铲车上料到移动式皮带输送机，通过皮带输送机提升到运输车辆货箱内。部分车辆因超高等特殊原因，需要在仓库外装车，要避免大风天作业，必要时需采取防尘措施。产污环节：G1装卸废气</w:t>
            </w:r>
          </w:p>
          <w:p w14:paraId="004324F9">
            <w:pPr>
              <w:pStyle w:val="60"/>
            </w:pPr>
            <w:bookmarkStart w:id="3" w:name="3.2.3物料平衡"/>
            <w:bookmarkEnd w:id="3"/>
            <w:r>
              <w:t>表2-4  项目营运期产生污染物及产污节点一览表</w:t>
            </w:r>
          </w:p>
          <w:tbl>
            <w:tblPr>
              <w:tblStyle w:val="3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53"/>
              <w:gridCol w:w="1553"/>
              <w:gridCol w:w="1543"/>
              <w:gridCol w:w="1884"/>
              <w:gridCol w:w="2592"/>
            </w:tblGrid>
            <w:tr w14:paraId="7C82C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Align w:val="center"/>
                </w:tcPr>
                <w:p w14:paraId="2AEE0DE5">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类别</w:t>
                  </w:r>
                </w:p>
              </w:tc>
              <w:tc>
                <w:tcPr>
                  <w:tcW w:w="900" w:type="pct"/>
                  <w:vAlign w:val="center"/>
                </w:tcPr>
                <w:p w14:paraId="0997CED5">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项目</w:t>
                  </w:r>
                </w:p>
              </w:tc>
              <w:tc>
                <w:tcPr>
                  <w:tcW w:w="894" w:type="pct"/>
                  <w:vAlign w:val="center"/>
                </w:tcPr>
                <w:p w14:paraId="1FE66B91">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产污环节/设备</w:t>
                  </w:r>
                </w:p>
              </w:tc>
              <w:tc>
                <w:tcPr>
                  <w:tcW w:w="1092" w:type="pct"/>
                  <w:vAlign w:val="center"/>
                </w:tcPr>
                <w:p w14:paraId="65B95744">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主要污染物</w:t>
                  </w:r>
                </w:p>
              </w:tc>
              <w:tc>
                <w:tcPr>
                  <w:tcW w:w="1502" w:type="pct"/>
                  <w:vAlign w:val="center"/>
                </w:tcPr>
                <w:p w14:paraId="1255B162">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治理措施</w:t>
                  </w:r>
                </w:p>
              </w:tc>
            </w:tr>
            <w:tr w14:paraId="2BDA3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Merge w:val="restart"/>
                  <w:vAlign w:val="center"/>
                </w:tcPr>
                <w:p w14:paraId="3F7580B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废气</w:t>
                  </w:r>
                </w:p>
              </w:tc>
              <w:tc>
                <w:tcPr>
                  <w:tcW w:w="900" w:type="pct"/>
                  <w:vAlign w:val="center"/>
                </w:tcPr>
                <w:p w14:paraId="19D88F6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G1装卸废气</w:t>
                  </w:r>
                </w:p>
              </w:tc>
              <w:tc>
                <w:tcPr>
                  <w:tcW w:w="894" w:type="pct"/>
                  <w:vAlign w:val="center"/>
                </w:tcPr>
                <w:p w14:paraId="24032E5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粮食装卸</w:t>
                  </w:r>
                </w:p>
              </w:tc>
              <w:tc>
                <w:tcPr>
                  <w:tcW w:w="1092" w:type="pct"/>
                  <w:vAlign w:val="center"/>
                </w:tcPr>
                <w:p w14:paraId="2915FFC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颗粒物</w:t>
                  </w:r>
                </w:p>
              </w:tc>
              <w:tc>
                <w:tcPr>
                  <w:tcW w:w="1502" w:type="pct"/>
                  <w:shd w:val="clear" w:color="auto" w:fill="auto"/>
                  <w:vAlign w:val="center"/>
                </w:tcPr>
                <w:p w14:paraId="4C030B6D">
                  <w:pPr>
                    <w:pStyle w:val="100"/>
                    <w:rPr>
                      <w:u w:val="single"/>
                    </w:rPr>
                  </w:pPr>
                  <w:r>
                    <w:rPr>
                      <w:rFonts w:hint="eastAsia"/>
                      <w:u w:val="single"/>
                    </w:rPr>
                    <w:t>室内沉降后无组织排放</w:t>
                  </w:r>
                </w:p>
              </w:tc>
            </w:tr>
            <w:tr w14:paraId="27B8F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Merge w:val="continue"/>
                  <w:tcBorders>
                    <w:top w:val="nil"/>
                  </w:tcBorders>
                  <w:vAlign w:val="center"/>
                </w:tcPr>
                <w:p w14:paraId="6DA43FCE">
                  <w:pPr>
                    <w:pStyle w:val="73"/>
                    <w:rPr>
                      <w:color w:val="000000"/>
                      <w14:textFill>
                        <w14:solidFill>
                          <w14:srgbClr w14:val="000000">
                            <w14:lumMod w14:val="95000"/>
                            <w14:lumOff w14:val="5000"/>
                          </w14:srgbClr>
                        </w14:solidFill>
                      </w14:textFill>
                    </w:rPr>
                  </w:pPr>
                </w:p>
              </w:tc>
              <w:tc>
                <w:tcPr>
                  <w:tcW w:w="900" w:type="pct"/>
                  <w:vAlign w:val="center"/>
                </w:tcPr>
                <w:p w14:paraId="5130A4D1">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G2筛分废气</w:t>
                  </w:r>
                </w:p>
              </w:tc>
              <w:tc>
                <w:tcPr>
                  <w:tcW w:w="894" w:type="pct"/>
                  <w:vAlign w:val="center"/>
                </w:tcPr>
                <w:p w14:paraId="522FBDD1">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清理筛分</w:t>
                  </w:r>
                </w:p>
              </w:tc>
              <w:tc>
                <w:tcPr>
                  <w:tcW w:w="1092" w:type="pct"/>
                  <w:vAlign w:val="center"/>
                </w:tcPr>
                <w:p w14:paraId="0C91D73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颗粒物</w:t>
                  </w:r>
                </w:p>
              </w:tc>
              <w:tc>
                <w:tcPr>
                  <w:tcW w:w="1502" w:type="pct"/>
                  <w:shd w:val="clear" w:color="auto" w:fill="auto"/>
                  <w:vAlign w:val="center"/>
                </w:tcPr>
                <w:p w14:paraId="51FB109B">
                  <w:pPr>
                    <w:pStyle w:val="100"/>
                    <w:rPr>
                      <w:u w:val="single"/>
                    </w:rPr>
                  </w:pPr>
                  <w:r>
                    <w:rPr>
                      <w:szCs w:val="24"/>
                      <w:u w:val="single"/>
                    </w:rPr>
                    <w:t>筛分</w:t>
                  </w:r>
                  <w:r>
                    <w:rPr>
                      <w:rFonts w:hint="eastAsia"/>
                      <w:szCs w:val="24"/>
                      <w:u w:val="single"/>
                    </w:rPr>
                    <w:t>废气在筛分室沉降后室内无组织排放</w:t>
                  </w:r>
                </w:p>
              </w:tc>
            </w:tr>
            <w:tr w14:paraId="39649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Merge w:val="continue"/>
                  <w:tcBorders>
                    <w:top w:val="nil"/>
                  </w:tcBorders>
                  <w:vAlign w:val="center"/>
                </w:tcPr>
                <w:p w14:paraId="7DA1DA1E">
                  <w:pPr>
                    <w:pStyle w:val="73"/>
                    <w:rPr>
                      <w:color w:val="000000"/>
                      <w14:textFill>
                        <w14:solidFill>
                          <w14:srgbClr w14:val="000000">
                            <w14:lumMod w14:val="95000"/>
                            <w14:lumOff w14:val="5000"/>
                          </w14:srgbClr>
                        </w14:solidFill>
                      </w14:textFill>
                    </w:rPr>
                  </w:pPr>
                </w:p>
              </w:tc>
              <w:tc>
                <w:tcPr>
                  <w:tcW w:w="900" w:type="pct"/>
                  <w:vAlign w:val="center"/>
                </w:tcPr>
                <w:p w14:paraId="4539A1E4">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G3烘干废气</w:t>
                  </w:r>
                </w:p>
              </w:tc>
              <w:tc>
                <w:tcPr>
                  <w:tcW w:w="894" w:type="pct"/>
                  <w:vAlign w:val="center"/>
                </w:tcPr>
                <w:p w14:paraId="4F047E5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烘干机</w:t>
                  </w:r>
                </w:p>
              </w:tc>
              <w:tc>
                <w:tcPr>
                  <w:tcW w:w="1092" w:type="pct"/>
                  <w:vAlign w:val="center"/>
                </w:tcPr>
                <w:p w14:paraId="7A70D47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颗粒物</w:t>
                  </w:r>
                </w:p>
              </w:tc>
              <w:tc>
                <w:tcPr>
                  <w:tcW w:w="1502" w:type="pct"/>
                  <w:shd w:val="clear" w:color="auto" w:fill="auto"/>
                  <w:vAlign w:val="center"/>
                </w:tcPr>
                <w:p w14:paraId="559467F2">
                  <w:pPr>
                    <w:pStyle w:val="100"/>
                    <w:rPr>
                      <w:u w:val="single"/>
                    </w:rPr>
                  </w:pPr>
                  <w:r>
                    <w:rPr>
                      <w:szCs w:val="24"/>
                      <w:u w:val="single"/>
                    </w:rPr>
                    <w:t>烘干废气</w:t>
                  </w:r>
                  <w:r>
                    <w:rPr>
                      <w:rFonts w:hint="eastAsia"/>
                      <w:szCs w:val="24"/>
                      <w:u w:val="single"/>
                    </w:rPr>
                    <w:t>经</w:t>
                  </w:r>
                  <w:r>
                    <w:rPr>
                      <w:szCs w:val="24"/>
                      <w:u w:val="single"/>
                    </w:rPr>
                    <w:t>沉降室</w:t>
                  </w:r>
                  <w:r>
                    <w:rPr>
                      <w:rFonts w:hint="eastAsia"/>
                      <w:szCs w:val="24"/>
                      <w:u w:val="single"/>
                    </w:rPr>
                    <w:t>+布袋除尘处理后无组织排放</w:t>
                  </w:r>
                </w:p>
              </w:tc>
            </w:tr>
            <w:tr w14:paraId="2735C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Merge w:val="continue"/>
                  <w:tcBorders>
                    <w:top w:val="nil"/>
                  </w:tcBorders>
                  <w:vAlign w:val="center"/>
                </w:tcPr>
                <w:p w14:paraId="626BD3F0">
                  <w:pPr>
                    <w:pStyle w:val="73"/>
                    <w:rPr>
                      <w:color w:val="000000"/>
                      <w14:textFill>
                        <w14:solidFill>
                          <w14:srgbClr w14:val="000000">
                            <w14:lumMod w14:val="95000"/>
                            <w14:lumOff w14:val="5000"/>
                          </w14:srgbClr>
                        </w14:solidFill>
                      </w14:textFill>
                    </w:rPr>
                  </w:pPr>
                </w:p>
              </w:tc>
              <w:tc>
                <w:tcPr>
                  <w:tcW w:w="900" w:type="pct"/>
                  <w:vAlign w:val="center"/>
                </w:tcPr>
                <w:p w14:paraId="5DAE7E5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G4热风炉废气</w:t>
                  </w:r>
                </w:p>
              </w:tc>
              <w:tc>
                <w:tcPr>
                  <w:tcW w:w="894" w:type="pct"/>
                  <w:vAlign w:val="center"/>
                </w:tcPr>
                <w:p w14:paraId="0A30EB5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生物质热风炉</w:t>
                  </w:r>
                </w:p>
              </w:tc>
              <w:tc>
                <w:tcPr>
                  <w:tcW w:w="1092" w:type="pct"/>
                  <w:vAlign w:val="center"/>
                </w:tcPr>
                <w:p w14:paraId="11C1B43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颗粒物、SO</w:t>
                  </w:r>
                  <w:r>
                    <w:rPr>
                      <w:rFonts w:hint="eastAsia"/>
                      <w:color w:val="000000"/>
                      <w:vertAlign w:val="subscript"/>
                      <w14:textFill>
                        <w14:solidFill>
                          <w14:srgbClr w14:val="000000">
                            <w14:lumMod w14:val="95000"/>
                            <w14:lumOff w14:val="5000"/>
                          </w14:srgbClr>
                        </w14:solidFill>
                      </w14:textFill>
                    </w:rPr>
                    <w:t>2</w:t>
                  </w:r>
                  <w:r>
                    <w:rPr>
                      <w:rFonts w:hint="eastAsia"/>
                      <w:color w:val="000000"/>
                      <w14:textFill>
                        <w14:solidFill>
                          <w14:srgbClr w14:val="000000">
                            <w14:lumMod w14:val="95000"/>
                            <w14:lumOff w14:val="5000"/>
                          </w14:srgbClr>
                        </w14:solidFill>
                      </w14:textFill>
                    </w:rPr>
                    <w:t>、NO</w:t>
                  </w:r>
                  <w:r>
                    <w:rPr>
                      <w:rFonts w:hint="eastAsia"/>
                      <w:color w:val="000000"/>
                      <w:vertAlign w:val="subscript"/>
                      <w14:textFill>
                        <w14:solidFill>
                          <w14:srgbClr w14:val="000000">
                            <w14:lumMod w14:val="95000"/>
                            <w14:lumOff w14:val="5000"/>
                          </w14:srgbClr>
                        </w14:solidFill>
                      </w14:textFill>
                    </w:rPr>
                    <w:t>X</w:t>
                  </w:r>
                </w:p>
              </w:tc>
              <w:tc>
                <w:tcPr>
                  <w:tcW w:w="1502" w:type="pct"/>
                  <w:shd w:val="clear" w:color="auto" w:fill="auto"/>
                  <w:vAlign w:val="center"/>
                </w:tcPr>
                <w:p w14:paraId="4F2A5CC5">
                  <w:pPr>
                    <w:pStyle w:val="100"/>
                    <w:rPr>
                      <w:u w:val="single"/>
                    </w:rPr>
                  </w:pPr>
                  <w:r>
                    <w:rPr>
                      <w:szCs w:val="24"/>
                      <w:u w:val="single"/>
                    </w:rPr>
                    <w:t>热风炉产生的废气通过旋风除尘器处理后</w:t>
                  </w:r>
                  <w:r>
                    <w:rPr>
                      <w:rFonts w:hint="eastAsia"/>
                      <w:szCs w:val="24"/>
                      <w:u w:val="single"/>
                    </w:rPr>
                    <w:t>无组织排放</w:t>
                  </w:r>
                </w:p>
              </w:tc>
            </w:tr>
            <w:tr w14:paraId="07225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Align w:val="center"/>
                </w:tcPr>
                <w:p w14:paraId="55562BA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噪声</w:t>
                  </w:r>
                </w:p>
              </w:tc>
              <w:tc>
                <w:tcPr>
                  <w:tcW w:w="900" w:type="pct"/>
                  <w:vAlign w:val="center"/>
                </w:tcPr>
                <w:p w14:paraId="65D47DE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设备噪声</w:t>
                  </w:r>
                </w:p>
              </w:tc>
              <w:tc>
                <w:tcPr>
                  <w:tcW w:w="894" w:type="pct"/>
                  <w:vAlign w:val="center"/>
                </w:tcPr>
                <w:p w14:paraId="23EEEC8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烘干炉、风机等设备</w:t>
                  </w:r>
                </w:p>
              </w:tc>
              <w:tc>
                <w:tcPr>
                  <w:tcW w:w="1092" w:type="pct"/>
                  <w:vAlign w:val="center"/>
                </w:tcPr>
                <w:p w14:paraId="1FF48FD9">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等效连续A声级</w:t>
                  </w:r>
                </w:p>
              </w:tc>
              <w:tc>
                <w:tcPr>
                  <w:tcW w:w="1502" w:type="pct"/>
                  <w:vAlign w:val="center"/>
                </w:tcPr>
                <w:p w14:paraId="043F300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基础减振、厂房隔声</w:t>
                  </w:r>
                </w:p>
              </w:tc>
            </w:tr>
            <w:tr w14:paraId="55647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Merge w:val="restart"/>
                  <w:vAlign w:val="center"/>
                </w:tcPr>
                <w:p w14:paraId="4CABF00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固废</w:t>
                  </w:r>
                </w:p>
              </w:tc>
              <w:tc>
                <w:tcPr>
                  <w:tcW w:w="900" w:type="pct"/>
                  <w:vMerge w:val="restart"/>
                  <w:vAlign w:val="center"/>
                </w:tcPr>
                <w:p w14:paraId="7B2388E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一般工业固废</w:t>
                  </w:r>
                </w:p>
              </w:tc>
              <w:tc>
                <w:tcPr>
                  <w:tcW w:w="894" w:type="pct"/>
                  <w:vAlign w:val="center"/>
                </w:tcPr>
                <w:p w14:paraId="1D487371">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旋振筛</w:t>
                  </w:r>
                </w:p>
              </w:tc>
              <w:tc>
                <w:tcPr>
                  <w:tcW w:w="1092" w:type="pct"/>
                  <w:vAlign w:val="center"/>
                </w:tcPr>
                <w:p w14:paraId="7F81886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S1筛分杂质</w:t>
                  </w:r>
                </w:p>
              </w:tc>
              <w:tc>
                <w:tcPr>
                  <w:tcW w:w="1502" w:type="pct"/>
                  <w:vMerge w:val="restart"/>
                  <w:vAlign w:val="center"/>
                </w:tcPr>
                <w:p w14:paraId="275A7C6F">
                  <w:pPr>
                    <w:pStyle w:val="73"/>
                    <w:rPr>
                      <w:color w:val="000000"/>
                      <w14:textFill>
                        <w14:solidFill>
                          <w14:srgbClr w14:val="000000">
                            <w14:lumMod w14:val="95000"/>
                            <w14:lumOff w14:val="5000"/>
                          </w14:srgbClr>
                        </w14:solidFill>
                      </w14:textFill>
                    </w:rPr>
                  </w:pPr>
                  <w:r>
                    <w:rPr>
                      <w:rFonts w:hint="eastAsia" w:ascii="宋体" w:hAnsi="宋体" w:cs="宋体"/>
                      <w:color w:val="000000"/>
                      <w14:textFill>
                        <w14:solidFill>
                          <w14:srgbClr w14:val="000000">
                            <w14:lumMod w14:val="95000"/>
                            <w14:lumOff w14:val="5000"/>
                          </w14:srgbClr>
                        </w14:solidFill>
                      </w14:textFill>
                    </w:rPr>
                    <w:t>堆沤农家肥</w:t>
                  </w:r>
                </w:p>
              </w:tc>
            </w:tr>
            <w:tr w14:paraId="04153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Merge w:val="continue"/>
                  <w:tcBorders>
                    <w:top w:val="nil"/>
                  </w:tcBorders>
                  <w:vAlign w:val="center"/>
                </w:tcPr>
                <w:p w14:paraId="0B419686">
                  <w:pPr>
                    <w:pStyle w:val="73"/>
                    <w:rPr>
                      <w:color w:val="000000"/>
                      <w14:textFill>
                        <w14:solidFill>
                          <w14:srgbClr w14:val="000000">
                            <w14:lumMod w14:val="95000"/>
                            <w14:lumOff w14:val="5000"/>
                          </w14:srgbClr>
                        </w14:solidFill>
                      </w14:textFill>
                    </w:rPr>
                  </w:pPr>
                </w:p>
              </w:tc>
              <w:tc>
                <w:tcPr>
                  <w:tcW w:w="900" w:type="pct"/>
                  <w:vMerge w:val="continue"/>
                  <w:tcBorders>
                    <w:top w:val="nil"/>
                  </w:tcBorders>
                  <w:vAlign w:val="center"/>
                </w:tcPr>
                <w:p w14:paraId="6E3836B8">
                  <w:pPr>
                    <w:pStyle w:val="73"/>
                    <w:rPr>
                      <w:color w:val="000000"/>
                      <w14:textFill>
                        <w14:solidFill>
                          <w14:srgbClr w14:val="000000">
                            <w14:lumMod w14:val="95000"/>
                            <w14:lumOff w14:val="5000"/>
                          </w14:srgbClr>
                        </w14:solidFill>
                      </w14:textFill>
                    </w:rPr>
                  </w:pPr>
                </w:p>
              </w:tc>
              <w:tc>
                <w:tcPr>
                  <w:tcW w:w="894" w:type="pct"/>
                  <w:vAlign w:val="center"/>
                </w:tcPr>
                <w:p w14:paraId="7D9818D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烘干机</w:t>
                  </w:r>
                </w:p>
              </w:tc>
              <w:tc>
                <w:tcPr>
                  <w:tcW w:w="1092" w:type="pct"/>
                  <w:vAlign w:val="center"/>
                </w:tcPr>
                <w:p w14:paraId="4EFDF4C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S2烘干粉尘</w:t>
                  </w:r>
                </w:p>
              </w:tc>
              <w:tc>
                <w:tcPr>
                  <w:tcW w:w="1502" w:type="pct"/>
                  <w:vMerge w:val="continue"/>
                  <w:vAlign w:val="center"/>
                </w:tcPr>
                <w:p w14:paraId="7FA550AF">
                  <w:pPr>
                    <w:pStyle w:val="73"/>
                    <w:rPr>
                      <w:color w:val="000000"/>
                      <w14:textFill>
                        <w14:solidFill>
                          <w14:srgbClr w14:val="000000">
                            <w14:lumMod w14:val="95000"/>
                            <w14:lumOff w14:val="5000"/>
                          </w14:srgbClr>
                        </w14:solidFill>
                      </w14:textFill>
                    </w:rPr>
                  </w:pPr>
                </w:p>
              </w:tc>
            </w:tr>
            <w:tr w14:paraId="7AE10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Merge w:val="continue"/>
                  <w:tcBorders>
                    <w:top w:val="nil"/>
                  </w:tcBorders>
                  <w:vAlign w:val="center"/>
                </w:tcPr>
                <w:p w14:paraId="3E26DB5A">
                  <w:pPr>
                    <w:pStyle w:val="73"/>
                    <w:rPr>
                      <w:color w:val="000000"/>
                      <w14:textFill>
                        <w14:solidFill>
                          <w14:srgbClr w14:val="000000">
                            <w14:lumMod w14:val="95000"/>
                            <w14:lumOff w14:val="5000"/>
                          </w14:srgbClr>
                        </w14:solidFill>
                      </w14:textFill>
                    </w:rPr>
                  </w:pPr>
                </w:p>
              </w:tc>
              <w:tc>
                <w:tcPr>
                  <w:tcW w:w="900" w:type="pct"/>
                  <w:vMerge w:val="continue"/>
                  <w:tcBorders>
                    <w:top w:val="nil"/>
                  </w:tcBorders>
                  <w:vAlign w:val="center"/>
                </w:tcPr>
                <w:p w14:paraId="73B9D246">
                  <w:pPr>
                    <w:pStyle w:val="73"/>
                    <w:rPr>
                      <w:color w:val="000000"/>
                      <w14:textFill>
                        <w14:solidFill>
                          <w14:srgbClr w14:val="000000">
                            <w14:lumMod w14:val="95000"/>
                            <w14:lumOff w14:val="5000"/>
                          </w14:srgbClr>
                        </w14:solidFill>
                      </w14:textFill>
                    </w:rPr>
                  </w:pPr>
                </w:p>
              </w:tc>
              <w:tc>
                <w:tcPr>
                  <w:tcW w:w="894" w:type="pct"/>
                  <w:vAlign w:val="center"/>
                </w:tcPr>
                <w:p w14:paraId="3AC4CBA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生物质热风炉</w:t>
                  </w:r>
                </w:p>
              </w:tc>
              <w:tc>
                <w:tcPr>
                  <w:tcW w:w="1092" w:type="pct"/>
                  <w:vAlign w:val="center"/>
                </w:tcPr>
                <w:p w14:paraId="2AC69C9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S3炉渣炉灰</w:t>
                  </w:r>
                </w:p>
              </w:tc>
              <w:tc>
                <w:tcPr>
                  <w:tcW w:w="1502" w:type="pct"/>
                  <w:vAlign w:val="center"/>
                </w:tcPr>
                <w:p w14:paraId="20731B0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用作</w:t>
                  </w:r>
                  <w:r>
                    <w:rPr>
                      <w:color w:val="000000"/>
                      <w14:textFill>
                        <w14:solidFill>
                          <w14:srgbClr w14:val="000000">
                            <w14:lumMod w14:val="95000"/>
                            <w14:lumOff w14:val="5000"/>
                          </w14:srgbClr>
                        </w14:solidFill>
                      </w14:textFill>
                    </w:rPr>
                    <w:t>农家肥综合利用</w:t>
                  </w:r>
                </w:p>
              </w:tc>
            </w:tr>
            <w:tr w14:paraId="4C2DB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1" w:type="pct"/>
                  <w:vAlign w:val="center"/>
                </w:tcPr>
                <w:p w14:paraId="25C7361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废水</w:t>
                  </w:r>
                </w:p>
              </w:tc>
              <w:tc>
                <w:tcPr>
                  <w:tcW w:w="900" w:type="pct"/>
                  <w:vAlign w:val="center"/>
                </w:tcPr>
                <w:p w14:paraId="6672B27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生活污水</w:t>
                  </w:r>
                </w:p>
              </w:tc>
              <w:tc>
                <w:tcPr>
                  <w:tcW w:w="894" w:type="pct"/>
                  <w:vAlign w:val="center"/>
                </w:tcPr>
                <w:p w14:paraId="5934B20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生活区</w:t>
                  </w:r>
                </w:p>
              </w:tc>
              <w:tc>
                <w:tcPr>
                  <w:tcW w:w="1092" w:type="pct"/>
                  <w:vAlign w:val="center"/>
                </w:tcPr>
                <w:p w14:paraId="559F997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COD</w:t>
                  </w:r>
                  <w:r>
                    <w:rPr>
                      <w:rFonts w:hint="eastAsia"/>
                      <w:color w:val="000000"/>
                      <w:vertAlign w:val="subscript"/>
                      <w14:textFill>
                        <w14:solidFill>
                          <w14:srgbClr w14:val="000000">
                            <w14:lumMod w14:val="95000"/>
                            <w14:lumOff w14:val="5000"/>
                          </w14:srgbClr>
                        </w14:solidFill>
                      </w14:textFill>
                    </w:rPr>
                    <w:t>Cr</w:t>
                  </w:r>
                  <w:r>
                    <w:rPr>
                      <w:rFonts w:hint="eastAsia"/>
                      <w:color w:val="000000"/>
                      <w14:textFill>
                        <w14:solidFill>
                          <w14:srgbClr w14:val="000000">
                            <w14:lumMod w14:val="95000"/>
                            <w14:lumOff w14:val="5000"/>
                          </w14:srgbClr>
                        </w14:solidFill>
                      </w14:textFill>
                    </w:rPr>
                    <w:t>、BOD</w:t>
                  </w:r>
                  <w:r>
                    <w:rPr>
                      <w:rFonts w:hint="eastAsia"/>
                      <w:color w:val="000000"/>
                      <w:vertAlign w:val="subscript"/>
                      <w14:textFill>
                        <w14:solidFill>
                          <w14:srgbClr w14:val="000000">
                            <w14:lumMod w14:val="95000"/>
                            <w14:lumOff w14:val="5000"/>
                          </w14:srgbClr>
                        </w14:solidFill>
                      </w14:textFill>
                    </w:rPr>
                    <w:t>5</w:t>
                  </w:r>
                  <w:r>
                    <w:rPr>
                      <w:rFonts w:hint="eastAsia"/>
                      <w:color w:val="000000"/>
                      <w14:textFill>
                        <w14:solidFill>
                          <w14:srgbClr w14:val="000000">
                            <w14:lumMod w14:val="95000"/>
                            <w14:lumOff w14:val="5000"/>
                          </w14:srgbClr>
                        </w14:solidFill>
                      </w14:textFill>
                    </w:rPr>
                    <w:t>、SS、氨氮、TP、TN、动植物油</w:t>
                  </w:r>
                </w:p>
              </w:tc>
              <w:tc>
                <w:tcPr>
                  <w:tcW w:w="1502" w:type="pct"/>
                  <w:vAlign w:val="center"/>
                </w:tcPr>
                <w:p w14:paraId="66CFC7B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化粪池处理后用作农肥</w:t>
                  </w:r>
                </w:p>
              </w:tc>
            </w:tr>
          </w:tbl>
          <w:p w14:paraId="10850AE8">
            <w:pPr>
              <w:pStyle w:val="7"/>
              <w:ind w:firstLine="0" w:firstLineChars="0"/>
            </w:pPr>
          </w:p>
        </w:tc>
      </w:tr>
      <w:tr w14:paraId="75022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 w:type="pct"/>
            <w:vAlign w:val="center"/>
          </w:tcPr>
          <w:p w14:paraId="2D1442B8">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与项目有关的原有环境污染问题</w:t>
            </w:r>
          </w:p>
        </w:tc>
        <w:tc>
          <w:tcPr>
            <w:tcW w:w="4755" w:type="pct"/>
          </w:tcPr>
          <w:p w14:paraId="7D506448">
            <w:pPr>
              <w:ind w:firstLine="482"/>
              <w:rPr>
                <w:b/>
                <w:bCs/>
              </w:rPr>
            </w:pPr>
            <w:r>
              <w:rPr>
                <w:rFonts w:hint="eastAsia"/>
                <w:b/>
                <w:bCs/>
              </w:rPr>
              <w:t>1、原有工程基本情况</w:t>
            </w:r>
          </w:p>
          <w:p w14:paraId="10241D63">
            <w:pPr>
              <w:ind w:firstLine="480"/>
            </w:pPr>
            <w:r>
              <w:rPr>
                <w:rFonts w:hint="eastAsia"/>
              </w:rPr>
              <w:t>澧县燕杰农机专业合作社于2018年建成稻谷烘干生产线并投产，无行政处罚情况。</w:t>
            </w:r>
            <w:r>
              <w:rPr>
                <w:rFonts w:hint="eastAsia"/>
                <w:u w:val="single"/>
              </w:rPr>
              <w:t>水稻烘干属于季节性生产，办理环评期间企业处于长期停产状态，故未对其污染源现状进行监测。</w:t>
            </w:r>
          </w:p>
          <w:p w14:paraId="548822ED">
            <w:pPr>
              <w:ind w:firstLine="482"/>
              <w:rPr>
                <w:b/>
                <w:bCs/>
              </w:rPr>
            </w:pPr>
            <w:r>
              <w:rPr>
                <w:rFonts w:hint="eastAsia"/>
                <w:b/>
                <w:bCs/>
              </w:rPr>
              <w:t>2、原有工程环评、验收、排污许可办理等情况</w:t>
            </w:r>
          </w:p>
          <w:p w14:paraId="05B0AE46">
            <w:pPr>
              <w:ind w:firstLine="480"/>
            </w:pPr>
            <w:r>
              <w:rPr>
                <w:rFonts w:hint="eastAsia"/>
              </w:rPr>
              <w:t>未办理环评、验收、排污许可，本次为补办环评。</w:t>
            </w:r>
          </w:p>
          <w:p w14:paraId="661A748A">
            <w:pPr>
              <w:ind w:firstLine="482"/>
              <w:rPr>
                <w:b/>
                <w:bCs/>
              </w:rPr>
            </w:pPr>
            <w:r>
              <w:rPr>
                <w:rFonts w:hint="eastAsia"/>
                <w:b/>
                <w:bCs/>
              </w:rPr>
              <w:t>3、存在的主要环境问题及整改措施</w:t>
            </w:r>
          </w:p>
          <w:p w14:paraId="1FF5CC6B">
            <w:pPr>
              <w:pStyle w:val="16"/>
              <w:spacing w:line="240" w:lineRule="auto"/>
              <w:ind w:firstLine="482"/>
              <w:jc w:val="center"/>
              <w:rPr>
                <w:b/>
                <w:color w:val="auto"/>
              </w:rPr>
            </w:pPr>
            <w:r>
              <w:rPr>
                <w:rFonts w:hint="eastAsia"/>
                <w:b/>
                <w:color w:val="auto"/>
              </w:rPr>
              <w:t>表2-7  项目现有问题及整改措施一览表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423"/>
              <w:gridCol w:w="1376"/>
              <w:gridCol w:w="1918"/>
              <w:gridCol w:w="1160"/>
              <w:gridCol w:w="1628"/>
            </w:tblGrid>
            <w:tr w14:paraId="1F78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Align w:val="center"/>
                </w:tcPr>
                <w:p w14:paraId="33AFE922">
                  <w:pPr>
                    <w:pStyle w:val="100"/>
                    <w:rPr>
                      <w:b/>
                      <w:bCs/>
                    </w:rPr>
                  </w:pPr>
                  <w:r>
                    <w:rPr>
                      <w:rFonts w:hint="eastAsia"/>
                      <w:b/>
                      <w:bCs/>
                    </w:rPr>
                    <w:t>类型</w:t>
                  </w:r>
                </w:p>
              </w:tc>
              <w:tc>
                <w:tcPr>
                  <w:tcW w:w="824" w:type="pct"/>
                  <w:vAlign w:val="center"/>
                </w:tcPr>
                <w:p w14:paraId="7E8F8308">
                  <w:pPr>
                    <w:pStyle w:val="100"/>
                    <w:rPr>
                      <w:b/>
                      <w:bCs/>
                    </w:rPr>
                  </w:pPr>
                  <w:r>
                    <w:rPr>
                      <w:rFonts w:hint="eastAsia"/>
                      <w:b/>
                      <w:bCs/>
                    </w:rPr>
                    <w:t>污染源</w:t>
                  </w:r>
                </w:p>
              </w:tc>
              <w:tc>
                <w:tcPr>
                  <w:tcW w:w="797" w:type="pct"/>
                  <w:vAlign w:val="center"/>
                </w:tcPr>
                <w:p w14:paraId="62A2C742">
                  <w:pPr>
                    <w:pStyle w:val="100"/>
                    <w:rPr>
                      <w:b/>
                      <w:bCs/>
                    </w:rPr>
                  </w:pPr>
                  <w:r>
                    <w:rPr>
                      <w:rFonts w:hint="eastAsia"/>
                      <w:b/>
                      <w:bCs/>
                    </w:rPr>
                    <w:t>污染因子</w:t>
                  </w:r>
                </w:p>
              </w:tc>
              <w:tc>
                <w:tcPr>
                  <w:tcW w:w="1111" w:type="pct"/>
                  <w:vAlign w:val="center"/>
                </w:tcPr>
                <w:p w14:paraId="19C32AD6">
                  <w:pPr>
                    <w:pStyle w:val="100"/>
                    <w:rPr>
                      <w:b/>
                      <w:bCs/>
                    </w:rPr>
                  </w:pPr>
                  <w:r>
                    <w:rPr>
                      <w:rFonts w:hint="eastAsia"/>
                      <w:b/>
                      <w:bCs/>
                    </w:rPr>
                    <w:t>采取的措施</w:t>
                  </w:r>
                </w:p>
              </w:tc>
              <w:tc>
                <w:tcPr>
                  <w:tcW w:w="672" w:type="pct"/>
                  <w:vAlign w:val="center"/>
                </w:tcPr>
                <w:p w14:paraId="6F4F10E2">
                  <w:pPr>
                    <w:pStyle w:val="100"/>
                    <w:rPr>
                      <w:b/>
                      <w:bCs/>
                    </w:rPr>
                  </w:pPr>
                  <w:r>
                    <w:rPr>
                      <w:rFonts w:hint="eastAsia"/>
                      <w:b/>
                      <w:bCs/>
                    </w:rPr>
                    <w:t>主要问题</w:t>
                  </w:r>
                </w:p>
              </w:tc>
              <w:tc>
                <w:tcPr>
                  <w:tcW w:w="943" w:type="pct"/>
                  <w:vAlign w:val="center"/>
                </w:tcPr>
                <w:p w14:paraId="47479055">
                  <w:pPr>
                    <w:pStyle w:val="100"/>
                    <w:rPr>
                      <w:b/>
                      <w:bCs/>
                    </w:rPr>
                  </w:pPr>
                  <w:r>
                    <w:rPr>
                      <w:rFonts w:hint="eastAsia"/>
                      <w:b/>
                      <w:bCs/>
                    </w:rPr>
                    <w:t>整改措施</w:t>
                  </w:r>
                </w:p>
              </w:tc>
            </w:tr>
            <w:tr w14:paraId="7AD0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restart"/>
                  <w:vAlign w:val="center"/>
                </w:tcPr>
                <w:p w14:paraId="7CFB69B8">
                  <w:pPr>
                    <w:pStyle w:val="100"/>
                  </w:pPr>
                  <w:r>
                    <w:rPr>
                      <w:rFonts w:hint="eastAsia"/>
                    </w:rPr>
                    <w:t>大气</w:t>
                  </w:r>
                </w:p>
                <w:p w14:paraId="5413ABE8">
                  <w:pPr>
                    <w:pStyle w:val="100"/>
                  </w:pPr>
                  <w:r>
                    <w:rPr>
                      <w:rFonts w:hint="eastAsia"/>
                    </w:rPr>
                    <w:t>污染物</w:t>
                  </w:r>
                </w:p>
              </w:tc>
              <w:tc>
                <w:tcPr>
                  <w:tcW w:w="824" w:type="pct"/>
                  <w:vAlign w:val="center"/>
                </w:tcPr>
                <w:p w14:paraId="11B6CB0F">
                  <w:pPr>
                    <w:pStyle w:val="100"/>
                    <w:rPr>
                      <w:u w:val="single"/>
                    </w:rPr>
                  </w:pPr>
                  <w:r>
                    <w:rPr>
                      <w:rFonts w:hint="eastAsia"/>
                      <w:u w:val="single"/>
                    </w:rPr>
                    <w:t>装卸</w:t>
                  </w:r>
                </w:p>
              </w:tc>
              <w:tc>
                <w:tcPr>
                  <w:tcW w:w="797" w:type="pct"/>
                  <w:vAlign w:val="center"/>
                </w:tcPr>
                <w:p w14:paraId="2C98C7E1">
                  <w:pPr>
                    <w:pStyle w:val="100"/>
                    <w:rPr>
                      <w:u w:val="single"/>
                    </w:rPr>
                  </w:pPr>
                  <w:r>
                    <w:rPr>
                      <w:rFonts w:hint="eastAsia"/>
                      <w:u w:val="single"/>
                    </w:rPr>
                    <w:t>颗粒物</w:t>
                  </w:r>
                </w:p>
              </w:tc>
              <w:tc>
                <w:tcPr>
                  <w:tcW w:w="1111" w:type="pct"/>
                  <w:vAlign w:val="center"/>
                </w:tcPr>
                <w:p w14:paraId="7C38DCE0">
                  <w:pPr>
                    <w:pStyle w:val="100"/>
                    <w:rPr>
                      <w:u w:val="single"/>
                    </w:rPr>
                  </w:pPr>
                  <w:r>
                    <w:rPr>
                      <w:rFonts w:hint="eastAsia"/>
                      <w:u w:val="single"/>
                    </w:rPr>
                    <w:t>室内沉降后无组织排放</w:t>
                  </w:r>
                </w:p>
              </w:tc>
              <w:tc>
                <w:tcPr>
                  <w:tcW w:w="672" w:type="pct"/>
                  <w:vAlign w:val="center"/>
                </w:tcPr>
                <w:p w14:paraId="2C7E6AEC">
                  <w:pPr>
                    <w:pStyle w:val="100"/>
                    <w:rPr>
                      <w:u w:val="single"/>
                    </w:rPr>
                  </w:pPr>
                  <w:r>
                    <w:rPr>
                      <w:rFonts w:hint="eastAsia"/>
                      <w:u w:val="single"/>
                    </w:rPr>
                    <w:t>/</w:t>
                  </w:r>
                </w:p>
              </w:tc>
              <w:tc>
                <w:tcPr>
                  <w:tcW w:w="943" w:type="pct"/>
                  <w:vAlign w:val="center"/>
                </w:tcPr>
                <w:p w14:paraId="08D8A8CB">
                  <w:pPr>
                    <w:pStyle w:val="100"/>
                    <w:rPr>
                      <w:u w:val="single"/>
                    </w:rPr>
                  </w:pPr>
                  <w:r>
                    <w:rPr>
                      <w:rFonts w:hint="eastAsia"/>
                      <w:u w:val="single"/>
                    </w:rPr>
                    <w:t>/</w:t>
                  </w:r>
                </w:p>
              </w:tc>
            </w:tr>
            <w:tr w14:paraId="2696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continue"/>
                  <w:vAlign w:val="center"/>
                </w:tcPr>
                <w:p w14:paraId="1F1020C9">
                  <w:pPr>
                    <w:pStyle w:val="100"/>
                  </w:pPr>
                </w:p>
              </w:tc>
              <w:tc>
                <w:tcPr>
                  <w:tcW w:w="824" w:type="pct"/>
                  <w:vAlign w:val="center"/>
                </w:tcPr>
                <w:p w14:paraId="48C68620">
                  <w:pPr>
                    <w:pStyle w:val="100"/>
                    <w:rPr>
                      <w:u w:val="single"/>
                    </w:rPr>
                  </w:pPr>
                  <w:r>
                    <w:rPr>
                      <w:u w:val="single"/>
                    </w:rPr>
                    <w:t>清理筛分</w:t>
                  </w:r>
                </w:p>
              </w:tc>
              <w:tc>
                <w:tcPr>
                  <w:tcW w:w="797" w:type="pct"/>
                  <w:vAlign w:val="center"/>
                </w:tcPr>
                <w:p w14:paraId="031461EE">
                  <w:pPr>
                    <w:pStyle w:val="100"/>
                    <w:rPr>
                      <w:u w:val="single"/>
                    </w:rPr>
                  </w:pPr>
                  <w:r>
                    <w:rPr>
                      <w:rFonts w:hint="eastAsia"/>
                      <w:u w:val="single"/>
                    </w:rPr>
                    <w:t>颗粒物</w:t>
                  </w:r>
                </w:p>
              </w:tc>
              <w:tc>
                <w:tcPr>
                  <w:tcW w:w="1111" w:type="pct"/>
                  <w:vAlign w:val="center"/>
                </w:tcPr>
                <w:p w14:paraId="3FFD94F1">
                  <w:pPr>
                    <w:pStyle w:val="100"/>
                    <w:rPr>
                      <w:u w:val="single"/>
                    </w:rPr>
                  </w:pPr>
                  <w:r>
                    <w:rPr>
                      <w:szCs w:val="24"/>
                      <w:u w:val="single"/>
                    </w:rPr>
                    <w:t>筛分</w:t>
                  </w:r>
                  <w:r>
                    <w:rPr>
                      <w:rFonts w:hint="eastAsia"/>
                      <w:szCs w:val="24"/>
                      <w:u w:val="single"/>
                    </w:rPr>
                    <w:t>废气在筛分室沉降后室内无组织排放</w:t>
                  </w:r>
                </w:p>
              </w:tc>
              <w:tc>
                <w:tcPr>
                  <w:tcW w:w="672" w:type="pct"/>
                  <w:shd w:val="clear" w:color="auto" w:fill="auto"/>
                  <w:vAlign w:val="center"/>
                </w:tcPr>
                <w:p w14:paraId="7E47C534">
                  <w:pPr>
                    <w:pStyle w:val="100"/>
                    <w:rPr>
                      <w:u w:val="single"/>
                    </w:rPr>
                  </w:pPr>
                  <w:r>
                    <w:rPr>
                      <w:rFonts w:hint="eastAsia"/>
                      <w:u w:val="single"/>
                    </w:rPr>
                    <w:t>/</w:t>
                  </w:r>
                </w:p>
              </w:tc>
              <w:tc>
                <w:tcPr>
                  <w:tcW w:w="943" w:type="pct"/>
                  <w:shd w:val="clear" w:color="auto" w:fill="auto"/>
                  <w:vAlign w:val="center"/>
                </w:tcPr>
                <w:p w14:paraId="22656310">
                  <w:pPr>
                    <w:pStyle w:val="100"/>
                    <w:rPr>
                      <w:u w:val="single"/>
                    </w:rPr>
                  </w:pPr>
                  <w:r>
                    <w:rPr>
                      <w:rFonts w:hint="eastAsia"/>
                      <w:u w:val="single"/>
                    </w:rPr>
                    <w:t>/</w:t>
                  </w:r>
                </w:p>
              </w:tc>
            </w:tr>
            <w:tr w14:paraId="5B95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9" w:type="pct"/>
                  <w:vMerge w:val="continue"/>
                  <w:vAlign w:val="center"/>
                </w:tcPr>
                <w:p w14:paraId="69E40B8C">
                  <w:pPr>
                    <w:pStyle w:val="100"/>
                  </w:pPr>
                </w:p>
              </w:tc>
              <w:tc>
                <w:tcPr>
                  <w:tcW w:w="824" w:type="pct"/>
                  <w:vAlign w:val="center"/>
                </w:tcPr>
                <w:p w14:paraId="6C9BEAEC">
                  <w:pPr>
                    <w:pStyle w:val="100"/>
                    <w:rPr>
                      <w:u w:val="single"/>
                    </w:rPr>
                  </w:pPr>
                  <w:r>
                    <w:rPr>
                      <w:u w:val="single"/>
                    </w:rPr>
                    <w:t>烘干机</w:t>
                  </w:r>
                </w:p>
              </w:tc>
              <w:tc>
                <w:tcPr>
                  <w:tcW w:w="797" w:type="pct"/>
                  <w:vAlign w:val="center"/>
                </w:tcPr>
                <w:p w14:paraId="3490639C">
                  <w:pPr>
                    <w:pStyle w:val="100"/>
                    <w:rPr>
                      <w:u w:val="single"/>
                    </w:rPr>
                  </w:pPr>
                  <w:r>
                    <w:rPr>
                      <w:rFonts w:hint="eastAsia"/>
                      <w:u w:val="single"/>
                    </w:rPr>
                    <w:t>颗粒物</w:t>
                  </w:r>
                </w:p>
              </w:tc>
              <w:tc>
                <w:tcPr>
                  <w:tcW w:w="1111" w:type="pct"/>
                  <w:vAlign w:val="center"/>
                </w:tcPr>
                <w:p w14:paraId="224A2586">
                  <w:pPr>
                    <w:pStyle w:val="100"/>
                    <w:rPr>
                      <w:u w:val="single"/>
                    </w:rPr>
                  </w:pPr>
                  <w:r>
                    <w:rPr>
                      <w:szCs w:val="24"/>
                      <w:u w:val="single"/>
                    </w:rPr>
                    <w:t>烘干废气</w:t>
                  </w:r>
                  <w:r>
                    <w:rPr>
                      <w:rFonts w:hint="eastAsia"/>
                      <w:szCs w:val="24"/>
                      <w:u w:val="single"/>
                    </w:rPr>
                    <w:t>经</w:t>
                  </w:r>
                  <w:r>
                    <w:rPr>
                      <w:szCs w:val="24"/>
                      <w:u w:val="single"/>
                    </w:rPr>
                    <w:t>沉降室</w:t>
                  </w:r>
                  <w:r>
                    <w:rPr>
                      <w:rFonts w:hint="eastAsia"/>
                      <w:szCs w:val="24"/>
                      <w:u w:val="single"/>
                    </w:rPr>
                    <w:t>+布袋除尘处理后无组织排放</w:t>
                  </w:r>
                </w:p>
              </w:tc>
              <w:tc>
                <w:tcPr>
                  <w:tcW w:w="672" w:type="pct"/>
                  <w:shd w:val="clear" w:color="auto" w:fill="auto"/>
                  <w:vAlign w:val="center"/>
                </w:tcPr>
                <w:p w14:paraId="118E54F5">
                  <w:pPr>
                    <w:pStyle w:val="100"/>
                    <w:rPr>
                      <w:u w:val="single"/>
                    </w:rPr>
                  </w:pPr>
                  <w:r>
                    <w:rPr>
                      <w:rFonts w:hint="eastAsia"/>
                      <w:u w:val="single"/>
                    </w:rPr>
                    <w:t>/</w:t>
                  </w:r>
                </w:p>
              </w:tc>
              <w:tc>
                <w:tcPr>
                  <w:tcW w:w="943" w:type="pct"/>
                  <w:shd w:val="clear" w:color="auto" w:fill="auto"/>
                  <w:vAlign w:val="center"/>
                </w:tcPr>
                <w:p w14:paraId="1C5DF53A">
                  <w:pPr>
                    <w:pStyle w:val="100"/>
                    <w:rPr>
                      <w:u w:val="single"/>
                    </w:rPr>
                  </w:pPr>
                  <w:r>
                    <w:rPr>
                      <w:rFonts w:hint="eastAsia"/>
                      <w:u w:val="single"/>
                    </w:rPr>
                    <w:t>/</w:t>
                  </w:r>
                </w:p>
              </w:tc>
            </w:tr>
            <w:tr w14:paraId="64C1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9" w:type="pct"/>
                  <w:vMerge w:val="continue"/>
                  <w:vAlign w:val="center"/>
                </w:tcPr>
                <w:p w14:paraId="0E2BD49C">
                  <w:pPr>
                    <w:pStyle w:val="100"/>
                  </w:pPr>
                </w:p>
              </w:tc>
              <w:tc>
                <w:tcPr>
                  <w:tcW w:w="824" w:type="pct"/>
                  <w:vAlign w:val="center"/>
                </w:tcPr>
                <w:p w14:paraId="42882E40">
                  <w:pPr>
                    <w:pStyle w:val="100"/>
                    <w:rPr>
                      <w:u w:val="single"/>
                    </w:rPr>
                  </w:pPr>
                  <w:r>
                    <w:rPr>
                      <w:u w:val="single"/>
                    </w:rPr>
                    <w:t>生物质热风炉</w:t>
                  </w:r>
                </w:p>
              </w:tc>
              <w:tc>
                <w:tcPr>
                  <w:tcW w:w="797" w:type="pct"/>
                  <w:vAlign w:val="center"/>
                </w:tcPr>
                <w:p w14:paraId="7D633552">
                  <w:pPr>
                    <w:pStyle w:val="100"/>
                    <w:rPr>
                      <w:u w:val="single"/>
                    </w:rPr>
                  </w:pPr>
                  <w:r>
                    <w:rPr>
                      <w:rFonts w:hint="eastAsia"/>
                      <w:u w:val="single"/>
                    </w:rPr>
                    <w:t>颗粒物、二氧化硫、氮氧化物</w:t>
                  </w:r>
                </w:p>
              </w:tc>
              <w:tc>
                <w:tcPr>
                  <w:tcW w:w="1111" w:type="pct"/>
                  <w:vAlign w:val="center"/>
                </w:tcPr>
                <w:p w14:paraId="62019674">
                  <w:pPr>
                    <w:pStyle w:val="100"/>
                    <w:rPr>
                      <w:u w:val="single"/>
                    </w:rPr>
                  </w:pPr>
                  <w:r>
                    <w:rPr>
                      <w:szCs w:val="24"/>
                      <w:u w:val="single"/>
                    </w:rPr>
                    <w:t>热风炉产生的废气通过旋风除尘器处理后</w:t>
                  </w:r>
                  <w:r>
                    <w:rPr>
                      <w:rFonts w:hint="eastAsia"/>
                      <w:szCs w:val="24"/>
                      <w:u w:val="single"/>
                    </w:rPr>
                    <w:t>无组织排放</w:t>
                  </w:r>
                </w:p>
              </w:tc>
              <w:tc>
                <w:tcPr>
                  <w:tcW w:w="672" w:type="pct"/>
                  <w:vAlign w:val="center"/>
                </w:tcPr>
                <w:p w14:paraId="71F5D028">
                  <w:pPr>
                    <w:pStyle w:val="100"/>
                    <w:rPr>
                      <w:u w:val="single"/>
                    </w:rPr>
                  </w:pPr>
                  <w:r>
                    <w:rPr>
                      <w:rFonts w:hint="eastAsia"/>
                      <w:u w:val="single"/>
                    </w:rPr>
                    <w:t>未配套高效除尘措施，无组织排放</w:t>
                  </w:r>
                </w:p>
              </w:tc>
              <w:tc>
                <w:tcPr>
                  <w:tcW w:w="943" w:type="pct"/>
                  <w:shd w:val="clear" w:color="auto" w:fill="auto"/>
                  <w:vAlign w:val="center"/>
                </w:tcPr>
                <w:p w14:paraId="7E3F7D92">
                  <w:pPr>
                    <w:pStyle w:val="100"/>
                    <w:rPr>
                      <w:u w:val="single"/>
                    </w:rPr>
                  </w:pPr>
                  <w:r>
                    <w:rPr>
                      <w:szCs w:val="24"/>
                      <w:u w:val="single"/>
                    </w:rPr>
                    <w:t>热风炉</w:t>
                  </w:r>
                  <w:r>
                    <w:rPr>
                      <w:rFonts w:hint="eastAsia"/>
                      <w:szCs w:val="24"/>
                      <w:u w:val="single"/>
                    </w:rPr>
                    <w:t>废气经过</w:t>
                  </w:r>
                  <w:r>
                    <w:rPr>
                      <w:szCs w:val="24"/>
                      <w:u w:val="single"/>
                    </w:rPr>
                    <w:t>旋风除尘器</w:t>
                  </w:r>
                  <w:r>
                    <w:rPr>
                      <w:rFonts w:hint="eastAsia"/>
                      <w:szCs w:val="24"/>
                      <w:u w:val="single"/>
                    </w:rPr>
                    <w:t>+</w:t>
                  </w:r>
                  <w:r>
                    <w:rPr>
                      <w:rFonts w:hint="eastAsia"/>
                      <w:u w:val="single"/>
                    </w:rPr>
                    <w:t>布袋除尘器处理后通过15m排气筒排放</w:t>
                  </w:r>
                </w:p>
              </w:tc>
            </w:tr>
            <w:tr w14:paraId="1DEB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Align w:val="center"/>
                </w:tcPr>
                <w:p w14:paraId="67697156">
                  <w:pPr>
                    <w:pStyle w:val="100"/>
                  </w:pPr>
                  <w:r>
                    <w:rPr>
                      <w:rFonts w:hint="eastAsia"/>
                    </w:rPr>
                    <w:t>水污染物</w:t>
                  </w:r>
                </w:p>
              </w:tc>
              <w:tc>
                <w:tcPr>
                  <w:tcW w:w="824" w:type="pct"/>
                  <w:vAlign w:val="center"/>
                </w:tcPr>
                <w:p w14:paraId="532DDA7D">
                  <w:pPr>
                    <w:pStyle w:val="100"/>
                  </w:pPr>
                  <w:r>
                    <w:t>生活区</w:t>
                  </w:r>
                </w:p>
              </w:tc>
              <w:tc>
                <w:tcPr>
                  <w:tcW w:w="797" w:type="pct"/>
                  <w:vAlign w:val="center"/>
                </w:tcPr>
                <w:p w14:paraId="2123DCFB">
                  <w:pPr>
                    <w:pStyle w:val="100"/>
                  </w:pPr>
                  <w:r>
                    <w:rPr>
                      <w:rFonts w:hint="eastAsia"/>
                    </w:rPr>
                    <w:t>COD</w:t>
                  </w:r>
                  <w:r>
                    <w:rPr>
                      <w:rFonts w:hint="eastAsia"/>
                      <w:vertAlign w:val="subscript"/>
                    </w:rPr>
                    <w:t>Cr</w:t>
                  </w:r>
                  <w:r>
                    <w:rPr>
                      <w:rFonts w:hint="eastAsia"/>
                    </w:rPr>
                    <w:t>、BOD</w:t>
                  </w:r>
                  <w:r>
                    <w:rPr>
                      <w:rFonts w:hint="eastAsia"/>
                      <w:vertAlign w:val="subscript"/>
                    </w:rPr>
                    <w:t>5</w:t>
                  </w:r>
                  <w:r>
                    <w:rPr>
                      <w:rFonts w:hint="eastAsia"/>
                    </w:rPr>
                    <w:t>、SS、氨氮、TP、TN、动植物油</w:t>
                  </w:r>
                </w:p>
              </w:tc>
              <w:tc>
                <w:tcPr>
                  <w:tcW w:w="1111" w:type="pct"/>
                  <w:vAlign w:val="center"/>
                </w:tcPr>
                <w:p w14:paraId="77E14E6A">
                  <w:pPr>
                    <w:pStyle w:val="100"/>
                  </w:pPr>
                  <w:r>
                    <w:rPr>
                      <w:rFonts w:hint="eastAsia"/>
                    </w:rPr>
                    <w:t>化粪池处理后用作农肥</w:t>
                  </w:r>
                </w:p>
              </w:tc>
              <w:tc>
                <w:tcPr>
                  <w:tcW w:w="672" w:type="pct"/>
                  <w:vAlign w:val="center"/>
                </w:tcPr>
                <w:p w14:paraId="198A326B">
                  <w:pPr>
                    <w:pStyle w:val="100"/>
                  </w:pPr>
                  <w:r>
                    <w:rPr>
                      <w:rFonts w:hint="eastAsia"/>
                    </w:rPr>
                    <w:t>/</w:t>
                  </w:r>
                </w:p>
              </w:tc>
              <w:tc>
                <w:tcPr>
                  <w:tcW w:w="943" w:type="pct"/>
                  <w:vAlign w:val="center"/>
                </w:tcPr>
                <w:p w14:paraId="65BCFABA">
                  <w:pPr>
                    <w:pStyle w:val="100"/>
                  </w:pPr>
                  <w:r>
                    <w:rPr>
                      <w:rFonts w:hint="eastAsia"/>
                    </w:rPr>
                    <w:t>/</w:t>
                  </w:r>
                </w:p>
              </w:tc>
            </w:tr>
            <w:tr w14:paraId="1DDF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9" w:type="pct"/>
                  <w:vAlign w:val="center"/>
                </w:tcPr>
                <w:p w14:paraId="716CA003">
                  <w:pPr>
                    <w:pStyle w:val="100"/>
                  </w:pPr>
                  <w:r>
                    <w:rPr>
                      <w:rFonts w:hint="eastAsia"/>
                    </w:rPr>
                    <w:t>噪声</w:t>
                  </w:r>
                </w:p>
              </w:tc>
              <w:tc>
                <w:tcPr>
                  <w:tcW w:w="824" w:type="pct"/>
                  <w:vAlign w:val="center"/>
                </w:tcPr>
                <w:p w14:paraId="6F437A7D">
                  <w:pPr>
                    <w:pStyle w:val="100"/>
                  </w:pPr>
                  <w:r>
                    <w:rPr>
                      <w:rFonts w:hint="eastAsia"/>
                    </w:rPr>
                    <w:t>烘干塔风机、热风炉、筛分间、布袋除尘风机</w:t>
                  </w:r>
                  <w:r>
                    <w:t>等设备</w:t>
                  </w:r>
                </w:p>
              </w:tc>
              <w:tc>
                <w:tcPr>
                  <w:tcW w:w="797" w:type="pct"/>
                  <w:vAlign w:val="center"/>
                </w:tcPr>
                <w:p w14:paraId="0ABF00BA">
                  <w:pPr>
                    <w:pStyle w:val="100"/>
                  </w:pPr>
                  <w:r>
                    <w:t>等效连续</w:t>
                  </w:r>
                  <w:r>
                    <w:rPr>
                      <w:rFonts w:hint="eastAsia"/>
                    </w:rPr>
                    <w:t>A</w:t>
                  </w:r>
                </w:p>
                <w:p w14:paraId="5C8BA806">
                  <w:pPr>
                    <w:pStyle w:val="100"/>
                  </w:pPr>
                  <w:r>
                    <w:t>声级</w:t>
                  </w:r>
                </w:p>
              </w:tc>
              <w:tc>
                <w:tcPr>
                  <w:tcW w:w="1111" w:type="pct"/>
                  <w:vAlign w:val="center"/>
                </w:tcPr>
                <w:p w14:paraId="74B9E0D1">
                  <w:pPr>
                    <w:pStyle w:val="100"/>
                  </w:pPr>
                  <w:r>
                    <w:t>基础减振、厂房隔声</w:t>
                  </w:r>
                </w:p>
              </w:tc>
              <w:tc>
                <w:tcPr>
                  <w:tcW w:w="672" w:type="pct"/>
                  <w:vAlign w:val="center"/>
                </w:tcPr>
                <w:p w14:paraId="19F2AEAF">
                  <w:pPr>
                    <w:pStyle w:val="100"/>
                    <w:rPr>
                      <w:u w:val="single"/>
                    </w:rPr>
                  </w:pPr>
                  <w:r>
                    <w:rPr>
                      <w:rFonts w:hint="eastAsia"/>
                      <w:u w:val="single"/>
                    </w:rPr>
                    <w:t>/</w:t>
                  </w:r>
                </w:p>
              </w:tc>
              <w:tc>
                <w:tcPr>
                  <w:tcW w:w="943" w:type="pct"/>
                  <w:vAlign w:val="center"/>
                </w:tcPr>
                <w:p w14:paraId="0E2433B0">
                  <w:pPr>
                    <w:pStyle w:val="100"/>
                    <w:rPr>
                      <w:u w:val="single"/>
                    </w:rPr>
                  </w:pPr>
                  <w:r>
                    <w:rPr>
                      <w:rFonts w:hint="eastAsia"/>
                      <w:u w:val="single"/>
                    </w:rPr>
                    <w:t>/</w:t>
                  </w:r>
                </w:p>
              </w:tc>
            </w:tr>
            <w:tr w14:paraId="336C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restart"/>
                  <w:vAlign w:val="center"/>
                </w:tcPr>
                <w:p w14:paraId="26D77ECF">
                  <w:pPr>
                    <w:pStyle w:val="100"/>
                  </w:pPr>
                  <w:r>
                    <w:rPr>
                      <w:rFonts w:hint="eastAsia"/>
                    </w:rPr>
                    <w:t>固废</w:t>
                  </w:r>
                </w:p>
              </w:tc>
              <w:tc>
                <w:tcPr>
                  <w:tcW w:w="824" w:type="pct"/>
                  <w:vAlign w:val="center"/>
                </w:tcPr>
                <w:p w14:paraId="34289FDF">
                  <w:pPr>
                    <w:pStyle w:val="100"/>
                  </w:pPr>
                  <w:r>
                    <w:t>生活办公</w:t>
                  </w:r>
                </w:p>
              </w:tc>
              <w:tc>
                <w:tcPr>
                  <w:tcW w:w="797" w:type="pct"/>
                  <w:vAlign w:val="center"/>
                </w:tcPr>
                <w:p w14:paraId="1589EB3B">
                  <w:pPr>
                    <w:pStyle w:val="100"/>
                  </w:pPr>
                  <w:r>
                    <w:rPr>
                      <w:lang w:val="zh-CN"/>
                    </w:rPr>
                    <w:t>生活垃圾</w:t>
                  </w:r>
                </w:p>
              </w:tc>
              <w:tc>
                <w:tcPr>
                  <w:tcW w:w="1111" w:type="pct"/>
                  <w:vAlign w:val="center"/>
                </w:tcPr>
                <w:p w14:paraId="6711F944">
                  <w:pPr>
                    <w:pStyle w:val="100"/>
                  </w:pPr>
                  <w:r>
                    <w:rPr>
                      <w:lang w:val="zh-CN"/>
                    </w:rPr>
                    <w:t>环卫部门统一</w:t>
                  </w:r>
                  <w:r>
                    <w:t>收集处理</w:t>
                  </w:r>
                </w:p>
              </w:tc>
              <w:tc>
                <w:tcPr>
                  <w:tcW w:w="672" w:type="pct"/>
                  <w:vAlign w:val="center"/>
                </w:tcPr>
                <w:p w14:paraId="3794A6CE">
                  <w:pPr>
                    <w:pStyle w:val="100"/>
                  </w:pPr>
                  <w:r>
                    <w:rPr>
                      <w:rFonts w:hint="eastAsia"/>
                    </w:rPr>
                    <w:t>/</w:t>
                  </w:r>
                </w:p>
              </w:tc>
              <w:tc>
                <w:tcPr>
                  <w:tcW w:w="943" w:type="pct"/>
                  <w:vAlign w:val="center"/>
                </w:tcPr>
                <w:p w14:paraId="5CD00566">
                  <w:pPr>
                    <w:pStyle w:val="100"/>
                  </w:pPr>
                  <w:r>
                    <w:rPr>
                      <w:rFonts w:hint="eastAsia"/>
                    </w:rPr>
                    <w:t>/</w:t>
                  </w:r>
                </w:p>
              </w:tc>
            </w:tr>
            <w:tr w14:paraId="797A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continue"/>
                  <w:vAlign w:val="center"/>
                </w:tcPr>
                <w:p w14:paraId="537D7B90">
                  <w:pPr>
                    <w:pStyle w:val="100"/>
                  </w:pPr>
                </w:p>
              </w:tc>
              <w:tc>
                <w:tcPr>
                  <w:tcW w:w="824" w:type="pct"/>
                  <w:vAlign w:val="center"/>
                </w:tcPr>
                <w:p w14:paraId="0FFA3189">
                  <w:pPr>
                    <w:pStyle w:val="100"/>
                  </w:pPr>
                  <w:r>
                    <w:rPr>
                      <w:rFonts w:hint="eastAsia"/>
                    </w:rPr>
                    <w:t>生产过程产生的杂质及粉尘</w:t>
                  </w:r>
                </w:p>
              </w:tc>
              <w:tc>
                <w:tcPr>
                  <w:tcW w:w="797" w:type="pct"/>
                  <w:vAlign w:val="center"/>
                </w:tcPr>
                <w:p w14:paraId="0C4B0FAB">
                  <w:pPr>
                    <w:pStyle w:val="100"/>
                  </w:pPr>
                  <w:r>
                    <w:t>谷壳、</w:t>
                  </w:r>
                  <w:r>
                    <w:rPr>
                      <w:lang w:val="zh-CN"/>
                    </w:rPr>
                    <w:t>杂草、稻叶</w:t>
                  </w:r>
                  <w:r>
                    <w:rPr>
                      <w:rFonts w:hint="eastAsia"/>
                      <w:lang w:val="zh-CN"/>
                    </w:rPr>
                    <w:t>、</w:t>
                  </w:r>
                  <w:r>
                    <w:rPr>
                      <w:rFonts w:hint="eastAsia"/>
                    </w:rPr>
                    <w:t>粉尘</w:t>
                  </w:r>
                  <w:r>
                    <w:rPr>
                      <w:lang w:val="zh-CN"/>
                    </w:rPr>
                    <w:t>等</w:t>
                  </w:r>
                </w:p>
              </w:tc>
              <w:tc>
                <w:tcPr>
                  <w:tcW w:w="1111" w:type="pct"/>
                  <w:vAlign w:val="center"/>
                </w:tcPr>
                <w:p w14:paraId="36A4BDC2">
                  <w:pPr>
                    <w:pStyle w:val="100"/>
                  </w:pPr>
                  <w:r>
                    <w:rPr>
                      <w:lang w:val="zh-CN"/>
                    </w:rPr>
                    <w:t>环卫部门统一</w:t>
                  </w:r>
                  <w:r>
                    <w:t>收集处理</w:t>
                  </w:r>
                </w:p>
              </w:tc>
              <w:tc>
                <w:tcPr>
                  <w:tcW w:w="672" w:type="pct"/>
                  <w:vAlign w:val="center"/>
                </w:tcPr>
                <w:p w14:paraId="69107C83">
                  <w:pPr>
                    <w:pStyle w:val="100"/>
                  </w:pPr>
                  <w:r>
                    <w:rPr>
                      <w:rFonts w:hint="eastAsia"/>
                    </w:rPr>
                    <w:t>/</w:t>
                  </w:r>
                </w:p>
              </w:tc>
              <w:tc>
                <w:tcPr>
                  <w:tcW w:w="943" w:type="pct"/>
                  <w:vAlign w:val="center"/>
                </w:tcPr>
                <w:p w14:paraId="3885A0E8">
                  <w:pPr>
                    <w:pStyle w:val="100"/>
                  </w:pPr>
                  <w:r>
                    <w:rPr>
                      <w:rFonts w:hint="eastAsia"/>
                    </w:rPr>
                    <w:t>/</w:t>
                  </w:r>
                </w:p>
              </w:tc>
            </w:tr>
            <w:tr w14:paraId="393C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continue"/>
                  <w:vAlign w:val="center"/>
                </w:tcPr>
                <w:p w14:paraId="723EBB10">
                  <w:pPr>
                    <w:pStyle w:val="100"/>
                  </w:pPr>
                </w:p>
              </w:tc>
              <w:tc>
                <w:tcPr>
                  <w:tcW w:w="824" w:type="pct"/>
                  <w:vAlign w:val="center"/>
                </w:tcPr>
                <w:p w14:paraId="6B9B55C3">
                  <w:pPr>
                    <w:pStyle w:val="100"/>
                  </w:pPr>
                  <w:r>
                    <w:t>生物质热风炉</w:t>
                  </w:r>
                </w:p>
              </w:tc>
              <w:tc>
                <w:tcPr>
                  <w:tcW w:w="797" w:type="pct"/>
                  <w:vAlign w:val="center"/>
                </w:tcPr>
                <w:p w14:paraId="41360AE8">
                  <w:pPr>
                    <w:pStyle w:val="100"/>
                  </w:pPr>
                  <w:r>
                    <w:t>炉渣炉灰</w:t>
                  </w:r>
                </w:p>
              </w:tc>
              <w:tc>
                <w:tcPr>
                  <w:tcW w:w="1111" w:type="pct"/>
                  <w:vAlign w:val="center"/>
                </w:tcPr>
                <w:p w14:paraId="514D43DE">
                  <w:pPr>
                    <w:pStyle w:val="100"/>
                  </w:pPr>
                  <w:r>
                    <w:rPr>
                      <w:rFonts w:hint="eastAsia"/>
                    </w:rPr>
                    <w:t>用作</w:t>
                  </w:r>
                  <w:r>
                    <w:t>农家肥综合利用</w:t>
                  </w:r>
                </w:p>
              </w:tc>
              <w:tc>
                <w:tcPr>
                  <w:tcW w:w="672" w:type="pct"/>
                  <w:vAlign w:val="center"/>
                </w:tcPr>
                <w:p w14:paraId="1C317078">
                  <w:pPr>
                    <w:pStyle w:val="100"/>
                  </w:pPr>
                  <w:r>
                    <w:rPr>
                      <w:rFonts w:hint="eastAsia"/>
                    </w:rPr>
                    <w:t>/</w:t>
                  </w:r>
                </w:p>
              </w:tc>
              <w:tc>
                <w:tcPr>
                  <w:tcW w:w="943" w:type="pct"/>
                  <w:vAlign w:val="center"/>
                </w:tcPr>
                <w:p w14:paraId="2FB476C0">
                  <w:pPr>
                    <w:pStyle w:val="100"/>
                  </w:pPr>
                  <w:r>
                    <w:rPr>
                      <w:rFonts w:hint="eastAsia"/>
                    </w:rPr>
                    <w:t>/</w:t>
                  </w:r>
                </w:p>
              </w:tc>
            </w:tr>
          </w:tbl>
          <w:p w14:paraId="5BFC3174">
            <w:pPr>
              <w:pStyle w:val="42"/>
              <w:ind w:firstLine="0" w:firstLineChars="0"/>
            </w:pPr>
          </w:p>
        </w:tc>
      </w:tr>
    </w:tbl>
    <w:p w14:paraId="6EA002FE">
      <w:pPr>
        <w:ind w:firstLine="602"/>
        <w:rPr>
          <w:b/>
          <w:bCs/>
          <w:sz w:val="30"/>
          <w:szCs w:val="30"/>
        </w:rPr>
      </w:pPr>
      <w:r>
        <w:rPr>
          <w:b/>
          <w:bCs/>
          <w:sz w:val="30"/>
          <w:szCs w:val="30"/>
        </w:rPr>
        <w:br w:type="page"/>
      </w:r>
    </w:p>
    <w:p w14:paraId="0B9FC72F">
      <w:pPr>
        <w:pStyle w:val="2"/>
      </w:pPr>
      <w:bookmarkStart w:id="4" w:name="_Toc26971"/>
      <w:r>
        <w:t>三、区域环境质量现状、环境保护目标及评价标准</w:t>
      </w:r>
      <w:bookmarkEnd w:id="4"/>
    </w:p>
    <w:tbl>
      <w:tblPr>
        <w:tblStyle w:val="32"/>
        <w:tblW w:w="93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8626"/>
      </w:tblGrid>
      <w:tr w14:paraId="306C7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717" w:type="dxa"/>
            <w:vAlign w:val="center"/>
          </w:tcPr>
          <w:p w14:paraId="0BA901C3">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区域</w:t>
            </w:r>
          </w:p>
          <w:p w14:paraId="6DB54558">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环境</w:t>
            </w:r>
          </w:p>
          <w:p w14:paraId="5E3220F3">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质量</w:t>
            </w:r>
          </w:p>
          <w:p w14:paraId="4426FE57">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现状</w:t>
            </w:r>
          </w:p>
        </w:tc>
        <w:tc>
          <w:tcPr>
            <w:tcW w:w="8588" w:type="dxa"/>
            <w:vAlign w:val="center"/>
          </w:tcPr>
          <w:p w14:paraId="26F8374F">
            <w:pPr>
              <w:ind w:firstLine="482"/>
              <w:rPr>
                <w:b/>
                <w:bCs/>
              </w:rPr>
            </w:pPr>
            <w:r>
              <w:rPr>
                <w:b/>
                <w:bCs/>
              </w:rPr>
              <w:t>1、环境空气质量</w:t>
            </w:r>
          </w:p>
          <w:p w14:paraId="1B6E942A">
            <w:pPr>
              <w:ind w:firstLine="480"/>
            </w:pPr>
            <w:r>
              <w:t>根据《环境影响评价技术导则</w:t>
            </w:r>
            <w:r>
              <w:rPr>
                <w:rFonts w:hint="eastAsia"/>
              </w:rPr>
              <w:t xml:space="preserve"> </w:t>
            </w:r>
            <w:r>
              <w:t>大气环境》（HJ2.2-2018）中</w:t>
            </w:r>
            <w:r>
              <w:rPr>
                <w:rFonts w:hint="eastAsia"/>
              </w:rPr>
              <w:t>“</w:t>
            </w:r>
            <w:r>
              <w:t>6.2.1项目所在区域达标判定，优先采用国家或地方生态环境主管部门公开发布的评价基准年环境质量公告或环境质量报告中数据或结论</w:t>
            </w:r>
            <w:r>
              <w:rPr>
                <w:rFonts w:hint="eastAsia"/>
              </w:rPr>
              <w:t>”</w:t>
            </w:r>
            <w:r>
              <w:t>。为了解本项目所在区域大气环境质量现状，本次环境影响评价空气质量现状监测数据引用</w:t>
            </w:r>
            <w:r>
              <w:rPr>
                <w:rFonts w:hint="eastAsia"/>
              </w:rPr>
              <w:t>常德市生态环境局</w:t>
            </w:r>
            <w:r>
              <w:t>发布的2024年1</w:t>
            </w:r>
            <w:r>
              <w:rPr>
                <w:rFonts w:hint="eastAsia"/>
              </w:rPr>
              <w:t>2</w:t>
            </w:r>
            <w:r>
              <w:t>月大气环境月报统计数据</w:t>
            </w:r>
            <w:r>
              <w:rPr>
                <w:rFonts w:hint="eastAsia"/>
              </w:rPr>
              <w:t>中的2024年1-12月常德市环境空气污染物浓度情况</w:t>
            </w:r>
            <w:r>
              <w:t>，环境空气质量现状见表3-1。</w:t>
            </w:r>
          </w:p>
          <w:p w14:paraId="7C36C727">
            <w:pPr>
              <w:pStyle w:val="68"/>
            </w:pPr>
            <w:r>
              <w:t xml:space="preserve">表3-1  </w:t>
            </w:r>
            <w:r>
              <w:rPr>
                <w:rFonts w:hint="eastAsia"/>
              </w:rPr>
              <w:t>澧县</w:t>
            </w:r>
            <w:r>
              <w:t>空气环境质量现状监测统计结果</w:t>
            </w:r>
          </w:p>
          <w:tbl>
            <w:tblPr>
              <w:tblStyle w:val="32"/>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006"/>
              <w:gridCol w:w="2065"/>
              <w:gridCol w:w="1422"/>
              <w:gridCol w:w="1354"/>
              <w:gridCol w:w="1285"/>
              <w:gridCol w:w="1255"/>
            </w:tblGrid>
            <w:tr w14:paraId="2E46D7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5C831056">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污染物</w:t>
                  </w:r>
                </w:p>
              </w:tc>
              <w:tc>
                <w:tcPr>
                  <w:tcW w:w="2046" w:type="dxa"/>
                  <w:tcBorders>
                    <w:tl2br w:val="nil"/>
                    <w:tr2bl w:val="nil"/>
                  </w:tcBorders>
                  <w:vAlign w:val="center"/>
                </w:tcPr>
                <w:p w14:paraId="2B16A61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年评价指标</w:t>
                  </w:r>
                </w:p>
              </w:tc>
              <w:tc>
                <w:tcPr>
                  <w:tcW w:w="1409" w:type="dxa"/>
                  <w:tcBorders>
                    <w:tl2br w:val="nil"/>
                    <w:tr2bl w:val="nil"/>
                  </w:tcBorders>
                  <w:vAlign w:val="center"/>
                </w:tcPr>
                <w:p w14:paraId="1EEF451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标准值</w:t>
                  </w:r>
                </w:p>
                <w:p w14:paraId="5C3AFAD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/（μg/m</w:t>
                  </w:r>
                  <w:r>
                    <w:rPr>
                      <w:b/>
                      <w:bCs w:val="0"/>
                      <w:color w:val="000000"/>
                      <w:vertAlign w:val="superscript"/>
                      <w14:textFill>
                        <w14:solidFill>
                          <w14:srgbClr w14:val="000000">
                            <w14:lumMod w14:val="95000"/>
                            <w14:lumOff w14:val="5000"/>
                          </w14:srgbClr>
                        </w14:solidFill>
                      </w14:textFill>
                    </w:rPr>
                    <w:t>3</w:t>
                  </w:r>
                  <w:r>
                    <w:rPr>
                      <w:b/>
                      <w:bCs w:val="0"/>
                      <w:color w:val="000000"/>
                      <w14:textFill>
                        <w14:solidFill>
                          <w14:srgbClr w14:val="000000">
                            <w14:lumMod w14:val="95000"/>
                            <w14:lumOff w14:val="5000"/>
                          </w14:srgbClr>
                        </w14:solidFill>
                      </w14:textFill>
                    </w:rPr>
                    <w:t>）</w:t>
                  </w:r>
                </w:p>
              </w:tc>
              <w:tc>
                <w:tcPr>
                  <w:tcW w:w="1342" w:type="dxa"/>
                  <w:tcBorders>
                    <w:tl2br w:val="nil"/>
                    <w:tr2bl w:val="nil"/>
                  </w:tcBorders>
                  <w:vAlign w:val="center"/>
                </w:tcPr>
                <w:p w14:paraId="5DB608B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现状浓度/</w:t>
                  </w:r>
                </w:p>
                <w:p w14:paraId="2B79ED17">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（μg/m</w:t>
                  </w:r>
                  <w:r>
                    <w:rPr>
                      <w:b/>
                      <w:bCs w:val="0"/>
                      <w:color w:val="000000"/>
                      <w:vertAlign w:val="superscript"/>
                      <w14:textFill>
                        <w14:solidFill>
                          <w14:srgbClr w14:val="000000">
                            <w14:lumMod w14:val="95000"/>
                            <w14:lumOff w14:val="5000"/>
                          </w14:srgbClr>
                        </w14:solidFill>
                      </w14:textFill>
                    </w:rPr>
                    <w:t>3</w:t>
                  </w:r>
                  <w:r>
                    <w:rPr>
                      <w:b/>
                      <w:bCs w:val="0"/>
                      <w:color w:val="000000"/>
                      <w14:textFill>
                        <w14:solidFill>
                          <w14:srgbClr w14:val="000000">
                            <w14:lumMod w14:val="95000"/>
                            <w14:lumOff w14:val="5000"/>
                          </w14:srgbClr>
                        </w14:solidFill>
                      </w14:textFill>
                    </w:rPr>
                    <w:t>）</w:t>
                  </w:r>
                </w:p>
              </w:tc>
              <w:tc>
                <w:tcPr>
                  <w:tcW w:w="1273" w:type="dxa"/>
                  <w:tcBorders>
                    <w:tl2br w:val="nil"/>
                    <w:tr2bl w:val="nil"/>
                  </w:tcBorders>
                  <w:vAlign w:val="center"/>
                </w:tcPr>
                <w:p w14:paraId="7F89483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占标率</w:t>
                  </w:r>
                </w:p>
              </w:tc>
              <w:tc>
                <w:tcPr>
                  <w:tcW w:w="1244" w:type="dxa"/>
                  <w:tcBorders>
                    <w:tl2br w:val="nil"/>
                    <w:tr2bl w:val="nil"/>
                  </w:tcBorders>
                  <w:vAlign w:val="center"/>
                </w:tcPr>
                <w:p w14:paraId="50A392E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达标情况</w:t>
                  </w:r>
                </w:p>
              </w:tc>
            </w:tr>
            <w:tr w14:paraId="055AD6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6EC6E6F9">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PM</w:t>
                  </w:r>
                  <w:r>
                    <w:rPr>
                      <w:color w:val="000000"/>
                      <w:vertAlign w:val="subscript"/>
                      <w14:textFill>
                        <w14:solidFill>
                          <w14:srgbClr w14:val="000000">
                            <w14:lumMod w14:val="95000"/>
                            <w14:lumOff w14:val="5000"/>
                          </w14:srgbClr>
                        </w14:solidFill>
                      </w14:textFill>
                    </w:rPr>
                    <w:t>2.5</w:t>
                  </w:r>
                </w:p>
              </w:tc>
              <w:tc>
                <w:tcPr>
                  <w:tcW w:w="2046" w:type="dxa"/>
                  <w:tcBorders>
                    <w:tl2br w:val="nil"/>
                    <w:tr2bl w:val="nil"/>
                  </w:tcBorders>
                  <w:vAlign w:val="center"/>
                </w:tcPr>
                <w:p w14:paraId="5F97E09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年平均质量浓度</w:t>
                  </w:r>
                </w:p>
              </w:tc>
              <w:tc>
                <w:tcPr>
                  <w:tcW w:w="1409" w:type="dxa"/>
                  <w:tcBorders>
                    <w:tl2br w:val="nil"/>
                    <w:tr2bl w:val="nil"/>
                  </w:tcBorders>
                  <w:vAlign w:val="center"/>
                </w:tcPr>
                <w:p w14:paraId="609087C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35</w:t>
                  </w:r>
                </w:p>
              </w:tc>
              <w:tc>
                <w:tcPr>
                  <w:tcW w:w="1342" w:type="dxa"/>
                  <w:tcBorders>
                    <w:tl2br w:val="nil"/>
                    <w:tr2bl w:val="nil"/>
                  </w:tcBorders>
                  <w:vAlign w:val="center"/>
                </w:tcPr>
                <w:p w14:paraId="23B5C59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34.2</w:t>
                  </w:r>
                </w:p>
              </w:tc>
              <w:tc>
                <w:tcPr>
                  <w:tcW w:w="1273" w:type="dxa"/>
                  <w:tcBorders>
                    <w:tl2br w:val="nil"/>
                    <w:tr2bl w:val="nil"/>
                  </w:tcBorders>
                  <w:vAlign w:val="center"/>
                </w:tcPr>
                <w:p w14:paraId="0F6A2C1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97.71%</w:t>
                  </w:r>
                </w:p>
              </w:tc>
              <w:tc>
                <w:tcPr>
                  <w:tcW w:w="1244" w:type="dxa"/>
                  <w:tcBorders>
                    <w:tl2br w:val="nil"/>
                    <w:tr2bl w:val="nil"/>
                  </w:tcBorders>
                  <w:vAlign w:val="center"/>
                </w:tcPr>
                <w:p w14:paraId="7729457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达标</w:t>
                  </w:r>
                </w:p>
              </w:tc>
            </w:tr>
            <w:tr w14:paraId="11FE67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08DFDDC0">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PM</w:t>
                  </w:r>
                  <w:r>
                    <w:rPr>
                      <w:color w:val="000000"/>
                      <w:vertAlign w:val="subscript"/>
                      <w14:textFill>
                        <w14:solidFill>
                          <w14:srgbClr w14:val="000000">
                            <w14:lumMod w14:val="95000"/>
                            <w14:lumOff w14:val="5000"/>
                          </w14:srgbClr>
                        </w14:solidFill>
                      </w14:textFill>
                    </w:rPr>
                    <w:t>10</w:t>
                  </w:r>
                </w:p>
              </w:tc>
              <w:tc>
                <w:tcPr>
                  <w:tcW w:w="2046" w:type="dxa"/>
                  <w:tcBorders>
                    <w:tl2br w:val="nil"/>
                    <w:tr2bl w:val="nil"/>
                  </w:tcBorders>
                  <w:vAlign w:val="center"/>
                </w:tcPr>
                <w:p w14:paraId="0F4AC84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年平均质量浓度</w:t>
                  </w:r>
                </w:p>
              </w:tc>
              <w:tc>
                <w:tcPr>
                  <w:tcW w:w="1409" w:type="dxa"/>
                  <w:tcBorders>
                    <w:tl2br w:val="nil"/>
                    <w:tr2bl w:val="nil"/>
                  </w:tcBorders>
                  <w:vAlign w:val="center"/>
                </w:tcPr>
                <w:p w14:paraId="42F2D244">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70</w:t>
                  </w:r>
                </w:p>
              </w:tc>
              <w:tc>
                <w:tcPr>
                  <w:tcW w:w="1342" w:type="dxa"/>
                  <w:tcBorders>
                    <w:tl2br w:val="nil"/>
                    <w:tr2bl w:val="nil"/>
                  </w:tcBorders>
                  <w:vAlign w:val="center"/>
                </w:tcPr>
                <w:p w14:paraId="78795F8E">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56</w:t>
                  </w:r>
                </w:p>
              </w:tc>
              <w:tc>
                <w:tcPr>
                  <w:tcW w:w="1273" w:type="dxa"/>
                  <w:tcBorders>
                    <w:tl2br w:val="nil"/>
                    <w:tr2bl w:val="nil"/>
                  </w:tcBorders>
                  <w:vAlign w:val="center"/>
                </w:tcPr>
                <w:p w14:paraId="6353B72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80.00%</w:t>
                  </w:r>
                </w:p>
              </w:tc>
              <w:tc>
                <w:tcPr>
                  <w:tcW w:w="1244" w:type="dxa"/>
                  <w:tcBorders>
                    <w:tl2br w:val="nil"/>
                    <w:tr2bl w:val="nil"/>
                  </w:tcBorders>
                  <w:vAlign w:val="center"/>
                </w:tcPr>
                <w:p w14:paraId="1DA65B04">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达标</w:t>
                  </w:r>
                </w:p>
              </w:tc>
            </w:tr>
            <w:tr w14:paraId="1C07EA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67E8564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SO</w:t>
                  </w:r>
                  <w:r>
                    <w:rPr>
                      <w:color w:val="000000"/>
                      <w:vertAlign w:val="subscript"/>
                      <w14:textFill>
                        <w14:solidFill>
                          <w14:srgbClr w14:val="000000">
                            <w14:lumMod w14:val="95000"/>
                            <w14:lumOff w14:val="5000"/>
                          </w14:srgbClr>
                        </w14:solidFill>
                      </w14:textFill>
                    </w:rPr>
                    <w:t>2</w:t>
                  </w:r>
                </w:p>
              </w:tc>
              <w:tc>
                <w:tcPr>
                  <w:tcW w:w="2046" w:type="dxa"/>
                  <w:tcBorders>
                    <w:tl2br w:val="nil"/>
                    <w:tr2bl w:val="nil"/>
                  </w:tcBorders>
                  <w:vAlign w:val="center"/>
                </w:tcPr>
                <w:p w14:paraId="5744092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年平均质量浓度</w:t>
                  </w:r>
                </w:p>
              </w:tc>
              <w:tc>
                <w:tcPr>
                  <w:tcW w:w="1409" w:type="dxa"/>
                  <w:tcBorders>
                    <w:tl2br w:val="nil"/>
                    <w:tr2bl w:val="nil"/>
                  </w:tcBorders>
                  <w:vAlign w:val="center"/>
                </w:tcPr>
                <w:p w14:paraId="681F67E4">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60</w:t>
                  </w:r>
                </w:p>
              </w:tc>
              <w:tc>
                <w:tcPr>
                  <w:tcW w:w="1342" w:type="dxa"/>
                  <w:tcBorders>
                    <w:tl2br w:val="nil"/>
                    <w:tr2bl w:val="nil"/>
                  </w:tcBorders>
                  <w:vAlign w:val="center"/>
                </w:tcPr>
                <w:p w14:paraId="17E1906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5</w:t>
                  </w:r>
                </w:p>
              </w:tc>
              <w:tc>
                <w:tcPr>
                  <w:tcW w:w="1273" w:type="dxa"/>
                  <w:tcBorders>
                    <w:tl2br w:val="nil"/>
                    <w:tr2bl w:val="nil"/>
                  </w:tcBorders>
                  <w:vAlign w:val="center"/>
                </w:tcPr>
                <w:p w14:paraId="436DEC4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8.33%</w:t>
                  </w:r>
                </w:p>
              </w:tc>
              <w:tc>
                <w:tcPr>
                  <w:tcW w:w="1244" w:type="dxa"/>
                  <w:tcBorders>
                    <w:tl2br w:val="nil"/>
                    <w:tr2bl w:val="nil"/>
                  </w:tcBorders>
                  <w:vAlign w:val="center"/>
                </w:tcPr>
                <w:p w14:paraId="6B0E3B5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达标</w:t>
                  </w:r>
                </w:p>
              </w:tc>
            </w:tr>
            <w:tr w14:paraId="06EFD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76BDEAA0">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NO</w:t>
                  </w:r>
                  <w:r>
                    <w:rPr>
                      <w:color w:val="000000"/>
                      <w:vertAlign w:val="subscript"/>
                      <w14:textFill>
                        <w14:solidFill>
                          <w14:srgbClr w14:val="000000">
                            <w14:lumMod w14:val="95000"/>
                            <w14:lumOff w14:val="5000"/>
                          </w14:srgbClr>
                        </w14:solidFill>
                      </w14:textFill>
                    </w:rPr>
                    <w:t>2</w:t>
                  </w:r>
                </w:p>
              </w:tc>
              <w:tc>
                <w:tcPr>
                  <w:tcW w:w="2046" w:type="dxa"/>
                  <w:tcBorders>
                    <w:tl2br w:val="nil"/>
                    <w:tr2bl w:val="nil"/>
                  </w:tcBorders>
                  <w:vAlign w:val="center"/>
                </w:tcPr>
                <w:p w14:paraId="6EDF004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年平均质量浓度</w:t>
                  </w:r>
                </w:p>
              </w:tc>
              <w:tc>
                <w:tcPr>
                  <w:tcW w:w="1409" w:type="dxa"/>
                  <w:tcBorders>
                    <w:tl2br w:val="nil"/>
                    <w:tr2bl w:val="nil"/>
                  </w:tcBorders>
                  <w:vAlign w:val="center"/>
                </w:tcPr>
                <w:p w14:paraId="7C1B4D54">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40</w:t>
                  </w:r>
                </w:p>
              </w:tc>
              <w:tc>
                <w:tcPr>
                  <w:tcW w:w="1342" w:type="dxa"/>
                  <w:tcBorders>
                    <w:tl2br w:val="nil"/>
                    <w:tr2bl w:val="nil"/>
                  </w:tcBorders>
                  <w:vAlign w:val="center"/>
                </w:tcPr>
                <w:p w14:paraId="3E729B1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14</w:t>
                  </w:r>
                </w:p>
              </w:tc>
              <w:tc>
                <w:tcPr>
                  <w:tcW w:w="1273" w:type="dxa"/>
                  <w:tcBorders>
                    <w:tl2br w:val="nil"/>
                    <w:tr2bl w:val="nil"/>
                  </w:tcBorders>
                  <w:vAlign w:val="center"/>
                </w:tcPr>
                <w:p w14:paraId="4DB543E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35.00%</w:t>
                  </w:r>
                </w:p>
              </w:tc>
              <w:tc>
                <w:tcPr>
                  <w:tcW w:w="1244" w:type="dxa"/>
                  <w:tcBorders>
                    <w:tl2br w:val="nil"/>
                    <w:tr2bl w:val="nil"/>
                  </w:tcBorders>
                  <w:vAlign w:val="center"/>
                </w:tcPr>
                <w:p w14:paraId="3DFBFB9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达标</w:t>
                  </w:r>
                </w:p>
              </w:tc>
            </w:tr>
            <w:tr w14:paraId="015DC6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397ADC35">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CO</w:t>
                  </w:r>
                </w:p>
              </w:tc>
              <w:tc>
                <w:tcPr>
                  <w:tcW w:w="2046" w:type="dxa"/>
                  <w:tcBorders>
                    <w:tl2br w:val="nil"/>
                    <w:tr2bl w:val="nil"/>
                  </w:tcBorders>
                  <w:vAlign w:val="center"/>
                </w:tcPr>
                <w:p w14:paraId="395EB37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日平均质量浓度</w:t>
                  </w:r>
                </w:p>
              </w:tc>
              <w:tc>
                <w:tcPr>
                  <w:tcW w:w="1409" w:type="dxa"/>
                  <w:tcBorders>
                    <w:tl2br w:val="nil"/>
                    <w:tr2bl w:val="nil"/>
                  </w:tcBorders>
                  <w:vAlign w:val="center"/>
                </w:tcPr>
                <w:p w14:paraId="0118EB9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4mg/m</w:t>
                  </w:r>
                  <w:r>
                    <w:rPr>
                      <w:color w:val="000000"/>
                      <w:vertAlign w:val="superscript"/>
                      <w14:textFill>
                        <w14:solidFill>
                          <w14:srgbClr w14:val="000000">
                            <w14:lumMod w14:val="95000"/>
                            <w14:lumOff w14:val="5000"/>
                          </w14:srgbClr>
                        </w14:solidFill>
                      </w14:textFill>
                    </w:rPr>
                    <w:t>3</w:t>
                  </w:r>
                </w:p>
              </w:tc>
              <w:tc>
                <w:tcPr>
                  <w:tcW w:w="1342" w:type="dxa"/>
                  <w:tcBorders>
                    <w:tl2br w:val="nil"/>
                    <w:tr2bl w:val="nil"/>
                  </w:tcBorders>
                  <w:vAlign w:val="center"/>
                </w:tcPr>
                <w:p w14:paraId="34132BF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1mg/m</w:t>
                  </w:r>
                  <w:r>
                    <w:rPr>
                      <w:color w:val="000000"/>
                      <w:vertAlign w:val="superscript"/>
                      <w14:textFill>
                        <w14:solidFill>
                          <w14:srgbClr w14:val="000000">
                            <w14:lumMod w14:val="95000"/>
                            <w14:lumOff w14:val="5000"/>
                          </w14:srgbClr>
                        </w14:solidFill>
                      </w14:textFill>
                    </w:rPr>
                    <w:t>3</w:t>
                  </w:r>
                </w:p>
              </w:tc>
              <w:tc>
                <w:tcPr>
                  <w:tcW w:w="1273" w:type="dxa"/>
                  <w:tcBorders>
                    <w:tl2br w:val="nil"/>
                    <w:tr2bl w:val="nil"/>
                  </w:tcBorders>
                  <w:vAlign w:val="center"/>
                </w:tcPr>
                <w:p w14:paraId="5E8A855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25.00%</w:t>
                  </w:r>
                </w:p>
              </w:tc>
              <w:tc>
                <w:tcPr>
                  <w:tcW w:w="1244" w:type="dxa"/>
                  <w:tcBorders>
                    <w:tl2br w:val="nil"/>
                    <w:tr2bl w:val="nil"/>
                  </w:tcBorders>
                  <w:vAlign w:val="center"/>
                </w:tcPr>
                <w:p w14:paraId="032A1B1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达标</w:t>
                  </w:r>
                </w:p>
              </w:tc>
            </w:tr>
            <w:tr w14:paraId="10D04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05A45055">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O</w:t>
                  </w:r>
                  <w:r>
                    <w:rPr>
                      <w:color w:val="000000"/>
                      <w:vertAlign w:val="subscript"/>
                      <w14:textFill>
                        <w14:solidFill>
                          <w14:srgbClr w14:val="000000">
                            <w14:lumMod w14:val="95000"/>
                            <w14:lumOff w14:val="5000"/>
                          </w14:srgbClr>
                        </w14:solidFill>
                      </w14:textFill>
                    </w:rPr>
                    <w:t>3</w:t>
                  </w:r>
                </w:p>
              </w:tc>
              <w:tc>
                <w:tcPr>
                  <w:tcW w:w="2046" w:type="dxa"/>
                  <w:tcBorders>
                    <w:tl2br w:val="nil"/>
                    <w:tr2bl w:val="nil"/>
                  </w:tcBorders>
                  <w:vAlign w:val="center"/>
                </w:tcPr>
                <w:p w14:paraId="0BAA912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8h平均质量浓度</w:t>
                  </w:r>
                </w:p>
              </w:tc>
              <w:tc>
                <w:tcPr>
                  <w:tcW w:w="1409" w:type="dxa"/>
                  <w:tcBorders>
                    <w:tl2br w:val="nil"/>
                    <w:tr2bl w:val="nil"/>
                  </w:tcBorders>
                  <w:vAlign w:val="center"/>
                </w:tcPr>
                <w:p w14:paraId="298E9E4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160</w:t>
                  </w:r>
                </w:p>
              </w:tc>
              <w:tc>
                <w:tcPr>
                  <w:tcW w:w="1342" w:type="dxa"/>
                  <w:tcBorders>
                    <w:tl2br w:val="nil"/>
                    <w:tr2bl w:val="nil"/>
                  </w:tcBorders>
                  <w:vAlign w:val="center"/>
                </w:tcPr>
                <w:p w14:paraId="5F5AB60E">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132</w:t>
                  </w:r>
                </w:p>
              </w:tc>
              <w:tc>
                <w:tcPr>
                  <w:tcW w:w="1273" w:type="dxa"/>
                  <w:tcBorders>
                    <w:tl2br w:val="nil"/>
                    <w:tr2bl w:val="nil"/>
                  </w:tcBorders>
                  <w:vAlign w:val="center"/>
                </w:tcPr>
                <w:p w14:paraId="36072635">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82.50%</w:t>
                  </w:r>
                </w:p>
              </w:tc>
              <w:tc>
                <w:tcPr>
                  <w:tcW w:w="1244" w:type="dxa"/>
                  <w:tcBorders>
                    <w:tl2br w:val="nil"/>
                    <w:tr2bl w:val="nil"/>
                  </w:tcBorders>
                  <w:vAlign w:val="center"/>
                </w:tcPr>
                <w:p w14:paraId="4B51810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达标</w:t>
                  </w:r>
                </w:p>
              </w:tc>
            </w:tr>
          </w:tbl>
          <w:p w14:paraId="2189B1D1">
            <w:pPr>
              <w:ind w:firstLine="480"/>
            </w:pPr>
            <w:r>
              <w:t>根据《环境影响评价技术导则 大气环境》（HJ2.2-2018）中项目所在区域达标判断要求，结合上表数据可知，</w:t>
            </w:r>
            <w:r>
              <w:rPr>
                <w:rFonts w:hint="eastAsia"/>
              </w:rPr>
              <w:t>澧县</w:t>
            </w:r>
            <w:r>
              <w:t>为达标区，环境空气质量较好。</w:t>
            </w:r>
          </w:p>
          <w:p w14:paraId="3A7767FB">
            <w:pPr>
              <w:ind w:firstLine="480"/>
            </w:pPr>
            <w:r>
              <w:rPr>
                <w:rFonts w:hint="eastAsia"/>
              </w:rPr>
              <w:t>本次评价为了解项目特征污染物NOx、TSP的现状情况，委托湖南领瀚检测技术有限公司于2025.02.17~2025.02.20日对项目周边进行环境空气监测数据。</w:t>
            </w:r>
          </w:p>
          <w:p w14:paraId="11DCE5D9">
            <w:pPr>
              <w:ind w:firstLine="480"/>
            </w:pPr>
            <w:r>
              <w:rPr>
                <w:rFonts w:hint="eastAsia"/>
              </w:rPr>
              <w:t>①监测布点</w:t>
            </w:r>
          </w:p>
          <w:p w14:paraId="626A6B41">
            <w:pPr>
              <w:ind w:firstLine="480"/>
            </w:pPr>
            <w:r>
              <w:rPr>
                <w:rFonts w:hint="eastAsia"/>
              </w:rPr>
              <w:t>于本项目厂址下风向处，大气监测点的具体布设位置详见表3-2。</w:t>
            </w:r>
          </w:p>
          <w:p w14:paraId="27A18A03">
            <w:pPr>
              <w:pStyle w:val="68"/>
            </w:pPr>
            <w:r>
              <w:rPr>
                <w:rFonts w:hint="eastAsia"/>
              </w:rPr>
              <w:t>表3-2  大气环境现状监测布点</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774"/>
              <w:gridCol w:w="5584"/>
            </w:tblGrid>
            <w:tr w14:paraId="1C50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9" w:type="pct"/>
                  <w:vAlign w:val="center"/>
                </w:tcPr>
                <w:p w14:paraId="7B38500E">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编</w:t>
                  </w:r>
                  <w:r>
                    <w:rPr>
                      <w:b/>
                      <w:bCs w:val="0"/>
                      <w:color w:val="000000"/>
                      <w14:textFill>
                        <w14:solidFill>
                          <w14:srgbClr w14:val="000000">
                            <w14:lumMod w14:val="95000"/>
                            <w14:lumOff w14:val="5000"/>
                          </w14:srgbClr>
                        </w14:solidFill>
                      </w14:textFill>
                    </w:rPr>
                    <w:t>号</w:t>
                  </w:r>
                </w:p>
              </w:tc>
              <w:tc>
                <w:tcPr>
                  <w:tcW w:w="1056" w:type="pct"/>
                  <w:vAlign w:val="center"/>
                </w:tcPr>
                <w:p w14:paraId="3A64276A">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监测点位</w:t>
                  </w:r>
                </w:p>
              </w:tc>
              <w:tc>
                <w:tcPr>
                  <w:tcW w:w="3324" w:type="pct"/>
                  <w:vAlign w:val="center"/>
                </w:tcPr>
                <w:p w14:paraId="2F48F0F0">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坐标</w:t>
                  </w:r>
                </w:p>
              </w:tc>
            </w:tr>
            <w:tr w14:paraId="385E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9" w:type="pct"/>
                  <w:vAlign w:val="center"/>
                </w:tcPr>
                <w:p w14:paraId="447AD8C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G1</w:t>
                  </w:r>
                </w:p>
              </w:tc>
              <w:tc>
                <w:tcPr>
                  <w:tcW w:w="1056" w:type="pct"/>
                  <w:vAlign w:val="center"/>
                </w:tcPr>
                <w:p w14:paraId="37DA624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厂址下风向</w:t>
                  </w:r>
                </w:p>
              </w:tc>
              <w:tc>
                <w:tcPr>
                  <w:tcW w:w="3324" w:type="pct"/>
                  <w:vAlign w:val="center"/>
                </w:tcPr>
                <w:p w14:paraId="4FF9AC9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111°21′45.86156″,29°45′29.20821″</w:t>
                  </w:r>
                </w:p>
              </w:tc>
            </w:tr>
          </w:tbl>
          <w:p w14:paraId="2D8703B5">
            <w:pPr>
              <w:ind w:firstLine="480"/>
            </w:pPr>
            <w:r>
              <w:rPr>
                <w:rFonts w:hint="eastAsia"/>
              </w:rPr>
              <w:t>②监测时间：2025年2月17日～2月20日，连续监测3天。</w:t>
            </w:r>
          </w:p>
          <w:p w14:paraId="2FA614DD">
            <w:pPr>
              <w:ind w:firstLine="480"/>
            </w:pPr>
            <w:r>
              <w:rPr>
                <w:rFonts w:hint="eastAsia"/>
              </w:rPr>
              <w:t>③监测项目：NOx、TSP</w:t>
            </w:r>
          </w:p>
          <w:p w14:paraId="117B4186">
            <w:pPr>
              <w:ind w:firstLine="480"/>
            </w:pPr>
            <w:r>
              <w:rPr>
                <w:rFonts w:hint="eastAsia"/>
              </w:rPr>
              <w:t>④评价标准：《环境空气质量标准》（GB3095-2012）。</w:t>
            </w:r>
          </w:p>
          <w:p w14:paraId="408D5FFC">
            <w:pPr>
              <w:ind w:firstLine="480"/>
            </w:pPr>
            <w:r>
              <w:rPr>
                <w:rFonts w:hint="eastAsia"/>
              </w:rPr>
              <w:t>⑤监测及评价结果：见表3-3</w:t>
            </w:r>
          </w:p>
          <w:p w14:paraId="0AA82A21">
            <w:pPr>
              <w:pStyle w:val="68"/>
            </w:pPr>
            <w:r>
              <w:rPr>
                <w:rFonts w:hint="eastAsia"/>
              </w:rPr>
              <w:t>表3-3  特征污染物环境质量现状监测结果   单位：mg/m</w:t>
            </w:r>
            <w:r>
              <w:rPr>
                <w:rFonts w:hint="eastAsia"/>
                <w:vertAlign w:val="superscript"/>
              </w:rPr>
              <w:t>3</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3420"/>
              <w:gridCol w:w="1636"/>
              <w:gridCol w:w="1639"/>
            </w:tblGrid>
            <w:tr w14:paraId="5C2E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3" w:type="pct"/>
                  <w:vMerge w:val="restart"/>
                  <w:shd w:val="clear" w:color="auto" w:fill="auto"/>
                  <w:vAlign w:val="center"/>
                </w:tcPr>
                <w:p w14:paraId="7064F6D2">
                  <w:pPr>
                    <w:pStyle w:val="100"/>
                    <w:rPr>
                      <w:b/>
                      <w:bCs/>
                    </w:rPr>
                  </w:pPr>
                  <w:r>
                    <w:rPr>
                      <w:rFonts w:hint="eastAsia"/>
                      <w:b/>
                      <w:bCs/>
                    </w:rPr>
                    <w:t>监测点位</w:t>
                  </w:r>
                </w:p>
              </w:tc>
              <w:tc>
                <w:tcPr>
                  <w:tcW w:w="2035" w:type="pct"/>
                  <w:vMerge w:val="restart"/>
                  <w:shd w:val="clear" w:color="auto" w:fill="auto"/>
                  <w:vAlign w:val="center"/>
                </w:tcPr>
                <w:p w14:paraId="6C5DD763">
                  <w:pPr>
                    <w:pStyle w:val="100"/>
                    <w:rPr>
                      <w:b/>
                      <w:bCs/>
                    </w:rPr>
                  </w:pPr>
                  <w:r>
                    <w:rPr>
                      <w:rFonts w:hint="eastAsia"/>
                      <w:b/>
                      <w:bCs/>
                    </w:rPr>
                    <w:t>监测日期</w:t>
                  </w:r>
                </w:p>
              </w:tc>
              <w:tc>
                <w:tcPr>
                  <w:tcW w:w="1950" w:type="pct"/>
                  <w:gridSpan w:val="2"/>
                  <w:shd w:val="clear" w:color="auto" w:fill="auto"/>
                  <w:vAlign w:val="center"/>
                </w:tcPr>
                <w:p w14:paraId="671CEFF7">
                  <w:pPr>
                    <w:pStyle w:val="100"/>
                    <w:rPr>
                      <w:b/>
                      <w:bCs/>
                    </w:rPr>
                  </w:pPr>
                  <w:r>
                    <w:rPr>
                      <w:rFonts w:hint="eastAsia"/>
                      <w:b/>
                      <w:bCs/>
                    </w:rPr>
                    <w:t>监测结果</w:t>
                  </w:r>
                </w:p>
              </w:tc>
            </w:tr>
            <w:tr w14:paraId="680A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3" w:type="pct"/>
                  <w:vMerge w:val="continue"/>
                  <w:shd w:val="clear" w:color="auto" w:fill="auto"/>
                  <w:vAlign w:val="center"/>
                </w:tcPr>
                <w:p w14:paraId="0B4BE842">
                  <w:pPr>
                    <w:pStyle w:val="100"/>
                    <w:rPr>
                      <w:b/>
                      <w:bCs/>
                    </w:rPr>
                  </w:pPr>
                </w:p>
              </w:tc>
              <w:tc>
                <w:tcPr>
                  <w:tcW w:w="2035" w:type="pct"/>
                  <w:vMerge w:val="continue"/>
                  <w:shd w:val="clear" w:color="auto" w:fill="auto"/>
                  <w:vAlign w:val="center"/>
                </w:tcPr>
                <w:p w14:paraId="7A19F015">
                  <w:pPr>
                    <w:pStyle w:val="100"/>
                    <w:rPr>
                      <w:b/>
                      <w:bCs/>
                    </w:rPr>
                  </w:pPr>
                </w:p>
              </w:tc>
              <w:tc>
                <w:tcPr>
                  <w:tcW w:w="974" w:type="pct"/>
                  <w:shd w:val="clear" w:color="auto" w:fill="auto"/>
                  <w:vAlign w:val="center"/>
                </w:tcPr>
                <w:p w14:paraId="501C5A1A">
                  <w:pPr>
                    <w:pStyle w:val="100"/>
                    <w:rPr>
                      <w:b/>
                      <w:bCs/>
                    </w:rPr>
                  </w:pPr>
                  <w:r>
                    <w:rPr>
                      <w:rFonts w:hint="eastAsia"/>
                      <w:b/>
                      <w:bCs/>
                    </w:rPr>
                    <w:t>TSP</w:t>
                  </w:r>
                </w:p>
              </w:tc>
              <w:tc>
                <w:tcPr>
                  <w:tcW w:w="976" w:type="pct"/>
                  <w:shd w:val="clear" w:color="auto" w:fill="auto"/>
                  <w:vAlign w:val="center"/>
                </w:tcPr>
                <w:p w14:paraId="6AB976AD">
                  <w:pPr>
                    <w:pStyle w:val="100"/>
                    <w:rPr>
                      <w:b/>
                      <w:bCs/>
                    </w:rPr>
                  </w:pPr>
                  <w:r>
                    <w:rPr>
                      <w:rFonts w:hint="eastAsia"/>
                      <w:b/>
                      <w:bCs/>
                    </w:rPr>
                    <w:t>NOx</w:t>
                  </w:r>
                </w:p>
              </w:tc>
            </w:tr>
            <w:tr w14:paraId="6AE4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3" w:type="pct"/>
                  <w:vMerge w:val="restart"/>
                  <w:shd w:val="clear" w:color="auto" w:fill="auto"/>
                  <w:vAlign w:val="center"/>
                </w:tcPr>
                <w:p w14:paraId="00562C52">
                  <w:pPr>
                    <w:pStyle w:val="100"/>
                  </w:pPr>
                  <w:r>
                    <w:rPr>
                      <w:rFonts w:hint="eastAsia"/>
                    </w:rPr>
                    <w:t>G1厂址下风向</w:t>
                  </w:r>
                </w:p>
              </w:tc>
              <w:tc>
                <w:tcPr>
                  <w:tcW w:w="3403" w:type="dxa"/>
                  <w:shd w:val="clear" w:color="auto" w:fill="auto"/>
                  <w:vAlign w:val="center"/>
                </w:tcPr>
                <w:p w14:paraId="04EF08A1">
                  <w:pPr>
                    <w:pStyle w:val="100"/>
                  </w:pPr>
                  <w:r>
                    <w:rPr>
                      <w:rFonts w:hint="eastAsia"/>
                    </w:rPr>
                    <w:t>2025.02.17~2025.02.18</w:t>
                  </w:r>
                </w:p>
              </w:tc>
              <w:tc>
                <w:tcPr>
                  <w:tcW w:w="1636" w:type="dxa"/>
                  <w:shd w:val="clear" w:color="auto" w:fill="auto"/>
                  <w:vAlign w:val="center"/>
                </w:tcPr>
                <w:p w14:paraId="612ABCDD">
                  <w:pPr>
                    <w:pStyle w:val="100"/>
                  </w:pPr>
                  <w:r>
                    <w:rPr>
                      <w:rFonts w:hint="eastAsia"/>
                    </w:rPr>
                    <w:t>0.108</w:t>
                  </w:r>
                </w:p>
              </w:tc>
              <w:tc>
                <w:tcPr>
                  <w:tcW w:w="1639" w:type="dxa"/>
                  <w:shd w:val="clear" w:color="auto" w:fill="auto"/>
                  <w:vAlign w:val="center"/>
                </w:tcPr>
                <w:p w14:paraId="3F9C5139">
                  <w:pPr>
                    <w:pStyle w:val="100"/>
                  </w:pPr>
                  <w:r>
                    <w:rPr>
                      <w:rFonts w:hint="eastAsia"/>
                    </w:rPr>
                    <w:t>0.009</w:t>
                  </w:r>
                </w:p>
              </w:tc>
            </w:tr>
            <w:tr w14:paraId="3D24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3" w:type="pct"/>
                  <w:vMerge w:val="continue"/>
                  <w:shd w:val="clear" w:color="auto" w:fill="auto"/>
                  <w:vAlign w:val="center"/>
                </w:tcPr>
                <w:p w14:paraId="67281AF4">
                  <w:pPr>
                    <w:pStyle w:val="100"/>
                  </w:pPr>
                </w:p>
              </w:tc>
              <w:tc>
                <w:tcPr>
                  <w:tcW w:w="3403" w:type="dxa"/>
                  <w:shd w:val="clear" w:color="auto" w:fill="auto"/>
                  <w:vAlign w:val="center"/>
                </w:tcPr>
                <w:p w14:paraId="089EE314">
                  <w:pPr>
                    <w:pStyle w:val="100"/>
                  </w:pPr>
                  <w:r>
                    <w:rPr>
                      <w:rFonts w:hint="eastAsia"/>
                    </w:rPr>
                    <w:t>2025.02.18~2025.02.19</w:t>
                  </w:r>
                </w:p>
              </w:tc>
              <w:tc>
                <w:tcPr>
                  <w:tcW w:w="1636" w:type="dxa"/>
                  <w:shd w:val="clear" w:color="auto" w:fill="auto"/>
                  <w:vAlign w:val="center"/>
                </w:tcPr>
                <w:p w14:paraId="527A20F9">
                  <w:pPr>
                    <w:pStyle w:val="100"/>
                  </w:pPr>
                  <w:r>
                    <w:rPr>
                      <w:rFonts w:hint="eastAsia"/>
                    </w:rPr>
                    <w:t>0.124</w:t>
                  </w:r>
                </w:p>
              </w:tc>
              <w:tc>
                <w:tcPr>
                  <w:tcW w:w="1639" w:type="dxa"/>
                  <w:shd w:val="clear" w:color="auto" w:fill="auto"/>
                  <w:vAlign w:val="center"/>
                </w:tcPr>
                <w:p w14:paraId="324FDED4">
                  <w:pPr>
                    <w:pStyle w:val="100"/>
                  </w:pPr>
                  <w:r>
                    <w:rPr>
                      <w:rFonts w:hint="eastAsia"/>
                    </w:rPr>
                    <w:t>0.013</w:t>
                  </w:r>
                </w:p>
              </w:tc>
            </w:tr>
            <w:tr w14:paraId="4FB0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3" w:type="pct"/>
                  <w:vMerge w:val="continue"/>
                  <w:shd w:val="clear" w:color="auto" w:fill="auto"/>
                  <w:vAlign w:val="center"/>
                </w:tcPr>
                <w:p w14:paraId="30E5D497">
                  <w:pPr>
                    <w:pStyle w:val="100"/>
                  </w:pPr>
                </w:p>
              </w:tc>
              <w:tc>
                <w:tcPr>
                  <w:tcW w:w="3403" w:type="dxa"/>
                  <w:shd w:val="clear" w:color="auto" w:fill="auto"/>
                  <w:vAlign w:val="center"/>
                </w:tcPr>
                <w:p w14:paraId="7C1966A4">
                  <w:pPr>
                    <w:pStyle w:val="100"/>
                  </w:pPr>
                  <w:r>
                    <w:rPr>
                      <w:rFonts w:hint="eastAsia"/>
                    </w:rPr>
                    <w:t>2025.02.19~2025.02.20</w:t>
                  </w:r>
                </w:p>
              </w:tc>
              <w:tc>
                <w:tcPr>
                  <w:tcW w:w="1636" w:type="dxa"/>
                  <w:shd w:val="clear" w:color="auto" w:fill="auto"/>
                  <w:vAlign w:val="center"/>
                </w:tcPr>
                <w:p w14:paraId="75838DD9">
                  <w:pPr>
                    <w:pStyle w:val="100"/>
                  </w:pPr>
                  <w:r>
                    <w:rPr>
                      <w:rFonts w:hint="eastAsia"/>
                    </w:rPr>
                    <w:t>0.106</w:t>
                  </w:r>
                </w:p>
              </w:tc>
              <w:tc>
                <w:tcPr>
                  <w:tcW w:w="1639" w:type="dxa"/>
                  <w:shd w:val="clear" w:color="auto" w:fill="auto"/>
                  <w:vAlign w:val="center"/>
                </w:tcPr>
                <w:p w14:paraId="52E5A9CE">
                  <w:pPr>
                    <w:pStyle w:val="100"/>
                  </w:pPr>
                  <w:r>
                    <w:rPr>
                      <w:rFonts w:hint="eastAsia"/>
                    </w:rPr>
                    <w:t>0.014</w:t>
                  </w:r>
                </w:p>
              </w:tc>
            </w:tr>
            <w:tr w14:paraId="717F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9" w:type="pct"/>
                  <w:gridSpan w:val="2"/>
                  <w:shd w:val="clear" w:color="auto" w:fill="auto"/>
                  <w:vAlign w:val="center"/>
                </w:tcPr>
                <w:p w14:paraId="30F99855">
                  <w:pPr>
                    <w:pStyle w:val="100"/>
                  </w:pPr>
                  <w:r>
                    <w:rPr>
                      <w:rFonts w:hint="eastAsia"/>
                    </w:rPr>
                    <w:t>标准限值（日均值）</w:t>
                  </w:r>
                </w:p>
              </w:tc>
              <w:tc>
                <w:tcPr>
                  <w:tcW w:w="974" w:type="pct"/>
                  <w:shd w:val="clear" w:color="auto" w:fill="auto"/>
                  <w:vAlign w:val="center"/>
                </w:tcPr>
                <w:p w14:paraId="7255CCEB">
                  <w:pPr>
                    <w:pStyle w:val="100"/>
                  </w:pPr>
                  <w:r>
                    <w:rPr>
                      <w:rFonts w:hint="eastAsia"/>
                    </w:rPr>
                    <w:t>0.3</w:t>
                  </w:r>
                </w:p>
              </w:tc>
              <w:tc>
                <w:tcPr>
                  <w:tcW w:w="976" w:type="pct"/>
                  <w:shd w:val="clear" w:color="auto" w:fill="auto"/>
                  <w:vAlign w:val="center"/>
                </w:tcPr>
                <w:p w14:paraId="60A33D9E">
                  <w:pPr>
                    <w:pStyle w:val="100"/>
                  </w:pPr>
                  <w:r>
                    <w:rPr>
                      <w:rFonts w:hint="eastAsia"/>
                    </w:rPr>
                    <w:t>0.1</w:t>
                  </w:r>
                </w:p>
              </w:tc>
            </w:tr>
            <w:tr w14:paraId="739E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9" w:type="pct"/>
                  <w:gridSpan w:val="2"/>
                  <w:shd w:val="clear" w:color="auto" w:fill="auto"/>
                  <w:vAlign w:val="center"/>
                </w:tcPr>
                <w:p w14:paraId="4DE04011">
                  <w:pPr>
                    <w:pStyle w:val="100"/>
                  </w:pPr>
                  <w:r>
                    <w:rPr>
                      <w:rFonts w:hint="eastAsia"/>
                    </w:rPr>
                    <w:t>达标情况</w:t>
                  </w:r>
                </w:p>
              </w:tc>
              <w:tc>
                <w:tcPr>
                  <w:tcW w:w="974" w:type="pct"/>
                  <w:shd w:val="clear" w:color="auto" w:fill="auto"/>
                  <w:vAlign w:val="center"/>
                </w:tcPr>
                <w:p w14:paraId="2F06BDFE">
                  <w:pPr>
                    <w:pStyle w:val="100"/>
                  </w:pPr>
                  <w:r>
                    <w:rPr>
                      <w:rFonts w:hint="eastAsia"/>
                    </w:rPr>
                    <w:t>达标</w:t>
                  </w:r>
                </w:p>
              </w:tc>
              <w:tc>
                <w:tcPr>
                  <w:tcW w:w="976" w:type="pct"/>
                  <w:shd w:val="clear" w:color="auto" w:fill="auto"/>
                  <w:vAlign w:val="center"/>
                </w:tcPr>
                <w:p w14:paraId="30B38FBE">
                  <w:pPr>
                    <w:pStyle w:val="100"/>
                  </w:pPr>
                  <w:r>
                    <w:rPr>
                      <w:rFonts w:hint="eastAsia"/>
                    </w:rPr>
                    <w:t>达标</w:t>
                  </w:r>
                </w:p>
              </w:tc>
            </w:tr>
          </w:tbl>
          <w:p w14:paraId="17B1DA91">
            <w:pPr>
              <w:ind w:firstLine="480"/>
            </w:pPr>
            <w:r>
              <w:rPr>
                <w:rFonts w:hint="eastAsia"/>
              </w:rPr>
              <w:t>由表3-3可知，监测期间NOx、TSP监测值满足《环境空气质量标准》（GB3095-2012）中二级标准</w:t>
            </w:r>
            <w:r>
              <w:t>。</w:t>
            </w:r>
          </w:p>
          <w:p w14:paraId="1D1AAA0B">
            <w:pPr>
              <w:ind w:firstLine="482"/>
              <w:rPr>
                <w:b/>
              </w:rPr>
            </w:pPr>
            <w:r>
              <w:rPr>
                <w:b/>
              </w:rPr>
              <w:t>2、项目所在地区域地表水水环境质量现状及评价</w:t>
            </w:r>
          </w:p>
          <w:p w14:paraId="7460B00F">
            <w:pPr>
              <w:pStyle w:val="96"/>
              <w:ind w:firstLine="480"/>
            </w:pPr>
            <w:r>
              <w:rPr>
                <w:rFonts w:hint="eastAsia"/>
              </w:rPr>
              <w:t>本项目污水经</w:t>
            </w:r>
            <w:r>
              <w:rPr>
                <w:rFonts w:hint="eastAsia"/>
                <w:lang w:eastAsia="zh-CN"/>
              </w:rPr>
              <w:t>化粪池</w:t>
            </w:r>
            <w:r>
              <w:rPr>
                <w:rFonts w:hint="eastAsia"/>
              </w:rPr>
              <w:t>处理后用作农肥，雨水经地表漫流进入南侧农灌沟渠，经涔水最终汇入澧县王家厂水库。为了解本项目所在区域地表水环境质量现状，本次环境影响评价地表水质量现状监测数据引用《常德市2024年12月国省控水质监测断面水质状况》中2024年1~12月数据。澧县王家厂水库断面为III类水质断面</w:t>
            </w:r>
            <w:r>
              <w:t>，</w:t>
            </w:r>
            <w:r>
              <w:rPr>
                <w:rFonts w:hint="eastAsia"/>
              </w:rPr>
              <w:t>水质</w:t>
            </w:r>
            <w:r>
              <w:rPr>
                <w:rFonts w:hint="eastAsia"/>
                <w:lang w:val="en-US" w:eastAsia="zh-CN"/>
              </w:rPr>
              <w:t>未</w:t>
            </w:r>
            <w:r>
              <w:rPr>
                <w:rFonts w:hint="eastAsia"/>
              </w:rPr>
              <w:t>超标</w:t>
            </w:r>
            <w:r>
              <w:rPr>
                <w:rFonts w:hint="eastAsia" w:ascii="宋体" w:hAnsi="宋体" w:cs="宋体"/>
                <w:kern w:val="0"/>
                <w:lang w:bidi="ar"/>
              </w:rPr>
              <w:t>。</w:t>
            </w:r>
          </w:p>
          <w:p w14:paraId="3C4F2F21">
            <w:pPr>
              <w:overflowPunct w:val="0"/>
              <w:spacing w:line="336" w:lineRule="auto"/>
              <w:ind w:firstLine="482"/>
              <w:rPr>
                <w:b/>
                <w:bCs/>
              </w:rPr>
            </w:pPr>
            <w:r>
              <w:rPr>
                <w:b/>
                <w:bCs/>
              </w:rPr>
              <w:t>3、声环境质量现状及评价</w:t>
            </w:r>
          </w:p>
          <w:p w14:paraId="44CFCC3F">
            <w:pPr>
              <w:ind w:firstLine="480"/>
            </w:pPr>
            <w:r>
              <w:t>根据《建设项目环境影响报告表编制技术指南（污染影响类）（试行）》可知</w:t>
            </w:r>
            <w:r>
              <w:rPr>
                <w:rFonts w:hint="eastAsia"/>
              </w:rPr>
              <w:t>，</w:t>
            </w:r>
            <w:r>
              <w:t>厂界外周边50米范围内存在声环境保护目标的建设项目，应监测保护目标声环境质量现状并评价达标情况。</w:t>
            </w:r>
          </w:p>
          <w:p w14:paraId="72DB5CC2">
            <w:pPr>
              <w:ind w:firstLine="480"/>
            </w:pPr>
            <w:r>
              <w:rPr>
                <w:rFonts w:hint="eastAsia"/>
              </w:rPr>
              <w:t>本</w:t>
            </w:r>
            <w:r>
              <w:t>项目50m范围内有</w:t>
            </w:r>
            <w:r>
              <w:rPr>
                <w:rFonts w:hint="eastAsia"/>
              </w:rPr>
              <w:t>3</w:t>
            </w:r>
            <w:r>
              <w:t>户居民，故对本项目进行声环境质量现状监测。本环评委托</w:t>
            </w:r>
            <w:r>
              <w:rPr>
                <w:rFonts w:hint="eastAsia"/>
              </w:rPr>
              <w:t>湖南领瀚检测技术有限公司</w:t>
            </w:r>
            <w:r>
              <w:t>于</w:t>
            </w:r>
            <w:r>
              <w:rPr>
                <w:rFonts w:hint="eastAsia"/>
              </w:rPr>
              <w:t>2025年2月18日</w:t>
            </w:r>
            <w:r>
              <w:t>对居民点进行检测，其监测数据及评价结果见下表：</w:t>
            </w:r>
          </w:p>
          <w:p w14:paraId="64827071">
            <w:pPr>
              <w:pStyle w:val="68"/>
              <w:jc w:val="right"/>
            </w:pPr>
            <w:r>
              <w:rPr>
                <w:rFonts w:hint="eastAsia"/>
              </w:rPr>
              <w:t>表3-5  项目噪声监测结果          单位：dB（A）</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2681"/>
              <w:gridCol w:w="1774"/>
              <w:gridCol w:w="2661"/>
            </w:tblGrid>
            <w:tr w14:paraId="4482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pct"/>
                  <w:vMerge w:val="restart"/>
                  <w:vAlign w:val="center"/>
                </w:tcPr>
                <w:p w14:paraId="7B208387">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监测日期</w:t>
                  </w:r>
                </w:p>
              </w:tc>
              <w:tc>
                <w:tcPr>
                  <w:tcW w:w="1596" w:type="pct"/>
                  <w:vMerge w:val="restart"/>
                  <w:vAlign w:val="center"/>
                </w:tcPr>
                <w:p w14:paraId="2962C223">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点位名称</w:t>
                  </w:r>
                </w:p>
              </w:tc>
              <w:tc>
                <w:tcPr>
                  <w:tcW w:w="2640" w:type="pct"/>
                  <w:gridSpan w:val="2"/>
                  <w:vAlign w:val="center"/>
                </w:tcPr>
                <w:p w14:paraId="4CBE885D">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检测结果</w:t>
                  </w:r>
                </w:p>
              </w:tc>
            </w:tr>
            <w:tr w14:paraId="6A45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pct"/>
                  <w:vMerge w:val="continue"/>
                  <w:vAlign w:val="center"/>
                </w:tcPr>
                <w:p w14:paraId="5232333C">
                  <w:pPr>
                    <w:pStyle w:val="73"/>
                    <w:rPr>
                      <w:b/>
                      <w:bCs w:val="0"/>
                      <w:color w:val="000000"/>
                      <w14:textFill>
                        <w14:solidFill>
                          <w14:srgbClr w14:val="000000">
                            <w14:lumMod w14:val="95000"/>
                            <w14:lumOff w14:val="5000"/>
                          </w14:srgbClr>
                        </w14:solidFill>
                      </w14:textFill>
                    </w:rPr>
                  </w:pPr>
                </w:p>
              </w:tc>
              <w:tc>
                <w:tcPr>
                  <w:tcW w:w="1596" w:type="pct"/>
                  <w:vMerge w:val="continue"/>
                  <w:vAlign w:val="center"/>
                </w:tcPr>
                <w:p w14:paraId="6AE46CCC">
                  <w:pPr>
                    <w:pStyle w:val="73"/>
                    <w:rPr>
                      <w:b/>
                      <w:bCs w:val="0"/>
                      <w:color w:val="000000"/>
                      <w14:textFill>
                        <w14:solidFill>
                          <w14:srgbClr w14:val="000000">
                            <w14:lumMod w14:val="95000"/>
                            <w14:lumOff w14:val="5000"/>
                          </w14:srgbClr>
                        </w14:solidFill>
                      </w14:textFill>
                    </w:rPr>
                  </w:pPr>
                </w:p>
              </w:tc>
              <w:tc>
                <w:tcPr>
                  <w:tcW w:w="1056" w:type="pct"/>
                  <w:vAlign w:val="center"/>
                </w:tcPr>
                <w:p w14:paraId="582EAC71">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昼间噪声</w:t>
                  </w:r>
                </w:p>
              </w:tc>
              <w:tc>
                <w:tcPr>
                  <w:tcW w:w="1583" w:type="pct"/>
                  <w:vAlign w:val="center"/>
                </w:tcPr>
                <w:p w14:paraId="119A5F45">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夜间噪声</w:t>
                  </w:r>
                </w:p>
              </w:tc>
            </w:tr>
            <w:tr w14:paraId="72D9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pct"/>
                  <w:vMerge w:val="restart"/>
                  <w:vAlign w:val="center"/>
                </w:tcPr>
                <w:p w14:paraId="07BE916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2025.02.17</w:t>
                  </w:r>
                </w:p>
              </w:tc>
              <w:tc>
                <w:tcPr>
                  <w:tcW w:w="2681" w:type="dxa"/>
                  <w:vAlign w:val="center"/>
                </w:tcPr>
                <w:p w14:paraId="34DCFB6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厂区西北侧10m居民点</w:t>
                  </w:r>
                </w:p>
              </w:tc>
              <w:tc>
                <w:tcPr>
                  <w:tcW w:w="1774" w:type="dxa"/>
                  <w:vAlign w:val="center"/>
                </w:tcPr>
                <w:p w14:paraId="1CA66AB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57</w:t>
                  </w:r>
                </w:p>
              </w:tc>
              <w:tc>
                <w:tcPr>
                  <w:tcW w:w="2661" w:type="dxa"/>
                  <w:vAlign w:val="center"/>
                </w:tcPr>
                <w:p w14:paraId="37592B2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44</w:t>
                  </w:r>
                </w:p>
              </w:tc>
            </w:tr>
            <w:tr w14:paraId="48C5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pct"/>
                  <w:vMerge w:val="continue"/>
                  <w:vAlign w:val="center"/>
                </w:tcPr>
                <w:p w14:paraId="1267F50B">
                  <w:pPr>
                    <w:pStyle w:val="73"/>
                    <w:rPr>
                      <w:color w:val="000000"/>
                      <w14:textFill>
                        <w14:solidFill>
                          <w14:srgbClr w14:val="000000">
                            <w14:lumMod w14:val="95000"/>
                            <w14:lumOff w14:val="5000"/>
                          </w14:srgbClr>
                        </w14:solidFill>
                      </w14:textFill>
                    </w:rPr>
                  </w:pPr>
                </w:p>
              </w:tc>
              <w:tc>
                <w:tcPr>
                  <w:tcW w:w="2681" w:type="dxa"/>
                  <w:vAlign w:val="center"/>
                </w:tcPr>
                <w:p w14:paraId="393070A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厂区西侧25m居民点</w:t>
                  </w:r>
                </w:p>
              </w:tc>
              <w:tc>
                <w:tcPr>
                  <w:tcW w:w="1774" w:type="dxa"/>
                  <w:vAlign w:val="center"/>
                </w:tcPr>
                <w:p w14:paraId="125E7F5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52</w:t>
                  </w:r>
                </w:p>
              </w:tc>
              <w:tc>
                <w:tcPr>
                  <w:tcW w:w="2661" w:type="dxa"/>
                  <w:vAlign w:val="center"/>
                </w:tcPr>
                <w:p w14:paraId="4E485A8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44</w:t>
                  </w:r>
                </w:p>
              </w:tc>
            </w:tr>
            <w:tr w14:paraId="7844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pct"/>
                  <w:vMerge w:val="continue"/>
                  <w:vAlign w:val="center"/>
                </w:tcPr>
                <w:p w14:paraId="52CDDFB4">
                  <w:pPr>
                    <w:pStyle w:val="73"/>
                    <w:rPr>
                      <w:color w:val="000000"/>
                      <w14:textFill>
                        <w14:solidFill>
                          <w14:srgbClr w14:val="000000">
                            <w14:lumMod w14:val="95000"/>
                            <w14:lumOff w14:val="5000"/>
                          </w14:srgbClr>
                        </w14:solidFill>
                      </w14:textFill>
                    </w:rPr>
                  </w:pPr>
                </w:p>
              </w:tc>
              <w:tc>
                <w:tcPr>
                  <w:tcW w:w="2681" w:type="dxa"/>
                  <w:vAlign w:val="center"/>
                </w:tcPr>
                <w:p w14:paraId="3F0BEF5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厂区南侧40m居民点</w:t>
                  </w:r>
                </w:p>
              </w:tc>
              <w:tc>
                <w:tcPr>
                  <w:tcW w:w="1774" w:type="dxa"/>
                  <w:vAlign w:val="center"/>
                </w:tcPr>
                <w:p w14:paraId="47E95BC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51</w:t>
                  </w:r>
                </w:p>
              </w:tc>
              <w:tc>
                <w:tcPr>
                  <w:tcW w:w="2661" w:type="dxa"/>
                  <w:vAlign w:val="center"/>
                </w:tcPr>
                <w:p w14:paraId="5E72E19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44</w:t>
                  </w:r>
                </w:p>
              </w:tc>
            </w:tr>
            <w:tr w14:paraId="5397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59" w:type="pct"/>
                  <w:gridSpan w:val="2"/>
                  <w:vAlign w:val="center"/>
                </w:tcPr>
                <w:p w14:paraId="7589C67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标准限值（2类）</w:t>
                  </w:r>
                </w:p>
              </w:tc>
              <w:tc>
                <w:tcPr>
                  <w:tcW w:w="1056" w:type="pct"/>
                  <w:vAlign w:val="center"/>
                </w:tcPr>
                <w:p w14:paraId="41902B6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60</w:t>
                  </w:r>
                </w:p>
              </w:tc>
              <w:tc>
                <w:tcPr>
                  <w:tcW w:w="1583" w:type="pct"/>
                  <w:vAlign w:val="center"/>
                </w:tcPr>
                <w:p w14:paraId="52DF1791">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50</w:t>
                  </w:r>
                </w:p>
              </w:tc>
            </w:tr>
          </w:tbl>
          <w:p w14:paraId="0731081A">
            <w:pPr>
              <w:ind w:firstLine="480"/>
            </w:pPr>
            <w:r>
              <w:rPr>
                <w:rFonts w:hint="eastAsia"/>
              </w:rPr>
              <w:t>由表3-5可知，监测期间周边居民点噪声满足《声环境质量标准》（GB 3096－2008）中2类区限值</w:t>
            </w:r>
            <w:r>
              <w:t>。</w:t>
            </w:r>
          </w:p>
          <w:p w14:paraId="7F1089AF">
            <w:pPr>
              <w:overflowPunct w:val="0"/>
              <w:spacing w:line="336" w:lineRule="auto"/>
              <w:ind w:firstLine="482"/>
              <w:rPr>
                <w:b/>
                <w:bCs/>
              </w:rPr>
            </w:pPr>
            <w:r>
              <w:rPr>
                <w:b/>
                <w:bCs/>
              </w:rPr>
              <w:t>4、土壤及地下水环境质量现状分析</w:t>
            </w:r>
          </w:p>
          <w:p w14:paraId="387F0047">
            <w:pPr>
              <w:pStyle w:val="98"/>
              <w:ind w:firstLine="480"/>
            </w:pPr>
            <w:r>
              <w:t>根据《建设项目环境影响报告表编制技术指南（污染影响类）（试行）》中具体要求，“原则上不开展环境质量现状调查。建设项目存在地下水、土壤环境污染途径的，应结合污染源、保护目标分布情况开展现状调查以留作背景值”。</w:t>
            </w:r>
          </w:p>
          <w:p w14:paraId="7B3A6773">
            <w:pPr>
              <w:pStyle w:val="98"/>
              <w:ind w:firstLine="480"/>
            </w:pPr>
            <w:r>
              <w:t>项目正常营运期间，废水</w:t>
            </w:r>
            <w:r>
              <w:rPr>
                <w:rFonts w:hint="eastAsia"/>
              </w:rPr>
              <w:t>仅</w:t>
            </w:r>
            <w:r>
              <w:t>员工生活污水，生活污水经三格化粪池处理后用于周边农林施肥，不外排。项目营运过程中不存在土壤、地下水环境污染途径，因此本项目可不开展地下水、土壤环境质量现状调查。</w:t>
            </w:r>
          </w:p>
          <w:p w14:paraId="0A9FA7CF">
            <w:pPr>
              <w:overflowPunct w:val="0"/>
              <w:spacing w:line="336" w:lineRule="auto"/>
              <w:ind w:firstLine="482"/>
              <w:rPr>
                <w:b/>
                <w:bCs/>
              </w:rPr>
            </w:pPr>
            <w:r>
              <w:rPr>
                <w:b/>
                <w:bCs/>
              </w:rPr>
              <w:t>5、生态环境现状调查与评价</w:t>
            </w:r>
          </w:p>
          <w:p w14:paraId="29F55B96">
            <w:pPr>
              <w:ind w:firstLine="480"/>
            </w:pPr>
            <w:r>
              <w:t>根据《建设项目环境影响报告表编制技术指南（污染影响类）（试行）》中具体要求，“产业园区外建设项目新增用地且用地范围内含有生态环境敏感目标时，应进行生态调查”。</w:t>
            </w:r>
          </w:p>
          <w:p w14:paraId="44C7437D">
            <w:pPr>
              <w:overflowPunct w:val="0"/>
              <w:spacing w:line="336" w:lineRule="auto"/>
              <w:ind w:firstLine="480"/>
            </w:pPr>
            <w:r>
              <w:rPr>
                <w:rFonts w:hint="eastAsia"/>
              </w:rPr>
              <w:t>本项目为补办环评手续，</w:t>
            </w:r>
            <w:r>
              <w:t>根据现场踏勘，本项目</w:t>
            </w:r>
            <w:r>
              <w:rPr>
                <w:rFonts w:hint="eastAsia"/>
              </w:rPr>
              <w:t>用地已通过设施农用地备案，</w:t>
            </w:r>
            <w:r>
              <w:t>所在区域内</w:t>
            </w:r>
            <w:r>
              <w:rPr>
                <w:rFonts w:hint="eastAsia"/>
              </w:rPr>
              <w:t>地面已全部硬化，不涉及</w:t>
            </w:r>
            <w:r>
              <w:t>生态环境敏感目标。</w:t>
            </w:r>
          </w:p>
          <w:p w14:paraId="2B74DC84">
            <w:pPr>
              <w:overflowPunct w:val="0"/>
              <w:spacing w:line="336" w:lineRule="auto"/>
              <w:ind w:firstLine="482"/>
              <w:rPr>
                <w:b/>
                <w:bCs/>
              </w:rPr>
            </w:pPr>
            <w:r>
              <w:rPr>
                <w:b/>
                <w:bCs/>
              </w:rPr>
              <w:t>6、电磁辐射</w:t>
            </w:r>
          </w:p>
          <w:p w14:paraId="3D3C8015">
            <w:pPr>
              <w:ind w:firstLine="480"/>
            </w:pPr>
            <w:r>
              <w:t>根据《建设项目环境影响报告表编制技术指南（污染影响类）（试行）》可知，新建或改建、扩建广播电台、差转台、电视塔台、卫星地球上行站、雷达等电磁辐射类项目，应依据相关技术导则对项目电磁辐射现状开展监测与评价。本项目为</w:t>
            </w:r>
            <w:r>
              <w:rPr>
                <w:rFonts w:hint="eastAsia"/>
              </w:rPr>
              <w:t>稻谷烘干项目</w:t>
            </w:r>
            <w:r>
              <w:t>，不属于上述项目，因此不开展电磁辐射现状监测与评价。</w:t>
            </w:r>
          </w:p>
          <w:p w14:paraId="550A6E15">
            <w:pPr>
              <w:ind w:firstLine="476"/>
              <w:rPr>
                <w:spacing w:val="-1"/>
              </w:rPr>
            </w:pPr>
          </w:p>
          <w:p w14:paraId="0C2E0E46">
            <w:pPr>
              <w:pStyle w:val="5"/>
              <w:ind w:firstLine="0" w:firstLineChars="0"/>
            </w:pPr>
          </w:p>
          <w:p w14:paraId="5DE64375">
            <w:pPr>
              <w:pStyle w:val="6"/>
              <w:ind w:firstLine="560"/>
            </w:pPr>
          </w:p>
          <w:p w14:paraId="65B6C9E6">
            <w:pPr>
              <w:ind w:firstLine="480"/>
            </w:pPr>
          </w:p>
        </w:tc>
      </w:tr>
      <w:tr w14:paraId="1A720D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0" w:hRule="atLeast"/>
          <w:jc w:val="center"/>
        </w:trPr>
        <w:tc>
          <w:tcPr>
            <w:tcW w:w="717" w:type="dxa"/>
            <w:vAlign w:val="center"/>
          </w:tcPr>
          <w:p w14:paraId="4C9374CE">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环境</w:t>
            </w:r>
          </w:p>
          <w:p w14:paraId="4FF4D721">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保护</w:t>
            </w:r>
          </w:p>
          <w:p w14:paraId="7EEDF416">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目标</w:t>
            </w:r>
          </w:p>
        </w:tc>
        <w:tc>
          <w:tcPr>
            <w:tcW w:w="8588" w:type="dxa"/>
          </w:tcPr>
          <w:p w14:paraId="09B9EDCD">
            <w:pPr>
              <w:ind w:firstLine="480"/>
            </w:pPr>
            <w:r>
              <w:t>项目位于</w:t>
            </w:r>
            <w:r>
              <w:rPr>
                <w:rFonts w:hint="eastAsia"/>
              </w:rPr>
              <w:t>湖南省澧县码头铺镇杨家坊村三组</w:t>
            </w:r>
            <w:r>
              <w:t>，以中心位置为原点建立坐标系，原点坐标位置为111°21′46.24779″,29°45′29.96137″</w:t>
            </w:r>
            <w:r>
              <w:rPr>
                <w:rFonts w:hint="eastAsia"/>
              </w:rPr>
              <w:t>，</w:t>
            </w:r>
            <w:r>
              <w:t>本项目的主要环境保护目标详见</w:t>
            </w:r>
            <w:r>
              <w:rPr>
                <w:rFonts w:hint="eastAsia"/>
              </w:rPr>
              <w:t>下</w:t>
            </w:r>
            <w:r>
              <w:t>表。</w:t>
            </w:r>
          </w:p>
          <w:p w14:paraId="3CE4840D">
            <w:pPr>
              <w:widowControl/>
              <w:ind w:firstLine="482"/>
              <w:jc w:val="left"/>
            </w:pPr>
            <w:r>
              <w:rPr>
                <w:rFonts w:hint="eastAsia" w:ascii="宋体" w:hAnsi="宋体" w:cs="宋体"/>
                <w:b/>
                <w:bCs/>
                <w:kern w:val="0"/>
                <w:lang w:bidi="ar"/>
              </w:rPr>
              <w:t>1、大气环境</w:t>
            </w:r>
            <w:r>
              <w:rPr>
                <w:b/>
                <w:bCs/>
                <w:szCs w:val="32"/>
              </w:rPr>
              <w:t>保护目标</w:t>
            </w:r>
          </w:p>
          <w:p w14:paraId="25AAB181">
            <w:pPr>
              <w:widowControl/>
              <w:ind w:firstLine="480"/>
              <w:jc w:val="left"/>
              <w:rPr>
                <w:rFonts w:ascii="宋体" w:hAnsi="宋体" w:cs="宋体"/>
                <w:kern w:val="0"/>
                <w:lang w:bidi="ar"/>
              </w:rPr>
            </w:pPr>
            <w:r>
              <w:rPr>
                <w:rFonts w:ascii="宋体" w:hAnsi="宋体" w:cs="宋体"/>
                <w:kern w:val="0"/>
                <w:lang w:bidi="ar"/>
              </w:rPr>
              <w:t>本项目厂界外500m范围内分布建筑物主要为</w:t>
            </w:r>
            <w:r>
              <w:rPr>
                <w:rFonts w:hint="eastAsia" w:ascii="宋体" w:hAnsi="宋体" w:cs="宋体"/>
                <w:kern w:val="0"/>
                <w:lang w:bidi="ar"/>
              </w:rPr>
              <w:t>零散居民</w:t>
            </w:r>
            <w:r>
              <w:rPr>
                <w:rFonts w:ascii="宋体" w:hAnsi="宋体" w:cs="宋体"/>
                <w:kern w:val="0"/>
                <w:lang w:bidi="ar"/>
              </w:rPr>
              <w:t>，厂界外500m范围内无自然保护区、风景名胜区等</w:t>
            </w:r>
            <w:r>
              <w:rPr>
                <w:rFonts w:hint="eastAsia" w:ascii="宋体" w:hAnsi="宋体" w:cs="宋体"/>
                <w:kern w:val="0"/>
                <w:lang w:bidi="ar"/>
              </w:rPr>
              <w:t>，具体保护对象、内容详见下表：</w:t>
            </w:r>
          </w:p>
          <w:p w14:paraId="20685FFB">
            <w:pPr>
              <w:spacing w:line="240" w:lineRule="auto"/>
              <w:ind w:firstLine="0" w:firstLineChars="0"/>
              <w:jc w:val="center"/>
              <w:rPr>
                <w:b/>
                <w:bCs/>
                <w:sz w:val="21"/>
                <w:szCs w:val="21"/>
              </w:rPr>
            </w:pPr>
            <w:r>
              <w:rPr>
                <w:b/>
                <w:bCs/>
                <w:sz w:val="21"/>
                <w:szCs w:val="21"/>
              </w:rPr>
              <w:t>表3-</w:t>
            </w:r>
            <w:r>
              <w:rPr>
                <w:rFonts w:hint="eastAsia"/>
                <w:b/>
                <w:bCs/>
                <w:sz w:val="21"/>
                <w:szCs w:val="21"/>
              </w:rPr>
              <w:t>5</w:t>
            </w:r>
            <w:r>
              <w:rPr>
                <w:b/>
                <w:bCs/>
                <w:sz w:val="21"/>
                <w:szCs w:val="21"/>
              </w:rPr>
              <w:t xml:space="preserve">  大气环境保护目标</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7"/>
              <w:gridCol w:w="1756"/>
              <w:gridCol w:w="719"/>
              <w:gridCol w:w="645"/>
              <w:gridCol w:w="1028"/>
              <w:gridCol w:w="1331"/>
              <w:gridCol w:w="753"/>
              <w:gridCol w:w="627"/>
              <w:gridCol w:w="1081"/>
            </w:tblGrid>
            <w:tr w14:paraId="62A4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pct"/>
                  <w:gridSpan w:val="2"/>
                  <w:vMerge w:val="restart"/>
                  <w:tcBorders>
                    <w:tl2br w:val="nil"/>
                    <w:tr2bl w:val="nil"/>
                  </w:tcBorders>
                  <w:vAlign w:val="center"/>
                </w:tcPr>
                <w:p w14:paraId="5F36E9E9">
                  <w:pPr>
                    <w:pStyle w:val="88"/>
                    <w:rPr>
                      <w:sz w:val="21"/>
                      <w:szCs w:val="21"/>
                    </w:rPr>
                  </w:pPr>
                  <w:r>
                    <w:rPr>
                      <w:b/>
                      <w:bCs/>
                      <w:sz w:val="21"/>
                      <w:szCs w:val="21"/>
                    </w:rPr>
                    <w:t>名称</w:t>
                  </w:r>
                </w:p>
              </w:tc>
              <w:tc>
                <w:tcPr>
                  <w:tcW w:w="812" w:type="pct"/>
                  <w:gridSpan w:val="2"/>
                  <w:tcBorders>
                    <w:tl2br w:val="nil"/>
                    <w:tr2bl w:val="nil"/>
                  </w:tcBorders>
                  <w:vAlign w:val="center"/>
                </w:tcPr>
                <w:p w14:paraId="58B885A8">
                  <w:pPr>
                    <w:pStyle w:val="88"/>
                    <w:rPr>
                      <w:b/>
                      <w:bCs/>
                      <w:sz w:val="21"/>
                      <w:szCs w:val="21"/>
                    </w:rPr>
                  </w:pPr>
                  <w:r>
                    <w:rPr>
                      <w:b/>
                      <w:bCs/>
                      <w:sz w:val="21"/>
                      <w:szCs w:val="21"/>
                    </w:rPr>
                    <w:t>坐标/m</w:t>
                  </w:r>
                </w:p>
              </w:tc>
              <w:tc>
                <w:tcPr>
                  <w:tcW w:w="612" w:type="pct"/>
                  <w:vMerge w:val="restart"/>
                  <w:tcBorders>
                    <w:tl2br w:val="nil"/>
                    <w:tr2bl w:val="nil"/>
                  </w:tcBorders>
                  <w:vAlign w:val="center"/>
                </w:tcPr>
                <w:p w14:paraId="39EC5B18">
                  <w:pPr>
                    <w:pStyle w:val="88"/>
                    <w:rPr>
                      <w:b/>
                      <w:bCs/>
                      <w:sz w:val="21"/>
                      <w:szCs w:val="21"/>
                    </w:rPr>
                  </w:pPr>
                  <w:r>
                    <w:rPr>
                      <w:b/>
                      <w:bCs/>
                      <w:sz w:val="21"/>
                      <w:szCs w:val="21"/>
                    </w:rPr>
                    <w:t>保护对象</w:t>
                  </w:r>
                </w:p>
              </w:tc>
              <w:tc>
                <w:tcPr>
                  <w:tcW w:w="792" w:type="pct"/>
                  <w:vMerge w:val="restart"/>
                  <w:tcBorders>
                    <w:tl2br w:val="nil"/>
                    <w:tr2bl w:val="nil"/>
                  </w:tcBorders>
                  <w:vAlign w:val="center"/>
                </w:tcPr>
                <w:p w14:paraId="3B6F7220">
                  <w:pPr>
                    <w:pStyle w:val="88"/>
                    <w:rPr>
                      <w:b/>
                      <w:bCs/>
                      <w:sz w:val="21"/>
                      <w:szCs w:val="21"/>
                    </w:rPr>
                  </w:pPr>
                  <w:r>
                    <w:rPr>
                      <w:b/>
                      <w:bCs/>
                      <w:sz w:val="21"/>
                      <w:szCs w:val="21"/>
                    </w:rPr>
                    <w:t>保护内容</w:t>
                  </w:r>
                </w:p>
              </w:tc>
              <w:tc>
                <w:tcPr>
                  <w:tcW w:w="448" w:type="pct"/>
                  <w:vMerge w:val="restart"/>
                  <w:tcBorders>
                    <w:tl2br w:val="nil"/>
                    <w:tr2bl w:val="nil"/>
                  </w:tcBorders>
                  <w:vAlign w:val="center"/>
                </w:tcPr>
                <w:p w14:paraId="3D79F743">
                  <w:pPr>
                    <w:pStyle w:val="88"/>
                    <w:rPr>
                      <w:b/>
                      <w:bCs/>
                      <w:sz w:val="21"/>
                      <w:szCs w:val="21"/>
                    </w:rPr>
                  </w:pPr>
                  <w:r>
                    <w:rPr>
                      <w:b/>
                      <w:bCs/>
                      <w:sz w:val="21"/>
                      <w:szCs w:val="21"/>
                    </w:rPr>
                    <w:t>环境功能区</w:t>
                  </w:r>
                </w:p>
              </w:tc>
              <w:tc>
                <w:tcPr>
                  <w:tcW w:w="373" w:type="pct"/>
                  <w:vMerge w:val="restart"/>
                  <w:tcBorders>
                    <w:tl2br w:val="nil"/>
                    <w:tr2bl w:val="nil"/>
                  </w:tcBorders>
                  <w:vAlign w:val="center"/>
                </w:tcPr>
                <w:p w14:paraId="0B0FA3AE">
                  <w:pPr>
                    <w:pStyle w:val="88"/>
                    <w:rPr>
                      <w:b/>
                      <w:bCs/>
                      <w:sz w:val="21"/>
                      <w:szCs w:val="21"/>
                    </w:rPr>
                  </w:pPr>
                  <w:r>
                    <w:rPr>
                      <w:b/>
                      <w:bCs/>
                      <w:sz w:val="21"/>
                      <w:szCs w:val="21"/>
                    </w:rPr>
                    <w:t>相对</w:t>
                  </w:r>
                </w:p>
                <w:p w14:paraId="7206F19F">
                  <w:pPr>
                    <w:pStyle w:val="88"/>
                    <w:rPr>
                      <w:b/>
                      <w:bCs/>
                      <w:sz w:val="21"/>
                      <w:szCs w:val="21"/>
                    </w:rPr>
                  </w:pPr>
                  <w:r>
                    <w:rPr>
                      <w:b/>
                      <w:bCs/>
                      <w:sz w:val="21"/>
                      <w:szCs w:val="21"/>
                    </w:rPr>
                    <w:t>方位</w:t>
                  </w:r>
                </w:p>
              </w:tc>
              <w:tc>
                <w:tcPr>
                  <w:tcW w:w="643" w:type="pct"/>
                  <w:vMerge w:val="restart"/>
                  <w:tcBorders>
                    <w:tl2br w:val="nil"/>
                    <w:tr2bl w:val="nil"/>
                  </w:tcBorders>
                  <w:vAlign w:val="center"/>
                </w:tcPr>
                <w:p w14:paraId="0F704F6F">
                  <w:pPr>
                    <w:pStyle w:val="88"/>
                    <w:rPr>
                      <w:b/>
                      <w:bCs/>
                      <w:sz w:val="21"/>
                      <w:szCs w:val="21"/>
                    </w:rPr>
                  </w:pPr>
                  <w:r>
                    <w:rPr>
                      <w:b/>
                      <w:bCs/>
                      <w:sz w:val="21"/>
                      <w:szCs w:val="21"/>
                    </w:rPr>
                    <w:t>相对厂界距离/m</w:t>
                  </w:r>
                </w:p>
              </w:tc>
            </w:tr>
            <w:tr w14:paraId="3EA0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pct"/>
                  <w:gridSpan w:val="2"/>
                  <w:vMerge w:val="continue"/>
                  <w:tcBorders>
                    <w:tl2br w:val="nil"/>
                    <w:tr2bl w:val="nil"/>
                  </w:tcBorders>
                  <w:vAlign w:val="center"/>
                </w:tcPr>
                <w:p w14:paraId="4B961F43">
                  <w:pPr>
                    <w:pStyle w:val="88"/>
                    <w:rPr>
                      <w:sz w:val="21"/>
                      <w:szCs w:val="21"/>
                    </w:rPr>
                  </w:pPr>
                </w:p>
              </w:tc>
              <w:tc>
                <w:tcPr>
                  <w:tcW w:w="428" w:type="pct"/>
                  <w:tcBorders>
                    <w:tl2br w:val="nil"/>
                    <w:tr2bl w:val="nil"/>
                  </w:tcBorders>
                  <w:vAlign w:val="center"/>
                </w:tcPr>
                <w:p w14:paraId="593A32DE">
                  <w:pPr>
                    <w:pStyle w:val="88"/>
                    <w:rPr>
                      <w:b/>
                      <w:bCs/>
                      <w:sz w:val="21"/>
                      <w:szCs w:val="21"/>
                    </w:rPr>
                  </w:pPr>
                  <w:r>
                    <w:rPr>
                      <w:b/>
                      <w:bCs/>
                      <w:sz w:val="21"/>
                      <w:szCs w:val="21"/>
                    </w:rPr>
                    <w:t>X</w:t>
                  </w:r>
                </w:p>
              </w:tc>
              <w:tc>
                <w:tcPr>
                  <w:tcW w:w="384" w:type="pct"/>
                  <w:tcBorders>
                    <w:tl2br w:val="nil"/>
                    <w:tr2bl w:val="nil"/>
                  </w:tcBorders>
                  <w:vAlign w:val="center"/>
                </w:tcPr>
                <w:p w14:paraId="28BE4D36">
                  <w:pPr>
                    <w:pStyle w:val="88"/>
                    <w:rPr>
                      <w:b/>
                      <w:bCs/>
                      <w:sz w:val="21"/>
                      <w:szCs w:val="21"/>
                    </w:rPr>
                  </w:pPr>
                  <w:r>
                    <w:rPr>
                      <w:b/>
                      <w:bCs/>
                      <w:sz w:val="21"/>
                      <w:szCs w:val="21"/>
                    </w:rPr>
                    <w:t>Y</w:t>
                  </w:r>
                </w:p>
              </w:tc>
              <w:tc>
                <w:tcPr>
                  <w:tcW w:w="612" w:type="pct"/>
                  <w:vMerge w:val="continue"/>
                  <w:tcBorders>
                    <w:tl2br w:val="nil"/>
                    <w:tr2bl w:val="nil"/>
                  </w:tcBorders>
                  <w:vAlign w:val="center"/>
                </w:tcPr>
                <w:p w14:paraId="27A4CCF0">
                  <w:pPr>
                    <w:pStyle w:val="88"/>
                    <w:rPr>
                      <w:b/>
                      <w:bCs/>
                      <w:sz w:val="21"/>
                      <w:szCs w:val="21"/>
                    </w:rPr>
                  </w:pPr>
                </w:p>
              </w:tc>
              <w:tc>
                <w:tcPr>
                  <w:tcW w:w="792" w:type="pct"/>
                  <w:vMerge w:val="continue"/>
                  <w:tcBorders>
                    <w:tl2br w:val="nil"/>
                    <w:tr2bl w:val="nil"/>
                  </w:tcBorders>
                  <w:vAlign w:val="center"/>
                </w:tcPr>
                <w:p w14:paraId="7856CF21">
                  <w:pPr>
                    <w:pStyle w:val="88"/>
                    <w:rPr>
                      <w:b/>
                      <w:bCs/>
                      <w:sz w:val="21"/>
                      <w:szCs w:val="21"/>
                    </w:rPr>
                  </w:pPr>
                </w:p>
              </w:tc>
              <w:tc>
                <w:tcPr>
                  <w:tcW w:w="448" w:type="pct"/>
                  <w:vMerge w:val="continue"/>
                  <w:tcBorders>
                    <w:tl2br w:val="nil"/>
                    <w:tr2bl w:val="nil"/>
                  </w:tcBorders>
                  <w:vAlign w:val="center"/>
                </w:tcPr>
                <w:p w14:paraId="35550AD1">
                  <w:pPr>
                    <w:pStyle w:val="88"/>
                    <w:rPr>
                      <w:b/>
                      <w:bCs/>
                      <w:sz w:val="21"/>
                      <w:szCs w:val="21"/>
                    </w:rPr>
                  </w:pPr>
                </w:p>
              </w:tc>
              <w:tc>
                <w:tcPr>
                  <w:tcW w:w="373" w:type="pct"/>
                  <w:vMerge w:val="continue"/>
                  <w:tcBorders>
                    <w:tl2br w:val="nil"/>
                    <w:tr2bl w:val="nil"/>
                  </w:tcBorders>
                  <w:vAlign w:val="center"/>
                </w:tcPr>
                <w:p w14:paraId="1A8CC813">
                  <w:pPr>
                    <w:pStyle w:val="88"/>
                    <w:rPr>
                      <w:b/>
                      <w:bCs/>
                      <w:sz w:val="21"/>
                      <w:szCs w:val="21"/>
                    </w:rPr>
                  </w:pPr>
                </w:p>
              </w:tc>
              <w:tc>
                <w:tcPr>
                  <w:tcW w:w="643" w:type="pct"/>
                  <w:vMerge w:val="continue"/>
                  <w:tcBorders>
                    <w:tl2br w:val="nil"/>
                    <w:tr2bl w:val="nil"/>
                  </w:tcBorders>
                  <w:vAlign w:val="center"/>
                </w:tcPr>
                <w:p w14:paraId="25E433B5">
                  <w:pPr>
                    <w:pStyle w:val="88"/>
                    <w:rPr>
                      <w:b/>
                      <w:bCs/>
                      <w:sz w:val="21"/>
                      <w:szCs w:val="21"/>
                    </w:rPr>
                  </w:pPr>
                </w:p>
              </w:tc>
            </w:tr>
            <w:tr w14:paraId="38E3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restart"/>
                  <w:tcBorders>
                    <w:tl2br w:val="nil"/>
                    <w:tr2bl w:val="nil"/>
                  </w:tcBorders>
                  <w:vAlign w:val="center"/>
                </w:tcPr>
                <w:p w14:paraId="29929105">
                  <w:pPr>
                    <w:pStyle w:val="88"/>
                    <w:rPr>
                      <w:sz w:val="21"/>
                      <w:szCs w:val="21"/>
                    </w:rPr>
                  </w:pPr>
                  <w:r>
                    <w:rPr>
                      <w:sz w:val="21"/>
                      <w:szCs w:val="21"/>
                    </w:rPr>
                    <w:t>大气环境</w:t>
                  </w:r>
                </w:p>
              </w:tc>
              <w:tc>
                <w:tcPr>
                  <w:tcW w:w="1045" w:type="pct"/>
                  <w:tcBorders>
                    <w:tl2br w:val="nil"/>
                    <w:tr2bl w:val="nil"/>
                  </w:tcBorders>
                  <w:vAlign w:val="center"/>
                </w:tcPr>
                <w:p w14:paraId="76D237AB">
                  <w:pPr>
                    <w:pStyle w:val="100"/>
                  </w:pPr>
                  <w:r>
                    <w:rPr>
                      <w:rFonts w:hint="eastAsia"/>
                    </w:rPr>
                    <w:t>杨家坊村居民区</w:t>
                  </w:r>
                </w:p>
              </w:tc>
              <w:tc>
                <w:tcPr>
                  <w:tcW w:w="719" w:type="dxa"/>
                  <w:tcBorders>
                    <w:tl2br w:val="nil"/>
                    <w:tr2bl w:val="nil"/>
                  </w:tcBorders>
                  <w:vAlign w:val="center"/>
                </w:tcPr>
                <w:p w14:paraId="79AE8691">
                  <w:pPr>
                    <w:pStyle w:val="100"/>
                    <w:bidi w:val="0"/>
                    <w:ind w:firstLine="0" w:firstLineChars="0"/>
                    <w:rPr>
                      <w:sz w:val="21"/>
                      <w:szCs w:val="21"/>
                    </w:rPr>
                  </w:pPr>
                  <w:r>
                    <w:rPr>
                      <w:rFonts w:hint="default"/>
                      <w:lang w:val="en-US" w:eastAsia="zh-CN"/>
                    </w:rPr>
                    <w:t>-21.99</w:t>
                  </w:r>
                </w:p>
              </w:tc>
              <w:tc>
                <w:tcPr>
                  <w:tcW w:w="645" w:type="dxa"/>
                  <w:tcBorders>
                    <w:tl2br w:val="nil"/>
                    <w:tr2bl w:val="nil"/>
                  </w:tcBorders>
                  <w:vAlign w:val="center"/>
                </w:tcPr>
                <w:p w14:paraId="376D54CC">
                  <w:pPr>
                    <w:pStyle w:val="100"/>
                    <w:bidi w:val="0"/>
                    <w:ind w:firstLine="0" w:firstLineChars="0"/>
                    <w:rPr>
                      <w:sz w:val="21"/>
                      <w:szCs w:val="21"/>
                    </w:rPr>
                  </w:pPr>
                  <w:r>
                    <w:rPr>
                      <w:rFonts w:hint="default"/>
                      <w:lang w:val="en-US" w:eastAsia="zh-CN"/>
                    </w:rPr>
                    <w:t>-1.54</w:t>
                  </w:r>
                </w:p>
              </w:tc>
              <w:tc>
                <w:tcPr>
                  <w:tcW w:w="612" w:type="pct"/>
                  <w:tcBorders>
                    <w:tl2br w:val="nil"/>
                    <w:tr2bl w:val="nil"/>
                  </w:tcBorders>
                  <w:vAlign w:val="center"/>
                </w:tcPr>
                <w:p w14:paraId="785AF424">
                  <w:pPr>
                    <w:pStyle w:val="88"/>
                    <w:rPr>
                      <w:sz w:val="21"/>
                      <w:szCs w:val="21"/>
                    </w:rPr>
                  </w:pPr>
                  <w:r>
                    <w:rPr>
                      <w:sz w:val="21"/>
                      <w:szCs w:val="21"/>
                    </w:rPr>
                    <w:t>居民区</w:t>
                  </w:r>
                </w:p>
              </w:tc>
              <w:tc>
                <w:tcPr>
                  <w:tcW w:w="792" w:type="pct"/>
                  <w:tcBorders>
                    <w:tl2br w:val="nil"/>
                    <w:tr2bl w:val="nil"/>
                  </w:tcBorders>
                  <w:vAlign w:val="center"/>
                </w:tcPr>
                <w:p w14:paraId="545507B5">
                  <w:pPr>
                    <w:pStyle w:val="88"/>
                    <w:rPr>
                      <w:sz w:val="21"/>
                      <w:szCs w:val="21"/>
                    </w:rPr>
                  </w:pPr>
                  <w:r>
                    <w:rPr>
                      <w:sz w:val="21"/>
                      <w:szCs w:val="21"/>
                    </w:rPr>
                    <w:t>约</w:t>
                  </w:r>
                  <w:r>
                    <w:rPr>
                      <w:rFonts w:hint="eastAsia"/>
                      <w:sz w:val="21"/>
                      <w:szCs w:val="21"/>
                    </w:rPr>
                    <w:t>536</w:t>
                  </w:r>
                  <w:r>
                    <w:rPr>
                      <w:sz w:val="21"/>
                      <w:szCs w:val="21"/>
                    </w:rPr>
                    <w:t>人</w:t>
                  </w:r>
                </w:p>
              </w:tc>
              <w:tc>
                <w:tcPr>
                  <w:tcW w:w="448" w:type="pct"/>
                  <w:vMerge w:val="restart"/>
                  <w:tcBorders>
                    <w:tl2br w:val="nil"/>
                    <w:tr2bl w:val="nil"/>
                  </w:tcBorders>
                  <w:vAlign w:val="center"/>
                </w:tcPr>
                <w:p w14:paraId="5D1583B1">
                  <w:pPr>
                    <w:pStyle w:val="88"/>
                    <w:rPr>
                      <w:sz w:val="21"/>
                      <w:szCs w:val="21"/>
                    </w:rPr>
                  </w:pPr>
                  <w:r>
                    <w:rPr>
                      <w:sz w:val="21"/>
                      <w:szCs w:val="21"/>
                    </w:rPr>
                    <w:t>二类区</w:t>
                  </w:r>
                </w:p>
              </w:tc>
              <w:tc>
                <w:tcPr>
                  <w:tcW w:w="373" w:type="pct"/>
                  <w:tcBorders>
                    <w:tl2br w:val="nil"/>
                    <w:tr2bl w:val="nil"/>
                  </w:tcBorders>
                  <w:vAlign w:val="center"/>
                </w:tcPr>
                <w:p w14:paraId="1D6A0E72">
                  <w:pPr>
                    <w:pStyle w:val="88"/>
                    <w:rPr>
                      <w:sz w:val="21"/>
                      <w:szCs w:val="21"/>
                    </w:rPr>
                  </w:pPr>
                  <w:r>
                    <w:rPr>
                      <w:rFonts w:hint="eastAsia"/>
                      <w:sz w:val="21"/>
                      <w:szCs w:val="21"/>
                    </w:rPr>
                    <w:t>北，西北</w:t>
                  </w:r>
                </w:p>
              </w:tc>
              <w:tc>
                <w:tcPr>
                  <w:tcW w:w="643" w:type="pct"/>
                  <w:tcBorders>
                    <w:tl2br w:val="nil"/>
                    <w:tr2bl w:val="nil"/>
                  </w:tcBorders>
                  <w:vAlign w:val="center"/>
                </w:tcPr>
                <w:p w14:paraId="08B8E989">
                  <w:pPr>
                    <w:pStyle w:val="88"/>
                    <w:rPr>
                      <w:sz w:val="21"/>
                      <w:szCs w:val="21"/>
                    </w:rPr>
                  </w:pPr>
                  <w:r>
                    <w:rPr>
                      <w:rFonts w:hint="eastAsia"/>
                      <w:sz w:val="21"/>
                      <w:szCs w:val="21"/>
                    </w:rPr>
                    <w:t>10</w:t>
                  </w:r>
                  <w:r>
                    <w:rPr>
                      <w:sz w:val="21"/>
                      <w:szCs w:val="21"/>
                    </w:rPr>
                    <w:t>~</w:t>
                  </w:r>
                  <w:r>
                    <w:rPr>
                      <w:rFonts w:hint="eastAsia"/>
                      <w:sz w:val="21"/>
                      <w:szCs w:val="21"/>
                    </w:rPr>
                    <w:t>50</w:t>
                  </w:r>
                  <w:r>
                    <w:rPr>
                      <w:sz w:val="21"/>
                      <w:szCs w:val="21"/>
                    </w:rPr>
                    <w:t>0</w:t>
                  </w:r>
                </w:p>
              </w:tc>
            </w:tr>
            <w:tr w14:paraId="48D7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continue"/>
                  <w:tcBorders>
                    <w:tl2br w:val="nil"/>
                    <w:tr2bl w:val="nil"/>
                  </w:tcBorders>
                  <w:vAlign w:val="center"/>
                </w:tcPr>
                <w:p w14:paraId="16B49E5E">
                  <w:pPr>
                    <w:pStyle w:val="88"/>
                    <w:rPr>
                      <w:sz w:val="21"/>
                      <w:szCs w:val="21"/>
                    </w:rPr>
                  </w:pPr>
                </w:p>
              </w:tc>
              <w:tc>
                <w:tcPr>
                  <w:tcW w:w="1045" w:type="pct"/>
                  <w:tcBorders>
                    <w:tl2br w:val="nil"/>
                    <w:tr2bl w:val="nil"/>
                  </w:tcBorders>
                  <w:shd w:val="clear" w:color="auto" w:fill="auto"/>
                  <w:vAlign w:val="center"/>
                </w:tcPr>
                <w:p w14:paraId="2A2C32D9">
                  <w:pPr>
                    <w:pStyle w:val="100"/>
                  </w:pPr>
                  <w:r>
                    <w:rPr>
                      <w:rFonts w:hint="eastAsia"/>
                    </w:rPr>
                    <w:t>联丰村居民区</w:t>
                  </w:r>
                </w:p>
              </w:tc>
              <w:tc>
                <w:tcPr>
                  <w:tcW w:w="428" w:type="pct"/>
                  <w:tcBorders>
                    <w:tl2br w:val="nil"/>
                    <w:tr2bl w:val="nil"/>
                  </w:tcBorders>
                  <w:shd w:val="clear" w:color="auto" w:fill="auto"/>
                  <w:vAlign w:val="center"/>
                </w:tcPr>
                <w:p w14:paraId="7CA7793C">
                  <w:pPr>
                    <w:pStyle w:val="88"/>
                    <w:rPr>
                      <w:sz w:val="21"/>
                      <w:szCs w:val="21"/>
                    </w:rPr>
                  </w:pPr>
                  <w:r>
                    <w:rPr>
                      <w:rFonts w:hint="eastAsia"/>
                      <w:sz w:val="21"/>
                      <w:szCs w:val="21"/>
                    </w:rPr>
                    <w:t>0</w:t>
                  </w:r>
                </w:p>
              </w:tc>
              <w:tc>
                <w:tcPr>
                  <w:tcW w:w="384" w:type="pct"/>
                  <w:tcBorders>
                    <w:tl2br w:val="nil"/>
                    <w:tr2bl w:val="nil"/>
                  </w:tcBorders>
                  <w:shd w:val="clear" w:color="auto" w:fill="auto"/>
                  <w:vAlign w:val="center"/>
                </w:tcPr>
                <w:p w14:paraId="3FE2DACC">
                  <w:pPr>
                    <w:pStyle w:val="88"/>
                    <w:rPr>
                      <w:sz w:val="21"/>
                      <w:szCs w:val="21"/>
                    </w:rPr>
                  </w:pPr>
                  <w:r>
                    <w:rPr>
                      <w:rFonts w:hint="eastAsia"/>
                      <w:sz w:val="21"/>
                      <w:szCs w:val="21"/>
                    </w:rPr>
                    <w:t>-200</w:t>
                  </w:r>
                </w:p>
              </w:tc>
              <w:tc>
                <w:tcPr>
                  <w:tcW w:w="612" w:type="pct"/>
                  <w:tcBorders>
                    <w:tl2br w:val="nil"/>
                    <w:tr2bl w:val="nil"/>
                  </w:tcBorders>
                  <w:shd w:val="clear" w:color="auto" w:fill="auto"/>
                  <w:vAlign w:val="center"/>
                </w:tcPr>
                <w:p w14:paraId="7CF0A271">
                  <w:pPr>
                    <w:pStyle w:val="88"/>
                    <w:rPr>
                      <w:sz w:val="21"/>
                      <w:szCs w:val="21"/>
                    </w:rPr>
                  </w:pPr>
                  <w:r>
                    <w:rPr>
                      <w:sz w:val="21"/>
                      <w:szCs w:val="21"/>
                    </w:rPr>
                    <w:t>居民区</w:t>
                  </w:r>
                </w:p>
              </w:tc>
              <w:tc>
                <w:tcPr>
                  <w:tcW w:w="792" w:type="pct"/>
                  <w:tcBorders>
                    <w:tl2br w:val="nil"/>
                    <w:tr2bl w:val="nil"/>
                  </w:tcBorders>
                  <w:shd w:val="clear" w:color="auto" w:fill="auto"/>
                  <w:vAlign w:val="center"/>
                </w:tcPr>
                <w:p w14:paraId="3694BD31">
                  <w:pPr>
                    <w:pStyle w:val="88"/>
                    <w:rPr>
                      <w:sz w:val="21"/>
                      <w:szCs w:val="21"/>
                    </w:rPr>
                  </w:pPr>
                  <w:r>
                    <w:rPr>
                      <w:sz w:val="21"/>
                      <w:szCs w:val="21"/>
                    </w:rPr>
                    <w:t>约</w:t>
                  </w:r>
                  <w:r>
                    <w:rPr>
                      <w:rFonts w:hint="eastAsia"/>
                      <w:sz w:val="21"/>
                      <w:szCs w:val="21"/>
                    </w:rPr>
                    <w:t>200</w:t>
                  </w:r>
                  <w:r>
                    <w:rPr>
                      <w:sz w:val="21"/>
                      <w:szCs w:val="21"/>
                    </w:rPr>
                    <w:t>人</w:t>
                  </w:r>
                </w:p>
              </w:tc>
              <w:tc>
                <w:tcPr>
                  <w:tcW w:w="448" w:type="pct"/>
                  <w:vMerge w:val="continue"/>
                  <w:tcBorders>
                    <w:tl2br w:val="nil"/>
                    <w:tr2bl w:val="nil"/>
                  </w:tcBorders>
                  <w:shd w:val="clear" w:color="auto" w:fill="auto"/>
                  <w:vAlign w:val="center"/>
                </w:tcPr>
                <w:p w14:paraId="032AC943">
                  <w:pPr>
                    <w:pStyle w:val="88"/>
                    <w:rPr>
                      <w:sz w:val="21"/>
                      <w:szCs w:val="21"/>
                    </w:rPr>
                  </w:pPr>
                </w:p>
              </w:tc>
              <w:tc>
                <w:tcPr>
                  <w:tcW w:w="373" w:type="pct"/>
                  <w:tcBorders>
                    <w:tl2br w:val="nil"/>
                    <w:tr2bl w:val="nil"/>
                  </w:tcBorders>
                  <w:shd w:val="clear" w:color="auto" w:fill="auto"/>
                  <w:vAlign w:val="center"/>
                </w:tcPr>
                <w:p w14:paraId="1B77B542">
                  <w:pPr>
                    <w:pStyle w:val="88"/>
                    <w:rPr>
                      <w:sz w:val="21"/>
                      <w:szCs w:val="21"/>
                    </w:rPr>
                  </w:pPr>
                  <w:r>
                    <w:rPr>
                      <w:rFonts w:hint="eastAsia"/>
                      <w:sz w:val="21"/>
                      <w:szCs w:val="21"/>
                    </w:rPr>
                    <w:t>南侧</w:t>
                  </w:r>
                </w:p>
              </w:tc>
              <w:tc>
                <w:tcPr>
                  <w:tcW w:w="643" w:type="pct"/>
                  <w:tcBorders>
                    <w:tl2br w:val="nil"/>
                    <w:tr2bl w:val="nil"/>
                  </w:tcBorders>
                  <w:shd w:val="clear" w:color="auto" w:fill="auto"/>
                  <w:vAlign w:val="center"/>
                </w:tcPr>
                <w:p w14:paraId="5A715502">
                  <w:pPr>
                    <w:pStyle w:val="88"/>
                    <w:rPr>
                      <w:sz w:val="21"/>
                      <w:szCs w:val="21"/>
                    </w:rPr>
                  </w:pPr>
                  <w:r>
                    <w:rPr>
                      <w:rFonts w:hint="eastAsia"/>
                      <w:sz w:val="21"/>
                      <w:szCs w:val="21"/>
                    </w:rPr>
                    <w:t>40</w:t>
                  </w:r>
                  <w:r>
                    <w:rPr>
                      <w:sz w:val="21"/>
                      <w:szCs w:val="21"/>
                    </w:rPr>
                    <w:t>~500</w:t>
                  </w:r>
                </w:p>
              </w:tc>
            </w:tr>
            <w:tr w14:paraId="3C61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continue"/>
                  <w:tcBorders>
                    <w:tl2br w:val="nil"/>
                    <w:tr2bl w:val="nil"/>
                  </w:tcBorders>
                  <w:vAlign w:val="center"/>
                </w:tcPr>
                <w:p w14:paraId="7C781546">
                  <w:pPr>
                    <w:pStyle w:val="88"/>
                    <w:rPr>
                      <w:sz w:val="21"/>
                      <w:szCs w:val="21"/>
                    </w:rPr>
                  </w:pPr>
                </w:p>
              </w:tc>
              <w:tc>
                <w:tcPr>
                  <w:tcW w:w="1045" w:type="pct"/>
                  <w:tcBorders>
                    <w:tl2br w:val="nil"/>
                    <w:tr2bl w:val="nil"/>
                  </w:tcBorders>
                  <w:vAlign w:val="center"/>
                </w:tcPr>
                <w:p w14:paraId="25D528F9">
                  <w:pPr>
                    <w:pStyle w:val="100"/>
                  </w:pPr>
                  <w:r>
                    <w:rPr>
                      <w:rFonts w:hint="eastAsia"/>
                    </w:rPr>
                    <w:t>余家岭村</w:t>
                  </w:r>
                </w:p>
              </w:tc>
              <w:tc>
                <w:tcPr>
                  <w:tcW w:w="428" w:type="pct"/>
                  <w:tcBorders>
                    <w:tl2br w:val="nil"/>
                    <w:tr2bl w:val="nil"/>
                  </w:tcBorders>
                  <w:vAlign w:val="center"/>
                </w:tcPr>
                <w:p w14:paraId="7D91ACBF">
                  <w:pPr>
                    <w:pStyle w:val="88"/>
                    <w:rPr>
                      <w:sz w:val="21"/>
                      <w:szCs w:val="21"/>
                    </w:rPr>
                  </w:pPr>
                  <w:r>
                    <w:rPr>
                      <w:rFonts w:hint="eastAsia"/>
                      <w:sz w:val="21"/>
                      <w:szCs w:val="21"/>
                    </w:rPr>
                    <w:t>-95</w:t>
                  </w:r>
                </w:p>
              </w:tc>
              <w:tc>
                <w:tcPr>
                  <w:tcW w:w="384" w:type="pct"/>
                  <w:tcBorders>
                    <w:tl2br w:val="nil"/>
                    <w:tr2bl w:val="nil"/>
                  </w:tcBorders>
                  <w:vAlign w:val="center"/>
                </w:tcPr>
                <w:p w14:paraId="589D28DA">
                  <w:pPr>
                    <w:pStyle w:val="88"/>
                    <w:rPr>
                      <w:sz w:val="21"/>
                      <w:szCs w:val="21"/>
                    </w:rPr>
                  </w:pPr>
                  <w:r>
                    <w:rPr>
                      <w:rFonts w:hint="eastAsia"/>
                      <w:sz w:val="21"/>
                      <w:szCs w:val="21"/>
                    </w:rPr>
                    <w:t>-170</w:t>
                  </w:r>
                </w:p>
              </w:tc>
              <w:tc>
                <w:tcPr>
                  <w:tcW w:w="612" w:type="pct"/>
                  <w:tcBorders>
                    <w:tl2br w:val="nil"/>
                    <w:tr2bl w:val="nil"/>
                  </w:tcBorders>
                  <w:shd w:val="clear" w:color="auto" w:fill="auto"/>
                  <w:vAlign w:val="center"/>
                </w:tcPr>
                <w:p w14:paraId="20350AA4">
                  <w:pPr>
                    <w:pStyle w:val="88"/>
                    <w:rPr>
                      <w:sz w:val="21"/>
                      <w:szCs w:val="21"/>
                    </w:rPr>
                  </w:pPr>
                  <w:r>
                    <w:rPr>
                      <w:sz w:val="21"/>
                      <w:szCs w:val="21"/>
                    </w:rPr>
                    <w:t>居民区</w:t>
                  </w:r>
                </w:p>
              </w:tc>
              <w:tc>
                <w:tcPr>
                  <w:tcW w:w="792" w:type="pct"/>
                  <w:tcBorders>
                    <w:tl2br w:val="nil"/>
                    <w:tr2bl w:val="nil"/>
                  </w:tcBorders>
                  <w:shd w:val="clear" w:color="auto" w:fill="auto"/>
                  <w:vAlign w:val="center"/>
                </w:tcPr>
                <w:p w14:paraId="2DE5E815">
                  <w:pPr>
                    <w:pStyle w:val="88"/>
                    <w:rPr>
                      <w:sz w:val="21"/>
                      <w:szCs w:val="21"/>
                    </w:rPr>
                  </w:pPr>
                  <w:r>
                    <w:rPr>
                      <w:sz w:val="21"/>
                      <w:szCs w:val="21"/>
                    </w:rPr>
                    <w:t>约</w:t>
                  </w:r>
                  <w:r>
                    <w:rPr>
                      <w:rFonts w:hint="eastAsia"/>
                      <w:sz w:val="21"/>
                      <w:szCs w:val="21"/>
                    </w:rPr>
                    <w:t>45</w:t>
                  </w:r>
                  <w:r>
                    <w:rPr>
                      <w:sz w:val="21"/>
                      <w:szCs w:val="21"/>
                    </w:rPr>
                    <w:t>人</w:t>
                  </w:r>
                </w:p>
              </w:tc>
              <w:tc>
                <w:tcPr>
                  <w:tcW w:w="448" w:type="pct"/>
                  <w:vMerge w:val="continue"/>
                  <w:tcBorders>
                    <w:tl2br w:val="nil"/>
                    <w:tr2bl w:val="nil"/>
                  </w:tcBorders>
                  <w:vAlign w:val="center"/>
                </w:tcPr>
                <w:p w14:paraId="68053170">
                  <w:pPr>
                    <w:pStyle w:val="88"/>
                    <w:rPr>
                      <w:sz w:val="21"/>
                      <w:szCs w:val="21"/>
                    </w:rPr>
                  </w:pPr>
                </w:p>
              </w:tc>
              <w:tc>
                <w:tcPr>
                  <w:tcW w:w="373" w:type="pct"/>
                  <w:tcBorders>
                    <w:tl2br w:val="nil"/>
                    <w:tr2bl w:val="nil"/>
                  </w:tcBorders>
                  <w:vAlign w:val="center"/>
                </w:tcPr>
                <w:p w14:paraId="2A467E4A">
                  <w:pPr>
                    <w:pStyle w:val="88"/>
                    <w:rPr>
                      <w:sz w:val="21"/>
                      <w:szCs w:val="21"/>
                    </w:rPr>
                  </w:pPr>
                  <w:r>
                    <w:rPr>
                      <w:rFonts w:hint="eastAsia"/>
                      <w:sz w:val="21"/>
                      <w:szCs w:val="21"/>
                    </w:rPr>
                    <w:t>西南</w:t>
                  </w:r>
                </w:p>
              </w:tc>
              <w:tc>
                <w:tcPr>
                  <w:tcW w:w="643" w:type="pct"/>
                  <w:tcBorders>
                    <w:tl2br w:val="nil"/>
                    <w:tr2bl w:val="nil"/>
                  </w:tcBorders>
                  <w:vAlign w:val="center"/>
                </w:tcPr>
                <w:p w14:paraId="6D67A63C">
                  <w:pPr>
                    <w:pStyle w:val="88"/>
                    <w:rPr>
                      <w:sz w:val="21"/>
                      <w:szCs w:val="21"/>
                    </w:rPr>
                  </w:pPr>
                  <w:r>
                    <w:rPr>
                      <w:rFonts w:hint="eastAsia"/>
                      <w:sz w:val="21"/>
                      <w:szCs w:val="21"/>
                    </w:rPr>
                    <w:t>25</w:t>
                  </w:r>
                  <w:r>
                    <w:rPr>
                      <w:sz w:val="21"/>
                      <w:szCs w:val="21"/>
                    </w:rPr>
                    <w:t>~500</w:t>
                  </w:r>
                </w:p>
              </w:tc>
            </w:tr>
          </w:tbl>
          <w:p w14:paraId="7AAD9954">
            <w:pPr>
              <w:widowControl/>
              <w:ind w:firstLine="482"/>
              <w:jc w:val="left"/>
            </w:pPr>
            <w:r>
              <w:rPr>
                <w:b/>
                <w:bCs/>
                <w:kern w:val="0"/>
                <w:lang w:bidi="ar"/>
              </w:rPr>
              <w:t>2、声环境</w:t>
            </w:r>
            <w:r>
              <w:rPr>
                <w:b/>
                <w:bCs/>
                <w:szCs w:val="32"/>
              </w:rPr>
              <w:t>保护目标</w:t>
            </w:r>
          </w:p>
          <w:p w14:paraId="70E02858">
            <w:pPr>
              <w:widowControl/>
              <w:ind w:firstLine="480"/>
              <w:jc w:val="left"/>
              <w:rPr>
                <w:rFonts w:ascii="宋体" w:hAnsi="宋体" w:cs="宋体"/>
                <w:kern w:val="0"/>
                <w:lang w:bidi="ar"/>
              </w:rPr>
            </w:pPr>
            <w:r>
              <w:rPr>
                <w:rFonts w:hint="eastAsia" w:ascii="宋体" w:hAnsi="宋体" w:cs="宋体"/>
                <w:kern w:val="0"/>
                <w:lang w:bidi="ar"/>
              </w:rPr>
              <w:t>本项目厂界外</w:t>
            </w:r>
            <w:r>
              <w:rPr>
                <w:kern w:val="0"/>
                <w:lang w:bidi="ar"/>
              </w:rPr>
              <w:t>50</w:t>
            </w:r>
            <w:r>
              <w:rPr>
                <w:rFonts w:hint="eastAsia" w:ascii="宋体" w:hAnsi="宋体" w:cs="宋体"/>
                <w:kern w:val="0"/>
                <w:lang w:bidi="ar"/>
              </w:rPr>
              <w:t>米范围内</w:t>
            </w:r>
            <w:r>
              <w:rPr>
                <w:rFonts w:hint="eastAsia" w:ascii="宋体" w:hAnsi="宋体" w:cs="宋体"/>
                <w:kern w:val="0"/>
                <w:lang w:val="en-US" w:eastAsia="zh-CN" w:bidi="ar"/>
              </w:rPr>
              <w:t>存在</w:t>
            </w:r>
            <w:r>
              <w:rPr>
                <w:rFonts w:hint="eastAsia" w:ascii="宋体" w:hAnsi="宋体" w:cs="宋体"/>
                <w:kern w:val="0"/>
                <w:lang w:bidi="ar"/>
              </w:rPr>
              <w:t>声环境保护目标。</w:t>
            </w:r>
          </w:p>
          <w:p w14:paraId="6278A97C">
            <w:pPr>
              <w:adjustRightInd w:val="0"/>
              <w:snapToGrid w:val="0"/>
              <w:ind w:firstLine="482"/>
              <w:jc w:val="center"/>
              <w:rPr>
                <w:sz w:val="21"/>
                <w:szCs w:val="21"/>
              </w:rPr>
            </w:pPr>
            <w:r>
              <w:rPr>
                <w:b/>
                <w:bCs/>
                <w:sz w:val="21"/>
                <w:szCs w:val="21"/>
              </w:rPr>
              <w:t>表3.4-</w:t>
            </w:r>
            <w:r>
              <w:rPr>
                <w:rFonts w:hint="eastAsia"/>
                <w:b/>
                <w:bCs/>
                <w:sz w:val="21"/>
                <w:szCs w:val="21"/>
              </w:rPr>
              <w:t>2</w:t>
            </w:r>
            <w:r>
              <w:rPr>
                <w:b/>
                <w:bCs/>
                <w:sz w:val="21"/>
                <w:szCs w:val="21"/>
              </w:rPr>
              <w:t xml:space="preserve">  </w:t>
            </w:r>
            <w:r>
              <w:rPr>
                <w:rFonts w:hint="eastAsia"/>
                <w:b/>
                <w:bCs/>
                <w:sz w:val="21"/>
                <w:szCs w:val="21"/>
              </w:rPr>
              <w:t>声</w:t>
            </w:r>
            <w:r>
              <w:rPr>
                <w:b/>
                <w:bCs/>
                <w:sz w:val="21"/>
                <w:szCs w:val="21"/>
              </w:rPr>
              <w:t>环境保护目标</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625"/>
              <w:gridCol w:w="759"/>
              <w:gridCol w:w="759"/>
              <w:gridCol w:w="573"/>
              <w:gridCol w:w="907"/>
              <w:gridCol w:w="882"/>
              <w:gridCol w:w="949"/>
              <w:gridCol w:w="1326"/>
            </w:tblGrid>
            <w:tr w14:paraId="3697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8" w:type="pct"/>
                  <w:vMerge w:val="restart"/>
                  <w:vAlign w:val="center"/>
                </w:tcPr>
                <w:p w14:paraId="4A0ADB14">
                  <w:pPr>
                    <w:pStyle w:val="88"/>
                    <w:rPr>
                      <w:b/>
                      <w:bCs/>
                      <w:sz w:val="21"/>
                      <w:szCs w:val="21"/>
                    </w:rPr>
                  </w:pPr>
                  <w:r>
                    <w:rPr>
                      <w:b/>
                      <w:bCs/>
                      <w:sz w:val="21"/>
                      <w:szCs w:val="21"/>
                    </w:rPr>
                    <w:t>序号</w:t>
                  </w:r>
                </w:p>
              </w:tc>
              <w:tc>
                <w:tcPr>
                  <w:tcW w:w="986" w:type="pct"/>
                  <w:vMerge w:val="restart"/>
                  <w:vAlign w:val="center"/>
                </w:tcPr>
                <w:p w14:paraId="1D8370B9">
                  <w:pPr>
                    <w:pStyle w:val="88"/>
                    <w:rPr>
                      <w:b/>
                      <w:bCs/>
                      <w:sz w:val="21"/>
                      <w:szCs w:val="21"/>
                    </w:rPr>
                  </w:pPr>
                  <w:r>
                    <w:rPr>
                      <w:b/>
                      <w:bCs/>
                      <w:sz w:val="21"/>
                      <w:szCs w:val="21"/>
                    </w:rPr>
                    <w:t>声环境保护目标名称</w:t>
                  </w:r>
                </w:p>
              </w:tc>
              <w:tc>
                <w:tcPr>
                  <w:tcW w:w="1132" w:type="pct"/>
                  <w:gridSpan w:val="3"/>
                  <w:vAlign w:val="center"/>
                </w:tcPr>
                <w:p w14:paraId="5688369B">
                  <w:pPr>
                    <w:pStyle w:val="88"/>
                    <w:rPr>
                      <w:b/>
                      <w:bCs/>
                      <w:sz w:val="21"/>
                      <w:szCs w:val="21"/>
                    </w:rPr>
                  </w:pPr>
                  <w:r>
                    <w:rPr>
                      <w:b/>
                      <w:bCs/>
                      <w:sz w:val="21"/>
                      <w:szCs w:val="21"/>
                    </w:rPr>
                    <w:t>空间相对位置/m</w:t>
                  </w:r>
                </w:p>
              </w:tc>
              <w:tc>
                <w:tcPr>
                  <w:tcW w:w="558" w:type="pct"/>
                  <w:vMerge w:val="restart"/>
                  <w:vAlign w:val="center"/>
                </w:tcPr>
                <w:p w14:paraId="42A3CA80">
                  <w:pPr>
                    <w:pStyle w:val="88"/>
                    <w:rPr>
                      <w:b/>
                      <w:bCs/>
                      <w:sz w:val="21"/>
                      <w:szCs w:val="21"/>
                    </w:rPr>
                  </w:pPr>
                  <w:r>
                    <w:rPr>
                      <w:b/>
                      <w:bCs/>
                      <w:sz w:val="21"/>
                      <w:szCs w:val="21"/>
                    </w:rPr>
                    <w:t>距厂界最近距离/m</w:t>
                  </w:r>
                </w:p>
              </w:tc>
              <w:tc>
                <w:tcPr>
                  <w:tcW w:w="543" w:type="pct"/>
                  <w:vMerge w:val="restart"/>
                  <w:vAlign w:val="center"/>
                </w:tcPr>
                <w:p w14:paraId="209C6373">
                  <w:pPr>
                    <w:pStyle w:val="88"/>
                    <w:rPr>
                      <w:b/>
                      <w:bCs/>
                      <w:sz w:val="21"/>
                      <w:szCs w:val="21"/>
                    </w:rPr>
                  </w:pPr>
                  <w:r>
                    <w:rPr>
                      <w:b/>
                      <w:bCs/>
                      <w:sz w:val="21"/>
                      <w:szCs w:val="21"/>
                    </w:rPr>
                    <w:t>方位</w:t>
                  </w:r>
                </w:p>
              </w:tc>
              <w:tc>
                <w:tcPr>
                  <w:tcW w:w="583" w:type="pct"/>
                  <w:vMerge w:val="restart"/>
                  <w:vAlign w:val="center"/>
                </w:tcPr>
                <w:p w14:paraId="2A9FE92D">
                  <w:pPr>
                    <w:pStyle w:val="88"/>
                    <w:rPr>
                      <w:b/>
                      <w:bCs/>
                      <w:sz w:val="21"/>
                      <w:szCs w:val="21"/>
                    </w:rPr>
                  </w:pPr>
                  <w:r>
                    <w:rPr>
                      <w:b/>
                      <w:bCs/>
                      <w:sz w:val="21"/>
                      <w:szCs w:val="21"/>
                    </w:rPr>
                    <w:t>执行标准/功能区类别</w:t>
                  </w:r>
                </w:p>
              </w:tc>
              <w:tc>
                <w:tcPr>
                  <w:tcW w:w="807" w:type="pct"/>
                  <w:vMerge w:val="restart"/>
                  <w:vAlign w:val="center"/>
                </w:tcPr>
                <w:p w14:paraId="53C1383E">
                  <w:pPr>
                    <w:pStyle w:val="88"/>
                    <w:rPr>
                      <w:b/>
                      <w:bCs/>
                      <w:sz w:val="21"/>
                      <w:szCs w:val="21"/>
                    </w:rPr>
                  </w:pPr>
                  <w:r>
                    <w:rPr>
                      <w:b/>
                      <w:bCs/>
                      <w:sz w:val="21"/>
                      <w:szCs w:val="21"/>
                    </w:rPr>
                    <w:t>声环境保护目标情况说明</w:t>
                  </w:r>
                </w:p>
              </w:tc>
            </w:tr>
            <w:tr w14:paraId="3521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8" w:type="pct"/>
                  <w:vMerge w:val="continue"/>
                  <w:vAlign w:val="center"/>
                </w:tcPr>
                <w:p w14:paraId="6B62BAC6">
                  <w:pPr>
                    <w:pStyle w:val="88"/>
                    <w:rPr>
                      <w:sz w:val="21"/>
                      <w:szCs w:val="21"/>
                    </w:rPr>
                  </w:pPr>
                </w:p>
              </w:tc>
              <w:tc>
                <w:tcPr>
                  <w:tcW w:w="986" w:type="pct"/>
                  <w:vMerge w:val="continue"/>
                  <w:vAlign w:val="center"/>
                </w:tcPr>
                <w:p w14:paraId="45A44028">
                  <w:pPr>
                    <w:pStyle w:val="88"/>
                    <w:rPr>
                      <w:sz w:val="21"/>
                      <w:szCs w:val="21"/>
                    </w:rPr>
                  </w:pPr>
                </w:p>
              </w:tc>
              <w:tc>
                <w:tcPr>
                  <w:tcW w:w="374" w:type="pct"/>
                  <w:vAlign w:val="center"/>
                </w:tcPr>
                <w:p w14:paraId="493E0CAE">
                  <w:pPr>
                    <w:pStyle w:val="88"/>
                    <w:rPr>
                      <w:b/>
                      <w:bCs/>
                      <w:sz w:val="21"/>
                      <w:szCs w:val="21"/>
                    </w:rPr>
                  </w:pPr>
                  <w:r>
                    <w:rPr>
                      <w:b/>
                      <w:bCs/>
                      <w:sz w:val="21"/>
                      <w:szCs w:val="21"/>
                    </w:rPr>
                    <w:t>X</w:t>
                  </w:r>
                </w:p>
              </w:tc>
              <w:tc>
                <w:tcPr>
                  <w:tcW w:w="398" w:type="pct"/>
                  <w:vAlign w:val="center"/>
                </w:tcPr>
                <w:p w14:paraId="6C795A5B">
                  <w:pPr>
                    <w:pStyle w:val="88"/>
                    <w:rPr>
                      <w:b/>
                      <w:bCs/>
                      <w:sz w:val="21"/>
                      <w:szCs w:val="21"/>
                    </w:rPr>
                  </w:pPr>
                  <w:r>
                    <w:rPr>
                      <w:b/>
                      <w:bCs/>
                      <w:sz w:val="21"/>
                      <w:szCs w:val="21"/>
                    </w:rPr>
                    <w:t>Y</w:t>
                  </w:r>
                </w:p>
              </w:tc>
              <w:tc>
                <w:tcPr>
                  <w:tcW w:w="359" w:type="pct"/>
                  <w:vAlign w:val="center"/>
                </w:tcPr>
                <w:p w14:paraId="068C4B86">
                  <w:pPr>
                    <w:pStyle w:val="88"/>
                    <w:rPr>
                      <w:b/>
                      <w:bCs/>
                      <w:sz w:val="21"/>
                      <w:szCs w:val="21"/>
                    </w:rPr>
                  </w:pPr>
                  <w:r>
                    <w:rPr>
                      <w:b/>
                      <w:bCs/>
                      <w:sz w:val="21"/>
                      <w:szCs w:val="21"/>
                    </w:rPr>
                    <w:t>Z</w:t>
                  </w:r>
                </w:p>
              </w:tc>
              <w:tc>
                <w:tcPr>
                  <w:tcW w:w="558" w:type="pct"/>
                  <w:vMerge w:val="continue"/>
                  <w:vAlign w:val="center"/>
                </w:tcPr>
                <w:p w14:paraId="4F3A0DE6">
                  <w:pPr>
                    <w:pStyle w:val="88"/>
                    <w:rPr>
                      <w:sz w:val="21"/>
                      <w:szCs w:val="21"/>
                    </w:rPr>
                  </w:pPr>
                </w:p>
              </w:tc>
              <w:tc>
                <w:tcPr>
                  <w:tcW w:w="543" w:type="pct"/>
                  <w:vMerge w:val="continue"/>
                  <w:vAlign w:val="center"/>
                </w:tcPr>
                <w:p w14:paraId="01340F91">
                  <w:pPr>
                    <w:pStyle w:val="88"/>
                    <w:rPr>
                      <w:sz w:val="21"/>
                      <w:szCs w:val="21"/>
                    </w:rPr>
                  </w:pPr>
                </w:p>
              </w:tc>
              <w:tc>
                <w:tcPr>
                  <w:tcW w:w="583" w:type="pct"/>
                  <w:vMerge w:val="continue"/>
                  <w:vAlign w:val="center"/>
                </w:tcPr>
                <w:p w14:paraId="4545ED71">
                  <w:pPr>
                    <w:pStyle w:val="88"/>
                    <w:rPr>
                      <w:sz w:val="21"/>
                      <w:szCs w:val="21"/>
                    </w:rPr>
                  </w:pPr>
                </w:p>
              </w:tc>
              <w:tc>
                <w:tcPr>
                  <w:tcW w:w="807" w:type="pct"/>
                  <w:vMerge w:val="continue"/>
                  <w:vAlign w:val="center"/>
                </w:tcPr>
                <w:p w14:paraId="26B2D1A2">
                  <w:pPr>
                    <w:pStyle w:val="88"/>
                    <w:rPr>
                      <w:sz w:val="21"/>
                      <w:szCs w:val="21"/>
                    </w:rPr>
                  </w:pPr>
                </w:p>
              </w:tc>
            </w:tr>
            <w:tr w14:paraId="4E63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8" w:type="pct"/>
                  <w:vAlign w:val="center"/>
                </w:tcPr>
                <w:p w14:paraId="4E3146D4">
                  <w:pPr>
                    <w:pStyle w:val="88"/>
                    <w:rPr>
                      <w:sz w:val="21"/>
                      <w:szCs w:val="21"/>
                    </w:rPr>
                  </w:pPr>
                  <w:r>
                    <w:rPr>
                      <w:sz w:val="21"/>
                      <w:szCs w:val="21"/>
                    </w:rPr>
                    <w:t>1</w:t>
                  </w:r>
                </w:p>
              </w:tc>
              <w:tc>
                <w:tcPr>
                  <w:tcW w:w="1657" w:type="dxa"/>
                  <w:vAlign w:val="center"/>
                </w:tcPr>
                <w:p w14:paraId="53771253">
                  <w:pPr>
                    <w:ind w:firstLine="0" w:firstLineChars="0"/>
                    <w:rPr>
                      <w:sz w:val="21"/>
                      <w:szCs w:val="21"/>
                    </w:rPr>
                  </w:pPr>
                  <w:r>
                    <w:rPr>
                      <w:rFonts w:hint="eastAsia"/>
                      <w:sz w:val="21"/>
                      <w:szCs w:val="21"/>
                    </w:rPr>
                    <w:t>厂区西北侧10m居民点</w:t>
                  </w:r>
                </w:p>
              </w:tc>
              <w:tc>
                <w:tcPr>
                  <w:tcW w:w="629" w:type="dxa"/>
                  <w:vAlign w:val="center"/>
                </w:tcPr>
                <w:p w14:paraId="1A06D5CB">
                  <w:pPr>
                    <w:pStyle w:val="100"/>
                    <w:bidi w:val="0"/>
                    <w:ind w:firstLine="0" w:firstLineChars="0"/>
                  </w:pPr>
                  <w:r>
                    <w:rPr>
                      <w:rFonts w:hint="default"/>
                      <w:lang w:val="en-US" w:eastAsia="zh-CN"/>
                    </w:rPr>
                    <w:t>-21.99</w:t>
                  </w:r>
                </w:p>
              </w:tc>
              <w:tc>
                <w:tcPr>
                  <w:tcW w:w="669" w:type="dxa"/>
                  <w:vAlign w:val="center"/>
                </w:tcPr>
                <w:p w14:paraId="134485D8">
                  <w:pPr>
                    <w:pStyle w:val="100"/>
                    <w:bidi w:val="0"/>
                    <w:ind w:firstLine="0" w:firstLineChars="0"/>
                  </w:pPr>
                  <w:r>
                    <w:rPr>
                      <w:rFonts w:hint="default"/>
                      <w:lang w:val="en-US" w:eastAsia="zh-CN"/>
                    </w:rPr>
                    <w:t>-1.5</w:t>
                  </w:r>
                  <w:bookmarkStart w:id="16" w:name="_GoBack"/>
                  <w:bookmarkEnd w:id="16"/>
                  <w:r>
                    <w:rPr>
                      <w:rFonts w:hint="default"/>
                      <w:lang w:val="en-US" w:eastAsia="zh-CN"/>
                    </w:rPr>
                    <w:t>4</w:t>
                  </w:r>
                </w:p>
              </w:tc>
              <w:tc>
                <w:tcPr>
                  <w:tcW w:w="605" w:type="dxa"/>
                  <w:vAlign w:val="center"/>
                </w:tcPr>
                <w:p w14:paraId="46CF72AE">
                  <w:pPr>
                    <w:pStyle w:val="100"/>
                    <w:bidi w:val="0"/>
                    <w:ind w:firstLine="0" w:firstLineChars="0"/>
                    <w:rPr>
                      <w:sz w:val="21"/>
                      <w:szCs w:val="21"/>
                    </w:rPr>
                  </w:pPr>
                  <w:r>
                    <w:rPr>
                      <w:rFonts w:hint="default"/>
                      <w:lang w:val="en-US" w:eastAsia="zh-CN"/>
                    </w:rPr>
                    <w:t>1.2</w:t>
                  </w:r>
                </w:p>
              </w:tc>
              <w:tc>
                <w:tcPr>
                  <w:tcW w:w="558" w:type="pct"/>
                  <w:vAlign w:val="center"/>
                </w:tcPr>
                <w:p w14:paraId="1F6F546E">
                  <w:pPr>
                    <w:pStyle w:val="88"/>
                    <w:rPr>
                      <w:sz w:val="21"/>
                      <w:szCs w:val="21"/>
                    </w:rPr>
                  </w:pPr>
                  <w:r>
                    <w:rPr>
                      <w:rFonts w:hint="eastAsia"/>
                      <w:sz w:val="21"/>
                      <w:szCs w:val="21"/>
                    </w:rPr>
                    <w:t>10</w:t>
                  </w:r>
                </w:p>
              </w:tc>
              <w:tc>
                <w:tcPr>
                  <w:tcW w:w="543" w:type="pct"/>
                  <w:vAlign w:val="center"/>
                </w:tcPr>
                <w:p w14:paraId="0D06C3ED">
                  <w:pPr>
                    <w:pStyle w:val="88"/>
                    <w:rPr>
                      <w:sz w:val="21"/>
                      <w:szCs w:val="21"/>
                    </w:rPr>
                  </w:pPr>
                  <w:r>
                    <w:rPr>
                      <w:rFonts w:hint="eastAsia"/>
                      <w:sz w:val="21"/>
                      <w:szCs w:val="21"/>
                    </w:rPr>
                    <w:t>西北</w:t>
                  </w:r>
                </w:p>
              </w:tc>
              <w:tc>
                <w:tcPr>
                  <w:tcW w:w="583" w:type="pct"/>
                  <w:vAlign w:val="center"/>
                </w:tcPr>
                <w:p w14:paraId="579704E8">
                  <w:pPr>
                    <w:pStyle w:val="88"/>
                    <w:rPr>
                      <w:sz w:val="21"/>
                      <w:szCs w:val="21"/>
                    </w:rPr>
                  </w:pPr>
                  <w:r>
                    <w:rPr>
                      <w:sz w:val="21"/>
                      <w:szCs w:val="21"/>
                    </w:rPr>
                    <w:t>2类</w:t>
                  </w:r>
                </w:p>
              </w:tc>
              <w:tc>
                <w:tcPr>
                  <w:tcW w:w="807" w:type="pct"/>
                  <w:vAlign w:val="center"/>
                </w:tcPr>
                <w:p w14:paraId="57A41FC2">
                  <w:pPr>
                    <w:pStyle w:val="88"/>
                    <w:rPr>
                      <w:sz w:val="21"/>
                      <w:szCs w:val="21"/>
                    </w:rPr>
                  </w:pPr>
                  <w:r>
                    <w:rPr>
                      <w:rFonts w:hint="eastAsia"/>
                      <w:sz w:val="21"/>
                      <w:szCs w:val="21"/>
                    </w:rPr>
                    <w:t>三层</w:t>
                  </w:r>
                  <w:r>
                    <w:rPr>
                      <w:sz w:val="21"/>
                      <w:szCs w:val="21"/>
                    </w:rPr>
                    <w:t>砖混结构</w:t>
                  </w:r>
                  <w:r>
                    <w:rPr>
                      <w:rFonts w:hint="eastAsia"/>
                      <w:sz w:val="21"/>
                      <w:szCs w:val="21"/>
                    </w:rPr>
                    <w:t>，</w:t>
                  </w:r>
                  <w:r>
                    <w:rPr>
                      <w:rFonts w:hint="eastAsia"/>
                      <w:sz w:val="21"/>
                      <w:szCs w:val="21"/>
                      <w:lang w:val="en-US" w:eastAsia="zh-CN"/>
                    </w:rPr>
                    <w:t>6</w:t>
                  </w:r>
                  <w:r>
                    <w:rPr>
                      <w:rFonts w:hint="eastAsia"/>
                      <w:sz w:val="21"/>
                      <w:szCs w:val="21"/>
                    </w:rPr>
                    <w:t>户</w:t>
                  </w:r>
                </w:p>
              </w:tc>
            </w:tr>
            <w:tr w14:paraId="671C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8" w:type="pct"/>
                  <w:vAlign w:val="center"/>
                </w:tcPr>
                <w:p w14:paraId="4D37F250">
                  <w:pPr>
                    <w:pStyle w:val="88"/>
                    <w:rPr>
                      <w:sz w:val="21"/>
                      <w:szCs w:val="21"/>
                    </w:rPr>
                  </w:pPr>
                  <w:r>
                    <w:rPr>
                      <w:rFonts w:hint="eastAsia"/>
                      <w:sz w:val="21"/>
                      <w:szCs w:val="21"/>
                    </w:rPr>
                    <w:t>2</w:t>
                  </w:r>
                </w:p>
              </w:tc>
              <w:tc>
                <w:tcPr>
                  <w:tcW w:w="1657" w:type="dxa"/>
                  <w:vAlign w:val="center"/>
                </w:tcPr>
                <w:p w14:paraId="7657D31B">
                  <w:pPr>
                    <w:ind w:firstLine="0" w:firstLineChars="0"/>
                    <w:rPr>
                      <w:sz w:val="21"/>
                      <w:szCs w:val="21"/>
                    </w:rPr>
                  </w:pPr>
                  <w:r>
                    <w:rPr>
                      <w:rFonts w:hint="eastAsia"/>
                      <w:sz w:val="21"/>
                      <w:szCs w:val="21"/>
                    </w:rPr>
                    <w:t>厂区西侧25m居民点</w:t>
                  </w:r>
                </w:p>
              </w:tc>
              <w:tc>
                <w:tcPr>
                  <w:tcW w:w="374" w:type="pct"/>
                  <w:vAlign w:val="center"/>
                </w:tcPr>
                <w:p w14:paraId="224AB02A">
                  <w:pPr>
                    <w:pStyle w:val="88"/>
                    <w:rPr>
                      <w:rFonts w:hint="default" w:eastAsia="宋体"/>
                      <w:sz w:val="21"/>
                      <w:szCs w:val="21"/>
                      <w:lang w:val="en-US" w:eastAsia="zh-CN"/>
                    </w:rPr>
                  </w:pPr>
                  <w:r>
                    <w:rPr>
                      <w:rFonts w:hint="eastAsia"/>
                      <w:sz w:val="21"/>
                      <w:szCs w:val="21"/>
                    </w:rPr>
                    <w:t>-</w:t>
                  </w:r>
                  <w:r>
                    <w:rPr>
                      <w:rFonts w:hint="eastAsia"/>
                      <w:sz w:val="21"/>
                      <w:szCs w:val="21"/>
                      <w:lang w:val="en-US" w:eastAsia="zh-CN"/>
                    </w:rPr>
                    <w:t>58.9</w:t>
                  </w:r>
                </w:p>
              </w:tc>
              <w:tc>
                <w:tcPr>
                  <w:tcW w:w="398" w:type="pct"/>
                  <w:vAlign w:val="center"/>
                </w:tcPr>
                <w:p w14:paraId="265510C1">
                  <w:pPr>
                    <w:pStyle w:val="88"/>
                    <w:rPr>
                      <w:rFonts w:hint="default" w:eastAsia="宋体"/>
                      <w:sz w:val="21"/>
                      <w:szCs w:val="21"/>
                      <w:lang w:val="en-US" w:eastAsia="zh-CN"/>
                    </w:rPr>
                  </w:pPr>
                  <w:r>
                    <w:rPr>
                      <w:rFonts w:hint="eastAsia"/>
                      <w:sz w:val="21"/>
                      <w:szCs w:val="21"/>
                      <w:lang w:val="en-US" w:eastAsia="zh-CN"/>
                    </w:rPr>
                    <w:t>29.12</w:t>
                  </w:r>
                </w:p>
              </w:tc>
              <w:tc>
                <w:tcPr>
                  <w:tcW w:w="359" w:type="pct"/>
                  <w:vAlign w:val="center"/>
                </w:tcPr>
                <w:p w14:paraId="28707942">
                  <w:pPr>
                    <w:pStyle w:val="88"/>
                    <w:rPr>
                      <w:rFonts w:hint="eastAsia" w:eastAsia="宋体"/>
                      <w:sz w:val="21"/>
                      <w:szCs w:val="21"/>
                      <w:lang w:eastAsia="zh-CN"/>
                    </w:rPr>
                  </w:pPr>
                  <w:r>
                    <w:rPr>
                      <w:rFonts w:hint="eastAsia"/>
                      <w:sz w:val="21"/>
                      <w:szCs w:val="21"/>
                    </w:rPr>
                    <w:t>1.</w:t>
                  </w:r>
                  <w:r>
                    <w:rPr>
                      <w:rFonts w:hint="eastAsia"/>
                      <w:sz w:val="21"/>
                      <w:szCs w:val="21"/>
                      <w:lang w:val="en-US" w:eastAsia="zh-CN"/>
                    </w:rPr>
                    <w:t>2</w:t>
                  </w:r>
                </w:p>
              </w:tc>
              <w:tc>
                <w:tcPr>
                  <w:tcW w:w="558" w:type="pct"/>
                  <w:vAlign w:val="center"/>
                </w:tcPr>
                <w:p w14:paraId="7DE894D7">
                  <w:pPr>
                    <w:pStyle w:val="88"/>
                    <w:rPr>
                      <w:sz w:val="21"/>
                      <w:szCs w:val="21"/>
                    </w:rPr>
                  </w:pPr>
                  <w:r>
                    <w:rPr>
                      <w:rFonts w:hint="eastAsia"/>
                      <w:sz w:val="21"/>
                      <w:szCs w:val="21"/>
                    </w:rPr>
                    <w:t>25</w:t>
                  </w:r>
                </w:p>
              </w:tc>
              <w:tc>
                <w:tcPr>
                  <w:tcW w:w="543" w:type="pct"/>
                  <w:vAlign w:val="center"/>
                </w:tcPr>
                <w:p w14:paraId="5EA30154">
                  <w:pPr>
                    <w:pStyle w:val="100"/>
                  </w:pPr>
                  <w:r>
                    <w:rPr>
                      <w:rFonts w:hint="eastAsia"/>
                    </w:rPr>
                    <w:t>西侧</w:t>
                  </w:r>
                </w:p>
              </w:tc>
              <w:tc>
                <w:tcPr>
                  <w:tcW w:w="583" w:type="pct"/>
                  <w:shd w:val="clear" w:color="auto" w:fill="auto"/>
                  <w:vAlign w:val="center"/>
                </w:tcPr>
                <w:p w14:paraId="2E76CBDC">
                  <w:pPr>
                    <w:pStyle w:val="88"/>
                    <w:rPr>
                      <w:sz w:val="21"/>
                      <w:szCs w:val="21"/>
                    </w:rPr>
                  </w:pPr>
                  <w:r>
                    <w:rPr>
                      <w:sz w:val="21"/>
                      <w:szCs w:val="21"/>
                    </w:rPr>
                    <w:t>2类</w:t>
                  </w:r>
                </w:p>
              </w:tc>
              <w:tc>
                <w:tcPr>
                  <w:tcW w:w="807" w:type="pct"/>
                  <w:shd w:val="clear" w:color="auto" w:fill="auto"/>
                  <w:vAlign w:val="center"/>
                </w:tcPr>
                <w:p w14:paraId="1E777052">
                  <w:pPr>
                    <w:pStyle w:val="88"/>
                    <w:rPr>
                      <w:sz w:val="21"/>
                      <w:szCs w:val="21"/>
                    </w:rPr>
                  </w:pPr>
                  <w:r>
                    <w:rPr>
                      <w:rFonts w:hint="eastAsia"/>
                      <w:sz w:val="21"/>
                      <w:szCs w:val="21"/>
                    </w:rPr>
                    <w:t>三层</w:t>
                  </w:r>
                  <w:r>
                    <w:rPr>
                      <w:sz w:val="21"/>
                      <w:szCs w:val="21"/>
                    </w:rPr>
                    <w:t>砖混结构</w:t>
                  </w:r>
                  <w:r>
                    <w:rPr>
                      <w:rFonts w:hint="eastAsia"/>
                      <w:sz w:val="21"/>
                      <w:szCs w:val="21"/>
                    </w:rPr>
                    <w:t>，</w:t>
                  </w:r>
                  <w:r>
                    <w:rPr>
                      <w:rFonts w:hint="eastAsia"/>
                      <w:sz w:val="21"/>
                      <w:szCs w:val="21"/>
                      <w:lang w:val="en-US" w:eastAsia="zh-CN"/>
                    </w:rPr>
                    <w:t>2</w:t>
                  </w:r>
                  <w:r>
                    <w:rPr>
                      <w:rFonts w:hint="eastAsia"/>
                      <w:sz w:val="21"/>
                      <w:szCs w:val="21"/>
                    </w:rPr>
                    <w:t>户</w:t>
                  </w:r>
                </w:p>
              </w:tc>
            </w:tr>
            <w:tr w14:paraId="1448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8" w:type="pct"/>
                  <w:vAlign w:val="center"/>
                </w:tcPr>
                <w:p w14:paraId="52F91252">
                  <w:pPr>
                    <w:pStyle w:val="88"/>
                    <w:rPr>
                      <w:sz w:val="21"/>
                      <w:szCs w:val="21"/>
                    </w:rPr>
                  </w:pPr>
                  <w:r>
                    <w:rPr>
                      <w:rFonts w:hint="eastAsia"/>
                      <w:sz w:val="21"/>
                      <w:szCs w:val="21"/>
                    </w:rPr>
                    <w:t>3</w:t>
                  </w:r>
                </w:p>
              </w:tc>
              <w:tc>
                <w:tcPr>
                  <w:tcW w:w="1657" w:type="dxa"/>
                  <w:vAlign w:val="center"/>
                </w:tcPr>
                <w:p w14:paraId="3840BF9D">
                  <w:pPr>
                    <w:ind w:firstLine="0" w:firstLineChars="0"/>
                    <w:rPr>
                      <w:sz w:val="21"/>
                      <w:szCs w:val="21"/>
                    </w:rPr>
                  </w:pPr>
                  <w:r>
                    <w:rPr>
                      <w:rFonts w:hint="eastAsia"/>
                      <w:sz w:val="21"/>
                      <w:szCs w:val="21"/>
                    </w:rPr>
                    <w:t>厂区南侧40m居民点</w:t>
                  </w:r>
                </w:p>
              </w:tc>
              <w:tc>
                <w:tcPr>
                  <w:tcW w:w="374" w:type="pct"/>
                  <w:vAlign w:val="center"/>
                </w:tcPr>
                <w:p w14:paraId="2703AC20">
                  <w:pPr>
                    <w:pStyle w:val="88"/>
                    <w:rPr>
                      <w:rFonts w:hint="default" w:eastAsia="宋体"/>
                      <w:sz w:val="21"/>
                      <w:szCs w:val="21"/>
                      <w:lang w:val="en-US" w:eastAsia="zh-CN"/>
                    </w:rPr>
                  </w:pPr>
                  <w:r>
                    <w:rPr>
                      <w:rFonts w:hint="eastAsia"/>
                      <w:sz w:val="21"/>
                      <w:szCs w:val="21"/>
                      <w:lang w:val="en-US" w:eastAsia="zh-CN"/>
                    </w:rPr>
                    <w:t>32.05</w:t>
                  </w:r>
                </w:p>
              </w:tc>
              <w:tc>
                <w:tcPr>
                  <w:tcW w:w="398" w:type="pct"/>
                  <w:vAlign w:val="center"/>
                </w:tcPr>
                <w:p w14:paraId="52EF030B">
                  <w:pPr>
                    <w:pStyle w:val="88"/>
                    <w:rPr>
                      <w:rFonts w:hint="default" w:eastAsia="宋体"/>
                      <w:sz w:val="21"/>
                      <w:szCs w:val="21"/>
                      <w:lang w:val="en-US" w:eastAsia="zh-CN"/>
                    </w:rPr>
                  </w:pPr>
                  <w:r>
                    <w:rPr>
                      <w:rFonts w:hint="eastAsia"/>
                      <w:sz w:val="21"/>
                      <w:szCs w:val="21"/>
                      <w:lang w:val="en-US" w:eastAsia="zh-CN"/>
                    </w:rPr>
                    <w:t>-49.61</w:t>
                  </w:r>
                </w:p>
              </w:tc>
              <w:tc>
                <w:tcPr>
                  <w:tcW w:w="359" w:type="pct"/>
                  <w:vAlign w:val="center"/>
                </w:tcPr>
                <w:p w14:paraId="36549869">
                  <w:pPr>
                    <w:pStyle w:val="88"/>
                    <w:rPr>
                      <w:sz w:val="21"/>
                      <w:szCs w:val="21"/>
                    </w:rPr>
                  </w:pPr>
                  <w:r>
                    <w:rPr>
                      <w:rFonts w:hint="eastAsia"/>
                      <w:sz w:val="21"/>
                      <w:szCs w:val="21"/>
                    </w:rPr>
                    <w:t>1.5</w:t>
                  </w:r>
                </w:p>
              </w:tc>
              <w:tc>
                <w:tcPr>
                  <w:tcW w:w="558" w:type="pct"/>
                  <w:vAlign w:val="center"/>
                </w:tcPr>
                <w:p w14:paraId="6667BEB2">
                  <w:pPr>
                    <w:pStyle w:val="88"/>
                    <w:rPr>
                      <w:sz w:val="21"/>
                      <w:szCs w:val="21"/>
                    </w:rPr>
                  </w:pPr>
                  <w:r>
                    <w:rPr>
                      <w:rFonts w:hint="eastAsia"/>
                      <w:sz w:val="21"/>
                      <w:szCs w:val="21"/>
                    </w:rPr>
                    <w:t>40</w:t>
                  </w:r>
                </w:p>
              </w:tc>
              <w:tc>
                <w:tcPr>
                  <w:tcW w:w="543" w:type="pct"/>
                  <w:vAlign w:val="center"/>
                </w:tcPr>
                <w:p w14:paraId="350BA89A">
                  <w:pPr>
                    <w:pStyle w:val="100"/>
                  </w:pPr>
                  <w:r>
                    <w:rPr>
                      <w:rFonts w:hint="eastAsia"/>
                    </w:rPr>
                    <w:t>南侧</w:t>
                  </w:r>
                </w:p>
              </w:tc>
              <w:tc>
                <w:tcPr>
                  <w:tcW w:w="583" w:type="pct"/>
                  <w:shd w:val="clear" w:color="auto" w:fill="auto"/>
                  <w:vAlign w:val="center"/>
                </w:tcPr>
                <w:p w14:paraId="1B4FF20A">
                  <w:pPr>
                    <w:pStyle w:val="88"/>
                    <w:rPr>
                      <w:sz w:val="21"/>
                      <w:szCs w:val="21"/>
                    </w:rPr>
                  </w:pPr>
                  <w:r>
                    <w:rPr>
                      <w:sz w:val="21"/>
                      <w:szCs w:val="21"/>
                    </w:rPr>
                    <w:t>2类</w:t>
                  </w:r>
                </w:p>
              </w:tc>
              <w:tc>
                <w:tcPr>
                  <w:tcW w:w="807" w:type="pct"/>
                  <w:shd w:val="clear" w:color="auto" w:fill="auto"/>
                  <w:vAlign w:val="center"/>
                </w:tcPr>
                <w:p w14:paraId="65053828">
                  <w:pPr>
                    <w:pStyle w:val="88"/>
                    <w:rPr>
                      <w:sz w:val="21"/>
                      <w:szCs w:val="21"/>
                    </w:rPr>
                  </w:pPr>
                  <w:r>
                    <w:rPr>
                      <w:rFonts w:hint="eastAsia"/>
                      <w:sz w:val="21"/>
                      <w:szCs w:val="21"/>
                    </w:rPr>
                    <w:t>三层</w:t>
                  </w:r>
                  <w:r>
                    <w:rPr>
                      <w:sz w:val="21"/>
                      <w:szCs w:val="21"/>
                    </w:rPr>
                    <w:t>砖混结构</w:t>
                  </w:r>
                  <w:r>
                    <w:rPr>
                      <w:rFonts w:hint="eastAsia"/>
                      <w:sz w:val="21"/>
                      <w:szCs w:val="21"/>
                    </w:rPr>
                    <w:t>，3户</w:t>
                  </w:r>
                </w:p>
              </w:tc>
            </w:tr>
          </w:tbl>
          <w:p w14:paraId="32856664">
            <w:pPr>
              <w:widowControl/>
              <w:ind w:firstLine="482"/>
              <w:jc w:val="left"/>
            </w:pPr>
            <w:r>
              <w:rPr>
                <w:b/>
                <w:bCs/>
                <w:kern w:val="0"/>
                <w:lang w:bidi="ar"/>
              </w:rPr>
              <w:t>3</w:t>
            </w:r>
            <w:r>
              <w:rPr>
                <w:rFonts w:hint="eastAsia" w:ascii="宋体" w:hAnsi="宋体" w:cs="宋体"/>
                <w:b/>
                <w:bCs/>
                <w:kern w:val="0"/>
                <w:lang w:bidi="ar"/>
              </w:rPr>
              <w:t>、地下水环境</w:t>
            </w:r>
            <w:r>
              <w:rPr>
                <w:b/>
                <w:bCs/>
                <w:szCs w:val="32"/>
              </w:rPr>
              <w:t>保护目标</w:t>
            </w:r>
          </w:p>
          <w:p w14:paraId="42B5C659">
            <w:pPr>
              <w:widowControl/>
              <w:ind w:firstLine="480"/>
              <w:jc w:val="left"/>
            </w:pPr>
            <w:r>
              <w:rPr>
                <w:rFonts w:hint="eastAsia" w:ascii="宋体" w:hAnsi="宋体" w:cs="宋体"/>
                <w:kern w:val="0"/>
                <w:lang w:bidi="ar"/>
              </w:rPr>
              <w:t>本项目厂界外</w:t>
            </w:r>
            <w:r>
              <w:rPr>
                <w:kern w:val="0"/>
                <w:lang w:bidi="ar"/>
              </w:rPr>
              <w:t>500</w:t>
            </w:r>
            <w:r>
              <w:rPr>
                <w:rFonts w:hint="eastAsia" w:ascii="宋体" w:hAnsi="宋体" w:cs="宋体"/>
                <w:kern w:val="0"/>
                <w:lang w:bidi="ar"/>
              </w:rPr>
              <w:t>米范围内无地下水集中式饮用水水源和热水、矿泉水、温泉等特殊地下水资源。</w:t>
            </w:r>
          </w:p>
          <w:p w14:paraId="52870AC4">
            <w:pPr>
              <w:widowControl/>
              <w:ind w:firstLine="482"/>
              <w:jc w:val="left"/>
            </w:pPr>
            <w:r>
              <w:rPr>
                <w:b/>
                <w:bCs/>
                <w:kern w:val="0"/>
                <w:lang w:bidi="ar"/>
              </w:rPr>
              <w:t>4</w:t>
            </w:r>
            <w:r>
              <w:rPr>
                <w:rFonts w:hint="eastAsia" w:ascii="宋体" w:hAnsi="宋体" w:cs="宋体"/>
                <w:b/>
                <w:bCs/>
                <w:kern w:val="0"/>
                <w:lang w:bidi="ar"/>
              </w:rPr>
              <w:t>、生态保护目标</w:t>
            </w:r>
          </w:p>
          <w:p w14:paraId="21B4D127">
            <w:pPr>
              <w:widowControl/>
              <w:ind w:firstLine="480"/>
              <w:jc w:val="left"/>
            </w:pPr>
            <w:r>
              <w:rPr>
                <w:rFonts w:hint="eastAsia" w:ascii="宋体" w:hAnsi="宋体" w:cs="宋体"/>
                <w:kern w:val="0"/>
                <w:lang w:bidi="ar"/>
              </w:rPr>
              <w:t>本项目用地性质为设施农业用地，用地范围内无生态环境保护目标。</w:t>
            </w:r>
          </w:p>
          <w:p w14:paraId="30C897BD">
            <w:pPr>
              <w:ind w:firstLine="0" w:firstLineChars="0"/>
            </w:pPr>
          </w:p>
        </w:tc>
      </w:tr>
      <w:tr w14:paraId="5A5EC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717" w:type="dxa"/>
            <w:tcMar>
              <w:left w:w="28" w:type="dxa"/>
              <w:right w:w="28" w:type="dxa"/>
            </w:tcMar>
            <w:vAlign w:val="center"/>
          </w:tcPr>
          <w:p w14:paraId="248DC00D">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污染</w:t>
            </w:r>
          </w:p>
          <w:p w14:paraId="6D0D82F8">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物排</w:t>
            </w:r>
          </w:p>
          <w:p w14:paraId="3A66528A">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放控</w:t>
            </w:r>
          </w:p>
          <w:p w14:paraId="02794816">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制标</w:t>
            </w:r>
          </w:p>
          <w:p w14:paraId="01CF2034">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准</w:t>
            </w:r>
          </w:p>
        </w:tc>
        <w:tc>
          <w:tcPr>
            <w:tcW w:w="8588" w:type="dxa"/>
          </w:tcPr>
          <w:p w14:paraId="021324D1">
            <w:pPr>
              <w:ind w:firstLine="482"/>
              <w:jc w:val="left"/>
              <w:rPr>
                <w:b/>
                <w:bCs/>
              </w:rPr>
            </w:pPr>
            <w:r>
              <w:rPr>
                <w:b/>
                <w:bCs/>
              </w:rPr>
              <w:t>1、污染物排放标准</w:t>
            </w:r>
          </w:p>
          <w:p w14:paraId="337819B3">
            <w:pPr>
              <w:ind w:firstLine="480"/>
            </w:pPr>
            <w:r>
              <w:t>（1）废水</w:t>
            </w:r>
          </w:p>
          <w:p w14:paraId="217EA796">
            <w:pPr>
              <w:ind w:firstLine="480"/>
            </w:pPr>
            <w:r>
              <w:t>项目营运期生活污水</w:t>
            </w:r>
            <w:r>
              <w:rPr>
                <w:rFonts w:hint="eastAsia"/>
              </w:rPr>
              <w:t>经</w:t>
            </w:r>
            <w:r>
              <w:t>化粪池处理后，</w:t>
            </w:r>
            <w:r>
              <w:rPr>
                <w:rFonts w:hint="eastAsia"/>
              </w:rPr>
              <w:t>回用于周边农田施肥，不外排。</w:t>
            </w:r>
          </w:p>
          <w:p w14:paraId="12EFE1B3">
            <w:pPr>
              <w:ind w:firstLine="480"/>
            </w:pPr>
            <w:r>
              <w:t>（2）废气</w:t>
            </w:r>
          </w:p>
          <w:p w14:paraId="17B254B4">
            <w:pPr>
              <w:ind w:firstLine="480"/>
            </w:pPr>
            <w:r>
              <w:rPr>
                <w:rFonts w:hint="eastAsia"/>
              </w:rPr>
              <w:t>生物质热风炉烟气执行《工业窑炉大气污染物排放标准》(GB9078-1996)中二级标准，湖南省地方标准《工业炉窑主要大气污染物排放标准》（DB43_3082-2024）中不涉及本行业排放标准的规定。本项目生物质热风炉烟气企业承诺执行《常德市工业炉窑大气污染综合治理实施方案 》（常生环委办发[2020]4号）中暂未制定行业排放标准的工业炉窑限值。</w:t>
            </w:r>
          </w:p>
          <w:p w14:paraId="2F682FDB">
            <w:pPr>
              <w:ind w:firstLine="480"/>
            </w:pPr>
            <w:r>
              <w:rPr>
                <w:rFonts w:hint="eastAsia"/>
              </w:rPr>
              <w:t>厂界无组织颗粒物浓度执行《大气污染物综合排放标准》（GB16297-1996）无组织排放限值。</w:t>
            </w:r>
          </w:p>
          <w:p w14:paraId="4B00B811">
            <w:pPr>
              <w:pStyle w:val="60"/>
            </w:pPr>
            <w:r>
              <w:rPr>
                <w:rFonts w:hint="eastAsia"/>
              </w:rPr>
              <w:t>表3-6</w:t>
            </w:r>
            <w:r>
              <w:rPr>
                <w:rFonts w:hint="eastAsia"/>
              </w:rPr>
              <w:tab/>
            </w:r>
            <w:r>
              <w:rPr>
                <w:rFonts w:hint="eastAsia"/>
              </w:rPr>
              <w:t>项目有组织废气排放执行标准</w:t>
            </w:r>
          </w:p>
          <w:tbl>
            <w:tblPr>
              <w:tblStyle w:val="32"/>
              <w:tblW w:w="84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02"/>
              <w:gridCol w:w="1628"/>
              <w:gridCol w:w="1383"/>
              <w:gridCol w:w="2147"/>
              <w:gridCol w:w="1740"/>
            </w:tblGrid>
            <w:tr w14:paraId="17331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Align w:val="center"/>
                </w:tcPr>
                <w:p w14:paraId="75A23BA7">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点位</w:t>
                  </w:r>
                </w:p>
              </w:tc>
              <w:tc>
                <w:tcPr>
                  <w:tcW w:w="1628" w:type="dxa"/>
                  <w:vAlign w:val="center"/>
                </w:tcPr>
                <w:p w14:paraId="6BD76529">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污染物</w:t>
                  </w:r>
                </w:p>
              </w:tc>
              <w:tc>
                <w:tcPr>
                  <w:tcW w:w="1383" w:type="dxa"/>
                  <w:vAlign w:val="center"/>
                </w:tcPr>
                <w:p w14:paraId="4150BA86">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限值mg/m</w:t>
                  </w:r>
                  <w:r>
                    <w:rPr>
                      <w:rFonts w:hint="eastAsia"/>
                      <w:b/>
                      <w:bCs w:val="0"/>
                      <w:color w:val="000000"/>
                      <w:u w:val="single"/>
                      <w:vertAlign w:val="superscript"/>
                      <w14:textFill>
                        <w14:solidFill>
                          <w14:srgbClr w14:val="000000">
                            <w14:lumMod w14:val="95000"/>
                            <w14:lumOff w14:val="5000"/>
                          </w14:srgbClr>
                        </w14:solidFill>
                      </w14:textFill>
                    </w:rPr>
                    <w:t>3</w:t>
                  </w:r>
                </w:p>
              </w:tc>
              <w:tc>
                <w:tcPr>
                  <w:tcW w:w="2147" w:type="dxa"/>
                  <w:vAlign w:val="center"/>
                </w:tcPr>
                <w:p w14:paraId="51107E6C">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污染物排放监控位置</w:t>
                  </w:r>
                </w:p>
              </w:tc>
              <w:tc>
                <w:tcPr>
                  <w:tcW w:w="1740" w:type="dxa"/>
                  <w:vAlign w:val="center"/>
                </w:tcPr>
                <w:p w14:paraId="00CEC39D">
                  <w:pPr>
                    <w:pStyle w:val="73"/>
                    <w:rPr>
                      <w:b/>
                      <w:bCs w:val="0"/>
                      <w:color w:val="000000"/>
                      <w:u w:val="single"/>
                      <w14:textFill>
                        <w14:solidFill>
                          <w14:srgbClr w14:val="000000">
                            <w14:lumMod w14:val="95000"/>
                            <w14:lumOff w14:val="5000"/>
                          </w14:srgbClr>
                        </w14:solidFill>
                      </w14:textFill>
                    </w:rPr>
                  </w:pPr>
                  <w:r>
                    <w:rPr>
                      <w:rFonts w:hint="eastAsia"/>
                      <w:b/>
                      <w:bCs w:val="0"/>
                      <w:color w:val="000000"/>
                      <w:u w:val="single"/>
                      <w14:textFill>
                        <w14:solidFill>
                          <w14:srgbClr w14:val="000000">
                            <w14:lumMod w14:val="95000"/>
                            <w14:lumOff w14:val="5000"/>
                          </w14:srgbClr>
                        </w14:solidFill>
                      </w14:textFill>
                    </w:rPr>
                    <w:t>执行标准</w:t>
                  </w:r>
                </w:p>
              </w:tc>
            </w:tr>
            <w:tr w14:paraId="6E624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restart"/>
                  <w:vAlign w:val="center"/>
                </w:tcPr>
                <w:p w14:paraId="1D2DE086">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生物质热风炉排气筒（DA001）</w:t>
                  </w:r>
                </w:p>
              </w:tc>
              <w:tc>
                <w:tcPr>
                  <w:tcW w:w="1628" w:type="dxa"/>
                  <w:vAlign w:val="center"/>
                </w:tcPr>
                <w:p w14:paraId="040B3B74">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颗粒物</w:t>
                  </w:r>
                </w:p>
              </w:tc>
              <w:tc>
                <w:tcPr>
                  <w:tcW w:w="1383" w:type="dxa"/>
                  <w:vAlign w:val="center"/>
                </w:tcPr>
                <w:p w14:paraId="3DF486E7">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30</w:t>
                  </w:r>
                </w:p>
              </w:tc>
              <w:tc>
                <w:tcPr>
                  <w:tcW w:w="2147" w:type="dxa"/>
                  <w:vMerge w:val="restart"/>
                  <w:vAlign w:val="center"/>
                </w:tcPr>
                <w:p w14:paraId="68E81F20">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烟囱或烟道</w:t>
                  </w:r>
                </w:p>
              </w:tc>
              <w:tc>
                <w:tcPr>
                  <w:tcW w:w="1740" w:type="dxa"/>
                  <w:vMerge w:val="restart"/>
                  <w:vAlign w:val="center"/>
                </w:tcPr>
                <w:p w14:paraId="2BFEF0A2">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《常德市工业炉窑大气污染综合治理实施方案 》（常生环委办发[2020]4号）</w:t>
                  </w:r>
                </w:p>
              </w:tc>
            </w:tr>
            <w:tr w14:paraId="49911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continue"/>
                  <w:vAlign w:val="center"/>
                </w:tcPr>
                <w:p w14:paraId="4A5D0364">
                  <w:pPr>
                    <w:pStyle w:val="73"/>
                    <w:rPr>
                      <w:color w:val="000000"/>
                      <w:u w:val="single"/>
                      <w14:textFill>
                        <w14:solidFill>
                          <w14:srgbClr w14:val="000000">
                            <w14:lumMod w14:val="95000"/>
                            <w14:lumOff w14:val="5000"/>
                          </w14:srgbClr>
                        </w14:solidFill>
                      </w14:textFill>
                    </w:rPr>
                  </w:pPr>
                </w:p>
              </w:tc>
              <w:tc>
                <w:tcPr>
                  <w:tcW w:w="1628" w:type="dxa"/>
                  <w:vAlign w:val="center"/>
                </w:tcPr>
                <w:p w14:paraId="6D57E42C">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二氧化硫</w:t>
                  </w:r>
                </w:p>
              </w:tc>
              <w:tc>
                <w:tcPr>
                  <w:tcW w:w="1383" w:type="dxa"/>
                  <w:vAlign w:val="center"/>
                </w:tcPr>
                <w:p w14:paraId="5FD96BCF">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200</w:t>
                  </w:r>
                </w:p>
              </w:tc>
              <w:tc>
                <w:tcPr>
                  <w:tcW w:w="2147" w:type="dxa"/>
                  <w:vMerge w:val="continue"/>
                  <w:vAlign w:val="center"/>
                </w:tcPr>
                <w:p w14:paraId="3309DFE8">
                  <w:pPr>
                    <w:pStyle w:val="73"/>
                    <w:rPr>
                      <w:color w:val="000000"/>
                      <w:u w:val="single"/>
                      <w14:textFill>
                        <w14:solidFill>
                          <w14:srgbClr w14:val="000000">
                            <w14:lumMod w14:val="95000"/>
                            <w14:lumOff w14:val="5000"/>
                          </w14:srgbClr>
                        </w14:solidFill>
                      </w14:textFill>
                    </w:rPr>
                  </w:pPr>
                </w:p>
              </w:tc>
              <w:tc>
                <w:tcPr>
                  <w:tcW w:w="1740" w:type="dxa"/>
                  <w:vMerge w:val="continue"/>
                  <w:vAlign w:val="center"/>
                </w:tcPr>
                <w:p w14:paraId="1CDF9CDA">
                  <w:pPr>
                    <w:pStyle w:val="73"/>
                    <w:rPr>
                      <w:color w:val="000000"/>
                      <w:u w:val="single"/>
                      <w14:textFill>
                        <w14:solidFill>
                          <w14:srgbClr w14:val="000000">
                            <w14:lumMod w14:val="95000"/>
                            <w14:lumOff w14:val="5000"/>
                          </w14:srgbClr>
                        </w14:solidFill>
                      </w14:textFill>
                    </w:rPr>
                  </w:pPr>
                </w:p>
              </w:tc>
            </w:tr>
            <w:tr w14:paraId="0B037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continue"/>
                  <w:vAlign w:val="center"/>
                </w:tcPr>
                <w:p w14:paraId="5ED15D72">
                  <w:pPr>
                    <w:pStyle w:val="73"/>
                    <w:rPr>
                      <w:color w:val="000000"/>
                      <w:u w:val="single"/>
                      <w14:textFill>
                        <w14:solidFill>
                          <w14:srgbClr w14:val="000000">
                            <w14:lumMod w14:val="95000"/>
                            <w14:lumOff w14:val="5000"/>
                          </w14:srgbClr>
                        </w14:solidFill>
                      </w14:textFill>
                    </w:rPr>
                  </w:pPr>
                </w:p>
              </w:tc>
              <w:tc>
                <w:tcPr>
                  <w:tcW w:w="1628" w:type="dxa"/>
                  <w:shd w:val="clear" w:color="auto" w:fill="auto"/>
                  <w:vAlign w:val="center"/>
                </w:tcPr>
                <w:p w14:paraId="20FABDA6">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氮氧化物</w:t>
                  </w:r>
                </w:p>
              </w:tc>
              <w:tc>
                <w:tcPr>
                  <w:tcW w:w="1383" w:type="dxa"/>
                  <w:shd w:val="clear" w:color="auto" w:fill="auto"/>
                  <w:vAlign w:val="center"/>
                </w:tcPr>
                <w:p w14:paraId="4E4A5DF9">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300</w:t>
                  </w:r>
                </w:p>
              </w:tc>
              <w:tc>
                <w:tcPr>
                  <w:tcW w:w="2147" w:type="dxa"/>
                  <w:vMerge w:val="continue"/>
                  <w:vAlign w:val="center"/>
                </w:tcPr>
                <w:p w14:paraId="1603FD0A">
                  <w:pPr>
                    <w:pStyle w:val="73"/>
                    <w:rPr>
                      <w:color w:val="000000"/>
                      <w:u w:val="single"/>
                      <w14:textFill>
                        <w14:solidFill>
                          <w14:srgbClr w14:val="000000">
                            <w14:lumMod w14:val="95000"/>
                            <w14:lumOff w14:val="5000"/>
                          </w14:srgbClr>
                        </w14:solidFill>
                      </w14:textFill>
                    </w:rPr>
                  </w:pPr>
                </w:p>
              </w:tc>
              <w:tc>
                <w:tcPr>
                  <w:tcW w:w="1740" w:type="dxa"/>
                  <w:vMerge w:val="continue"/>
                  <w:vAlign w:val="center"/>
                </w:tcPr>
                <w:p w14:paraId="320F2B78">
                  <w:pPr>
                    <w:pStyle w:val="73"/>
                    <w:rPr>
                      <w:color w:val="000000"/>
                      <w:u w:val="single"/>
                      <w14:textFill>
                        <w14:solidFill>
                          <w14:srgbClr w14:val="000000">
                            <w14:lumMod w14:val="95000"/>
                            <w14:lumOff w14:val="5000"/>
                          </w14:srgbClr>
                        </w14:solidFill>
                      </w14:textFill>
                    </w:rPr>
                  </w:pPr>
                </w:p>
              </w:tc>
            </w:tr>
            <w:tr w14:paraId="44679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continue"/>
                  <w:vAlign w:val="center"/>
                </w:tcPr>
                <w:p w14:paraId="1EB91672">
                  <w:pPr>
                    <w:pStyle w:val="73"/>
                    <w:rPr>
                      <w:color w:val="000000"/>
                      <w:u w:val="single"/>
                      <w14:textFill>
                        <w14:solidFill>
                          <w14:srgbClr w14:val="000000">
                            <w14:lumMod w14:val="95000"/>
                            <w14:lumOff w14:val="5000"/>
                          </w14:srgbClr>
                        </w14:solidFill>
                      </w14:textFill>
                    </w:rPr>
                  </w:pPr>
                </w:p>
              </w:tc>
              <w:tc>
                <w:tcPr>
                  <w:tcW w:w="1628" w:type="dxa"/>
                  <w:vAlign w:val="center"/>
                </w:tcPr>
                <w:p w14:paraId="3D9EE1B7">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烟气黑度</w:t>
                  </w:r>
                </w:p>
              </w:tc>
              <w:tc>
                <w:tcPr>
                  <w:tcW w:w="1383" w:type="dxa"/>
                  <w:vAlign w:val="center"/>
                </w:tcPr>
                <w:p w14:paraId="1345FC34">
                  <w:pPr>
                    <w:pStyle w:val="73"/>
                    <w:rPr>
                      <w:color w:val="000000"/>
                      <w:u w:val="single"/>
                      <w14:textFill>
                        <w14:solidFill>
                          <w14:srgbClr w14:val="000000">
                            <w14:lumMod w14:val="95000"/>
                            <w14:lumOff w14:val="5000"/>
                          </w14:srgbClr>
                        </w14:solidFill>
                      </w14:textFill>
                    </w:rPr>
                  </w:pPr>
                  <w:r>
                    <w:rPr>
                      <w:rFonts w:hint="eastAsia"/>
                      <w:color w:val="000000"/>
                      <w:u w:val="single"/>
                      <w14:textFill>
                        <w14:solidFill>
                          <w14:srgbClr w14:val="000000">
                            <w14:lumMod w14:val="95000"/>
                            <w14:lumOff w14:val="5000"/>
                          </w14:srgbClr>
                        </w14:solidFill>
                      </w14:textFill>
                    </w:rPr>
                    <w:t>1级</w:t>
                  </w:r>
                </w:p>
              </w:tc>
              <w:tc>
                <w:tcPr>
                  <w:tcW w:w="2147" w:type="dxa"/>
                  <w:vMerge w:val="continue"/>
                  <w:vAlign w:val="center"/>
                </w:tcPr>
                <w:p w14:paraId="7EE91EBE">
                  <w:pPr>
                    <w:pStyle w:val="73"/>
                    <w:rPr>
                      <w:color w:val="000000"/>
                      <w:u w:val="single"/>
                      <w14:textFill>
                        <w14:solidFill>
                          <w14:srgbClr w14:val="000000">
                            <w14:lumMod w14:val="95000"/>
                            <w14:lumOff w14:val="5000"/>
                          </w14:srgbClr>
                        </w14:solidFill>
                      </w14:textFill>
                    </w:rPr>
                  </w:pPr>
                </w:p>
              </w:tc>
              <w:tc>
                <w:tcPr>
                  <w:tcW w:w="1740" w:type="dxa"/>
                  <w:vMerge w:val="continue"/>
                  <w:vAlign w:val="center"/>
                </w:tcPr>
                <w:p w14:paraId="504D66A5">
                  <w:pPr>
                    <w:pStyle w:val="73"/>
                    <w:rPr>
                      <w:color w:val="000000"/>
                      <w:u w:val="single"/>
                      <w14:textFill>
                        <w14:solidFill>
                          <w14:srgbClr w14:val="000000">
                            <w14:lumMod w14:val="95000"/>
                            <w14:lumOff w14:val="5000"/>
                          </w14:srgbClr>
                        </w14:solidFill>
                      </w14:textFill>
                    </w:rPr>
                  </w:pPr>
                </w:p>
              </w:tc>
            </w:tr>
          </w:tbl>
          <w:p w14:paraId="5568D654">
            <w:pPr>
              <w:pStyle w:val="60"/>
            </w:pPr>
            <w:r>
              <w:rPr>
                <w:rFonts w:hint="eastAsia"/>
              </w:rPr>
              <w:t>表3-7 无组织废气排放标准</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306"/>
              <w:gridCol w:w="904"/>
              <w:gridCol w:w="1640"/>
              <w:gridCol w:w="3107"/>
            </w:tblGrid>
            <w:tr w14:paraId="5A42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57" w:type="pct"/>
                  <w:vAlign w:val="center"/>
                </w:tcPr>
                <w:p w14:paraId="31F33F97">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污染源</w:t>
                  </w:r>
                </w:p>
              </w:tc>
              <w:tc>
                <w:tcPr>
                  <w:tcW w:w="777" w:type="pct"/>
                  <w:vAlign w:val="center"/>
                </w:tcPr>
                <w:p w14:paraId="5BDB4CFC">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控制因子</w:t>
                  </w:r>
                </w:p>
              </w:tc>
              <w:tc>
                <w:tcPr>
                  <w:tcW w:w="538" w:type="pct"/>
                  <w:vAlign w:val="center"/>
                </w:tcPr>
                <w:p w14:paraId="0725442E">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单位</w:t>
                  </w:r>
                </w:p>
              </w:tc>
              <w:tc>
                <w:tcPr>
                  <w:tcW w:w="976" w:type="pct"/>
                  <w:vAlign w:val="center"/>
                </w:tcPr>
                <w:p w14:paraId="3BB54A04">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标准值</w:t>
                  </w:r>
                </w:p>
              </w:tc>
              <w:tc>
                <w:tcPr>
                  <w:tcW w:w="1849" w:type="pct"/>
                  <w:vAlign w:val="center"/>
                </w:tcPr>
                <w:p w14:paraId="34E542DC">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执行标准</w:t>
                  </w:r>
                </w:p>
              </w:tc>
            </w:tr>
            <w:tr w14:paraId="7D82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57" w:type="pct"/>
                  <w:vAlign w:val="center"/>
                </w:tcPr>
                <w:p w14:paraId="502822A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厂界无组织颗粒物浓度</w:t>
                  </w:r>
                </w:p>
              </w:tc>
              <w:tc>
                <w:tcPr>
                  <w:tcW w:w="777" w:type="pct"/>
                  <w:vAlign w:val="center"/>
                </w:tcPr>
                <w:p w14:paraId="2EC66C3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颗粒物</w:t>
                  </w:r>
                </w:p>
              </w:tc>
              <w:tc>
                <w:tcPr>
                  <w:tcW w:w="538" w:type="pct"/>
                  <w:vAlign w:val="center"/>
                </w:tcPr>
                <w:p w14:paraId="0D312929">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mg/m</w:t>
                  </w:r>
                  <w:r>
                    <w:rPr>
                      <w:rFonts w:hint="eastAsia"/>
                      <w:color w:val="000000"/>
                      <w:vertAlign w:val="superscript"/>
                      <w14:textFill>
                        <w14:solidFill>
                          <w14:srgbClr w14:val="000000">
                            <w14:lumMod w14:val="95000"/>
                            <w14:lumOff w14:val="5000"/>
                          </w14:srgbClr>
                        </w14:solidFill>
                      </w14:textFill>
                    </w:rPr>
                    <w:t>3</w:t>
                  </w:r>
                </w:p>
              </w:tc>
              <w:tc>
                <w:tcPr>
                  <w:tcW w:w="976" w:type="pct"/>
                  <w:vAlign w:val="center"/>
                </w:tcPr>
                <w:p w14:paraId="3204B474">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周界外浓度最高点：1.0</w:t>
                  </w:r>
                </w:p>
              </w:tc>
              <w:tc>
                <w:tcPr>
                  <w:tcW w:w="1849" w:type="pct"/>
                  <w:vAlign w:val="center"/>
                </w:tcPr>
                <w:p w14:paraId="798BA69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《大气污染物综合排放标准》（GB16297-1996）</w:t>
                  </w:r>
                </w:p>
              </w:tc>
            </w:tr>
          </w:tbl>
          <w:p w14:paraId="050ADE7B">
            <w:pPr>
              <w:ind w:firstLine="480"/>
              <w:jc w:val="left"/>
            </w:pPr>
            <w:r>
              <w:t>（3）噪声</w:t>
            </w:r>
          </w:p>
          <w:p w14:paraId="0D05C52A">
            <w:pPr>
              <w:pStyle w:val="15"/>
              <w:ind w:right="6" w:firstLine="480"/>
              <w:jc w:val="left"/>
              <w:rPr>
                <w:rFonts w:ascii="Times New Roman" w:hAnsi="Times New Roman"/>
              </w:rPr>
            </w:pPr>
            <w:r>
              <w:rPr>
                <w:rFonts w:ascii="Times New Roman" w:hAnsi="Times New Roman"/>
              </w:rPr>
              <w:t>营运期</w:t>
            </w:r>
            <w:r>
              <w:rPr>
                <w:rFonts w:hint="eastAsia" w:ascii="Times New Roman" w:hAnsi="Times New Roman"/>
              </w:rPr>
              <w:t>厂界噪声</w:t>
            </w:r>
            <w:r>
              <w:rPr>
                <w:rFonts w:ascii="Times New Roman" w:hAnsi="Times New Roman"/>
              </w:rPr>
              <w:t>执行《工业企业厂界环境噪声排放标准》（GB12348-2008）2类标准，见下表。</w:t>
            </w:r>
          </w:p>
          <w:p w14:paraId="3169A3BE">
            <w:pPr>
              <w:pStyle w:val="60"/>
            </w:pPr>
            <w:r>
              <w:t>表3</w:t>
            </w:r>
            <w:r>
              <w:rPr>
                <w:rFonts w:hint="eastAsia"/>
              </w:rPr>
              <w:t>-9</w:t>
            </w:r>
            <w:r>
              <w:t xml:space="preserve"> </w:t>
            </w:r>
            <w:r>
              <w:rPr>
                <w:rFonts w:hint="eastAsia"/>
              </w:rPr>
              <w:t xml:space="preserve"> </w:t>
            </w:r>
            <w:r>
              <w:t>工业企业厂界环境噪声排放标准表</w:t>
            </w:r>
          </w:p>
          <w:tbl>
            <w:tblPr>
              <w:tblStyle w:val="7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42"/>
              <w:gridCol w:w="4261"/>
            </w:tblGrid>
            <w:tr w14:paraId="7E139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464" w:type="pct"/>
                  <w:vAlign w:val="center"/>
                </w:tcPr>
                <w:p w14:paraId="3CBB6E70">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昼间</w:t>
                  </w:r>
                </w:p>
              </w:tc>
              <w:tc>
                <w:tcPr>
                  <w:tcW w:w="2535" w:type="pct"/>
                  <w:vAlign w:val="center"/>
                </w:tcPr>
                <w:p w14:paraId="7D88A449">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夜间</w:t>
                  </w:r>
                </w:p>
              </w:tc>
            </w:tr>
            <w:tr w14:paraId="0D848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464" w:type="pct"/>
                  <w:vAlign w:val="center"/>
                </w:tcPr>
                <w:p w14:paraId="4F97EAC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60</w:t>
                  </w:r>
                </w:p>
              </w:tc>
              <w:tc>
                <w:tcPr>
                  <w:tcW w:w="2535" w:type="pct"/>
                  <w:vAlign w:val="center"/>
                </w:tcPr>
                <w:p w14:paraId="1216BE0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50</w:t>
                  </w:r>
                </w:p>
              </w:tc>
            </w:tr>
          </w:tbl>
          <w:p w14:paraId="2FE01064">
            <w:pPr>
              <w:spacing w:line="336" w:lineRule="auto"/>
              <w:ind w:firstLine="480"/>
              <w:jc w:val="left"/>
            </w:pPr>
            <w:r>
              <w:t>（4）固废</w:t>
            </w:r>
          </w:p>
          <w:p w14:paraId="41E19D40">
            <w:pPr>
              <w:spacing w:line="336" w:lineRule="auto"/>
              <w:ind w:firstLine="480"/>
            </w:pPr>
            <w:r>
              <w:rPr>
                <w:rFonts w:hint="eastAsia"/>
              </w:rPr>
              <w:t>生活垃圾交由环卫部门统一清运</w:t>
            </w:r>
            <w:r>
              <w:t>。</w:t>
            </w:r>
          </w:p>
          <w:p w14:paraId="075A80B0">
            <w:pPr>
              <w:spacing w:line="336" w:lineRule="auto"/>
              <w:ind w:firstLine="480"/>
            </w:pPr>
            <w:r>
              <w:rPr>
                <w:rFonts w:hint="eastAsia"/>
              </w:rPr>
              <w:t>一般固废</w:t>
            </w:r>
            <w:r>
              <w:t>按照《一般工业固体废物贮存和填埋污染控制标准》（GB18599-2020）及其修改单要求</w:t>
            </w:r>
            <w:r>
              <w:rPr>
                <w:rFonts w:hint="eastAsia"/>
              </w:rPr>
              <w:t>。</w:t>
            </w:r>
          </w:p>
          <w:p w14:paraId="36078AA6">
            <w:pPr>
              <w:spacing w:line="336" w:lineRule="auto"/>
              <w:ind w:firstLine="480"/>
            </w:pPr>
          </w:p>
        </w:tc>
      </w:tr>
      <w:tr w14:paraId="730429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00" w:hRule="atLeast"/>
          <w:jc w:val="center"/>
        </w:trPr>
        <w:tc>
          <w:tcPr>
            <w:tcW w:w="717" w:type="dxa"/>
            <w:vAlign w:val="center"/>
          </w:tcPr>
          <w:p w14:paraId="018427E6">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总量</w:t>
            </w:r>
          </w:p>
          <w:p w14:paraId="45FB44F2">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控制</w:t>
            </w:r>
          </w:p>
          <w:p w14:paraId="5390E011">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指标</w:t>
            </w:r>
          </w:p>
        </w:tc>
        <w:tc>
          <w:tcPr>
            <w:tcW w:w="8588" w:type="dxa"/>
          </w:tcPr>
          <w:p w14:paraId="77F0BD8B">
            <w:pPr>
              <w:ind w:firstLine="480"/>
              <w:jc w:val="left"/>
            </w:pPr>
            <w:r>
              <w:t>根据《湖南省主要污染物排污权有偿使用和交易实施细则》（湘环发〔2024〕3号），本细则于2024年1月1日起，排污单位通过核定或交易方式获得化学需氧量、氨氮、二氧化硫、氮氧化物、挥发性有机物、总磷、铅、镉、砷、汞、铬十一类污染物排污权的，在项目取得排污许可证后按照收费标准缴纳有偿使用费。</w:t>
            </w:r>
            <w:r>
              <w:rPr>
                <w:rFonts w:hint="eastAsia"/>
              </w:rPr>
              <w:t xml:space="preserve">    </w:t>
            </w:r>
          </w:p>
          <w:p w14:paraId="69A487BD">
            <w:pPr>
              <w:ind w:firstLine="480"/>
              <w:jc w:val="left"/>
            </w:pPr>
            <w:r>
              <w:t>1、废水：根据工程分析，本项目为稻谷的烘干，无生产废水，生活废水用于周边农田施肥，不外排。</w:t>
            </w:r>
          </w:p>
          <w:p w14:paraId="67F83C71">
            <w:pPr>
              <w:adjustRightInd w:val="0"/>
              <w:snapToGrid w:val="0"/>
              <w:ind w:firstLine="480"/>
              <w:jc w:val="left"/>
            </w:pPr>
            <w:r>
              <w:t>2、废气：</w:t>
            </w:r>
            <w:r>
              <w:rPr>
                <w:bCs/>
              </w:rPr>
              <w:t>参照《排放源统计调查产排污核算方法和系数手册》</w:t>
            </w:r>
            <w:r>
              <w:t>及《常德市工业炉窑大气污染综合治理实施方案 》（常生环委办发[2020]4号）中暂未制定行业排放标准的工业炉窑限值，SO</w:t>
            </w:r>
            <w:r>
              <w:rPr>
                <w:vertAlign w:val="subscript"/>
              </w:rPr>
              <w:t>2</w:t>
            </w:r>
            <w:r>
              <w:t>、NO</w:t>
            </w:r>
            <w:r>
              <w:rPr>
                <w:vertAlign w:val="subscript"/>
              </w:rPr>
              <w:t>x</w:t>
            </w:r>
            <w:r>
              <w:t>的排放浓度限值分别为</w:t>
            </w:r>
            <w:r>
              <w:rPr>
                <w:rFonts w:hint="eastAsia"/>
              </w:rPr>
              <w:t>20</w:t>
            </w:r>
            <w:r>
              <w:t>0mg/m</w:t>
            </w:r>
            <w:r>
              <w:rPr>
                <w:vertAlign w:val="superscript"/>
              </w:rPr>
              <w:t>3</w:t>
            </w:r>
            <w:r>
              <w:t>、</w:t>
            </w:r>
            <w:r>
              <w:rPr>
                <w:rFonts w:hint="eastAsia"/>
              </w:rPr>
              <w:t>30</w:t>
            </w:r>
            <w:r>
              <w:t>0mg/m</w:t>
            </w:r>
            <w:r>
              <w:rPr>
                <w:vertAlign w:val="superscript"/>
              </w:rPr>
              <w:t>3</w:t>
            </w:r>
            <w:r>
              <w:t>。</w:t>
            </w:r>
          </w:p>
          <w:p w14:paraId="3933B2A3">
            <w:pPr>
              <w:ind w:firstLine="480"/>
              <w:jc w:val="left"/>
            </w:pPr>
            <w:r>
              <w:t>生物质热风炉废气量=6240标m</w:t>
            </w:r>
            <w:r>
              <w:rPr>
                <w:vertAlign w:val="superscript"/>
              </w:rPr>
              <w:t>3</w:t>
            </w:r>
            <w:r>
              <w:t>/t·原料×</w:t>
            </w:r>
            <w:r>
              <w:rPr>
                <w:rFonts w:hint="eastAsia"/>
                <w:lang w:eastAsia="zh-CN"/>
              </w:rPr>
              <w:t>88.32</w:t>
            </w:r>
            <w:r>
              <w:t>t=</w:t>
            </w:r>
            <w:r>
              <w:rPr>
                <w:rFonts w:hint="eastAsia"/>
              </w:rPr>
              <w:t>393681.6</w:t>
            </w:r>
            <w:r>
              <w:t>m³</w:t>
            </w:r>
            <w:r>
              <w:rPr>
                <w:rFonts w:hint="eastAsia"/>
              </w:rPr>
              <w:t>/a</w:t>
            </w:r>
          </w:p>
          <w:p w14:paraId="0F58ED29">
            <w:pPr>
              <w:pStyle w:val="7"/>
              <w:spacing w:after="0"/>
              <w:ind w:firstLine="480"/>
              <w:jc w:val="left"/>
            </w:pPr>
            <w:r>
              <w:t>SO</w:t>
            </w:r>
            <w:r>
              <w:rPr>
                <w:vertAlign w:val="subscript"/>
              </w:rPr>
              <w:t>2</w:t>
            </w:r>
            <w:r>
              <w:t>=</w:t>
            </w:r>
            <w:r>
              <w:rPr>
                <w:rFonts w:hint="eastAsia"/>
              </w:rPr>
              <w:t>20</w:t>
            </w:r>
            <w:r>
              <w:t>0mg/m</w:t>
            </w:r>
            <w:r>
              <w:rPr>
                <w:vertAlign w:val="superscript"/>
              </w:rPr>
              <w:t>3</w:t>
            </w:r>
            <w:r>
              <w:t>×</w:t>
            </w:r>
            <w:r>
              <w:rPr>
                <w:rFonts w:hint="eastAsia"/>
              </w:rPr>
              <w:t>393681.6</w:t>
            </w:r>
            <w:r>
              <w:t>m³=</w:t>
            </w:r>
            <w:r>
              <w:rPr>
                <w:rFonts w:hint="eastAsia"/>
              </w:rPr>
              <w:t>0.079</w:t>
            </w:r>
            <w:r>
              <w:t>t</w:t>
            </w:r>
          </w:p>
          <w:p w14:paraId="618EFE7B">
            <w:pPr>
              <w:adjustRightInd w:val="0"/>
              <w:snapToGrid w:val="0"/>
              <w:ind w:firstLine="480"/>
              <w:jc w:val="left"/>
            </w:pPr>
            <w:r>
              <w:t>NO</w:t>
            </w:r>
            <w:r>
              <w:rPr>
                <w:vertAlign w:val="subscript"/>
              </w:rPr>
              <w:t>x</w:t>
            </w:r>
            <w:r>
              <w:t>=</w:t>
            </w:r>
            <w:r>
              <w:rPr>
                <w:rFonts w:hint="eastAsia"/>
              </w:rPr>
              <w:t>30</w:t>
            </w:r>
            <w:r>
              <w:t>0mg/m</w:t>
            </w:r>
            <w:r>
              <w:rPr>
                <w:vertAlign w:val="superscript"/>
              </w:rPr>
              <w:t>3</w:t>
            </w:r>
            <w:r>
              <w:t>×</w:t>
            </w:r>
            <w:r>
              <w:rPr>
                <w:rFonts w:hint="eastAsia"/>
              </w:rPr>
              <w:t>393681.6</w:t>
            </w:r>
            <w:r>
              <w:t>m³=</w:t>
            </w:r>
            <w:r>
              <w:rPr>
                <w:rFonts w:hint="eastAsia"/>
              </w:rPr>
              <w:t>0.118</w:t>
            </w:r>
            <w:r>
              <w:t>t</w:t>
            </w:r>
          </w:p>
          <w:p w14:paraId="45C5A48D">
            <w:pPr>
              <w:ind w:firstLine="480"/>
              <w:jc w:val="left"/>
            </w:pPr>
            <w:r>
              <w:t>项目污染物总量核算情况具体见下表。</w:t>
            </w:r>
          </w:p>
          <w:p w14:paraId="4A469654">
            <w:pPr>
              <w:pStyle w:val="60"/>
            </w:pPr>
            <w:r>
              <w:t>表3-9 项目总量核算表</w:t>
            </w:r>
          </w:p>
          <w:tbl>
            <w:tblPr>
              <w:tblStyle w:val="32"/>
              <w:tblW w:w="8408" w:type="dxa"/>
              <w:jc w:val="center"/>
              <w:tblLayout w:type="autofit"/>
              <w:tblCellMar>
                <w:top w:w="0" w:type="dxa"/>
                <w:left w:w="108" w:type="dxa"/>
                <w:bottom w:w="0" w:type="dxa"/>
                <w:right w:w="108" w:type="dxa"/>
              </w:tblCellMar>
            </w:tblPr>
            <w:tblGrid>
              <w:gridCol w:w="2469"/>
              <w:gridCol w:w="2071"/>
              <w:gridCol w:w="1797"/>
              <w:gridCol w:w="2071"/>
            </w:tblGrid>
            <w:tr w14:paraId="2D5D80BE">
              <w:trPr>
                <w:trHeight w:val="454" w:hRule="atLeast"/>
                <w:jc w:val="center"/>
              </w:trPr>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1FDF1">
                  <w:pPr>
                    <w:pStyle w:val="100"/>
                    <w:rPr>
                      <w:b/>
                      <w:bCs/>
                    </w:rPr>
                  </w:pPr>
                  <w:r>
                    <w:rPr>
                      <w:rFonts w:hint="eastAsia"/>
                      <w:b/>
                      <w:bCs/>
                    </w:rPr>
                    <w:t>总量指标</w:t>
                  </w: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7CFD5">
                  <w:pPr>
                    <w:pStyle w:val="100"/>
                    <w:rPr>
                      <w:b/>
                      <w:bCs/>
                    </w:rPr>
                  </w:pPr>
                  <w:r>
                    <w:rPr>
                      <w:rFonts w:hint="eastAsia"/>
                      <w:b/>
                      <w:bCs/>
                    </w:rPr>
                    <w:t>污染物</w:t>
                  </w:r>
                </w:p>
              </w:tc>
              <w:tc>
                <w:tcPr>
                  <w:tcW w:w="10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CEA95">
                  <w:pPr>
                    <w:pStyle w:val="100"/>
                    <w:rPr>
                      <w:b/>
                      <w:bCs/>
                    </w:rPr>
                  </w:pPr>
                  <w:r>
                    <w:rPr>
                      <w:rFonts w:hint="eastAsia"/>
                      <w:b/>
                      <w:bCs/>
                    </w:rPr>
                    <w:t>排放标准</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0258E">
                  <w:pPr>
                    <w:pStyle w:val="100"/>
                    <w:rPr>
                      <w:b/>
                      <w:bCs/>
                    </w:rPr>
                  </w:pPr>
                  <w:r>
                    <w:rPr>
                      <w:rFonts w:hint="eastAsia"/>
                      <w:b/>
                      <w:bCs/>
                    </w:rPr>
                    <w:t>核算总量</w:t>
                  </w:r>
                </w:p>
              </w:tc>
            </w:tr>
            <w:tr w14:paraId="779B4BE2">
              <w:tblPrEx>
                <w:tblCellMar>
                  <w:top w:w="0" w:type="dxa"/>
                  <w:left w:w="108" w:type="dxa"/>
                  <w:bottom w:w="0" w:type="dxa"/>
                  <w:right w:w="108" w:type="dxa"/>
                </w:tblCellMar>
              </w:tblPrEx>
              <w:trPr>
                <w:trHeight w:val="454" w:hRule="atLeast"/>
                <w:jc w:val="center"/>
              </w:trPr>
              <w:tc>
                <w:tcPr>
                  <w:tcW w:w="1468" w:type="pct"/>
                  <w:vMerge w:val="restart"/>
                  <w:tcBorders>
                    <w:top w:val="single" w:color="000000" w:sz="4" w:space="0"/>
                    <w:left w:val="single" w:color="000000" w:sz="4" w:space="0"/>
                    <w:right w:val="single" w:color="000000" w:sz="4" w:space="0"/>
                  </w:tcBorders>
                  <w:shd w:val="clear" w:color="auto" w:fill="auto"/>
                  <w:vAlign w:val="center"/>
                </w:tcPr>
                <w:p w14:paraId="7720CFCA">
                  <w:pPr>
                    <w:pStyle w:val="100"/>
                  </w:pPr>
                  <w:r>
                    <w:rPr>
                      <w:rFonts w:hint="eastAsia"/>
                    </w:rPr>
                    <w:t>生物质热风炉废气</w:t>
                  </w: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05F42">
                  <w:pPr>
                    <w:pStyle w:val="100"/>
                  </w:pPr>
                  <w:r>
                    <w:t>SO</w:t>
                  </w:r>
                  <w:r>
                    <w:rPr>
                      <w:vertAlign w:val="subscript"/>
                    </w:rPr>
                    <w:t>2</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4FF4">
                  <w:pPr>
                    <w:pStyle w:val="100"/>
                  </w:pPr>
                  <w:r>
                    <w:rPr>
                      <w:rFonts w:hint="eastAsia"/>
                    </w:rPr>
                    <w:t>200</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F0979">
                  <w:pPr>
                    <w:pStyle w:val="100"/>
                  </w:pPr>
                  <w:r>
                    <w:rPr>
                      <w:rFonts w:hint="eastAsia"/>
                    </w:rPr>
                    <w:t>0.08</w:t>
                  </w:r>
                </w:p>
              </w:tc>
            </w:tr>
            <w:tr w14:paraId="57665754">
              <w:tblPrEx>
                <w:tblCellMar>
                  <w:top w:w="0" w:type="dxa"/>
                  <w:left w:w="108" w:type="dxa"/>
                  <w:bottom w:w="0" w:type="dxa"/>
                  <w:right w:w="108" w:type="dxa"/>
                </w:tblCellMar>
              </w:tblPrEx>
              <w:trPr>
                <w:trHeight w:val="454" w:hRule="atLeast"/>
                <w:jc w:val="center"/>
              </w:trPr>
              <w:tc>
                <w:tcPr>
                  <w:tcW w:w="1468" w:type="pct"/>
                  <w:vMerge w:val="continue"/>
                  <w:tcBorders>
                    <w:left w:val="single" w:color="000000" w:sz="4" w:space="0"/>
                    <w:bottom w:val="single" w:color="000000" w:sz="4" w:space="0"/>
                    <w:right w:val="single" w:color="000000" w:sz="4" w:space="0"/>
                  </w:tcBorders>
                  <w:shd w:val="clear" w:color="auto" w:fill="auto"/>
                  <w:vAlign w:val="center"/>
                </w:tcPr>
                <w:p w14:paraId="1BBB10B8">
                  <w:pPr>
                    <w:pStyle w:val="100"/>
                  </w:pP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20CF">
                  <w:pPr>
                    <w:pStyle w:val="100"/>
                  </w:pPr>
                  <w:r>
                    <w:t>NOx</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0875B">
                  <w:pPr>
                    <w:pStyle w:val="100"/>
                  </w:pPr>
                  <w:r>
                    <w:rPr>
                      <w:rFonts w:hint="eastAsia"/>
                    </w:rPr>
                    <w:t>300</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5861A">
                  <w:pPr>
                    <w:pStyle w:val="100"/>
                  </w:pPr>
                  <w:r>
                    <w:rPr>
                      <w:rFonts w:hint="eastAsia"/>
                    </w:rPr>
                    <w:t>0.12</w:t>
                  </w:r>
                </w:p>
              </w:tc>
            </w:tr>
          </w:tbl>
          <w:p w14:paraId="0C312116">
            <w:pPr>
              <w:ind w:firstLine="480"/>
              <w:jc w:val="left"/>
            </w:pPr>
            <w:r>
              <w:t>根据《湖南省主要污染物排污权有偿使用和交易管理办法》、《湖南省主要污染物排污权有偿使用和交易实施细则》第二条，本细则适用于全省行政区域内排污权有偿使用和交易管理。</w:t>
            </w:r>
          </w:p>
          <w:p w14:paraId="53CF0E3A">
            <w:pPr>
              <w:ind w:firstLine="480"/>
              <w:jc w:val="left"/>
            </w:pPr>
            <w:r>
              <w:t>化学需氧量、氨氮、二氧化硫、氮氧化物、挥发性有机物、总磷、铅、隔、砷、汞、铬十一类污染物实施管理的范围为有效实施的国家固定污染源排污许可分类管理名录的工业类排污项目。</w:t>
            </w:r>
          </w:p>
          <w:p w14:paraId="49619A9D">
            <w:pPr>
              <w:ind w:firstLine="480"/>
              <w:jc w:val="left"/>
            </w:pPr>
            <w:r>
              <w:t>本项目不是工业项目，不需要通过交易取得。</w:t>
            </w:r>
          </w:p>
          <w:p w14:paraId="4075672E">
            <w:pPr>
              <w:ind w:firstLine="480"/>
              <w:jc w:val="left"/>
            </w:pPr>
          </w:p>
        </w:tc>
      </w:tr>
    </w:tbl>
    <w:p w14:paraId="01CC171F">
      <w:pPr>
        <w:ind w:firstLine="602"/>
        <w:rPr>
          <w:b/>
          <w:bCs/>
          <w:sz w:val="30"/>
          <w:szCs w:val="30"/>
        </w:rPr>
      </w:pPr>
      <w:r>
        <w:rPr>
          <w:b/>
          <w:bCs/>
          <w:sz w:val="30"/>
          <w:szCs w:val="30"/>
        </w:rPr>
        <w:br w:type="page"/>
      </w:r>
    </w:p>
    <w:p w14:paraId="0D9FC0EE">
      <w:pPr>
        <w:spacing w:line="240" w:lineRule="auto"/>
        <w:ind w:firstLine="602"/>
        <w:outlineLvl w:val="0"/>
        <w:rPr>
          <w:b/>
          <w:bCs/>
          <w:sz w:val="30"/>
          <w:szCs w:val="30"/>
        </w:rPr>
      </w:pPr>
      <w:bookmarkStart w:id="5" w:name="_Toc1198"/>
      <w:r>
        <w:rPr>
          <w:b/>
          <w:bCs/>
          <w:sz w:val="30"/>
          <w:szCs w:val="30"/>
        </w:rPr>
        <w:t>四、主要环境影响和保护措施</w:t>
      </w:r>
      <w:bookmarkEnd w:id="5"/>
    </w:p>
    <w:tbl>
      <w:tblPr>
        <w:tblStyle w:val="32"/>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013"/>
      </w:tblGrid>
      <w:tr w14:paraId="415BD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159" w:type="pct"/>
            <w:tcMar>
              <w:left w:w="28" w:type="dxa"/>
              <w:right w:w="28" w:type="dxa"/>
            </w:tcMar>
            <w:vAlign w:val="center"/>
          </w:tcPr>
          <w:p w14:paraId="44B91493">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施工</w:t>
            </w:r>
          </w:p>
          <w:p w14:paraId="0B571908">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期环</w:t>
            </w:r>
          </w:p>
          <w:p w14:paraId="27680247">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境保</w:t>
            </w:r>
          </w:p>
          <w:p w14:paraId="5C2C2460">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护措</w:t>
            </w:r>
          </w:p>
          <w:p w14:paraId="247C54C3">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施</w:t>
            </w:r>
          </w:p>
        </w:tc>
        <w:tc>
          <w:tcPr>
            <w:tcW w:w="4840" w:type="pct"/>
            <w:vAlign w:val="center"/>
          </w:tcPr>
          <w:p w14:paraId="50CC872B">
            <w:pPr>
              <w:ind w:firstLine="480"/>
            </w:pPr>
            <w:r>
              <w:rPr>
                <w:rFonts w:hint="eastAsia" w:ascii="宋体" w:hAnsi="宋体" w:cs="宋体"/>
                <w:kern w:val="0"/>
                <w:lang w:bidi="ar"/>
              </w:rPr>
              <w:t>本项目已建成，后续仅涉及环保设备安装，施工期影响已消失，施工期不存在建筑土方、建筑垃圾随意丢弃等遗留环境影响问题。本次评价不在对施工期进行评价。</w:t>
            </w:r>
          </w:p>
          <w:p w14:paraId="516A5DA7">
            <w:pPr>
              <w:ind w:firstLine="480"/>
            </w:pPr>
          </w:p>
          <w:p w14:paraId="7897B21F">
            <w:pPr>
              <w:ind w:firstLine="480"/>
            </w:pPr>
          </w:p>
          <w:p w14:paraId="6E994306">
            <w:pPr>
              <w:ind w:firstLine="480"/>
            </w:pPr>
          </w:p>
          <w:p w14:paraId="08AD2F73">
            <w:pPr>
              <w:ind w:firstLine="480"/>
            </w:pPr>
          </w:p>
          <w:p w14:paraId="77020266">
            <w:pPr>
              <w:ind w:firstLine="480"/>
            </w:pPr>
          </w:p>
          <w:p w14:paraId="23230907">
            <w:pPr>
              <w:ind w:firstLine="480"/>
            </w:pPr>
          </w:p>
          <w:p w14:paraId="121E22B2">
            <w:pPr>
              <w:ind w:firstLine="480"/>
            </w:pPr>
          </w:p>
          <w:p w14:paraId="2925AF47">
            <w:pPr>
              <w:ind w:firstLine="480"/>
            </w:pPr>
          </w:p>
          <w:p w14:paraId="25C1FB81">
            <w:pPr>
              <w:ind w:firstLine="480"/>
            </w:pPr>
          </w:p>
          <w:p w14:paraId="1DDA4CFF">
            <w:pPr>
              <w:ind w:firstLine="480"/>
            </w:pPr>
          </w:p>
          <w:p w14:paraId="5AC890E7">
            <w:pPr>
              <w:ind w:firstLine="480"/>
            </w:pPr>
          </w:p>
          <w:p w14:paraId="5B6BC595">
            <w:pPr>
              <w:ind w:firstLine="480"/>
            </w:pPr>
          </w:p>
          <w:p w14:paraId="5087D2E6">
            <w:pPr>
              <w:ind w:firstLine="480"/>
            </w:pPr>
          </w:p>
          <w:p w14:paraId="05B29F5E">
            <w:pPr>
              <w:ind w:firstLine="480"/>
            </w:pPr>
          </w:p>
          <w:p w14:paraId="30989C83">
            <w:pPr>
              <w:ind w:firstLine="480"/>
            </w:pPr>
          </w:p>
          <w:p w14:paraId="69B90C61">
            <w:pPr>
              <w:ind w:firstLine="480"/>
            </w:pPr>
          </w:p>
          <w:p w14:paraId="7B1CC751">
            <w:pPr>
              <w:ind w:firstLine="480"/>
            </w:pPr>
          </w:p>
          <w:p w14:paraId="1A1765B7">
            <w:pPr>
              <w:ind w:firstLine="480"/>
            </w:pPr>
          </w:p>
          <w:p w14:paraId="0EA5D78E">
            <w:pPr>
              <w:ind w:firstLine="480"/>
            </w:pPr>
          </w:p>
          <w:p w14:paraId="0B4B0D4C">
            <w:pPr>
              <w:ind w:firstLine="480"/>
            </w:pPr>
          </w:p>
          <w:p w14:paraId="5949E49D">
            <w:pPr>
              <w:ind w:firstLine="480"/>
            </w:pPr>
          </w:p>
          <w:p w14:paraId="02D44A3C">
            <w:pPr>
              <w:ind w:firstLine="480"/>
            </w:pPr>
          </w:p>
          <w:p w14:paraId="25308231">
            <w:pPr>
              <w:ind w:firstLine="480"/>
            </w:pPr>
          </w:p>
          <w:p w14:paraId="50FF5397">
            <w:pPr>
              <w:ind w:firstLine="480"/>
            </w:pPr>
          </w:p>
          <w:p w14:paraId="6E36A4C4">
            <w:pPr>
              <w:ind w:firstLine="0" w:firstLineChars="0"/>
            </w:pPr>
          </w:p>
        </w:tc>
      </w:tr>
    </w:tbl>
    <w:p w14:paraId="7B2EE138">
      <w:pPr>
        <w:ind w:firstLine="602"/>
        <w:rPr>
          <w:b/>
          <w:bCs/>
          <w:sz w:val="30"/>
          <w:szCs w:val="30"/>
        </w:rPr>
        <w:sectPr>
          <w:footerReference r:id="rId8" w:type="default"/>
          <w:pgSz w:w="11906" w:h="16838"/>
          <w:pgMar w:top="1440" w:right="1406" w:bottom="1440" w:left="1406" w:header="851" w:footer="992" w:gutter="0"/>
          <w:pgNumType w:start="1"/>
          <w:cols w:space="425" w:num="1"/>
          <w:docGrid w:type="lines" w:linePitch="312" w:charSpace="0"/>
        </w:sectPr>
      </w:pPr>
    </w:p>
    <w:tbl>
      <w:tblPr>
        <w:tblStyle w:val="32"/>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013"/>
      </w:tblGrid>
      <w:tr w14:paraId="15553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159" w:type="pct"/>
            <w:tcMar>
              <w:left w:w="28" w:type="dxa"/>
              <w:right w:w="28" w:type="dxa"/>
            </w:tcMar>
            <w:vAlign w:val="center"/>
          </w:tcPr>
          <w:p w14:paraId="50832C43">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运营</w:t>
            </w:r>
          </w:p>
          <w:p w14:paraId="5345D730">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期环</w:t>
            </w:r>
          </w:p>
          <w:p w14:paraId="395D25E7">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境影</w:t>
            </w:r>
          </w:p>
          <w:p w14:paraId="4583E41D">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响和</w:t>
            </w:r>
          </w:p>
          <w:p w14:paraId="6FD2F42A">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保护</w:t>
            </w:r>
          </w:p>
          <w:p w14:paraId="0AEDE1FA">
            <w:pPr>
              <w:pStyle w:val="73"/>
              <w:rPr>
                <w:color w:val="000000"/>
                <w:sz w:val="24"/>
                <w:szCs w:val="24"/>
                <w14:textFill>
                  <w14:solidFill>
                    <w14:srgbClr w14:val="000000">
                      <w14:lumMod w14:val="95000"/>
                      <w14:lumOff w14:val="5000"/>
                    </w14:srgbClr>
                  </w14:solidFill>
                </w14:textFill>
              </w:rPr>
            </w:pPr>
            <w:r>
              <w:rPr>
                <w:color w:val="000000"/>
                <w:sz w:val="24"/>
                <w:szCs w:val="24"/>
                <w14:textFill>
                  <w14:solidFill>
                    <w14:srgbClr w14:val="000000">
                      <w14:lumMod w14:val="95000"/>
                      <w14:lumOff w14:val="5000"/>
                    </w14:srgbClr>
                  </w14:solidFill>
                </w14:textFill>
              </w:rPr>
              <w:t>措施</w:t>
            </w:r>
          </w:p>
        </w:tc>
        <w:tc>
          <w:tcPr>
            <w:tcW w:w="4840" w:type="pct"/>
            <w:vAlign w:val="center"/>
          </w:tcPr>
          <w:p w14:paraId="6302EAE4">
            <w:pPr>
              <w:pStyle w:val="74"/>
              <w:ind w:firstLine="0" w:firstLineChars="0"/>
              <w:rPr>
                <w:rFonts w:ascii="Times New Roman" w:hAnsi="Times New Roman" w:cs="Times New Roman"/>
                <w:b/>
                <w:bCs/>
                <w:lang w:eastAsia="zh-CN"/>
              </w:rPr>
            </w:pPr>
            <w:r>
              <w:rPr>
                <w:rFonts w:ascii="Times New Roman" w:hAnsi="Times New Roman" w:cs="Times New Roman"/>
                <w:b/>
                <w:bCs/>
                <w:lang w:eastAsia="zh-CN"/>
              </w:rPr>
              <w:t>4.2营运期主要环境影响及保护措施</w:t>
            </w:r>
          </w:p>
          <w:p w14:paraId="01FA1A14">
            <w:pPr>
              <w:pStyle w:val="74"/>
              <w:ind w:firstLine="0" w:firstLineChars="0"/>
              <w:rPr>
                <w:rFonts w:ascii="Times New Roman" w:hAnsi="Times New Roman" w:cs="Times New Roman"/>
                <w:b/>
                <w:bCs/>
                <w:lang w:eastAsia="zh-CN"/>
              </w:rPr>
            </w:pPr>
            <w:r>
              <w:rPr>
                <w:rFonts w:ascii="Times New Roman" w:hAnsi="Times New Roman" w:cs="Times New Roman"/>
                <w:b/>
                <w:bCs/>
                <w:lang w:eastAsia="zh-CN"/>
              </w:rPr>
              <w:t>4.2.1大气环境影响分析</w:t>
            </w:r>
          </w:p>
          <w:p w14:paraId="72C71E4B">
            <w:pPr>
              <w:pStyle w:val="74"/>
              <w:ind w:firstLine="482"/>
              <w:rPr>
                <w:rFonts w:ascii="Times New Roman" w:hAnsi="Times New Roman" w:cs="Times New Roman"/>
                <w:b/>
                <w:bCs/>
                <w:lang w:eastAsia="zh-CN"/>
              </w:rPr>
            </w:pPr>
            <w:r>
              <w:rPr>
                <w:rFonts w:ascii="Times New Roman" w:hAnsi="Times New Roman" w:cs="Times New Roman"/>
                <w:b/>
                <w:bCs/>
                <w:lang w:eastAsia="zh-CN"/>
              </w:rPr>
              <w:t>1、废气污染源强分析</w:t>
            </w:r>
          </w:p>
          <w:p w14:paraId="5BE229D1">
            <w:pPr>
              <w:ind w:firstLine="464" w:firstLineChars="0"/>
            </w:pPr>
            <w:r>
              <w:t>项目运营期主要废气为</w:t>
            </w:r>
            <w:r>
              <w:rPr>
                <w:rFonts w:hint="eastAsia"/>
              </w:rPr>
              <w:t>装卸粉尘G1</w:t>
            </w:r>
            <w:r>
              <w:t>、</w:t>
            </w:r>
            <w:r>
              <w:rPr>
                <w:rFonts w:hint="eastAsia"/>
              </w:rPr>
              <w:t>筛分</w:t>
            </w:r>
            <w:r>
              <w:t>粉尘G</w:t>
            </w:r>
            <w:r>
              <w:rPr>
                <w:rFonts w:hint="eastAsia"/>
              </w:rPr>
              <w:t>2</w:t>
            </w:r>
            <w:r>
              <w:t>、</w:t>
            </w:r>
            <w:r>
              <w:rPr>
                <w:rFonts w:hint="eastAsia"/>
              </w:rPr>
              <w:t>烘干</w:t>
            </w:r>
            <w:r>
              <w:t>粉尘G</w:t>
            </w:r>
            <w:r>
              <w:rPr>
                <w:rFonts w:hint="eastAsia"/>
              </w:rPr>
              <w:t>3</w:t>
            </w:r>
            <w:r>
              <w:t>、</w:t>
            </w:r>
            <w:r>
              <w:rPr>
                <w:rFonts w:hint="eastAsia"/>
              </w:rPr>
              <w:t>热风炉废气</w:t>
            </w:r>
            <w:r>
              <w:t>G4。</w:t>
            </w:r>
          </w:p>
          <w:p w14:paraId="0E6B308A">
            <w:pPr>
              <w:ind w:firstLine="480"/>
              <w:rPr>
                <w:u w:val="single"/>
              </w:rPr>
            </w:pPr>
            <w:r>
              <w:rPr>
                <w:rFonts w:hint="eastAsia"/>
                <w:u w:val="single"/>
              </w:rPr>
              <w:t>定性分析项目：湿水稻卸车粉尘G1、筛分粉尘G2、沉降室清灰作业扬尘</w:t>
            </w:r>
          </w:p>
          <w:p w14:paraId="4131CA0B">
            <w:pPr>
              <w:ind w:firstLine="480"/>
              <w:rPr>
                <w:rFonts w:ascii="Segoe UI" w:hAnsi="Segoe UI" w:cs="Segoe UI"/>
                <w:u w:val="single"/>
                <w:shd w:val="clear" w:color="auto" w:fill="FFFFFF"/>
              </w:rPr>
            </w:pPr>
            <w:r>
              <w:rPr>
                <w:rFonts w:hint="eastAsia"/>
                <w:u w:val="single"/>
              </w:rPr>
              <w:t>本项目只接收当季刚收割的湿水稻，因含水率较高，</w:t>
            </w:r>
            <w:r>
              <w:rPr>
                <w:rFonts w:ascii="Segoe UI" w:hAnsi="Segoe UI" w:eastAsia="Segoe UI" w:cs="Segoe UI"/>
                <w:u w:val="single"/>
                <w:shd w:val="clear" w:color="auto" w:fill="FFFFFF"/>
              </w:rPr>
              <w:t>高水分稻谷表面黏性增强，稻壳碎屑和秸秆粉末不易分散</w:t>
            </w:r>
            <w:r>
              <w:rPr>
                <w:rFonts w:hint="eastAsia" w:ascii="Segoe UI" w:hAnsi="Segoe UI" w:cs="Segoe UI"/>
                <w:u w:val="single"/>
                <w:shd w:val="clear" w:color="auto" w:fill="FFFFFF"/>
              </w:rPr>
              <w:t>，</w:t>
            </w:r>
            <w:r>
              <w:rPr>
                <w:rFonts w:hint="eastAsia"/>
                <w:u w:val="single"/>
              </w:rPr>
              <w:t>湿水稻</w:t>
            </w:r>
            <w:r>
              <w:rPr>
                <w:rFonts w:hint="eastAsia" w:ascii="Segoe UI" w:hAnsi="Segoe UI" w:cs="Segoe UI"/>
                <w:u w:val="single"/>
                <w:shd w:val="clear" w:color="auto" w:fill="FFFFFF"/>
              </w:rPr>
              <w:t>卸车、筛分位于车间内进行，产生的少量扬尘对周边环境影响不大。因此本环评对于卸车粉尘、筛分粉尘仅进行定性分析。</w:t>
            </w:r>
            <w:r>
              <w:rPr>
                <w:rFonts w:hint="eastAsia"/>
                <w:u w:val="single"/>
              </w:rPr>
              <w:t>另外沉降室清灰作业时。沉降室内整体加水湿润后作业，灰尘经水充分浸透后，不易产生粉尘，对周边环境影响不大，本环评仅定性分析。</w:t>
            </w:r>
          </w:p>
          <w:p w14:paraId="2E20CC68">
            <w:pPr>
              <w:ind w:firstLine="480"/>
            </w:pPr>
            <w:r>
              <w:rPr>
                <w:rFonts w:hint="eastAsia"/>
              </w:rPr>
              <w:t>（1）装卸粉尘G1</w:t>
            </w:r>
          </w:p>
          <w:p w14:paraId="3B4E8567">
            <w:pPr>
              <w:ind w:firstLine="480"/>
            </w:pPr>
            <w:r>
              <w:rPr>
                <w:rFonts w:hint="eastAsia"/>
              </w:rPr>
              <w:t>本项目</w:t>
            </w:r>
            <w:r>
              <w:t>年烘干粮食</w:t>
            </w:r>
            <w:r>
              <w:rPr>
                <w:rFonts w:hint="eastAsia"/>
              </w:rPr>
              <w:t>1200t，烘干后约1046.5t</w:t>
            </w:r>
            <w:r>
              <w:t>，</w:t>
            </w:r>
            <w:r>
              <w:rPr>
                <w:rFonts w:hint="eastAsia"/>
              </w:rPr>
              <w:t>烘干后内部转运和仓储</w:t>
            </w:r>
            <w:r>
              <w:t>过程中粉尘产生系数为</w:t>
            </w:r>
            <w:r>
              <w:rPr>
                <w:rFonts w:hint="eastAsia"/>
              </w:rPr>
              <w:t>1.25</w:t>
            </w:r>
            <w:r>
              <w:t>kg/t装卸量</w:t>
            </w:r>
            <w:r>
              <w:rPr>
                <w:rFonts w:hint="eastAsia"/>
              </w:rPr>
              <w:t>，售出时干稻谷卡车装料</w:t>
            </w:r>
            <w:r>
              <w:t>粉尘产生系数为0.</w:t>
            </w:r>
            <w:r>
              <w:rPr>
                <w:rFonts w:hint="eastAsia"/>
              </w:rPr>
              <w:t>15</w:t>
            </w:r>
            <w:r>
              <w:t>kg/t装卸量。</w:t>
            </w:r>
            <w:r>
              <w:rPr>
                <w:rFonts w:hint="eastAsia"/>
              </w:rPr>
              <w:t>该部分粉尘一般在仓库内装车，采用铲车上料到移动式皮带输送机，通过皮带输送机提升到运输车辆货箱内。部分车辆因超高等特殊原因，需要在仓库外装车，要避免大风天作业，必要时在下风向配套细水雾降尘措施，室内沉降或细水雾降尘去除效率取50%，产排污情况见下表：</w:t>
            </w:r>
          </w:p>
          <w:p w14:paraId="4E608F2B">
            <w:pPr>
              <w:pStyle w:val="60"/>
            </w:pPr>
            <w:r>
              <w:rPr>
                <w:rFonts w:hint="eastAsia"/>
              </w:rPr>
              <w:t>表4.2-1  装卸粉尘产排污情况表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071"/>
              <w:gridCol w:w="1502"/>
              <w:gridCol w:w="1502"/>
              <w:gridCol w:w="1071"/>
              <w:gridCol w:w="1502"/>
              <w:gridCol w:w="1071"/>
            </w:tblGrid>
            <w:tr w14:paraId="4430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pct"/>
                  <w:shd w:val="clear" w:color="auto" w:fill="auto"/>
                  <w:noWrap/>
                  <w:vAlign w:val="center"/>
                </w:tcPr>
                <w:p w14:paraId="69613AC9">
                  <w:pPr>
                    <w:pStyle w:val="100"/>
                    <w:rPr>
                      <w:b/>
                      <w:bCs/>
                    </w:rPr>
                  </w:pPr>
                  <w:r>
                    <w:rPr>
                      <w:rFonts w:hint="eastAsia"/>
                      <w:b/>
                      <w:bCs/>
                    </w:rPr>
                    <w:t>源强核算</w:t>
                  </w:r>
                </w:p>
              </w:tc>
              <w:tc>
                <w:tcPr>
                  <w:tcW w:w="609" w:type="pct"/>
                  <w:shd w:val="clear" w:color="auto" w:fill="auto"/>
                  <w:vAlign w:val="center"/>
                </w:tcPr>
                <w:p w14:paraId="52192CE0">
                  <w:pPr>
                    <w:pStyle w:val="100"/>
                    <w:rPr>
                      <w:b/>
                      <w:bCs/>
                    </w:rPr>
                  </w:pPr>
                  <w:r>
                    <w:rPr>
                      <w:rFonts w:hint="eastAsia"/>
                      <w:b/>
                      <w:bCs/>
                    </w:rPr>
                    <w:t>产生系数(kg/t)</w:t>
                  </w:r>
                </w:p>
              </w:tc>
              <w:tc>
                <w:tcPr>
                  <w:tcW w:w="854" w:type="pct"/>
                  <w:shd w:val="clear" w:color="auto" w:fill="auto"/>
                  <w:vAlign w:val="center"/>
                </w:tcPr>
                <w:p w14:paraId="2ADB70E2">
                  <w:pPr>
                    <w:pStyle w:val="100"/>
                    <w:rPr>
                      <w:b/>
                      <w:bCs/>
                    </w:rPr>
                  </w:pPr>
                  <w:r>
                    <w:rPr>
                      <w:rFonts w:hint="eastAsia"/>
                      <w:b/>
                      <w:bCs/>
                    </w:rPr>
                    <w:t>产生量（t/a)</w:t>
                  </w:r>
                </w:p>
              </w:tc>
              <w:tc>
                <w:tcPr>
                  <w:tcW w:w="854" w:type="pct"/>
                  <w:shd w:val="clear" w:color="auto" w:fill="auto"/>
                  <w:vAlign w:val="center"/>
                </w:tcPr>
                <w:p w14:paraId="3F8649F8">
                  <w:pPr>
                    <w:pStyle w:val="100"/>
                    <w:rPr>
                      <w:b/>
                      <w:bCs/>
                    </w:rPr>
                  </w:pPr>
                  <w:r>
                    <w:rPr>
                      <w:rFonts w:hint="eastAsia"/>
                      <w:b/>
                      <w:bCs/>
                    </w:rPr>
                    <w:t>产生速率（kg/h)</w:t>
                  </w:r>
                </w:p>
              </w:tc>
              <w:tc>
                <w:tcPr>
                  <w:tcW w:w="609" w:type="pct"/>
                  <w:shd w:val="clear" w:color="auto" w:fill="auto"/>
                  <w:vAlign w:val="center"/>
                </w:tcPr>
                <w:p w14:paraId="1DD08DF5">
                  <w:pPr>
                    <w:pStyle w:val="100"/>
                    <w:rPr>
                      <w:b/>
                      <w:bCs/>
                    </w:rPr>
                  </w:pPr>
                  <w:r>
                    <w:rPr>
                      <w:rFonts w:hint="eastAsia"/>
                      <w:b/>
                      <w:bCs/>
                    </w:rPr>
                    <w:t>室内沉降效率</w:t>
                  </w:r>
                </w:p>
              </w:tc>
              <w:tc>
                <w:tcPr>
                  <w:tcW w:w="854" w:type="pct"/>
                  <w:shd w:val="clear" w:color="auto" w:fill="auto"/>
                  <w:vAlign w:val="center"/>
                </w:tcPr>
                <w:p w14:paraId="64E2A1D4">
                  <w:pPr>
                    <w:pStyle w:val="100"/>
                    <w:rPr>
                      <w:b/>
                      <w:bCs/>
                    </w:rPr>
                  </w:pPr>
                  <w:r>
                    <w:rPr>
                      <w:rFonts w:hint="eastAsia"/>
                      <w:b/>
                      <w:bCs/>
                    </w:rPr>
                    <w:t>排放量（t/a)</w:t>
                  </w:r>
                </w:p>
              </w:tc>
              <w:tc>
                <w:tcPr>
                  <w:tcW w:w="609" w:type="pct"/>
                  <w:shd w:val="clear" w:color="auto" w:fill="auto"/>
                  <w:vAlign w:val="center"/>
                </w:tcPr>
                <w:p w14:paraId="65673A33">
                  <w:pPr>
                    <w:pStyle w:val="100"/>
                    <w:rPr>
                      <w:b/>
                      <w:bCs/>
                    </w:rPr>
                  </w:pPr>
                  <w:r>
                    <w:rPr>
                      <w:rFonts w:hint="eastAsia"/>
                      <w:b/>
                      <w:bCs/>
                    </w:rPr>
                    <w:t>排放速率（kg/h)</w:t>
                  </w:r>
                </w:p>
              </w:tc>
            </w:tr>
            <w:tr w14:paraId="7E64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shd w:val="clear" w:color="auto" w:fill="auto"/>
                  <w:noWrap/>
                  <w:vAlign w:val="center"/>
                </w:tcPr>
                <w:p w14:paraId="1824A08B">
                  <w:pPr>
                    <w:pStyle w:val="100"/>
                  </w:pPr>
                  <w:r>
                    <w:rPr>
                      <w:rFonts w:hint="eastAsia"/>
                    </w:rPr>
                    <w:t>转运粉尘</w:t>
                  </w:r>
                </w:p>
              </w:tc>
              <w:tc>
                <w:tcPr>
                  <w:tcW w:w="1071" w:type="dxa"/>
                  <w:shd w:val="clear" w:color="auto" w:fill="auto"/>
                  <w:noWrap/>
                  <w:vAlign w:val="center"/>
                </w:tcPr>
                <w:p w14:paraId="502FC0FF">
                  <w:pPr>
                    <w:pStyle w:val="100"/>
                  </w:pPr>
                  <w:r>
                    <w:rPr>
                      <w:rFonts w:hint="eastAsia"/>
                    </w:rPr>
                    <w:t>1.25</w:t>
                  </w:r>
                </w:p>
              </w:tc>
              <w:tc>
                <w:tcPr>
                  <w:tcW w:w="1502" w:type="dxa"/>
                  <w:shd w:val="clear" w:color="auto" w:fill="auto"/>
                  <w:noWrap/>
                  <w:vAlign w:val="center"/>
                </w:tcPr>
                <w:p w14:paraId="530BE1EF">
                  <w:pPr>
                    <w:pStyle w:val="100"/>
                  </w:pPr>
                  <w:r>
                    <w:rPr>
                      <w:rFonts w:hint="eastAsia"/>
                    </w:rPr>
                    <w:t>1.31</w:t>
                  </w:r>
                </w:p>
              </w:tc>
              <w:tc>
                <w:tcPr>
                  <w:tcW w:w="1502" w:type="dxa"/>
                  <w:shd w:val="clear" w:color="auto" w:fill="auto"/>
                  <w:noWrap/>
                  <w:vAlign w:val="center"/>
                </w:tcPr>
                <w:p w14:paraId="09E76BDD">
                  <w:pPr>
                    <w:pStyle w:val="100"/>
                  </w:pPr>
                  <w:r>
                    <w:rPr>
                      <w:rFonts w:hint="eastAsia"/>
                    </w:rPr>
                    <w:t>1.092</w:t>
                  </w:r>
                </w:p>
              </w:tc>
              <w:tc>
                <w:tcPr>
                  <w:tcW w:w="1071" w:type="dxa"/>
                  <w:shd w:val="clear" w:color="auto" w:fill="auto"/>
                  <w:noWrap/>
                  <w:vAlign w:val="center"/>
                </w:tcPr>
                <w:p w14:paraId="0E21AF31">
                  <w:pPr>
                    <w:pStyle w:val="100"/>
                  </w:pPr>
                  <w:r>
                    <w:rPr>
                      <w:rFonts w:hint="eastAsia"/>
                    </w:rPr>
                    <w:t>50%</w:t>
                  </w:r>
                </w:p>
              </w:tc>
              <w:tc>
                <w:tcPr>
                  <w:tcW w:w="1502" w:type="dxa"/>
                  <w:shd w:val="clear" w:color="auto" w:fill="auto"/>
                  <w:noWrap/>
                  <w:vAlign w:val="center"/>
                </w:tcPr>
                <w:p w14:paraId="3D4A9D3A">
                  <w:pPr>
                    <w:pStyle w:val="100"/>
                  </w:pPr>
                  <w:r>
                    <w:rPr>
                      <w:rFonts w:hint="eastAsia"/>
                    </w:rPr>
                    <w:t>0.66</w:t>
                  </w:r>
                </w:p>
              </w:tc>
              <w:tc>
                <w:tcPr>
                  <w:tcW w:w="1071" w:type="dxa"/>
                  <w:shd w:val="clear" w:color="auto" w:fill="auto"/>
                  <w:noWrap/>
                  <w:vAlign w:val="center"/>
                </w:tcPr>
                <w:p w14:paraId="727E9D46">
                  <w:pPr>
                    <w:pStyle w:val="100"/>
                  </w:pPr>
                  <w:r>
                    <w:rPr>
                      <w:rFonts w:hint="eastAsia"/>
                    </w:rPr>
                    <w:t>0.55</w:t>
                  </w:r>
                </w:p>
              </w:tc>
            </w:tr>
            <w:tr w14:paraId="7FF8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shd w:val="clear" w:color="auto" w:fill="auto"/>
                  <w:noWrap/>
                  <w:vAlign w:val="center"/>
                </w:tcPr>
                <w:p w14:paraId="6EA26838">
                  <w:pPr>
                    <w:pStyle w:val="100"/>
                  </w:pPr>
                  <w:r>
                    <w:rPr>
                      <w:rFonts w:hint="eastAsia"/>
                    </w:rPr>
                    <w:t>装料粉尘</w:t>
                  </w:r>
                </w:p>
              </w:tc>
              <w:tc>
                <w:tcPr>
                  <w:tcW w:w="1071" w:type="dxa"/>
                  <w:shd w:val="clear" w:color="auto" w:fill="auto"/>
                  <w:noWrap/>
                  <w:vAlign w:val="center"/>
                </w:tcPr>
                <w:p w14:paraId="67853071">
                  <w:pPr>
                    <w:pStyle w:val="100"/>
                  </w:pPr>
                  <w:r>
                    <w:rPr>
                      <w:rFonts w:hint="eastAsia"/>
                    </w:rPr>
                    <w:t>0.15</w:t>
                  </w:r>
                </w:p>
              </w:tc>
              <w:tc>
                <w:tcPr>
                  <w:tcW w:w="1502" w:type="dxa"/>
                  <w:shd w:val="clear" w:color="auto" w:fill="auto"/>
                  <w:noWrap/>
                  <w:vAlign w:val="center"/>
                </w:tcPr>
                <w:p w14:paraId="7BA041E1">
                  <w:pPr>
                    <w:pStyle w:val="100"/>
                  </w:pPr>
                  <w:r>
                    <w:rPr>
                      <w:rFonts w:hint="eastAsia"/>
                    </w:rPr>
                    <w:t>0.16</w:t>
                  </w:r>
                </w:p>
              </w:tc>
              <w:tc>
                <w:tcPr>
                  <w:tcW w:w="1502" w:type="dxa"/>
                  <w:shd w:val="clear" w:color="auto" w:fill="auto"/>
                  <w:noWrap/>
                  <w:vAlign w:val="center"/>
                </w:tcPr>
                <w:p w14:paraId="4E0C44FB">
                  <w:pPr>
                    <w:pStyle w:val="100"/>
                  </w:pPr>
                  <w:r>
                    <w:rPr>
                      <w:rFonts w:hint="eastAsia"/>
                    </w:rPr>
                    <w:t>0.133</w:t>
                  </w:r>
                </w:p>
              </w:tc>
              <w:tc>
                <w:tcPr>
                  <w:tcW w:w="1071" w:type="dxa"/>
                  <w:shd w:val="clear" w:color="auto" w:fill="auto"/>
                  <w:noWrap/>
                  <w:vAlign w:val="center"/>
                </w:tcPr>
                <w:p w14:paraId="47BF2EEB">
                  <w:pPr>
                    <w:pStyle w:val="100"/>
                  </w:pPr>
                  <w:r>
                    <w:rPr>
                      <w:rFonts w:hint="eastAsia"/>
                    </w:rPr>
                    <w:t>50%</w:t>
                  </w:r>
                </w:p>
              </w:tc>
              <w:tc>
                <w:tcPr>
                  <w:tcW w:w="1502" w:type="dxa"/>
                  <w:shd w:val="clear" w:color="auto" w:fill="auto"/>
                  <w:noWrap/>
                  <w:vAlign w:val="center"/>
                </w:tcPr>
                <w:p w14:paraId="0C77D021">
                  <w:pPr>
                    <w:pStyle w:val="100"/>
                  </w:pPr>
                  <w:r>
                    <w:rPr>
                      <w:rFonts w:hint="eastAsia"/>
                    </w:rPr>
                    <w:t>0.08</w:t>
                  </w:r>
                </w:p>
              </w:tc>
              <w:tc>
                <w:tcPr>
                  <w:tcW w:w="1071" w:type="dxa"/>
                  <w:shd w:val="clear" w:color="auto" w:fill="auto"/>
                  <w:noWrap/>
                  <w:vAlign w:val="center"/>
                </w:tcPr>
                <w:p w14:paraId="6B7844E6">
                  <w:pPr>
                    <w:pStyle w:val="100"/>
                  </w:pPr>
                  <w:r>
                    <w:rPr>
                      <w:rFonts w:hint="eastAsia"/>
                    </w:rPr>
                    <w:t>0.07</w:t>
                  </w:r>
                </w:p>
              </w:tc>
            </w:tr>
            <w:tr w14:paraId="41E2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shd w:val="clear" w:color="auto" w:fill="auto"/>
                  <w:noWrap/>
                  <w:vAlign w:val="center"/>
                </w:tcPr>
                <w:p w14:paraId="6A2197C8">
                  <w:pPr>
                    <w:pStyle w:val="100"/>
                  </w:pPr>
                  <w:r>
                    <w:rPr>
                      <w:rFonts w:hint="eastAsia"/>
                    </w:rPr>
                    <w:t>合计</w:t>
                  </w:r>
                </w:p>
              </w:tc>
              <w:tc>
                <w:tcPr>
                  <w:tcW w:w="1071" w:type="dxa"/>
                  <w:shd w:val="clear" w:color="auto" w:fill="auto"/>
                  <w:noWrap/>
                  <w:vAlign w:val="center"/>
                </w:tcPr>
                <w:p w14:paraId="25C8C8C5">
                  <w:pPr>
                    <w:pStyle w:val="100"/>
                  </w:pPr>
                  <w:r>
                    <w:rPr>
                      <w:rFonts w:hint="eastAsia"/>
                    </w:rPr>
                    <w:t>1.4</w:t>
                  </w:r>
                </w:p>
              </w:tc>
              <w:tc>
                <w:tcPr>
                  <w:tcW w:w="1502" w:type="dxa"/>
                  <w:shd w:val="clear" w:color="auto" w:fill="auto"/>
                  <w:noWrap/>
                  <w:vAlign w:val="center"/>
                </w:tcPr>
                <w:p w14:paraId="22CB03BC">
                  <w:pPr>
                    <w:pStyle w:val="100"/>
                  </w:pPr>
                  <w:r>
                    <w:rPr>
                      <w:rFonts w:hint="eastAsia"/>
                    </w:rPr>
                    <w:t>1.47</w:t>
                  </w:r>
                </w:p>
              </w:tc>
              <w:tc>
                <w:tcPr>
                  <w:tcW w:w="1502" w:type="dxa"/>
                  <w:shd w:val="clear" w:color="auto" w:fill="auto"/>
                  <w:noWrap/>
                  <w:vAlign w:val="center"/>
                </w:tcPr>
                <w:p w14:paraId="615B18CA">
                  <w:pPr>
                    <w:pStyle w:val="100"/>
                  </w:pPr>
                  <w:r>
                    <w:rPr>
                      <w:rFonts w:hint="eastAsia"/>
                    </w:rPr>
                    <w:t>1.225</w:t>
                  </w:r>
                </w:p>
              </w:tc>
              <w:tc>
                <w:tcPr>
                  <w:tcW w:w="1071" w:type="dxa"/>
                  <w:shd w:val="clear" w:color="auto" w:fill="auto"/>
                  <w:noWrap/>
                  <w:vAlign w:val="center"/>
                </w:tcPr>
                <w:p w14:paraId="7ED2E0E2">
                  <w:pPr>
                    <w:pStyle w:val="100"/>
                  </w:pPr>
                  <w:r>
                    <w:rPr>
                      <w:rFonts w:hint="eastAsia"/>
                    </w:rPr>
                    <w:t>50%</w:t>
                  </w:r>
                </w:p>
              </w:tc>
              <w:tc>
                <w:tcPr>
                  <w:tcW w:w="1502" w:type="dxa"/>
                  <w:shd w:val="clear" w:color="auto" w:fill="auto"/>
                  <w:noWrap/>
                  <w:vAlign w:val="center"/>
                </w:tcPr>
                <w:p w14:paraId="7B0A46B1">
                  <w:pPr>
                    <w:pStyle w:val="100"/>
                  </w:pPr>
                  <w:r>
                    <w:rPr>
                      <w:rFonts w:hint="eastAsia"/>
                    </w:rPr>
                    <w:t>0.74</w:t>
                  </w:r>
                </w:p>
              </w:tc>
              <w:tc>
                <w:tcPr>
                  <w:tcW w:w="1071" w:type="dxa"/>
                  <w:shd w:val="clear" w:color="auto" w:fill="auto"/>
                  <w:noWrap/>
                  <w:vAlign w:val="center"/>
                </w:tcPr>
                <w:p w14:paraId="5446F999">
                  <w:pPr>
                    <w:pStyle w:val="100"/>
                  </w:pPr>
                  <w:r>
                    <w:rPr>
                      <w:rFonts w:hint="eastAsia"/>
                    </w:rPr>
                    <w:t>0.62</w:t>
                  </w:r>
                </w:p>
              </w:tc>
            </w:tr>
          </w:tbl>
          <w:p w14:paraId="2003C399">
            <w:pPr>
              <w:numPr>
                <w:ilvl w:val="0"/>
                <w:numId w:val="3"/>
              </w:numPr>
              <w:ind w:firstLine="480"/>
              <w:rPr>
                <w:bCs/>
              </w:rPr>
            </w:pPr>
            <w:r>
              <w:rPr>
                <w:bCs/>
              </w:rPr>
              <w:t>烘干粉尘</w:t>
            </w:r>
            <w:r>
              <w:rPr>
                <w:rFonts w:hint="eastAsia"/>
                <w:bCs/>
              </w:rPr>
              <w:t>G3</w:t>
            </w:r>
          </w:p>
          <w:p w14:paraId="4B7381CC">
            <w:pPr>
              <w:ind w:firstLine="480"/>
              <w:rPr>
                <w:bCs/>
                <w:u w:val="single"/>
              </w:rPr>
            </w:pPr>
            <w:r>
              <w:rPr>
                <w:rFonts w:hint="eastAsia"/>
              </w:rPr>
              <w:t>本项目</w:t>
            </w:r>
            <w:r>
              <w:t>年</w:t>
            </w:r>
            <w:r>
              <w:rPr>
                <w:rFonts w:hint="eastAsia"/>
              </w:rPr>
              <w:t>产出</w:t>
            </w:r>
            <w:r>
              <w:t>干粮食</w:t>
            </w:r>
            <w:r>
              <w:rPr>
                <w:rFonts w:hint="eastAsia"/>
              </w:rPr>
              <w:t>1046.5</w:t>
            </w:r>
            <w:r>
              <w:t>t</w:t>
            </w:r>
            <w:r>
              <w:rPr>
                <w:rFonts w:hint="eastAsia"/>
              </w:rPr>
              <w:t>，烘干</w:t>
            </w:r>
            <w:r>
              <w:t>粉尘参考《逸散性工业粉尘控制技术》中</w:t>
            </w:r>
            <w:r>
              <w:rPr>
                <w:rFonts w:hint="eastAsia"/>
              </w:rPr>
              <w:t>柱式干燥</w:t>
            </w:r>
            <w:r>
              <w:t>粉尘产生系数为</w:t>
            </w:r>
            <w:r>
              <w:rPr>
                <w:rFonts w:hint="eastAsia"/>
              </w:rPr>
              <w:t>0.25</w:t>
            </w:r>
            <w:r>
              <w:t>kg/t</w:t>
            </w:r>
            <w:r>
              <w:rPr>
                <w:rFonts w:hint="eastAsia"/>
              </w:rPr>
              <w:t>（干粮），烘干废气通过烘干塔管道直接</w:t>
            </w:r>
            <w:r>
              <w:rPr>
                <w:bCs/>
              </w:rPr>
              <w:t>进入沉降室</w:t>
            </w:r>
            <w:r>
              <w:rPr>
                <w:rFonts w:hint="eastAsia"/>
                <w:bCs/>
              </w:rPr>
              <w:t>+布袋除尘处理后无组织排放，收集效率取100%，沉降室+布袋除尘</w:t>
            </w:r>
            <w:r>
              <w:rPr>
                <w:bCs/>
              </w:rPr>
              <w:t>效率</w:t>
            </w:r>
            <w:r>
              <w:rPr>
                <w:rFonts w:hint="eastAsia"/>
                <w:bCs/>
              </w:rPr>
              <w:t>取90</w:t>
            </w:r>
            <w:r>
              <w:rPr>
                <w:bCs/>
              </w:rPr>
              <w:t>%，</w:t>
            </w:r>
            <w:r>
              <w:rPr>
                <w:rFonts w:hint="eastAsia"/>
                <w:bCs/>
              </w:rPr>
              <w:t>烘干</w:t>
            </w:r>
            <w:r>
              <w:rPr>
                <w:bCs/>
              </w:rPr>
              <w:t>粉尘</w:t>
            </w:r>
            <w:r>
              <w:rPr>
                <w:rFonts w:hint="eastAsia"/>
                <w:bCs/>
              </w:rPr>
              <w:t>产排污情况见下表</w:t>
            </w:r>
            <w:r>
              <w:rPr>
                <w:rFonts w:hint="eastAsia"/>
              </w:rPr>
              <w:t>。</w:t>
            </w:r>
          </w:p>
          <w:p w14:paraId="2947584F">
            <w:pPr>
              <w:pStyle w:val="60"/>
            </w:pPr>
            <w:r>
              <w:t>表4</w:t>
            </w:r>
            <w:r>
              <w:rPr>
                <w:rFonts w:hint="eastAsia"/>
              </w:rPr>
              <w:t>.2</w:t>
            </w:r>
            <w:r>
              <w:t>-</w:t>
            </w:r>
            <w:r>
              <w:rPr>
                <w:rFonts w:hint="eastAsia"/>
              </w:rPr>
              <w:t xml:space="preserve">2 </w:t>
            </w:r>
            <w:r>
              <w:t xml:space="preserve"> 烘干</w:t>
            </w:r>
            <w:r>
              <w:rPr>
                <w:rFonts w:hint="eastAsia"/>
              </w:rPr>
              <w:t>粉尘产排污情况表</w:t>
            </w:r>
          </w:p>
          <w:tbl>
            <w:tblPr>
              <w:tblStyle w:val="32"/>
              <w:tblW w:w="4998" w:type="pct"/>
              <w:jc w:val="center"/>
              <w:tblLayout w:type="autofit"/>
              <w:tblCellMar>
                <w:top w:w="0" w:type="dxa"/>
                <w:left w:w="108" w:type="dxa"/>
                <w:bottom w:w="0" w:type="dxa"/>
                <w:right w:w="108" w:type="dxa"/>
              </w:tblCellMar>
            </w:tblPr>
            <w:tblGrid>
              <w:gridCol w:w="1716"/>
              <w:gridCol w:w="1093"/>
              <w:gridCol w:w="1093"/>
              <w:gridCol w:w="1197"/>
              <w:gridCol w:w="1197"/>
              <w:gridCol w:w="1197"/>
              <w:gridCol w:w="1300"/>
            </w:tblGrid>
            <w:tr w14:paraId="554BB1CD">
              <w:tblPrEx>
                <w:tblCellMar>
                  <w:top w:w="0" w:type="dxa"/>
                  <w:left w:w="108" w:type="dxa"/>
                  <w:bottom w:w="0" w:type="dxa"/>
                  <w:right w:w="108" w:type="dxa"/>
                </w:tblCellMar>
              </w:tblPrEx>
              <w:trPr>
                <w:trHeight w:val="764" w:hRule="atLeast"/>
                <w:jc w:val="center"/>
              </w:trPr>
              <w:tc>
                <w:tcPr>
                  <w:tcW w:w="9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A970">
                  <w:pPr>
                    <w:pStyle w:val="100"/>
                    <w:rPr>
                      <w:b/>
                      <w:bCs/>
                    </w:rPr>
                  </w:pPr>
                  <w:r>
                    <w:rPr>
                      <w:rFonts w:hint="eastAsia"/>
                      <w:b/>
                      <w:bCs/>
                    </w:rPr>
                    <w:t>排放方式</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80640">
                  <w:pPr>
                    <w:pStyle w:val="100"/>
                    <w:rPr>
                      <w:b/>
                      <w:bCs/>
                    </w:rPr>
                  </w:pPr>
                  <w:r>
                    <w:rPr>
                      <w:rFonts w:hint="eastAsia"/>
                      <w:b/>
                      <w:bCs/>
                    </w:rPr>
                    <w:t>产生系数(kg/t)</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B9E9">
                  <w:pPr>
                    <w:pStyle w:val="100"/>
                    <w:rPr>
                      <w:b/>
                      <w:bCs/>
                    </w:rPr>
                  </w:pPr>
                  <w:r>
                    <w:rPr>
                      <w:rFonts w:hint="eastAsia"/>
                      <w:b/>
                      <w:bCs/>
                    </w:rPr>
                    <w:t>产生量（t/a)</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D18BB">
                  <w:pPr>
                    <w:pStyle w:val="100"/>
                    <w:rPr>
                      <w:b/>
                      <w:bCs/>
                    </w:rPr>
                  </w:pPr>
                  <w:r>
                    <w:rPr>
                      <w:rFonts w:hint="eastAsia"/>
                      <w:b/>
                      <w:bCs/>
                    </w:rPr>
                    <w:t>产生速率（kg/h)</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85CB">
                  <w:pPr>
                    <w:pStyle w:val="100"/>
                    <w:rPr>
                      <w:b/>
                      <w:bCs/>
                    </w:rPr>
                  </w:pPr>
                  <w:r>
                    <w:rPr>
                      <w:rFonts w:hint="eastAsia"/>
                      <w:b/>
                      <w:bCs/>
                    </w:rPr>
                    <w:t>去除效率</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B77A4">
                  <w:pPr>
                    <w:pStyle w:val="100"/>
                    <w:rPr>
                      <w:b/>
                      <w:bCs/>
                    </w:rPr>
                  </w:pPr>
                  <w:r>
                    <w:rPr>
                      <w:rFonts w:hint="eastAsia"/>
                      <w:b/>
                      <w:bCs/>
                    </w:rPr>
                    <w:t>排放量（t/a)</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99F93">
                  <w:pPr>
                    <w:pStyle w:val="100"/>
                    <w:rPr>
                      <w:b/>
                      <w:bCs/>
                    </w:rPr>
                  </w:pPr>
                  <w:r>
                    <w:rPr>
                      <w:rFonts w:hint="eastAsia"/>
                      <w:b/>
                      <w:bCs/>
                    </w:rPr>
                    <w:t>排放速率（kg/h)</w:t>
                  </w:r>
                </w:p>
              </w:tc>
            </w:tr>
            <w:tr w14:paraId="3A739891">
              <w:tblPrEx>
                <w:tblCellMar>
                  <w:top w:w="0" w:type="dxa"/>
                  <w:left w:w="108" w:type="dxa"/>
                  <w:bottom w:w="0" w:type="dxa"/>
                  <w:right w:w="108" w:type="dxa"/>
                </w:tblCellMar>
              </w:tblPrEx>
              <w:trPr>
                <w:trHeight w:val="510" w:hRule="atLeast"/>
                <w:jc w:val="center"/>
              </w:trPr>
              <w:tc>
                <w:tcPr>
                  <w:tcW w:w="9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0F8C9">
                  <w:pPr>
                    <w:pStyle w:val="100"/>
                  </w:pPr>
                  <w:r>
                    <w:rPr>
                      <w:rFonts w:hint="eastAsia"/>
                    </w:rPr>
                    <w:t>无组织</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25C3">
                  <w:pPr>
                    <w:pStyle w:val="100"/>
                  </w:pPr>
                  <w:r>
                    <w:rPr>
                      <w:rFonts w:hint="eastAsia"/>
                    </w:rPr>
                    <w:t>0.25</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9583">
                  <w:pPr>
                    <w:pStyle w:val="100"/>
                  </w:pPr>
                  <w:r>
                    <w:rPr>
                      <w:rFonts w:hint="eastAsia"/>
                    </w:rPr>
                    <w:t>0.26</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9D1A">
                  <w:pPr>
                    <w:pStyle w:val="100"/>
                  </w:pPr>
                  <w:r>
                    <w:rPr>
                      <w:rFonts w:hint="eastAsia"/>
                    </w:rPr>
                    <w:t>0.217</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D877">
                  <w:pPr>
                    <w:pStyle w:val="100"/>
                  </w:pPr>
                  <w:r>
                    <w:rPr>
                      <w:rFonts w:hint="eastAsia"/>
                    </w:rPr>
                    <w:t>90.0%</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4E42">
                  <w:pPr>
                    <w:pStyle w:val="100"/>
                  </w:pPr>
                  <w:r>
                    <w:rPr>
                      <w:rFonts w:hint="eastAsia"/>
                    </w:rPr>
                    <w:t>0.026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0BB9">
                  <w:pPr>
                    <w:pStyle w:val="100"/>
                  </w:pPr>
                  <w:r>
                    <w:rPr>
                      <w:rFonts w:hint="eastAsia"/>
                    </w:rPr>
                    <w:t>0.022</w:t>
                  </w:r>
                </w:p>
              </w:tc>
            </w:tr>
          </w:tbl>
          <w:p w14:paraId="7FB0BCC7">
            <w:pPr>
              <w:ind w:firstLine="480"/>
              <w:rPr>
                <w:bCs/>
              </w:rPr>
            </w:pPr>
            <w:r>
              <w:rPr>
                <w:rFonts w:hint="eastAsia"/>
                <w:bCs/>
              </w:rPr>
              <w:t>（3）</w:t>
            </w:r>
            <w:r>
              <w:rPr>
                <w:bCs/>
              </w:rPr>
              <w:t>热风炉废气</w:t>
            </w:r>
            <w:r>
              <w:rPr>
                <w:rFonts w:hint="eastAsia"/>
                <w:bCs/>
              </w:rPr>
              <w:t>G4</w:t>
            </w:r>
          </w:p>
          <w:p w14:paraId="3A4710C9">
            <w:pPr>
              <w:ind w:firstLine="480"/>
              <w:rPr>
                <w:bCs/>
              </w:rPr>
            </w:pPr>
            <w:r>
              <w:rPr>
                <w:rFonts w:hint="eastAsia"/>
                <w:bCs/>
              </w:rPr>
              <w:t>根据业主提供的生产经验，每吨稻谷烘干需要40~50kg生物质颗粒，根据经验系数核算需要216~270t生物质颗粒。根据《批式循环谷物干燥机》（JB/T 10268-2011）中稻谷水分蒸发单位耗热量需低于</w:t>
            </w:r>
            <w:r>
              <w:rPr>
                <w:rFonts w:hint="eastAsia"/>
                <w:bCs/>
                <w:lang w:eastAsia="zh-CN"/>
              </w:rPr>
              <w:t>8120</w:t>
            </w:r>
            <w:r>
              <w:rPr>
                <w:rFonts w:hint="eastAsia"/>
                <w:bCs/>
              </w:rPr>
              <w:t xml:space="preserve"> kJ/kg（水），企业谷物干燥机铭牌未体现单位耗热量数据，本环评取最大值</w:t>
            </w:r>
            <w:r>
              <w:rPr>
                <w:rFonts w:hint="eastAsia"/>
                <w:bCs/>
                <w:lang w:eastAsia="zh-CN"/>
              </w:rPr>
              <w:t>8120</w:t>
            </w:r>
            <w:r>
              <w:rPr>
                <w:rFonts w:hint="eastAsia"/>
                <w:bCs/>
              </w:rPr>
              <w:t xml:space="preserve"> kJ/kg（水）。本项目水分蒸发量为690.7吨/年，根据业主提供的检测报告，</w:t>
            </w:r>
            <w:r>
              <w:rPr>
                <w:bCs/>
              </w:rPr>
              <w:t>成型生物质燃料灰分1.52%、硫分0.02%、低位发热量17.64 MJ/kg，</w:t>
            </w:r>
            <w:r>
              <w:rPr>
                <w:rFonts w:hint="eastAsia"/>
                <w:bCs/>
              </w:rPr>
              <w:t>本项目生物质热风炉铭牌</w:t>
            </w:r>
            <w:r>
              <w:rPr>
                <w:bCs/>
              </w:rPr>
              <w:t>热效率</w:t>
            </w:r>
            <w:r>
              <w:rPr>
                <w:rFonts w:hint="eastAsia"/>
                <w:bCs/>
              </w:rPr>
              <w:t>为80%。经核算</w:t>
            </w:r>
            <w:r>
              <w:rPr>
                <w:bCs/>
              </w:rPr>
              <w:t>生物质成型颗粒物燃料使用量为</w:t>
            </w:r>
            <w:r>
              <w:rPr>
                <w:rFonts w:hint="eastAsia"/>
                <w:bCs/>
                <w:lang w:eastAsia="zh-CN"/>
              </w:rPr>
              <w:t>88.32</w:t>
            </w:r>
            <w:r>
              <w:rPr>
                <w:bCs/>
              </w:rPr>
              <w:t>t/a</w:t>
            </w:r>
            <w:r>
              <w:rPr>
                <w:rFonts w:hint="eastAsia"/>
                <w:bCs/>
              </w:rPr>
              <w:t>，本环评取</w:t>
            </w:r>
            <w:r>
              <w:rPr>
                <w:rFonts w:hint="eastAsia"/>
                <w:bCs/>
                <w:lang w:eastAsia="zh-CN"/>
              </w:rPr>
              <w:t>88.32</w:t>
            </w:r>
            <w:r>
              <w:rPr>
                <w:bCs/>
              </w:rPr>
              <w:t>t/a。</w:t>
            </w:r>
          </w:p>
          <w:p w14:paraId="535BB779">
            <w:pPr>
              <w:ind w:firstLine="480"/>
              <w:rPr>
                <w:bCs/>
              </w:rPr>
            </w:pPr>
            <w:r>
              <w:rPr>
                <w:bCs/>
              </w:rPr>
              <w:t>生物质成型燃料的燃烧废气主要是烟尘、氮氧化物、二氧化硫，本项目热风炉生物质燃料废气</w:t>
            </w:r>
            <w:r>
              <w:rPr>
                <w:rFonts w:hint="eastAsia"/>
                <w:bCs/>
              </w:rPr>
              <w:t>参考</w:t>
            </w:r>
            <w:r>
              <w:rPr>
                <w:bCs/>
              </w:rPr>
              <w:t>《排放源统计调查产排污核算方法和系数手册》</w:t>
            </w:r>
            <w:r>
              <w:rPr>
                <w:bCs/>
                <w:u w:val="single"/>
              </w:rPr>
              <w:t>中</w:t>
            </w:r>
            <w:r>
              <w:rPr>
                <w:rFonts w:hint="eastAsia"/>
                <w:bCs/>
                <w:u w:val="single"/>
              </w:rPr>
              <w:t>4430 工业锅炉（热力生产和供应行业）产污系数表-生物质工业锅炉</w:t>
            </w:r>
            <w:r>
              <w:rPr>
                <w:bCs/>
                <w:u w:val="single"/>
              </w:rPr>
              <w:t>，具体排污系数见下表</w:t>
            </w:r>
            <w:r>
              <w:rPr>
                <w:rFonts w:hint="eastAsia"/>
                <w:bCs/>
              </w:rPr>
              <w:t>：</w:t>
            </w:r>
          </w:p>
          <w:p w14:paraId="009A8F9A">
            <w:pPr>
              <w:pStyle w:val="60"/>
              <w:rPr>
                <w:u w:val="single"/>
              </w:rPr>
            </w:pPr>
            <w:r>
              <w:rPr>
                <w:u w:val="single"/>
              </w:rPr>
              <w:t>表4</w:t>
            </w:r>
            <w:r>
              <w:rPr>
                <w:rFonts w:hint="eastAsia"/>
                <w:u w:val="single"/>
              </w:rPr>
              <w:t>.2</w:t>
            </w:r>
            <w:r>
              <w:rPr>
                <w:u w:val="single"/>
              </w:rPr>
              <w:t>-</w:t>
            </w:r>
            <w:r>
              <w:rPr>
                <w:rFonts w:hint="eastAsia"/>
                <w:u w:val="single"/>
              </w:rPr>
              <w:t xml:space="preserve">3 </w:t>
            </w:r>
            <w:r>
              <w:rPr>
                <w:u w:val="single"/>
              </w:rPr>
              <w:t xml:space="preserve"> 工业锅炉（热力供应）行业产污系数表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7"/>
              <w:gridCol w:w="2928"/>
              <w:gridCol w:w="2928"/>
            </w:tblGrid>
            <w:tr w14:paraId="3769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4483B6F9">
                  <w:pPr>
                    <w:pStyle w:val="100"/>
                    <w:rPr>
                      <w:b/>
                      <w:bCs/>
                      <w:u w:val="single"/>
                    </w:rPr>
                  </w:pPr>
                  <w:r>
                    <w:rPr>
                      <w:b/>
                      <w:bCs/>
                      <w:u w:val="single"/>
                    </w:rPr>
                    <w:t>污染物指标</w:t>
                  </w:r>
                </w:p>
              </w:tc>
              <w:tc>
                <w:tcPr>
                  <w:tcW w:w="1666" w:type="pct"/>
                  <w:vAlign w:val="center"/>
                </w:tcPr>
                <w:p w14:paraId="0C0F58DC">
                  <w:pPr>
                    <w:pStyle w:val="100"/>
                    <w:rPr>
                      <w:b/>
                      <w:bCs/>
                      <w:u w:val="single"/>
                    </w:rPr>
                  </w:pPr>
                  <w:r>
                    <w:rPr>
                      <w:b/>
                      <w:bCs/>
                      <w:u w:val="single"/>
                    </w:rPr>
                    <w:t>单位</w:t>
                  </w:r>
                </w:p>
              </w:tc>
              <w:tc>
                <w:tcPr>
                  <w:tcW w:w="1666" w:type="pct"/>
                  <w:vAlign w:val="center"/>
                </w:tcPr>
                <w:p w14:paraId="43D0AC2A">
                  <w:pPr>
                    <w:pStyle w:val="100"/>
                    <w:rPr>
                      <w:b/>
                      <w:bCs/>
                      <w:u w:val="single"/>
                    </w:rPr>
                  </w:pPr>
                  <w:r>
                    <w:rPr>
                      <w:b/>
                      <w:bCs/>
                      <w:u w:val="single"/>
                    </w:rPr>
                    <w:t>产污系数</w:t>
                  </w:r>
                </w:p>
              </w:tc>
            </w:tr>
            <w:tr w14:paraId="6992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6A8F8B2A">
                  <w:pPr>
                    <w:pStyle w:val="100"/>
                    <w:rPr>
                      <w:u w:val="single"/>
                    </w:rPr>
                  </w:pPr>
                  <w:r>
                    <w:rPr>
                      <w:u w:val="single"/>
                    </w:rPr>
                    <w:t>二氧化硫</w:t>
                  </w:r>
                </w:p>
              </w:tc>
              <w:tc>
                <w:tcPr>
                  <w:tcW w:w="1666" w:type="pct"/>
                  <w:vAlign w:val="center"/>
                </w:tcPr>
                <w:p w14:paraId="1FDAC451">
                  <w:pPr>
                    <w:pStyle w:val="100"/>
                    <w:rPr>
                      <w:u w:val="single"/>
                    </w:rPr>
                  </w:pPr>
                  <w:r>
                    <w:rPr>
                      <w:u w:val="single"/>
                    </w:rPr>
                    <w:t>千克/吨-原料</w:t>
                  </w:r>
                </w:p>
              </w:tc>
              <w:tc>
                <w:tcPr>
                  <w:tcW w:w="1666" w:type="pct"/>
                  <w:vAlign w:val="center"/>
                </w:tcPr>
                <w:p w14:paraId="26AA2D25">
                  <w:pPr>
                    <w:pStyle w:val="100"/>
                    <w:rPr>
                      <w:u w:val="single"/>
                    </w:rPr>
                  </w:pPr>
                  <w:r>
                    <w:rPr>
                      <w:rFonts w:hint="eastAsia"/>
                      <w:u w:val="single"/>
                    </w:rPr>
                    <w:t>17S（S=0.02）</w:t>
                  </w:r>
                </w:p>
              </w:tc>
            </w:tr>
            <w:tr w14:paraId="5759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3C6FAF47">
                  <w:pPr>
                    <w:pStyle w:val="100"/>
                    <w:rPr>
                      <w:u w:val="single"/>
                    </w:rPr>
                  </w:pPr>
                  <w:r>
                    <w:rPr>
                      <w:u w:val="single"/>
                    </w:rPr>
                    <w:t>氮氧化物</w:t>
                  </w:r>
                </w:p>
              </w:tc>
              <w:tc>
                <w:tcPr>
                  <w:tcW w:w="1666" w:type="pct"/>
                  <w:vAlign w:val="center"/>
                </w:tcPr>
                <w:p w14:paraId="23A416C7">
                  <w:pPr>
                    <w:pStyle w:val="100"/>
                    <w:rPr>
                      <w:u w:val="single"/>
                    </w:rPr>
                  </w:pPr>
                  <w:r>
                    <w:rPr>
                      <w:u w:val="single"/>
                    </w:rPr>
                    <w:t>千克/吨-原料</w:t>
                  </w:r>
                </w:p>
              </w:tc>
              <w:tc>
                <w:tcPr>
                  <w:tcW w:w="1666" w:type="pct"/>
                  <w:vAlign w:val="center"/>
                </w:tcPr>
                <w:p w14:paraId="690A9DEB">
                  <w:pPr>
                    <w:pStyle w:val="100"/>
                    <w:rPr>
                      <w:u w:val="single"/>
                    </w:rPr>
                  </w:pPr>
                  <w:r>
                    <w:rPr>
                      <w:u w:val="single"/>
                    </w:rPr>
                    <w:t>1.02</w:t>
                  </w:r>
                </w:p>
              </w:tc>
            </w:tr>
            <w:tr w14:paraId="1D2B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1157CF65">
                  <w:pPr>
                    <w:pStyle w:val="100"/>
                    <w:rPr>
                      <w:u w:val="single"/>
                    </w:rPr>
                  </w:pPr>
                  <w:r>
                    <w:rPr>
                      <w:u w:val="single"/>
                    </w:rPr>
                    <w:t>颗粒物</w:t>
                  </w:r>
                </w:p>
              </w:tc>
              <w:tc>
                <w:tcPr>
                  <w:tcW w:w="1666" w:type="pct"/>
                  <w:vAlign w:val="center"/>
                </w:tcPr>
                <w:p w14:paraId="70BC0D36">
                  <w:pPr>
                    <w:pStyle w:val="100"/>
                    <w:rPr>
                      <w:u w:val="single"/>
                    </w:rPr>
                  </w:pPr>
                  <w:r>
                    <w:rPr>
                      <w:u w:val="single"/>
                    </w:rPr>
                    <w:t>千克/吨-原料</w:t>
                  </w:r>
                </w:p>
              </w:tc>
              <w:tc>
                <w:tcPr>
                  <w:tcW w:w="1666" w:type="pct"/>
                  <w:vAlign w:val="center"/>
                </w:tcPr>
                <w:p w14:paraId="7953C14E">
                  <w:pPr>
                    <w:pStyle w:val="100"/>
                    <w:rPr>
                      <w:u w:val="single"/>
                    </w:rPr>
                  </w:pPr>
                  <w:r>
                    <w:rPr>
                      <w:u w:val="single"/>
                    </w:rPr>
                    <w:t>0.5</w:t>
                  </w:r>
                </w:p>
              </w:tc>
            </w:tr>
            <w:tr w14:paraId="76A6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358CEC77">
                  <w:pPr>
                    <w:pStyle w:val="100"/>
                    <w:rPr>
                      <w:u w:val="single"/>
                    </w:rPr>
                  </w:pPr>
                  <w:r>
                    <w:rPr>
                      <w:u w:val="single"/>
                    </w:rPr>
                    <w:t>烟气量</w:t>
                  </w:r>
                </w:p>
              </w:tc>
              <w:tc>
                <w:tcPr>
                  <w:tcW w:w="1666" w:type="pct"/>
                  <w:vAlign w:val="center"/>
                </w:tcPr>
                <w:p w14:paraId="7A586599">
                  <w:pPr>
                    <w:pStyle w:val="100"/>
                    <w:rPr>
                      <w:u w:val="single"/>
                    </w:rPr>
                  </w:pPr>
                  <w:r>
                    <w:rPr>
                      <w:u w:val="single"/>
                    </w:rPr>
                    <w:t>标立方米/吨-原料</w:t>
                  </w:r>
                </w:p>
              </w:tc>
              <w:tc>
                <w:tcPr>
                  <w:tcW w:w="1666" w:type="pct"/>
                  <w:vAlign w:val="center"/>
                </w:tcPr>
                <w:p w14:paraId="2C3E8CA7">
                  <w:pPr>
                    <w:pStyle w:val="100"/>
                    <w:rPr>
                      <w:u w:val="single"/>
                    </w:rPr>
                  </w:pPr>
                  <w:r>
                    <w:rPr>
                      <w:u w:val="single"/>
                    </w:rPr>
                    <w:t>6240</w:t>
                  </w:r>
                </w:p>
              </w:tc>
            </w:tr>
          </w:tbl>
          <w:p w14:paraId="74A36404">
            <w:pPr>
              <w:ind w:firstLine="480"/>
              <w:rPr>
                <w:bCs/>
                <w:u w:val="single"/>
              </w:rPr>
            </w:pPr>
            <w:r>
              <w:rPr>
                <w:bCs/>
                <w:u w:val="single"/>
              </w:rPr>
              <w:t>本项目生物质成型燃料用量约为</w:t>
            </w:r>
            <w:r>
              <w:rPr>
                <w:rFonts w:hint="eastAsia"/>
                <w:bCs/>
                <w:u w:val="single"/>
                <w:lang w:eastAsia="zh-CN"/>
              </w:rPr>
              <w:t>88.32</w:t>
            </w:r>
            <w:r>
              <w:rPr>
                <w:bCs/>
                <w:u w:val="single"/>
              </w:rPr>
              <w:t>t/a，年工作</w:t>
            </w:r>
            <w:r>
              <w:rPr>
                <w:rFonts w:hint="eastAsia"/>
                <w:bCs/>
                <w:u w:val="single"/>
              </w:rPr>
              <w:t>60天</w:t>
            </w:r>
            <w:r>
              <w:rPr>
                <w:bCs/>
                <w:u w:val="single"/>
              </w:rPr>
              <w:t>，每天运行</w:t>
            </w:r>
            <w:r>
              <w:rPr>
                <w:rFonts w:hint="eastAsia"/>
                <w:bCs/>
                <w:u w:val="single"/>
              </w:rPr>
              <w:t>20h，经核算烟气量约328.068m</w:t>
            </w:r>
            <w:r>
              <w:rPr>
                <w:rFonts w:hint="eastAsia"/>
                <w:bCs/>
                <w:u w:val="single"/>
                <w:vertAlign w:val="superscript"/>
              </w:rPr>
              <w:t>3</w:t>
            </w:r>
            <w:r>
              <w:rPr>
                <w:rFonts w:hint="eastAsia"/>
                <w:bCs/>
                <w:u w:val="single"/>
              </w:rPr>
              <w:t>/h</w:t>
            </w:r>
            <w:r>
              <w:rPr>
                <w:bCs/>
                <w:u w:val="single"/>
              </w:rPr>
              <w:t>。热风炉废气经</w:t>
            </w:r>
            <w:r>
              <w:rPr>
                <w:rFonts w:hint="eastAsia"/>
                <w:bCs/>
                <w:u w:val="single"/>
              </w:rPr>
              <w:t>内置旋风除尘器+布袋除尘器</w:t>
            </w:r>
            <w:r>
              <w:rPr>
                <w:bCs/>
                <w:u w:val="single"/>
              </w:rPr>
              <w:t>处理后经15m排气筒排放，颗粒物的除尘效率按</w:t>
            </w:r>
            <w:r>
              <w:rPr>
                <w:rFonts w:hint="eastAsia"/>
                <w:bCs/>
                <w:u w:val="single"/>
              </w:rPr>
              <w:t>99.6%</w:t>
            </w:r>
            <w:r>
              <w:rPr>
                <w:bCs/>
                <w:u w:val="single"/>
              </w:rPr>
              <w:t>计算。项目热风炉燃烧生物质燃料废气产排情况详见下表。</w:t>
            </w:r>
          </w:p>
          <w:p w14:paraId="3B40F659">
            <w:pPr>
              <w:pStyle w:val="60"/>
              <w:rPr>
                <w:u w:val="single"/>
              </w:rPr>
            </w:pPr>
            <w:r>
              <w:rPr>
                <w:u w:val="single"/>
              </w:rPr>
              <w:t>表4</w:t>
            </w:r>
            <w:r>
              <w:rPr>
                <w:rFonts w:hint="eastAsia"/>
                <w:u w:val="single"/>
              </w:rPr>
              <w:t>.2</w:t>
            </w:r>
            <w:r>
              <w:rPr>
                <w:u w:val="single"/>
              </w:rPr>
              <w:t>-</w:t>
            </w:r>
            <w:r>
              <w:rPr>
                <w:rFonts w:hint="eastAsia"/>
                <w:u w:val="single"/>
              </w:rPr>
              <w:t xml:space="preserve">4 </w:t>
            </w:r>
            <w:r>
              <w:rPr>
                <w:u w:val="single"/>
              </w:rPr>
              <w:t xml:space="preserve"> </w:t>
            </w:r>
            <w:r>
              <w:rPr>
                <w:rFonts w:hint="eastAsia"/>
                <w:u w:val="single"/>
              </w:rPr>
              <w:t>有组织</w:t>
            </w:r>
            <w:r>
              <w:rPr>
                <w:u w:val="single"/>
              </w:rPr>
              <w:t>废气污染物产排污情况一览表</w:t>
            </w:r>
          </w:p>
          <w:tbl>
            <w:tblPr>
              <w:tblStyle w:val="32"/>
              <w:tblW w:w="8715" w:type="dxa"/>
              <w:jc w:val="center"/>
              <w:tblLayout w:type="autofit"/>
              <w:tblCellMar>
                <w:top w:w="0" w:type="dxa"/>
                <w:left w:w="108" w:type="dxa"/>
                <w:bottom w:w="0" w:type="dxa"/>
                <w:right w:w="108" w:type="dxa"/>
              </w:tblCellMar>
            </w:tblPr>
            <w:tblGrid>
              <w:gridCol w:w="1265"/>
              <w:gridCol w:w="736"/>
              <w:gridCol w:w="1095"/>
              <w:gridCol w:w="1085"/>
              <w:gridCol w:w="912"/>
              <w:gridCol w:w="1212"/>
              <w:gridCol w:w="1318"/>
              <w:gridCol w:w="1092"/>
            </w:tblGrid>
            <w:tr w14:paraId="353F1250">
              <w:tblPrEx>
                <w:tblCellMar>
                  <w:top w:w="0" w:type="dxa"/>
                  <w:left w:w="108" w:type="dxa"/>
                  <w:bottom w:w="0" w:type="dxa"/>
                  <w:right w:w="108" w:type="dxa"/>
                </w:tblCellMar>
              </w:tblPrEx>
              <w:trPr>
                <w:trHeight w:val="454" w:hRule="atLeast"/>
                <w:jc w:val="center"/>
              </w:trPr>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788C7">
                  <w:pPr>
                    <w:pStyle w:val="100"/>
                    <w:rPr>
                      <w:b/>
                      <w:bCs/>
                      <w:u w:val="single"/>
                    </w:rPr>
                  </w:pPr>
                  <w:r>
                    <w:rPr>
                      <w:rFonts w:hint="eastAsia"/>
                      <w:b/>
                      <w:bCs/>
                      <w:u w:val="single"/>
                    </w:rPr>
                    <w:t>产生量（t/a)</w:t>
                  </w:r>
                </w:p>
              </w:tc>
              <w:tc>
                <w:tcPr>
                  <w:tcW w:w="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708F7">
                  <w:pPr>
                    <w:pStyle w:val="100"/>
                    <w:rPr>
                      <w:b/>
                      <w:bCs/>
                      <w:u w:val="single"/>
                    </w:rPr>
                  </w:pPr>
                  <w:r>
                    <w:rPr>
                      <w:rFonts w:hint="eastAsia"/>
                      <w:b/>
                      <w:bCs/>
                      <w:u w:val="single"/>
                    </w:rPr>
                    <w:t>产生速率（kg/h)</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FE14A">
                  <w:pPr>
                    <w:pStyle w:val="100"/>
                    <w:rPr>
                      <w:b/>
                      <w:bCs/>
                      <w:u w:val="single"/>
                    </w:rPr>
                  </w:pPr>
                  <w:r>
                    <w:rPr>
                      <w:rFonts w:hint="eastAsia"/>
                      <w:b/>
                      <w:bCs/>
                      <w:u w:val="single"/>
                    </w:rPr>
                    <w:t>产生浓度（mg/m</w:t>
                  </w:r>
                  <w:r>
                    <w:rPr>
                      <w:rFonts w:hint="eastAsia"/>
                      <w:b/>
                      <w:bCs/>
                      <w:u w:val="single"/>
                      <w:vertAlign w:val="superscript"/>
                    </w:rPr>
                    <w:t>3</w:t>
                  </w:r>
                  <w:r>
                    <w:rPr>
                      <w:rFonts w:hint="eastAsia"/>
                      <w:b/>
                      <w:bCs/>
                      <w:u w:val="single"/>
                    </w:rPr>
                    <w:t>)</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D3DC">
                  <w:pPr>
                    <w:pStyle w:val="100"/>
                    <w:rPr>
                      <w:b/>
                      <w:bCs/>
                      <w:u w:val="single"/>
                    </w:rPr>
                  </w:pPr>
                  <w:r>
                    <w:rPr>
                      <w:rFonts w:hint="eastAsia"/>
                      <w:b/>
                      <w:bCs/>
                      <w:u w:val="single"/>
                    </w:rPr>
                    <w:t>去除率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6820D">
                  <w:pPr>
                    <w:pStyle w:val="100"/>
                    <w:rPr>
                      <w:b/>
                      <w:bCs/>
                      <w:u w:val="single"/>
                    </w:rPr>
                  </w:pPr>
                  <w:r>
                    <w:rPr>
                      <w:rFonts w:hint="eastAsia"/>
                      <w:b/>
                      <w:bCs/>
                      <w:u w:val="single"/>
                    </w:rPr>
                    <w:t>排放量（t/a)</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8128D">
                  <w:pPr>
                    <w:pStyle w:val="100"/>
                    <w:rPr>
                      <w:b/>
                      <w:bCs/>
                      <w:u w:val="single"/>
                    </w:rPr>
                  </w:pPr>
                  <w:r>
                    <w:rPr>
                      <w:rFonts w:hint="eastAsia"/>
                      <w:b/>
                      <w:bCs/>
                      <w:u w:val="single"/>
                    </w:rPr>
                    <w:t>排放速率（kg/h)</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C7F5D">
                  <w:pPr>
                    <w:pStyle w:val="100"/>
                    <w:rPr>
                      <w:b/>
                      <w:bCs/>
                      <w:u w:val="single"/>
                    </w:rPr>
                  </w:pPr>
                  <w:r>
                    <w:rPr>
                      <w:rFonts w:hint="eastAsia"/>
                      <w:b/>
                      <w:bCs/>
                      <w:u w:val="single"/>
                    </w:rPr>
                    <w:t>排放浓度（mg/m</w:t>
                  </w:r>
                  <w:r>
                    <w:rPr>
                      <w:rFonts w:hint="eastAsia"/>
                      <w:b/>
                      <w:bCs/>
                      <w:u w:val="single"/>
                      <w:vertAlign w:val="superscript"/>
                    </w:rPr>
                    <w:t>3</w:t>
                  </w:r>
                  <w:r>
                    <w:rPr>
                      <w:rFonts w:hint="eastAsia"/>
                      <w:b/>
                      <w:bCs/>
                      <w:u w:val="single"/>
                    </w:rPr>
                    <w:t>)</w:t>
                  </w:r>
                </w:p>
              </w:tc>
            </w:tr>
            <w:tr w14:paraId="3B35B06F">
              <w:tblPrEx>
                <w:tblCellMar>
                  <w:top w:w="0" w:type="dxa"/>
                  <w:left w:w="108" w:type="dxa"/>
                  <w:bottom w:w="0" w:type="dxa"/>
                  <w:right w:w="108" w:type="dxa"/>
                </w:tblCellMar>
              </w:tblPrEx>
              <w:trPr>
                <w:trHeight w:val="454"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E66E5">
                  <w:pPr>
                    <w:pStyle w:val="100"/>
                    <w:rPr>
                      <w:u w:val="single"/>
                    </w:rPr>
                  </w:pPr>
                  <w:r>
                    <w:rPr>
                      <w:rFonts w:hint="eastAsia"/>
                      <w:u w:val="single"/>
                    </w:rPr>
                    <w:t>二氧化硫</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453E">
                  <w:pPr>
                    <w:pStyle w:val="100"/>
                    <w:bidi w:val="0"/>
                  </w:pPr>
                  <w:r>
                    <w:rPr>
                      <w:rFonts w:hint="eastAsia"/>
                      <w:lang w:val="en-US" w:eastAsia="zh-CN"/>
                    </w:rPr>
                    <w:t>0.03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447F">
                  <w:pPr>
                    <w:pStyle w:val="100"/>
                    <w:bidi w:val="0"/>
                  </w:pPr>
                  <w:r>
                    <w:rPr>
                      <w:rFonts w:hint="eastAsia"/>
                      <w:lang w:val="en-US" w:eastAsia="zh-CN"/>
                    </w:rPr>
                    <w:t>0.025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A868">
                  <w:pPr>
                    <w:pStyle w:val="100"/>
                    <w:bidi w:val="0"/>
                  </w:pPr>
                  <w:r>
                    <w:rPr>
                      <w:rFonts w:hint="eastAsia"/>
                      <w:lang w:val="en-US" w:eastAsia="zh-CN"/>
                    </w:rPr>
                    <w:t>54.43</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89AE">
                  <w:pPr>
                    <w:pStyle w:val="100"/>
                    <w:bidi w:val="0"/>
                  </w:pPr>
                  <w:r>
                    <w:rPr>
                      <w:rFonts w:hint="eastAsia"/>
                      <w:lang w:val="en-US" w:eastAsia="zh-CN"/>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A144">
                  <w:pPr>
                    <w:pStyle w:val="100"/>
                    <w:bidi w:val="0"/>
                  </w:pPr>
                  <w:r>
                    <w:rPr>
                      <w:rFonts w:hint="eastAsia"/>
                      <w:lang w:val="en-US" w:eastAsia="zh-CN"/>
                    </w:rPr>
                    <w:t>0.03</w:t>
                  </w:r>
                </w:p>
              </w:tc>
              <w:tc>
                <w:tcPr>
                  <w:tcW w:w="1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8B5E">
                  <w:pPr>
                    <w:pStyle w:val="100"/>
                    <w:bidi w:val="0"/>
                  </w:pPr>
                  <w:r>
                    <w:rPr>
                      <w:rFonts w:hint="eastAsia"/>
                      <w:lang w:val="en-US" w:eastAsia="zh-CN"/>
                    </w:rPr>
                    <w:t>0.025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C4A93">
                  <w:pPr>
                    <w:pStyle w:val="100"/>
                    <w:bidi w:val="0"/>
                  </w:pPr>
                  <w:r>
                    <w:rPr>
                      <w:rFonts w:hint="eastAsia"/>
                      <w:lang w:val="en-US" w:eastAsia="zh-CN"/>
                    </w:rPr>
                    <w:t>54.43</w:t>
                  </w:r>
                </w:p>
              </w:tc>
            </w:tr>
            <w:tr w14:paraId="7E404ED2">
              <w:tblPrEx>
                <w:tblCellMar>
                  <w:top w:w="0" w:type="dxa"/>
                  <w:left w:w="108" w:type="dxa"/>
                  <w:bottom w:w="0" w:type="dxa"/>
                  <w:right w:w="108" w:type="dxa"/>
                </w:tblCellMar>
              </w:tblPrEx>
              <w:trPr>
                <w:trHeight w:val="454"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E73A9">
                  <w:pPr>
                    <w:pStyle w:val="100"/>
                    <w:rPr>
                      <w:u w:val="single"/>
                    </w:rPr>
                  </w:pPr>
                  <w:r>
                    <w:rPr>
                      <w:rFonts w:hint="eastAsia"/>
                      <w:u w:val="single"/>
                    </w:rPr>
                    <w:t>氮氧化物</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7CBFF">
                  <w:pPr>
                    <w:pStyle w:val="100"/>
                    <w:bidi w:val="0"/>
                  </w:pPr>
                  <w:r>
                    <w:rPr>
                      <w:rFonts w:hint="eastAsia"/>
                      <w:lang w:val="en-US" w:eastAsia="zh-CN"/>
                    </w:rPr>
                    <w:t>0.09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D8EB">
                  <w:pPr>
                    <w:pStyle w:val="100"/>
                    <w:bidi w:val="0"/>
                  </w:pPr>
                  <w:r>
                    <w:rPr>
                      <w:rFonts w:hint="eastAsia"/>
                      <w:lang w:val="en-US" w:eastAsia="zh-CN"/>
                    </w:rPr>
                    <w:t>0.075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7CB2">
                  <w:pPr>
                    <w:pStyle w:val="100"/>
                    <w:bidi w:val="0"/>
                  </w:pPr>
                  <w:r>
                    <w:rPr>
                      <w:rFonts w:hint="eastAsia"/>
                      <w:lang w:val="en-US" w:eastAsia="zh-CN"/>
                    </w:rPr>
                    <w:t>163.3</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A3E4">
                  <w:pPr>
                    <w:pStyle w:val="100"/>
                    <w:bidi w:val="0"/>
                  </w:pPr>
                  <w:r>
                    <w:rPr>
                      <w:rFonts w:hint="eastAsia"/>
                      <w:lang w:val="en-US" w:eastAsia="zh-CN"/>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129B">
                  <w:pPr>
                    <w:pStyle w:val="100"/>
                    <w:bidi w:val="0"/>
                  </w:pPr>
                  <w:r>
                    <w:rPr>
                      <w:rFonts w:hint="eastAsia"/>
                      <w:lang w:val="en-US" w:eastAsia="zh-CN"/>
                    </w:rPr>
                    <w:t>0.09</w:t>
                  </w:r>
                </w:p>
              </w:tc>
              <w:tc>
                <w:tcPr>
                  <w:tcW w:w="1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A7AA">
                  <w:pPr>
                    <w:pStyle w:val="100"/>
                    <w:bidi w:val="0"/>
                  </w:pPr>
                  <w:r>
                    <w:rPr>
                      <w:rFonts w:hint="eastAsia"/>
                      <w:lang w:val="en-US" w:eastAsia="zh-CN"/>
                    </w:rPr>
                    <w:t>0.075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5F90D">
                  <w:pPr>
                    <w:pStyle w:val="100"/>
                    <w:bidi w:val="0"/>
                  </w:pPr>
                  <w:r>
                    <w:rPr>
                      <w:rFonts w:hint="eastAsia"/>
                      <w:lang w:val="en-US" w:eastAsia="zh-CN"/>
                    </w:rPr>
                    <w:t>163.3</w:t>
                  </w:r>
                </w:p>
              </w:tc>
            </w:tr>
            <w:tr w14:paraId="1DA3E510">
              <w:tblPrEx>
                <w:tblCellMar>
                  <w:top w:w="0" w:type="dxa"/>
                  <w:left w:w="108" w:type="dxa"/>
                  <w:bottom w:w="0" w:type="dxa"/>
                  <w:right w:w="108" w:type="dxa"/>
                </w:tblCellMar>
              </w:tblPrEx>
              <w:trPr>
                <w:trHeight w:val="454"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CCC19">
                  <w:pPr>
                    <w:pStyle w:val="100"/>
                    <w:rPr>
                      <w:u w:val="single"/>
                    </w:rPr>
                  </w:pPr>
                  <w:r>
                    <w:rPr>
                      <w:rFonts w:hint="eastAsia"/>
                      <w:u w:val="single"/>
                    </w:rPr>
                    <w:t>颗粒物</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E8DA8">
                  <w:pPr>
                    <w:pStyle w:val="100"/>
                    <w:bidi w:val="0"/>
                  </w:pPr>
                  <w:r>
                    <w:rPr>
                      <w:rFonts w:hint="eastAsia"/>
                      <w:lang w:val="en-US" w:eastAsia="zh-CN"/>
                    </w:rPr>
                    <w:t>0.04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572D">
                  <w:pPr>
                    <w:pStyle w:val="100"/>
                    <w:bidi w:val="0"/>
                  </w:pPr>
                  <w:r>
                    <w:rPr>
                      <w:rFonts w:hint="eastAsia"/>
                      <w:lang w:val="en-US" w:eastAsia="zh-CN"/>
                    </w:rPr>
                    <w:t>0.033</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61777">
                  <w:pPr>
                    <w:pStyle w:val="100"/>
                    <w:bidi w:val="0"/>
                  </w:pPr>
                  <w:r>
                    <w:rPr>
                      <w:rFonts w:hint="eastAsia"/>
                      <w:lang w:val="en-US" w:eastAsia="zh-CN"/>
                    </w:rPr>
                    <w:t>72.58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F9F6">
                  <w:pPr>
                    <w:pStyle w:val="100"/>
                    <w:bidi w:val="0"/>
                  </w:pPr>
                  <w:r>
                    <w:rPr>
                      <w:rFonts w:hint="eastAsia"/>
                      <w:lang w:val="en-US" w:eastAsia="zh-CN"/>
                    </w:rPr>
                    <w:t>99.60%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82205">
                  <w:pPr>
                    <w:pStyle w:val="100"/>
                    <w:bidi w:val="0"/>
                  </w:pPr>
                  <w:r>
                    <w:rPr>
                      <w:rFonts w:hint="eastAsia"/>
                      <w:lang w:val="en-US" w:eastAsia="zh-CN"/>
                    </w:rPr>
                    <w:t>0.0002</w:t>
                  </w:r>
                </w:p>
              </w:tc>
              <w:tc>
                <w:tcPr>
                  <w:tcW w:w="1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D084">
                  <w:pPr>
                    <w:pStyle w:val="100"/>
                    <w:bidi w:val="0"/>
                  </w:pPr>
                  <w:r>
                    <w:rPr>
                      <w:rFonts w:hint="eastAsia"/>
                      <w:lang w:val="en-US" w:eastAsia="zh-CN"/>
                    </w:rPr>
                    <w:t>0.0002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5225C">
                  <w:pPr>
                    <w:pStyle w:val="100"/>
                    <w:bidi w:val="0"/>
                  </w:pPr>
                  <w:r>
                    <w:rPr>
                      <w:rFonts w:hint="eastAsia"/>
                      <w:lang w:val="en-US" w:eastAsia="zh-CN"/>
                    </w:rPr>
                    <w:t>0.36</w:t>
                  </w:r>
                </w:p>
              </w:tc>
            </w:tr>
          </w:tbl>
          <w:p w14:paraId="33974EC9">
            <w:pPr>
              <w:pStyle w:val="60"/>
              <w:rPr>
                <w:u w:val="single"/>
              </w:rPr>
            </w:pPr>
            <w:r>
              <w:rPr>
                <w:u w:val="single"/>
              </w:rPr>
              <w:t>表4</w:t>
            </w:r>
            <w:r>
              <w:rPr>
                <w:rFonts w:hint="eastAsia"/>
                <w:u w:val="single"/>
              </w:rPr>
              <w:t>.2</w:t>
            </w:r>
            <w:r>
              <w:rPr>
                <w:u w:val="single"/>
              </w:rPr>
              <w:t>-</w:t>
            </w:r>
            <w:r>
              <w:rPr>
                <w:rFonts w:hint="eastAsia"/>
                <w:u w:val="single"/>
              </w:rPr>
              <w:t xml:space="preserve">5  </w:t>
            </w:r>
            <w:r>
              <w:rPr>
                <w:u w:val="single"/>
              </w:rPr>
              <w:t>排放口基本情况一览表</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8"/>
              <w:gridCol w:w="1063"/>
              <w:gridCol w:w="1063"/>
              <w:gridCol w:w="1063"/>
              <w:gridCol w:w="1065"/>
              <w:gridCol w:w="1341"/>
              <w:gridCol w:w="1942"/>
            </w:tblGrid>
            <w:tr w14:paraId="030C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10" w:type="pct"/>
                  <w:vMerge w:val="restart"/>
                  <w:vAlign w:val="center"/>
                </w:tcPr>
                <w:p w14:paraId="4EB642CB">
                  <w:pPr>
                    <w:pStyle w:val="100"/>
                    <w:rPr>
                      <w:b/>
                      <w:bCs/>
                      <w:u w:val="single"/>
                    </w:rPr>
                  </w:pPr>
                  <w:r>
                    <w:rPr>
                      <w:b/>
                      <w:bCs/>
                      <w:u w:val="single"/>
                    </w:rPr>
                    <w:t>编号及名称</w:t>
                  </w:r>
                </w:p>
              </w:tc>
              <w:tc>
                <w:tcPr>
                  <w:tcW w:w="4289" w:type="pct"/>
                  <w:gridSpan w:val="6"/>
                  <w:vAlign w:val="center"/>
                </w:tcPr>
                <w:p w14:paraId="412D546A">
                  <w:pPr>
                    <w:pStyle w:val="100"/>
                    <w:rPr>
                      <w:b/>
                      <w:bCs/>
                      <w:u w:val="single"/>
                    </w:rPr>
                  </w:pPr>
                  <w:r>
                    <w:rPr>
                      <w:b/>
                      <w:bCs/>
                      <w:u w:val="single"/>
                    </w:rPr>
                    <w:t>基本情况</w:t>
                  </w:r>
                </w:p>
              </w:tc>
            </w:tr>
            <w:tr w14:paraId="0EFE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710" w:type="pct"/>
                  <w:vMerge w:val="continue"/>
                  <w:vAlign w:val="center"/>
                </w:tcPr>
                <w:p w14:paraId="09AE3541">
                  <w:pPr>
                    <w:pStyle w:val="100"/>
                    <w:rPr>
                      <w:b/>
                      <w:bCs/>
                      <w:u w:val="single"/>
                    </w:rPr>
                  </w:pPr>
                </w:p>
              </w:tc>
              <w:tc>
                <w:tcPr>
                  <w:tcW w:w="605" w:type="pct"/>
                  <w:vAlign w:val="center"/>
                </w:tcPr>
                <w:p w14:paraId="7B3DC1E6">
                  <w:pPr>
                    <w:pStyle w:val="100"/>
                    <w:rPr>
                      <w:b/>
                      <w:bCs/>
                      <w:u w:val="single"/>
                    </w:rPr>
                  </w:pPr>
                  <w:r>
                    <w:rPr>
                      <w:b/>
                      <w:bCs/>
                      <w:u w:val="single"/>
                    </w:rPr>
                    <w:t>高度</w:t>
                  </w:r>
                </w:p>
                <w:p w14:paraId="0B4489BD">
                  <w:pPr>
                    <w:pStyle w:val="100"/>
                    <w:rPr>
                      <w:b/>
                      <w:bCs/>
                      <w:u w:val="single"/>
                    </w:rPr>
                  </w:pPr>
                  <w:r>
                    <w:rPr>
                      <w:b/>
                      <w:bCs/>
                      <w:u w:val="single"/>
                    </w:rPr>
                    <w:t>（m）</w:t>
                  </w:r>
                </w:p>
              </w:tc>
              <w:tc>
                <w:tcPr>
                  <w:tcW w:w="605" w:type="pct"/>
                  <w:vAlign w:val="center"/>
                </w:tcPr>
                <w:p w14:paraId="5F64BF4C">
                  <w:pPr>
                    <w:pStyle w:val="100"/>
                    <w:rPr>
                      <w:b/>
                      <w:bCs/>
                      <w:u w:val="single"/>
                    </w:rPr>
                  </w:pPr>
                  <w:r>
                    <w:rPr>
                      <w:b/>
                      <w:bCs/>
                      <w:u w:val="single"/>
                    </w:rPr>
                    <w:t>排气筒内</w:t>
                  </w:r>
                </w:p>
                <w:p w14:paraId="370BA3D2">
                  <w:pPr>
                    <w:pStyle w:val="100"/>
                    <w:rPr>
                      <w:b/>
                      <w:bCs/>
                      <w:u w:val="single"/>
                    </w:rPr>
                  </w:pPr>
                  <w:r>
                    <w:rPr>
                      <w:b/>
                      <w:bCs/>
                      <w:u w:val="single"/>
                    </w:rPr>
                    <w:t>径（m）</w:t>
                  </w:r>
                </w:p>
              </w:tc>
              <w:tc>
                <w:tcPr>
                  <w:tcW w:w="605" w:type="pct"/>
                  <w:vAlign w:val="center"/>
                </w:tcPr>
                <w:p w14:paraId="549887A1">
                  <w:pPr>
                    <w:pStyle w:val="100"/>
                    <w:rPr>
                      <w:b/>
                      <w:bCs/>
                      <w:u w:val="single"/>
                    </w:rPr>
                  </w:pPr>
                  <w:r>
                    <w:rPr>
                      <w:b/>
                      <w:bCs/>
                      <w:u w:val="single"/>
                    </w:rPr>
                    <w:t>流速</w:t>
                  </w:r>
                </w:p>
                <w:p w14:paraId="7A980B3E">
                  <w:pPr>
                    <w:pStyle w:val="100"/>
                    <w:rPr>
                      <w:b/>
                      <w:bCs/>
                      <w:u w:val="single"/>
                    </w:rPr>
                  </w:pPr>
                  <w:r>
                    <w:rPr>
                      <w:b/>
                      <w:bCs/>
                      <w:u w:val="single"/>
                    </w:rPr>
                    <w:t>/m/s</w:t>
                  </w:r>
                </w:p>
              </w:tc>
              <w:tc>
                <w:tcPr>
                  <w:tcW w:w="606" w:type="pct"/>
                  <w:vAlign w:val="center"/>
                </w:tcPr>
                <w:p w14:paraId="35F44EF9">
                  <w:pPr>
                    <w:pStyle w:val="100"/>
                    <w:rPr>
                      <w:b/>
                      <w:bCs/>
                      <w:u w:val="single"/>
                    </w:rPr>
                  </w:pPr>
                  <w:r>
                    <w:rPr>
                      <w:b/>
                      <w:bCs/>
                      <w:u w:val="single"/>
                    </w:rPr>
                    <w:t>温度/℃</w:t>
                  </w:r>
                </w:p>
              </w:tc>
              <w:tc>
                <w:tcPr>
                  <w:tcW w:w="763" w:type="pct"/>
                  <w:vAlign w:val="center"/>
                </w:tcPr>
                <w:p w14:paraId="78866D43">
                  <w:pPr>
                    <w:pStyle w:val="100"/>
                    <w:rPr>
                      <w:b/>
                      <w:bCs/>
                      <w:u w:val="single"/>
                    </w:rPr>
                  </w:pPr>
                  <w:r>
                    <w:rPr>
                      <w:b/>
                      <w:bCs/>
                      <w:u w:val="single"/>
                    </w:rPr>
                    <w:t>类型</w:t>
                  </w:r>
                </w:p>
              </w:tc>
              <w:tc>
                <w:tcPr>
                  <w:tcW w:w="1102" w:type="pct"/>
                  <w:vAlign w:val="center"/>
                </w:tcPr>
                <w:p w14:paraId="581A9621">
                  <w:pPr>
                    <w:pStyle w:val="100"/>
                    <w:rPr>
                      <w:b/>
                      <w:bCs/>
                      <w:u w:val="single"/>
                    </w:rPr>
                  </w:pPr>
                  <w:r>
                    <w:rPr>
                      <w:b/>
                      <w:bCs/>
                      <w:u w:val="single"/>
                    </w:rPr>
                    <w:t>地理坐标</w:t>
                  </w:r>
                </w:p>
              </w:tc>
            </w:tr>
            <w:tr w14:paraId="576E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710" w:type="pct"/>
                  <w:vAlign w:val="center"/>
                </w:tcPr>
                <w:p w14:paraId="4DF58995">
                  <w:pPr>
                    <w:pStyle w:val="100"/>
                    <w:rPr>
                      <w:u w:val="single"/>
                    </w:rPr>
                  </w:pPr>
                  <w:r>
                    <w:rPr>
                      <w:u w:val="single"/>
                    </w:rPr>
                    <w:t>DA001</w:t>
                  </w:r>
                </w:p>
              </w:tc>
              <w:tc>
                <w:tcPr>
                  <w:tcW w:w="605" w:type="pct"/>
                  <w:vAlign w:val="center"/>
                </w:tcPr>
                <w:p w14:paraId="5FABF105">
                  <w:pPr>
                    <w:pStyle w:val="100"/>
                    <w:rPr>
                      <w:u w:val="single"/>
                    </w:rPr>
                  </w:pPr>
                  <w:r>
                    <w:rPr>
                      <w:u w:val="single"/>
                    </w:rPr>
                    <w:t>15</w:t>
                  </w:r>
                </w:p>
              </w:tc>
              <w:tc>
                <w:tcPr>
                  <w:tcW w:w="605" w:type="pct"/>
                  <w:vAlign w:val="center"/>
                </w:tcPr>
                <w:p w14:paraId="624A2920">
                  <w:pPr>
                    <w:pStyle w:val="100"/>
                    <w:rPr>
                      <w:rFonts w:hint="eastAsia" w:eastAsia="宋体"/>
                      <w:u w:val="single"/>
                      <w:lang w:eastAsia="zh-CN"/>
                    </w:rPr>
                  </w:pPr>
                  <w:r>
                    <w:rPr>
                      <w:u w:val="single"/>
                    </w:rPr>
                    <w:t>0.</w:t>
                  </w:r>
                  <w:r>
                    <w:rPr>
                      <w:rFonts w:hint="eastAsia"/>
                      <w:u w:val="single"/>
                      <w:lang w:val="en-US" w:eastAsia="zh-CN"/>
                    </w:rPr>
                    <w:t>1</w:t>
                  </w:r>
                </w:p>
              </w:tc>
              <w:tc>
                <w:tcPr>
                  <w:tcW w:w="605" w:type="pct"/>
                  <w:vAlign w:val="center"/>
                </w:tcPr>
                <w:p w14:paraId="5218A86F">
                  <w:pPr>
                    <w:pStyle w:val="100"/>
                    <w:rPr>
                      <w:u w:val="single"/>
                    </w:rPr>
                  </w:pPr>
                  <w:r>
                    <w:rPr>
                      <w:rFonts w:hint="eastAsia"/>
                      <w:u w:val="single"/>
                    </w:rPr>
                    <w:t>15</w:t>
                  </w:r>
                </w:p>
              </w:tc>
              <w:tc>
                <w:tcPr>
                  <w:tcW w:w="606" w:type="pct"/>
                  <w:vAlign w:val="center"/>
                </w:tcPr>
                <w:p w14:paraId="1702952D">
                  <w:pPr>
                    <w:pStyle w:val="100"/>
                    <w:rPr>
                      <w:u w:val="single"/>
                    </w:rPr>
                  </w:pPr>
                  <w:r>
                    <w:rPr>
                      <w:rFonts w:hint="eastAsia"/>
                      <w:u w:val="single"/>
                    </w:rPr>
                    <w:t>25</w:t>
                  </w:r>
                </w:p>
              </w:tc>
              <w:tc>
                <w:tcPr>
                  <w:tcW w:w="763" w:type="pct"/>
                  <w:vAlign w:val="center"/>
                </w:tcPr>
                <w:p w14:paraId="59219392">
                  <w:pPr>
                    <w:pStyle w:val="100"/>
                    <w:rPr>
                      <w:u w:val="single"/>
                    </w:rPr>
                  </w:pPr>
                  <w:r>
                    <w:rPr>
                      <w:u w:val="single"/>
                    </w:rPr>
                    <w:t>一般排放口</w:t>
                  </w:r>
                </w:p>
              </w:tc>
              <w:tc>
                <w:tcPr>
                  <w:tcW w:w="1102" w:type="pct"/>
                  <w:vAlign w:val="center"/>
                </w:tcPr>
                <w:p w14:paraId="78273907">
                  <w:pPr>
                    <w:pStyle w:val="100"/>
                    <w:rPr>
                      <w:u w:val="single"/>
                    </w:rPr>
                  </w:pPr>
                  <w:r>
                    <w:rPr>
                      <w:u w:val="single"/>
                    </w:rPr>
                    <w:t>111°36′27.20252″</w:t>
                  </w:r>
                </w:p>
                <w:p w14:paraId="13C3BE74">
                  <w:pPr>
                    <w:pStyle w:val="100"/>
                    <w:rPr>
                      <w:u w:val="single"/>
                    </w:rPr>
                  </w:pPr>
                  <w:r>
                    <w:rPr>
                      <w:u w:val="single"/>
                    </w:rPr>
                    <w:t>29°51′14.87610″</w:t>
                  </w:r>
                </w:p>
              </w:tc>
            </w:tr>
          </w:tbl>
          <w:p w14:paraId="34FB5B85">
            <w:pPr>
              <w:pStyle w:val="60"/>
            </w:pPr>
            <w:r>
              <w:rPr>
                <w:rFonts w:hint="eastAsia"/>
              </w:rPr>
              <w:t xml:space="preserve">表4.2-6  </w:t>
            </w:r>
            <w:r>
              <w:t>无组织粉尘排放一览表</w:t>
            </w:r>
          </w:p>
          <w:tbl>
            <w:tblPr>
              <w:tblStyle w:val="32"/>
              <w:tblW w:w="4997" w:type="pct"/>
              <w:jc w:val="center"/>
              <w:tblLayout w:type="autofit"/>
              <w:tblCellMar>
                <w:top w:w="0" w:type="dxa"/>
                <w:left w:w="108" w:type="dxa"/>
                <w:bottom w:w="0" w:type="dxa"/>
                <w:right w:w="108" w:type="dxa"/>
              </w:tblCellMar>
            </w:tblPr>
            <w:tblGrid>
              <w:gridCol w:w="2313"/>
              <w:gridCol w:w="2313"/>
              <w:gridCol w:w="2064"/>
              <w:gridCol w:w="2102"/>
            </w:tblGrid>
            <w:tr w14:paraId="6CAC0A9C">
              <w:tblPrEx>
                <w:tblCellMar>
                  <w:top w:w="0" w:type="dxa"/>
                  <w:left w:w="108" w:type="dxa"/>
                  <w:bottom w:w="0" w:type="dxa"/>
                  <w:right w:w="108" w:type="dxa"/>
                </w:tblCellMar>
              </w:tblPrEx>
              <w:trPr>
                <w:trHeight w:val="454" w:hRule="atLeast"/>
                <w:jc w:val="center"/>
              </w:trPr>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2DD4D">
                  <w:pPr>
                    <w:pStyle w:val="100"/>
                    <w:rPr>
                      <w:b/>
                      <w:bCs/>
                    </w:rPr>
                  </w:pPr>
                  <w:r>
                    <w:rPr>
                      <w:rFonts w:hint="eastAsia"/>
                      <w:b/>
                      <w:bCs/>
                    </w:rPr>
                    <w:t>产污工序</w:t>
                  </w:r>
                </w:p>
              </w:tc>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A099">
                  <w:pPr>
                    <w:pStyle w:val="100"/>
                    <w:rPr>
                      <w:b/>
                      <w:bCs/>
                    </w:rPr>
                  </w:pPr>
                  <w:r>
                    <w:rPr>
                      <w:rFonts w:hint="eastAsia"/>
                      <w:b/>
                      <w:bCs/>
                    </w:rPr>
                    <w:t>治理措施</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DEE51">
                  <w:pPr>
                    <w:pStyle w:val="100"/>
                    <w:rPr>
                      <w:b/>
                      <w:bCs/>
                    </w:rPr>
                  </w:pPr>
                  <w:r>
                    <w:rPr>
                      <w:rFonts w:hint="eastAsia"/>
                      <w:b/>
                      <w:bCs/>
                    </w:rPr>
                    <w:t>无组织排放量（</w:t>
                  </w:r>
                  <w:r>
                    <w:rPr>
                      <w:b/>
                      <w:bCs/>
                    </w:rPr>
                    <w:t>t/a)</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C6003">
                  <w:pPr>
                    <w:pStyle w:val="100"/>
                    <w:rPr>
                      <w:b/>
                      <w:bCs/>
                    </w:rPr>
                  </w:pPr>
                  <w:r>
                    <w:rPr>
                      <w:rFonts w:hint="eastAsia"/>
                      <w:b/>
                      <w:bCs/>
                    </w:rPr>
                    <w:t>排放速率（</w:t>
                  </w:r>
                  <w:r>
                    <w:rPr>
                      <w:b/>
                      <w:bCs/>
                    </w:rPr>
                    <w:t>kg/h)</w:t>
                  </w:r>
                </w:p>
              </w:tc>
            </w:tr>
            <w:tr w14:paraId="5A90A230">
              <w:tblPrEx>
                <w:tblCellMar>
                  <w:top w:w="0" w:type="dxa"/>
                  <w:left w:w="108" w:type="dxa"/>
                  <w:bottom w:w="0" w:type="dxa"/>
                  <w:right w:w="108" w:type="dxa"/>
                </w:tblCellMar>
              </w:tblPrEx>
              <w:trPr>
                <w:trHeight w:val="454" w:hRule="atLeast"/>
                <w:jc w:val="center"/>
              </w:trPr>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FF35E">
                  <w:pPr>
                    <w:pStyle w:val="100"/>
                  </w:pPr>
                  <w:r>
                    <w:rPr>
                      <w:rFonts w:hint="eastAsia"/>
                    </w:rPr>
                    <w:t>装卸粉尘</w:t>
                  </w:r>
                </w:p>
              </w:tc>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817D2">
                  <w:pPr>
                    <w:pStyle w:val="100"/>
                  </w:pPr>
                  <w:r>
                    <w:rPr>
                      <w:rFonts w:hint="eastAsia"/>
                    </w:rPr>
                    <w:t>车间内装卸、定期清扫</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68F62">
                  <w:pPr>
                    <w:pStyle w:val="100"/>
                  </w:pPr>
                  <w:r>
                    <w:t>0.74</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77001">
                  <w:pPr>
                    <w:pStyle w:val="100"/>
                  </w:pPr>
                  <w:r>
                    <w:t>0.62</w:t>
                  </w:r>
                </w:p>
              </w:tc>
            </w:tr>
            <w:tr w14:paraId="67E7396C">
              <w:tblPrEx>
                <w:tblCellMar>
                  <w:top w:w="0" w:type="dxa"/>
                  <w:left w:w="108" w:type="dxa"/>
                  <w:bottom w:w="0" w:type="dxa"/>
                  <w:right w:w="108" w:type="dxa"/>
                </w:tblCellMar>
              </w:tblPrEx>
              <w:trPr>
                <w:trHeight w:val="454" w:hRule="atLeast"/>
                <w:jc w:val="center"/>
              </w:trPr>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B04BE">
                  <w:pPr>
                    <w:pStyle w:val="100"/>
                  </w:pPr>
                  <w:r>
                    <w:rPr>
                      <w:rFonts w:hint="eastAsia"/>
                    </w:rPr>
                    <w:t>烘干粉尘</w:t>
                  </w:r>
                </w:p>
              </w:tc>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1F026">
                  <w:pPr>
                    <w:pStyle w:val="100"/>
                  </w:pPr>
                  <w:r>
                    <w:rPr>
                      <w:rFonts w:hint="eastAsia"/>
                    </w:rPr>
                    <w:t>沉降室沉降</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B6D9">
                  <w:pPr>
                    <w:pStyle w:val="100"/>
                    <w:bidi w:val="0"/>
                  </w:pPr>
                  <w:r>
                    <w:rPr>
                      <w:rFonts w:hint="default"/>
                      <w:lang w:val="en-US" w:eastAsia="zh-CN"/>
                    </w:rPr>
                    <w:t>0.026</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82E3">
                  <w:pPr>
                    <w:pStyle w:val="100"/>
                    <w:bidi w:val="0"/>
                  </w:pPr>
                  <w:r>
                    <w:rPr>
                      <w:rFonts w:hint="default"/>
                      <w:lang w:val="en-US" w:eastAsia="zh-CN"/>
                    </w:rPr>
                    <w:t>0.022</w:t>
                  </w:r>
                </w:p>
              </w:tc>
            </w:tr>
            <w:tr w14:paraId="1E5B193C">
              <w:tblPrEx>
                <w:tblCellMar>
                  <w:top w:w="0" w:type="dxa"/>
                  <w:left w:w="108" w:type="dxa"/>
                  <w:bottom w:w="0" w:type="dxa"/>
                  <w:right w:w="108" w:type="dxa"/>
                </w:tblCellMar>
              </w:tblPrEx>
              <w:trPr>
                <w:trHeight w:val="454" w:hRule="atLeast"/>
                <w:jc w:val="center"/>
              </w:trPr>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2C0EC">
                  <w:pPr>
                    <w:pStyle w:val="100"/>
                  </w:pPr>
                  <w:r>
                    <w:rPr>
                      <w:rFonts w:hint="eastAsia"/>
                    </w:rPr>
                    <w:t>合计</w:t>
                  </w:r>
                </w:p>
              </w:tc>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FEBAA">
                  <w:pPr>
                    <w:pStyle w:val="100"/>
                  </w:pPr>
                  <w:r>
                    <w:rPr>
                      <w:rFonts w:hint="eastAsia"/>
                    </w:rPr>
                    <w:t>合理作业，加强清扫</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88A3">
                  <w:pPr>
                    <w:pStyle w:val="100"/>
                    <w:bidi w:val="0"/>
                  </w:pPr>
                  <w:r>
                    <w:rPr>
                      <w:rFonts w:hint="default"/>
                      <w:lang w:val="en-US" w:eastAsia="zh-CN"/>
                    </w:rPr>
                    <w:t>0.766</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B1AD">
                  <w:pPr>
                    <w:pStyle w:val="100"/>
                    <w:bidi w:val="0"/>
                  </w:pPr>
                  <w:r>
                    <w:rPr>
                      <w:rFonts w:hint="default"/>
                      <w:lang w:val="en-US" w:eastAsia="zh-CN"/>
                    </w:rPr>
                    <w:t>0.642</w:t>
                  </w:r>
                </w:p>
              </w:tc>
            </w:tr>
          </w:tbl>
          <w:p w14:paraId="27E3CF0B">
            <w:pPr>
              <w:widowControl/>
              <w:adjustRightInd w:val="0"/>
              <w:snapToGrid w:val="0"/>
              <w:ind w:firstLine="0" w:firstLineChars="0"/>
              <w:rPr>
                <w:b/>
              </w:rPr>
            </w:pPr>
            <w:r>
              <w:rPr>
                <w:rFonts w:hint="eastAsia"/>
                <w:b/>
              </w:rPr>
              <w:t>2、</w:t>
            </w:r>
            <w:r>
              <w:rPr>
                <w:b/>
              </w:rPr>
              <w:t>治理措施可行性分析</w:t>
            </w:r>
          </w:p>
          <w:p w14:paraId="698A8DF8">
            <w:pPr>
              <w:ind w:firstLine="480"/>
              <w:rPr>
                <w:u w:val="single"/>
              </w:rPr>
            </w:pPr>
            <w:r>
              <w:rPr>
                <w:rFonts w:hint="eastAsia"/>
                <w:u w:val="single"/>
              </w:rPr>
              <w:t>有组织排放措施可行性：本项目热风炉属于燃生物质干燥窑，根据《排污许可证申请与核发技术规范 工业炉窑》(HJ1121—2020)中A.1废气可行技术参考表，</w:t>
            </w:r>
            <w:r>
              <w:rPr>
                <w:u w:val="single"/>
              </w:rPr>
              <w:t>本项目废气类别、排放形式及污染治理设施进行符合性分析，具体见下表。</w:t>
            </w:r>
          </w:p>
          <w:p w14:paraId="03754D0C">
            <w:pPr>
              <w:pStyle w:val="60"/>
              <w:rPr>
                <w:u w:val="single"/>
              </w:rPr>
            </w:pPr>
            <w:r>
              <w:rPr>
                <w:u w:val="single"/>
              </w:rPr>
              <w:t>表</w:t>
            </w:r>
            <w:r>
              <w:rPr>
                <w:rFonts w:hint="eastAsia"/>
                <w:u w:val="single"/>
              </w:rPr>
              <w:t xml:space="preserve">4.2-8  </w:t>
            </w:r>
            <w:r>
              <w:rPr>
                <w:u w:val="single"/>
              </w:rPr>
              <w:t>本项目废气排放与排污许可技术规范符合性分析</w:t>
            </w:r>
          </w:p>
          <w:tbl>
            <w:tblPr>
              <w:tblStyle w:val="75"/>
              <w:tblW w:w="499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78"/>
              <w:gridCol w:w="1423"/>
              <w:gridCol w:w="2044"/>
              <w:gridCol w:w="3255"/>
              <w:gridCol w:w="878"/>
            </w:tblGrid>
            <w:tr w14:paraId="3E608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71" w:type="pct"/>
                  <w:vAlign w:val="center"/>
                </w:tcPr>
                <w:p w14:paraId="461972B1">
                  <w:pPr>
                    <w:pStyle w:val="100"/>
                    <w:rPr>
                      <w:b/>
                      <w:bCs/>
                      <w:u w:val="single"/>
                    </w:rPr>
                  </w:pPr>
                  <w:r>
                    <w:rPr>
                      <w:b/>
                      <w:bCs/>
                      <w:u w:val="single"/>
                    </w:rPr>
                    <w:t>主要</w:t>
                  </w:r>
                  <w:r>
                    <w:rPr>
                      <w:rFonts w:hint="eastAsia"/>
                      <w:b/>
                      <w:bCs/>
                      <w:u w:val="single"/>
                    </w:rPr>
                    <w:t>工艺</w:t>
                  </w:r>
                </w:p>
              </w:tc>
              <w:tc>
                <w:tcPr>
                  <w:tcW w:w="810" w:type="pct"/>
                  <w:vAlign w:val="center"/>
                </w:tcPr>
                <w:p w14:paraId="5951C604">
                  <w:pPr>
                    <w:pStyle w:val="100"/>
                    <w:rPr>
                      <w:b/>
                      <w:bCs/>
                      <w:u w:val="single"/>
                    </w:rPr>
                  </w:pPr>
                  <w:r>
                    <w:rPr>
                      <w:rFonts w:hint="eastAsia"/>
                      <w:b/>
                      <w:bCs/>
                      <w:u w:val="single"/>
                    </w:rPr>
                    <w:t>污染物种类</w:t>
                  </w:r>
                </w:p>
              </w:tc>
              <w:tc>
                <w:tcPr>
                  <w:tcW w:w="1164" w:type="pct"/>
                  <w:vAlign w:val="center"/>
                </w:tcPr>
                <w:p w14:paraId="31267FDD">
                  <w:pPr>
                    <w:pStyle w:val="100"/>
                    <w:rPr>
                      <w:b/>
                      <w:bCs/>
                      <w:u w:val="single"/>
                    </w:rPr>
                  </w:pPr>
                  <w:r>
                    <w:rPr>
                      <w:rFonts w:hint="eastAsia"/>
                      <w:b/>
                      <w:bCs/>
                      <w:u w:val="single"/>
                    </w:rPr>
                    <w:t>可行技术</w:t>
                  </w:r>
                </w:p>
              </w:tc>
              <w:tc>
                <w:tcPr>
                  <w:tcW w:w="1853" w:type="pct"/>
                  <w:vAlign w:val="center"/>
                </w:tcPr>
                <w:p w14:paraId="2D041728">
                  <w:pPr>
                    <w:pStyle w:val="100"/>
                    <w:rPr>
                      <w:b/>
                      <w:bCs/>
                      <w:u w:val="single"/>
                    </w:rPr>
                  </w:pPr>
                  <w:r>
                    <w:rPr>
                      <w:b/>
                      <w:bCs/>
                      <w:u w:val="single"/>
                    </w:rPr>
                    <w:t>本项目治理措施</w:t>
                  </w:r>
                </w:p>
              </w:tc>
              <w:tc>
                <w:tcPr>
                  <w:tcW w:w="500" w:type="pct"/>
                  <w:vAlign w:val="center"/>
                </w:tcPr>
                <w:p w14:paraId="10F91328">
                  <w:pPr>
                    <w:pStyle w:val="100"/>
                    <w:rPr>
                      <w:b/>
                      <w:bCs/>
                      <w:u w:val="single"/>
                    </w:rPr>
                  </w:pPr>
                  <w:r>
                    <w:rPr>
                      <w:b/>
                      <w:bCs/>
                      <w:u w:val="single"/>
                    </w:rPr>
                    <w:t>符合性</w:t>
                  </w:r>
                </w:p>
              </w:tc>
            </w:tr>
            <w:tr w14:paraId="77674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71" w:type="pct"/>
                  <w:vMerge w:val="restart"/>
                  <w:vAlign w:val="center"/>
                </w:tcPr>
                <w:p w14:paraId="1906287B">
                  <w:pPr>
                    <w:pStyle w:val="100"/>
                    <w:rPr>
                      <w:u w:val="single"/>
                    </w:rPr>
                  </w:pPr>
                  <w:r>
                    <w:rPr>
                      <w:rFonts w:hint="eastAsia"/>
                      <w:u w:val="single"/>
                    </w:rPr>
                    <w:t>干燥</w:t>
                  </w:r>
                </w:p>
              </w:tc>
              <w:tc>
                <w:tcPr>
                  <w:tcW w:w="810" w:type="pct"/>
                  <w:vAlign w:val="center"/>
                </w:tcPr>
                <w:p w14:paraId="1C4BBD45">
                  <w:pPr>
                    <w:pStyle w:val="100"/>
                    <w:rPr>
                      <w:u w:val="single"/>
                    </w:rPr>
                  </w:pPr>
                  <w:r>
                    <w:rPr>
                      <w:rFonts w:hint="eastAsia"/>
                      <w:u w:val="single"/>
                    </w:rPr>
                    <w:t>颗粒物</w:t>
                  </w:r>
                </w:p>
              </w:tc>
              <w:tc>
                <w:tcPr>
                  <w:tcW w:w="1164" w:type="pct"/>
                  <w:vAlign w:val="center"/>
                </w:tcPr>
                <w:p w14:paraId="20A8B797">
                  <w:pPr>
                    <w:pStyle w:val="100"/>
                    <w:rPr>
                      <w:u w:val="single"/>
                    </w:rPr>
                  </w:pPr>
                  <w:r>
                    <w:rPr>
                      <w:rFonts w:hint="eastAsia"/>
                      <w:u w:val="single"/>
                    </w:rPr>
                    <w:t>袋式除尘；静电除尘</w:t>
                  </w:r>
                </w:p>
              </w:tc>
              <w:tc>
                <w:tcPr>
                  <w:tcW w:w="1853" w:type="pct"/>
                  <w:vAlign w:val="center"/>
                </w:tcPr>
                <w:p w14:paraId="0397E630">
                  <w:pPr>
                    <w:pStyle w:val="100"/>
                    <w:rPr>
                      <w:u w:val="single"/>
                    </w:rPr>
                  </w:pPr>
                  <w:r>
                    <w:rPr>
                      <w:rFonts w:hint="eastAsia"/>
                      <w:u w:val="single"/>
                    </w:rPr>
                    <w:t>旋风除尘+袋式除尘</w:t>
                  </w:r>
                </w:p>
              </w:tc>
              <w:tc>
                <w:tcPr>
                  <w:tcW w:w="500" w:type="pct"/>
                  <w:vAlign w:val="center"/>
                </w:tcPr>
                <w:p w14:paraId="75667A1A">
                  <w:pPr>
                    <w:pStyle w:val="100"/>
                    <w:rPr>
                      <w:u w:val="single"/>
                    </w:rPr>
                  </w:pPr>
                  <w:r>
                    <w:rPr>
                      <w:rFonts w:hint="eastAsia"/>
                      <w:u w:val="single"/>
                    </w:rPr>
                    <w:t>符合</w:t>
                  </w:r>
                </w:p>
              </w:tc>
            </w:tr>
            <w:tr w14:paraId="451C0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671" w:type="pct"/>
                  <w:vMerge w:val="continue"/>
                  <w:vAlign w:val="center"/>
                </w:tcPr>
                <w:p w14:paraId="4F193E41">
                  <w:pPr>
                    <w:pStyle w:val="100"/>
                    <w:rPr>
                      <w:u w:val="single"/>
                    </w:rPr>
                  </w:pPr>
                </w:p>
              </w:tc>
              <w:tc>
                <w:tcPr>
                  <w:tcW w:w="810" w:type="pct"/>
                  <w:vAlign w:val="center"/>
                </w:tcPr>
                <w:p w14:paraId="16761D75">
                  <w:pPr>
                    <w:pStyle w:val="100"/>
                    <w:rPr>
                      <w:u w:val="single"/>
                    </w:rPr>
                  </w:pPr>
                  <w:r>
                    <w:rPr>
                      <w:rFonts w:hint="eastAsia"/>
                      <w:u w:val="single"/>
                    </w:rPr>
                    <w:t>二氧化硫</w:t>
                  </w:r>
                </w:p>
              </w:tc>
              <w:tc>
                <w:tcPr>
                  <w:tcW w:w="1164" w:type="pct"/>
                  <w:vAlign w:val="center"/>
                </w:tcPr>
                <w:p w14:paraId="4C54BCD0">
                  <w:pPr>
                    <w:pStyle w:val="100"/>
                    <w:rPr>
                      <w:u w:val="single"/>
                    </w:rPr>
                  </w:pPr>
                  <w:r>
                    <w:rPr>
                      <w:u w:val="single"/>
                    </w:rPr>
                    <w:t>燃气或净化后煤制气；干法与半干法脱硫；湿法脱硫</w:t>
                  </w:r>
                </w:p>
              </w:tc>
              <w:tc>
                <w:tcPr>
                  <w:tcW w:w="1853" w:type="pct"/>
                  <w:vAlign w:val="center"/>
                </w:tcPr>
                <w:p w14:paraId="69DC50F3">
                  <w:pPr>
                    <w:pStyle w:val="100"/>
                    <w:rPr>
                      <w:u w:val="single"/>
                    </w:rPr>
                  </w:pPr>
                  <w:r>
                    <w:rPr>
                      <w:rFonts w:hint="eastAsia"/>
                      <w:u w:val="single"/>
                    </w:rPr>
                    <w:t>本项目采用生物质成型燃料，经检测其全硫含量为0.02%，经核算直接排放符合排放标准。</w:t>
                  </w:r>
                </w:p>
              </w:tc>
              <w:tc>
                <w:tcPr>
                  <w:tcW w:w="500" w:type="pct"/>
                  <w:vAlign w:val="center"/>
                </w:tcPr>
                <w:p w14:paraId="441A6EDE">
                  <w:pPr>
                    <w:pStyle w:val="100"/>
                    <w:rPr>
                      <w:u w:val="single"/>
                    </w:rPr>
                  </w:pPr>
                  <w:r>
                    <w:rPr>
                      <w:rFonts w:hint="eastAsia"/>
                      <w:u w:val="single"/>
                    </w:rPr>
                    <w:t>符合</w:t>
                  </w:r>
                </w:p>
              </w:tc>
            </w:tr>
          </w:tbl>
          <w:p w14:paraId="5F2E6965">
            <w:pPr>
              <w:adjustRightInd w:val="0"/>
              <w:snapToGrid w:val="0"/>
              <w:ind w:firstLine="496"/>
              <w:rPr>
                <w:spacing w:val="4"/>
                <w:u w:val="single"/>
              </w:rPr>
            </w:pPr>
            <w:r>
              <w:rPr>
                <w:rFonts w:hint="eastAsia"/>
                <w:spacing w:val="4"/>
                <w:u w:val="single"/>
              </w:rPr>
              <w:t>无组织排放措施可行性：本项目年加工</w:t>
            </w:r>
            <w:r>
              <w:rPr>
                <w:rFonts w:hint="eastAsia"/>
                <w:spacing w:val="4"/>
                <w:u w:val="single"/>
                <w:lang w:val="en-US" w:eastAsia="zh-CN"/>
              </w:rPr>
              <w:t>1200</w:t>
            </w:r>
            <w:r>
              <w:rPr>
                <w:rFonts w:hint="eastAsia"/>
                <w:spacing w:val="4"/>
                <w:u w:val="single"/>
              </w:rPr>
              <w:t>吨湿稻谷，装卸、筛分粉尘经车间内沉降后无组织排放；烘干粉尘经沉降室+布袋除尘器处理后无组织排放，主要污染物为颗粒物。经查询，2022年12月江西省吉安市公示的《峡江县鱼米乡种粮专业合作社粮食烘干建设项目竣工环境保护验收监测报告表》，公示链接：https://gongshi.qsyhbgj.com/h5public-detail?id=319038。本项目与引用验收文件对比如下表：</w:t>
            </w:r>
          </w:p>
          <w:p w14:paraId="128E2894">
            <w:pPr>
              <w:pStyle w:val="60"/>
              <w:rPr>
                <w:u w:val="single"/>
              </w:rPr>
            </w:pPr>
            <w:r>
              <w:rPr>
                <w:u w:val="single"/>
              </w:rPr>
              <w:t>表</w:t>
            </w:r>
            <w:r>
              <w:rPr>
                <w:rFonts w:hint="eastAsia"/>
                <w:u w:val="single"/>
              </w:rPr>
              <w:t xml:space="preserve">4.2-9  </w:t>
            </w:r>
            <w:r>
              <w:rPr>
                <w:u w:val="single"/>
              </w:rPr>
              <w:t>本项目与</w:t>
            </w:r>
            <w:r>
              <w:rPr>
                <w:rFonts w:hint="eastAsia"/>
                <w:u w:val="single"/>
              </w:rPr>
              <w:t>引用验收文件对比分析</w:t>
            </w:r>
          </w:p>
          <w:tbl>
            <w:tblPr>
              <w:tblStyle w:val="75"/>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99"/>
              <w:gridCol w:w="3082"/>
              <w:gridCol w:w="3255"/>
              <w:gridCol w:w="1047"/>
            </w:tblGrid>
            <w:tr w14:paraId="41D3E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72B763EB">
                  <w:pPr>
                    <w:pStyle w:val="100"/>
                    <w:rPr>
                      <w:b/>
                      <w:bCs/>
                    </w:rPr>
                  </w:pPr>
                  <w:r>
                    <w:rPr>
                      <w:rFonts w:hint="eastAsia"/>
                      <w:b/>
                      <w:bCs/>
                    </w:rPr>
                    <w:t>工序</w:t>
                  </w:r>
                </w:p>
              </w:tc>
              <w:tc>
                <w:tcPr>
                  <w:tcW w:w="1754" w:type="pct"/>
                  <w:vAlign w:val="center"/>
                </w:tcPr>
                <w:p w14:paraId="00812A62">
                  <w:pPr>
                    <w:pStyle w:val="100"/>
                    <w:rPr>
                      <w:b/>
                      <w:bCs/>
                    </w:rPr>
                  </w:pPr>
                  <w:r>
                    <w:rPr>
                      <w:b/>
                      <w:bCs/>
                    </w:rPr>
                    <w:t>吉安市</w:t>
                  </w:r>
                </w:p>
              </w:tc>
              <w:tc>
                <w:tcPr>
                  <w:tcW w:w="1852" w:type="pct"/>
                  <w:vAlign w:val="center"/>
                </w:tcPr>
                <w:p w14:paraId="76439663">
                  <w:pPr>
                    <w:pStyle w:val="100"/>
                    <w:rPr>
                      <w:b/>
                      <w:bCs/>
                    </w:rPr>
                  </w:pPr>
                  <w:r>
                    <w:rPr>
                      <w:b/>
                      <w:bCs/>
                    </w:rPr>
                    <w:t>本项目治理措施</w:t>
                  </w:r>
                </w:p>
              </w:tc>
              <w:tc>
                <w:tcPr>
                  <w:tcW w:w="596" w:type="pct"/>
                  <w:vAlign w:val="center"/>
                </w:tcPr>
                <w:p w14:paraId="19ED5B4A">
                  <w:pPr>
                    <w:pStyle w:val="100"/>
                    <w:rPr>
                      <w:b/>
                      <w:bCs/>
                    </w:rPr>
                  </w:pPr>
                  <w:r>
                    <w:rPr>
                      <w:rFonts w:hint="eastAsia"/>
                      <w:b/>
                      <w:bCs/>
                    </w:rPr>
                    <w:t>类比</w:t>
                  </w:r>
                  <w:r>
                    <w:rPr>
                      <w:b/>
                      <w:bCs/>
                    </w:rPr>
                    <w:t>性</w:t>
                  </w:r>
                </w:p>
              </w:tc>
            </w:tr>
            <w:tr w14:paraId="2F382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79405954">
                  <w:pPr>
                    <w:pStyle w:val="100"/>
                  </w:pPr>
                  <w:r>
                    <w:rPr>
                      <w:rFonts w:hint="eastAsia"/>
                    </w:rPr>
                    <w:t>加工规模</w:t>
                  </w:r>
                </w:p>
              </w:tc>
              <w:tc>
                <w:tcPr>
                  <w:tcW w:w="1754" w:type="pct"/>
                  <w:vAlign w:val="center"/>
                </w:tcPr>
                <w:p w14:paraId="34AFEEDE">
                  <w:pPr>
                    <w:pStyle w:val="100"/>
                  </w:pPr>
                  <w:r>
                    <w:rPr>
                      <w:rFonts w:hint="eastAsia"/>
                    </w:rPr>
                    <w:t>3000吨湿稻谷7000吨湿玉米</w:t>
                  </w:r>
                </w:p>
              </w:tc>
              <w:tc>
                <w:tcPr>
                  <w:tcW w:w="1852" w:type="pct"/>
                  <w:vAlign w:val="center"/>
                </w:tcPr>
                <w:p w14:paraId="5C6B7E28">
                  <w:pPr>
                    <w:pStyle w:val="100"/>
                  </w:pPr>
                  <w:r>
                    <w:rPr>
                      <w:rFonts w:hint="eastAsia"/>
                    </w:rPr>
                    <w:t>1200吨湿稻谷</w:t>
                  </w:r>
                </w:p>
              </w:tc>
              <w:tc>
                <w:tcPr>
                  <w:tcW w:w="596" w:type="pct"/>
                  <w:vMerge w:val="restart"/>
                  <w:vAlign w:val="center"/>
                </w:tcPr>
                <w:p w14:paraId="22D3B7A0">
                  <w:pPr>
                    <w:pStyle w:val="100"/>
                  </w:pPr>
                  <w:r>
                    <w:rPr>
                      <w:rFonts w:hint="eastAsia"/>
                    </w:rPr>
                    <w:t>本项目措施更优，环境影响更小</w:t>
                  </w:r>
                </w:p>
              </w:tc>
            </w:tr>
            <w:tr w14:paraId="04D6A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187A6D9F">
                  <w:pPr>
                    <w:pStyle w:val="100"/>
                  </w:pPr>
                  <w:r>
                    <w:rPr>
                      <w:rFonts w:hint="eastAsia"/>
                    </w:rPr>
                    <w:t>热风炉</w:t>
                  </w:r>
                </w:p>
              </w:tc>
              <w:tc>
                <w:tcPr>
                  <w:tcW w:w="1754" w:type="pct"/>
                  <w:vAlign w:val="center"/>
                </w:tcPr>
                <w:p w14:paraId="2BCC1FCA">
                  <w:pPr>
                    <w:pStyle w:val="100"/>
                  </w:pPr>
                  <w:r>
                    <w:t>生物质热风炉废气</w:t>
                  </w:r>
                  <w:r>
                    <w:rPr>
                      <w:rFonts w:hint="eastAsia"/>
                    </w:rPr>
                    <w:t>经过顶部的烟尘过滤箱后无组织排放</w:t>
                  </w:r>
                </w:p>
              </w:tc>
              <w:tc>
                <w:tcPr>
                  <w:tcW w:w="1852" w:type="pct"/>
                  <w:vAlign w:val="center"/>
                </w:tcPr>
                <w:p w14:paraId="50EC569B">
                  <w:pPr>
                    <w:pStyle w:val="100"/>
                  </w:pPr>
                  <w:r>
                    <w:t>生物质热风炉废气经</w:t>
                  </w:r>
                  <w:r>
                    <w:rPr>
                      <w:rFonts w:hint="eastAsia"/>
                    </w:rPr>
                    <w:t>旋风+</w:t>
                  </w:r>
                  <w:r>
                    <w:t>布袋除尘器处理后，由15m 高的烟囱排放</w:t>
                  </w:r>
                </w:p>
              </w:tc>
              <w:tc>
                <w:tcPr>
                  <w:tcW w:w="596" w:type="pct"/>
                  <w:vMerge w:val="continue"/>
                  <w:vAlign w:val="center"/>
                </w:tcPr>
                <w:p w14:paraId="15C36A6D">
                  <w:pPr>
                    <w:pStyle w:val="100"/>
                  </w:pPr>
                </w:p>
              </w:tc>
            </w:tr>
            <w:tr w14:paraId="3AA62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394E1F49">
                  <w:pPr>
                    <w:pStyle w:val="100"/>
                  </w:pPr>
                  <w:r>
                    <w:rPr>
                      <w:rFonts w:hint="eastAsia"/>
                    </w:rPr>
                    <w:t>烘干</w:t>
                  </w:r>
                </w:p>
              </w:tc>
              <w:tc>
                <w:tcPr>
                  <w:tcW w:w="1754" w:type="pct"/>
                  <w:vAlign w:val="center"/>
                </w:tcPr>
                <w:p w14:paraId="0513080B">
                  <w:pPr>
                    <w:pStyle w:val="100"/>
                  </w:pPr>
                  <w:r>
                    <w:rPr>
                      <w:rFonts w:hint="eastAsia"/>
                    </w:rPr>
                    <w:t>烘干废气经引风机+沉降室处理后无组织排放，降尘室外墙局部区域布设喷淋装置</w:t>
                  </w:r>
                </w:p>
              </w:tc>
              <w:tc>
                <w:tcPr>
                  <w:tcW w:w="1852" w:type="pct"/>
                  <w:vAlign w:val="center"/>
                </w:tcPr>
                <w:p w14:paraId="46283D47">
                  <w:pPr>
                    <w:pStyle w:val="100"/>
                  </w:pPr>
                  <w:r>
                    <w:rPr>
                      <w:rFonts w:hint="eastAsia"/>
                      <w:spacing w:val="4"/>
                      <w:u w:val="single"/>
                    </w:rPr>
                    <w:t>烘干粉尘经沉降室+布袋除尘器处理后无组织排放</w:t>
                  </w:r>
                </w:p>
              </w:tc>
              <w:tc>
                <w:tcPr>
                  <w:tcW w:w="596" w:type="pct"/>
                  <w:vMerge w:val="continue"/>
                  <w:vAlign w:val="center"/>
                </w:tcPr>
                <w:p w14:paraId="10C397E0">
                  <w:pPr>
                    <w:pStyle w:val="100"/>
                  </w:pPr>
                </w:p>
              </w:tc>
            </w:tr>
            <w:tr w14:paraId="39840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12267F9D">
                  <w:pPr>
                    <w:pStyle w:val="100"/>
                  </w:pPr>
                  <w:r>
                    <w:rPr>
                      <w:rFonts w:hint="eastAsia"/>
                    </w:rPr>
                    <w:t>装卸、筛分</w:t>
                  </w:r>
                </w:p>
              </w:tc>
              <w:tc>
                <w:tcPr>
                  <w:tcW w:w="1754" w:type="pct"/>
                  <w:vAlign w:val="center"/>
                </w:tcPr>
                <w:p w14:paraId="69FA54D1">
                  <w:pPr>
                    <w:pStyle w:val="100"/>
                  </w:pPr>
                  <w:r>
                    <w:rPr>
                      <w:rFonts w:hint="eastAsia"/>
                    </w:rPr>
                    <w:t>运输扬尘通过每天清扫运输道路、定期洒水等措施进行抑尘，未明确筛分等工序粉尘控制措施</w:t>
                  </w:r>
                </w:p>
              </w:tc>
              <w:tc>
                <w:tcPr>
                  <w:tcW w:w="1852" w:type="pct"/>
                  <w:vAlign w:val="center"/>
                </w:tcPr>
                <w:p w14:paraId="4394CB43">
                  <w:pPr>
                    <w:pStyle w:val="100"/>
                  </w:pPr>
                  <w:r>
                    <w:rPr>
                      <w:rFonts w:hint="eastAsia"/>
                    </w:rPr>
                    <w:t>筛分采用全封闭筛分间，减少无组织排放；装卸</w:t>
                  </w:r>
                  <w:r>
                    <w:t>一般在仓库内装车，</w:t>
                  </w:r>
                  <w:r>
                    <w:rPr>
                      <w:rFonts w:hint="eastAsia"/>
                    </w:rPr>
                    <w:t>通过室内沉降减少无组织排放</w:t>
                  </w:r>
                  <w:r>
                    <w:t>。特殊原因，需要在仓库外装车，要避免大风天作业，必要时采取降尘措施</w:t>
                  </w:r>
                </w:p>
              </w:tc>
              <w:tc>
                <w:tcPr>
                  <w:tcW w:w="596" w:type="pct"/>
                  <w:vMerge w:val="continue"/>
                  <w:vAlign w:val="center"/>
                </w:tcPr>
                <w:p w14:paraId="3E46B46A">
                  <w:pPr>
                    <w:pStyle w:val="100"/>
                  </w:pPr>
                </w:p>
              </w:tc>
            </w:tr>
          </w:tbl>
          <w:p w14:paraId="1A58C4D9">
            <w:pPr>
              <w:adjustRightInd w:val="0"/>
              <w:snapToGrid w:val="0"/>
              <w:ind w:firstLine="496"/>
              <w:rPr>
                <w:spacing w:val="4"/>
                <w:u w:val="single"/>
              </w:rPr>
            </w:pPr>
            <w:r>
              <w:rPr>
                <w:rFonts w:hint="eastAsia"/>
                <w:spacing w:val="4"/>
                <w:u w:val="single"/>
              </w:rPr>
              <w:t>该项目厂界无组织颗粒物实测浓度最大值为0.6mg/m</w:t>
            </w:r>
            <w:r>
              <w:rPr>
                <w:rFonts w:hint="eastAsia"/>
                <w:spacing w:val="4"/>
                <w:u w:val="single"/>
                <w:vertAlign w:val="superscript"/>
              </w:rPr>
              <w:t>3</w:t>
            </w:r>
            <w:r>
              <w:rPr>
                <w:rFonts w:hint="eastAsia"/>
                <w:spacing w:val="4"/>
                <w:u w:val="single"/>
              </w:rPr>
              <w:t>，低于《大气污染物综合排放标准》（GB16297-1996）无组织排放限值。通过对比分析，本项目废气治理措施更优，本项目无组织排放措施可行。</w:t>
            </w:r>
          </w:p>
          <w:p w14:paraId="5A846A22">
            <w:pPr>
              <w:widowControl/>
              <w:adjustRightInd w:val="0"/>
              <w:snapToGrid w:val="0"/>
              <w:ind w:firstLine="0" w:firstLineChars="0"/>
            </w:pPr>
            <w:r>
              <w:rPr>
                <w:b/>
              </w:rPr>
              <w:t>3、</w:t>
            </w:r>
            <w:r>
              <w:rPr>
                <w:b/>
                <w:bCs/>
              </w:rPr>
              <w:t>废气污染物排放情况</w:t>
            </w:r>
          </w:p>
          <w:p w14:paraId="24E88820">
            <w:pPr>
              <w:pStyle w:val="11"/>
              <w:ind w:firstLine="480"/>
              <w:rPr>
                <w:color w:val="auto"/>
              </w:rPr>
            </w:pPr>
            <w:r>
              <w:rPr>
                <w:color w:val="auto"/>
              </w:rPr>
              <w:t>本项目正常工况下废气污染物产排情况详见下表。</w:t>
            </w:r>
          </w:p>
          <w:p w14:paraId="07BAEB13">
            <w:pPr>
              <w:pStyle w:val="60"/>
            </w:pPr>
            <w:r>
              <w:t>表</w:t>
            </w:r>
            <w:r>
              <w:rPr>
                <w:rFonts w:hint="eastAsia"/>
              </w:rPr>
              <w:t>4.2-8</w:t>
            </w:r>
            <w:r>
              <w:t xml:space="preserve">  大气污染物产排情况汇总表</w:t>
            </w:r>
          </w:p>
          <w:tbl>
            <w:tblPr>
              <w:tblStyle w:val="32"/>
              <w:tblW w:w="8792" w:type="dxa"/>
              <w:jc w:val="center"/>
              <w:tblLayout w:type="autofit"/>
              <w:tblCellMar>
                <w:top w:w="0" w:type="dxa"/>
                <w:left w:w="108" w:type="dxa"/>
                <w:bottom w:w="0" w:type="dxa"/>
                <w:right w:w="108" w:type="dxa"/>
              </w:tblCellMar>
            </w:tblPr>
            <w:tblGrid>
              <w:gridCol w:w="496"/>
              <w:gridCol w:w="642"/>
              <w:gridCol w:w="1082"/>
              <w:gridCol w:w="723"/>
              <w:gridCol w:w="753"/>
              <w:gridCol w:w="933"/>
              <w:gridCol w:w="648"/>
              <w:gridCol w:w="989"/>
              <w:gridCol w:w="799"/>
              <w:gridCol w:w="794"/>
              <w:gridCol w:w="933"/>
            </w:tblGrid>
            <w:tr w14:paraId="3FEA78DA">
              <w:tblPrEx>
                <w:tblCellMar>
                  <w:top w:w="0" w:type="dxa"/>
                  <w:left w:w="108" w:type="dxa"/>
                  <w:bottom w:w="0" w:type="dxa"/>
                  <w:right w:w="108" w:type="dxa"/>
                </w:tblCellMar>
              </w:tblPrEx>
              <w:trPr>
                <w:trHeight w:val="51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FB44">
                  <w:pPr>
                    <w:pStyle w:val="100"/>
                    <w:rPr>
                      <w:b/>
                      <w:bCs/>
                    </w:rPr>
                  </w:pPr>
                  <w:r>
                    <w:rPr>
                      <w:rFonts w:hint="eastAsia"/>
                      <w:b/>
                      <w:bCs/>
                    </w:rPr>
                    <w:t>序号</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1E7F">
                  <w:pPr>
                    <w:pStyle w:val="100"/>
                    <w:rPr>
                      <w:b/>
                      <w:bCs/>
                    </w:rPr>
                  </w:pPr>
                  <w:r>
                    <w:rPr>
                      <w:rFonts w:hint="eastAsia"/>
                      <w:b/>
                      <w:bCs/>
                    </w:rPr>
                    <w:t>产污环节名称</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A9DA">
                  <w:pPr>
                    <w:pStyle w:val="100"/>
                    <w:rPr>
                      <w:b/>
                      <w:bCs/>
                    </w:rPr>
                  </w:pPr>
                  <w:r>
                    <w:rPr>
                      <w:rFonts w:hint="eastAsia"/>
                      <w:b/>
                      <w:bCs/>
                    </w:rPr>
                    <w:t>污染物种类</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077B">
                  <w:pPr>
                    <w:pStyle w:val="100"/>
                    <w:rPr>
                      <w:b/>
                      <w:bCs/>
                    </w:rPr>
                  </w:pPr>
                  <w:r>
                    <w:rPr>
                      <w:rFonts w:hint="eastAsia"/>
                      <w:b/>
                      <w:bCs/>
                    </w:rPr>
                    <w:t>产生量</w:t>
                  </w:r>
                  <w:r>
                    <w:rPr>
                      <w:b/>
                      <w:bCs/>
                    </w:rPr>
                    <w:t>(t/a)</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DA1D">
                  <w:pPr>
                    <w:pStyle w:val="100"/>
                    <w:rPr>
                      <w:b/>
                      <w:bCs/>
                    </w:rPr>
                  </w:pPr>
                  <w:r>
                    <w:rPr>
                      <w:rFonts w:hint="eastAsia"/>
                      <w:b/>
                      <w:bCs/>
                    </w:rPr>
                    <w:t>产生速率</w:t>
                  </w:r>
                  <w:r>
                    <w:rPr>
                      <w:b/>
                      <w:bCs/>
                    </w:rPr>
                    <w:t>(kg/h)</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81F9">
                  <w:pPr>
                    <w:pStyle w:val="100"/>
                    <w:rPr>
                      <w:b/>
                      <w:bCs/>
                    </w:rPr>
                  </w:pPr>
                  <w:r>
                    <w:rPr>
                      <w:rFonts w:hint="eastAsia"/>
                      <w:b/>
                      <w:bCs/>
                    </w:rPr>
                    <w:t>产生浓度</w:t>
                  </w:r>
                  <w:r>
                    <w:rPr>
                      <w:b/>
                      <w:bCs/>
                    </w:rPr>
                    <w:t>(mg/m³)</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F59C">
                  <w:pPr>
                    <w:pStyle w:val="100"/>
                    <w:rPr>
                      <w:b/>
                      <w:bCs/>
                    </w:rPr>
                  </w:pPr>
                  <w:r>
                    <w:rPr>
                      <w:rFonts w:hint="eastAsia"/>
                      <w:b/>
                      <w:bCs/>
                    </w:rPr>
                    <w:t>排放形式</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5ECE">
                  <w:pPr>
                    <w:pStyle w:val="100"/>
                    <w:rPr>
                      <w:b/>
                      <w:bCs/>
                    </w:rPr>
                  </w:pPr>
                  <w:r>
                    <w:rPr>
                      <w:rFonts w:hint="eastAsia"/>
                      <w:b/>
                      <w:bCs/>
                    </w:rPr>
                    <w:t>治理措施</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C580">
                  <w:pPr>
                    <w:pStyle w:val="100"/>
                    <w:rPr>
                      <w:b/>
                      <w:bCs/>
                    </w:rPr>
                  </w:pPr>
                  <w:r>
                    <w:rPr>
                      <w:rFonts w:hint="eastAsia"/>
                      <w:b/>
                      <w:bCs/>
                    </w:rPr>
                    <w:t>排放量</w:t>
                  </w:r>
                  <w:r>
                    <w:rPr>
                      <w:b/>
                      <w:bCs/>
                    </w:rPr>
                    <w:t>(t/a)</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8FF9">
                  <w:pPr>
                    <w:pStyle w:val="100"/>
                    <w:rPr>
                      <w:b/>
                      <w:bCs/>
                    </w:rPr>
                  </w:pPr>
                  <w:r>
                    <w:rPr>
                      <w:rFonts w:hint="eastAsia"/>
                      <w:b/>
                      <w:bCs/>
                    </w:rPr>
                    <w:t>排放速率</w:t>
                  </w:r>
                  <w:r>
                    <w:rPr>
                      <w:b/>
                      <w:bCs/>
                    </w:rPr>
                    <w:t>(kg/h)</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2071">
                  <w:pPr>
                    <w:pStyle w:val="100"/>
                    <w:rPr>
                      <w:b/>
                      <w:bCs/>
                    </w:rPr>
                  </w:pPr>
                  <w:r>
                    <w:rPr>
                      <w:rFonts w:hint="eastAsia"/>
                      <w:b/>
                      <w:bCs/>
                    </w:rPr>
                    <w:t>排放浓度</w:t>
                  </w:r>
                  <w:r>
                    <w:rPr>
                      <w:b/>
                      <w:bCs/>
                    </w:rPr>
                    <w:t>(mg/m³)</w:t>
                  </w:r>
                </w:p>
              </w:tc>
            </w:tr>
            <w:tr w14:paraId="60FBD6FE">
              <w:tblPrEx>
                <w:tblCellMar>
                  <w:top w:w="0" w:type="dxa"/>
                  <w:left w:w="108" w:type="dxa"/>
                  <w:bottom w:w="0" w:type="dxa"/>
                  <w:right w:w="108" w:type="dxa"/>
                </w:tblCellMar>
              </w:tblPrEx>
              <w:trPr>
                <w:trHeight w:val="51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08F5">
                  <w:pPr>
                    <w:pStyle w:val="100"/>
                  </w:pPr>
                  <w:r>
                    <w:t>1</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569B">
                  <w:pPr>
                    <w:pStyle w:val="100"/>
                  </w:pPr>
                  <w:r>
                    <w:rPr>
                      <w:rFonts w:hint="eastAsia"/>
                    </w:rPr>
                    <w:t>装卸</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233F">
                  <w:pPr>
                    <w:pStyle w:val="100"/>
                  </w:pPr>
                  <w:r>
                    <w:rPr>
                      <w:rFonts w:hint="eastAsia"/>
                    </w:rPr>
                    <w:t>颗粒物</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DE70">
                  <w:pPr>
                    <w:pStyle w:val="100"/>
                  </w:pPr>
                  <w:r>
                    <w:t>1.47</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2B28">
                  <w:pPr>
                    <w:pStyle w:val="100"/>
                  </w:pPr>
                  <w:r>
                    <w:t>1.225</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6768">
                  <w:pPr>
                    <w:pStyle w:val="100"/>
                  </w:pPr>
                  <w:r>
                    <w:t>/</w:t>
                  </w:r>
                </w:p>
              </w:tc>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9404BB">
                  <w:pPr>
                    <w:pStyle w:val="100"/>
                  </w:pPr>
                  <w:r>
                    <w:rPr>
                      <w:rFonts w:hint="eastAsia"/>
                    </w:rPr>
                    <w:t>无组织</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4ED4">
                  <w:pPr>
                    <w:pStyle w:val="100"/>
                  </w:pPr>
                  <w:r>
                    <w:rPr>
                      <w:rFonts w:hint="eastAsia"/>
                    </w:rPr>
                    <w:t>车间内装卸、定期清扫</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ED23">
                  <w:pPr>
                    <w:pStyle w:val="100"/>
                  </w:pPr>
                  <w:r>
                    <w:t>0.74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348D">
                  <w:pPr>
                    <w:pStyle w:val="100"/>
                  </w:pPr>
                  <w:r>
                    <w:t>0.62</w:t>
                  </w:r>
                </w:p>
              </w:tc>
              <w:tc>
                <w:tcPr>
                  <w:tcW w:w="9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C4E117">
                  <w:pPr>
                    <w:pStyle w:val="100"/>
                  </w:pPr>
                  <w:r>
                    <w:t>/</w:t>
                  </w:r>
                </w:p>
              </w:tc>
            </w:tr>
            <w:tr w14:paraId="1356AEBF">
              <w:tblPrEx>
                <w:tblCellMar>
                  <w:top w:w="0" w:type="dxa"/>
                  <w:left w:w="108" w:type="dxa"/>
                  <w:bottom w:w="0" w:type="dxa"/>
                  <w:right w:w="108" w:type="dxa"/>
                </w:tblCellMar>
              </w:tblPrEx>
              <w:trPr>
                <w:trHeight w:val="51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AB7C">
                  <w:pPr>
                    <w:pStyle w:val="100"/>
                  </w:pPr>
                  <w:r>
                    <w:rPr>
                      <w:rFonts w:hint="eastAsia"/>
                    </w:rPr>
                    <w:t>2</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8C63">
                  <w:pPr>
                    <w:pStyle w:val="100"/>
                  </w:pPr>
                  <w:r>
                    <w:rPr>
                      <w:rFonts w:hint="eastAsia"/>
                    </w:rPr>
                    <w:t>烘干</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91B9">
                  <w:pPr>
                    <w:pStyle w:val="100"/>
                  </w:pPr>
                  <w:r>
                    <w:rPr>
                      <w:rFonts w:hint="eastAsia"/>
                    </w:rPr>
                    <w:t>颗粒物</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454A">
                  <w:pPr>
                    <w:pStyle w:val="100"/>
                  </w:pPr>
                  <w:r>
                    <w:t>0.26</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A150E">
                  <w:pPr>
                    <w:pStyle w:val="100"/>
                  </w:pPr>
                  <w:r>
                    <w:t>0.217</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8683">
                  <w:pPr>
                    <w:pStyle w:val="100"/>
                  </w:pPr>
                  <w:r>
                    <w:t>/</w:t>
                  </w:r>
                </w:p>
              </w:tc>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333EC">
                  <w:pPr>
                    <w:pStyle w:val="100"/>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BA088">
                  <w:pPr>
                    <w:pStyle w:val="100"/>
                  </w:pPr>
                  <w:r>
                    <w:rPr>
                      <w:rFonts w:hint="eastAsia"/>
                    </w:rPr>
                    <w:t>沉降室沉降</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A32EF">
                  <w:pPr>
                    <w:pStyle w:val="100"/>
                  </w:pPr>
                  <w:r>
                    <w:t>0.026</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D723">
                  <w:pPr>
                    <w:pStyle w:val="100"/>
                  </w:pPr>
                  <w:r>
                    <w:t>0.022</w:t>
                  </w:r>
                </w:p>
              </w:tc>
              <w:tc>
                <w:tcPr>
                  <w:tcW w:w="9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2B2A">
                  <w:pPr>
                    <w:pStyle w:val="100"/>
                  </w:pPr>
                </w:p>
              </w:tc>
            </w:tr>
            <w:tr w14:paraId="341CDF77">
              <w:tblPrEx>
                <w:tblCellMar>
                  <w:top w:w="0" w:type="dxa"/>
                  <w:left w:w="108" w:type="dxa"/>
                  <w:bottom w:w="0" w:type="dxa"/>
                  <w:right w:w="108" w:type="dxa"/>
                </w:tblCellMar>
              </w:tblPrEx>
              <w:trPr>
                <w:trHeight w:val="510" w:hRule="atLeast"/>
                <w:jc w:val="center"/>
              </w:trPr>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7A899C">
                  <w:pPr>
                    <w:pStyle w:val="100"/>
                  </w:pPr>
                  <w:r>
                    <w:rPr>
                      <w:rFonts w:hint="eastAsia"/>
                    </w:rPr>
                    <w:t>3</w:t>
                  </w: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E16AB">
                  <w:pPr>
                    <w:pStyle w:val="100"/>
                  </w:pPr>
                  <w:r>
                    <w:rPr>
                      <w:rFonts w:hint="eastAsia"/>
                    </w:rPr>
                    <w:t>热风炉</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4E4D">
                  <w:pPr>
                    <w:pStyle w:val="100"/>
                    <w:bidi w:val="0"/>
                  </w:pPr>
                  <w:r>
                    <w:rPr>
                      <w:rFonts w:hint="eastAsia"/>
                      <w:lang w:val="en-US" w:eastAsia="zh-CN"/>
                    </w:rPr>
                    <w:t>0.03</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B1F1">
                  <w:pPr>
                    <w:pStyle w:val="100"/>
                    <w:bidi w:val="0"/>
                  </w:pPr>
                  <w:r>
                    <w:rPr>
                      <w:rFonts w:hint="eastAsia"/>
                      <w:lang w:val="en-US" w:eastAsia="zh-CN"/>
                    </w:rPr>
                    <w:t>0.025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75FD1">
                  <w:pPr>
                    <w:pStyle w:val="100"/>
                    <w:bidi w:val="0"/>
                  </w:pPr>
                  <w:r>
                    <w:rPr>
                      <w:rFonts w:hint="eastAsia"/>
                      <w:lang w:val="en-US" w:eastAsia="zh-CN"/>
                    </w:rPr>
                    <w:t>54.43</w:t>
                  </w:r>
                </w:p>
              </w:tc>
              <w:tc>
                <w:tcPr>
                  <w:tcW w:w="9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92AA">
                  <w:pPr>
                    <w:pStyle w:val="100"/>
                    <w:bidi w:val="0"/>
                  </w:pPr>
                  <w:r>
                    <w:rPr>
                      <w:rFonts w:hint="eastAsia"/>
                      <w:lang w:val="en-US" w:eastAsia="zh-CN"/>
                    </w:rPr>
                    <w:t>有组织</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7760">
                  <w:pPr>
                    <w:pStyle w:val="100"/>
                    <w:bidi w:val="0"/>
                  </w:pPr>
                  <w:r>
                    <w:rPr>
                      <w:rFonts w:hint="eastAsia"/>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5BC4">
                  <w:pPr>
                    <w:pStyle w:val="100"/>
                    <w:bidi w:val="0"/>
                  </w:pPr>
                  <w:r>
                    <w:rPr>
                      <w:rFonts w:hint="eastAsia"/>
                      <w:lang w:val="en-US" w:eastAsia="zh-CN"/>
                    </w:rPr>
                    <w:t>0.03</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B4964">
                  <w:pPr>
                    <w:pStyle w:val="100"/>
                    <w:bidi w:val="0"/>
                  </w:pPr>
                  <w:r>
                    <w:rPr>
                      <w:rFonts w:hint="eastAsia"/>
                      <w:lang w:val="en-US" w:eastAsia="zh-CN"/>
                    </w:rPr>
                    <w:t>0.025</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5D57">
                  <w:pPr>
                    <w:pStyle w:val="100"/>
                    <w:bidi w:val="0"/>
                  </w:pPr>
                  <w:r>
                    <w:rPr>
                      <w:rFonts w:hint="eastAsia"/>
                      <w:lang w:val="en-US" w:eastAsia="zh-CN"/>
                    </w:rPr>
                    <w:t>54.43</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8AE8B">
                  <w:pPr>
                    <w:pStyle w:val="100"/>
                    <w:bidi w:val="0"/>
                  </w:pPr>
                  <w:r>
                    <w:rPr>
                      <w:rFonts w:hint="eastAsia"/>
                      <w:lang w:val="en-US" w:eastAsia="zh-CN"/>
                    </w:rPr>
                    <w:t>0.03</w:t>
                  </w:r>
                </w:p>
              </w:tc>
            </w:tr>
            <w:tr w14:paraId="7748B92F">
              <w:tblPrEx>
                <w:tblCellMar>
                  <w:top w:w="0" w:type="dxa"/>
                  <w:left w:w="108" w:type="dxa"/>
                  <w:bottom w:w="0" w:type="dxa"/>
                  <w:right w:w="108" w:type="dxa"/>
                </w:tblCellMar>
              </w:tblPrEx>
              <w:trPr>
                <w:trHeight w:val="510" w:hRule="atLeast"/>
                <w:jc w:val="center"/>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5B152">
                  <w:pPr>
                    <w:pStyle w:val="100"/>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06F82">
                  <w:pPr>
                    <w:pStyle w:val="100"/>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8419">
                  <w:pPr>
                    <w:pStyle w:val="100"/>
                    <w:bidi w:val="0"/>
                  </w:pPr>
                  <w:r>
                    <w:rPr>
                      <w:rFonts w:hint="eastAsia"/>
                      <w:lang w:val="en-US" w:eastAsia="zh-CN"/>
                    </w:rPr>
                    <w:t>0.09</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A3EC">
                  <w:pPr>
                    <w:pStyle w:val="100"/>
                    <w:bidi w:val="0"/>
                  </w:pPr>
                  <w:r>
                    <w:rPr>
                      <w:rFonts w:hint="eastAsia"/>
                      <w:lang w:val="en-US" w:eastAsia="zh-CN"/>
                    </w:rPr>
                    <w:t>0.075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83B3">
                  <w:pPr>
                    <w:pStyle w:val="100"/>
                    <w:bidi w:val="0"/>
                  </w:pPr>
                  <w:r>
                    <w:rPr>
                      <w:rFonts w:hint="eastAsia"/>
                      <w:lang w:val="en-US" w:eastAsia="zh-CN"/>
                    </w:rPr>
                    <w:t>163.3</w:t>
                  </w:r>
                </w:p>
              </w:tc>
              <w:tc>
                <w:tcPr>
                  <w:tcW w:w="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46A9B">
                  <w:pPr>
                    <w:pStyle w:val="100"/>
                    <w:bidi w:val="0"/>
                  </w:pP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8A75">
                  <w:pPr>
                    <w:pStyle w:val="100"/>
                    <w:bidi w:val="0"/>
                  </w:pPr>
                  <w:r>
                    <w:rPr>
                      <w:rFonts w:hint="eastAsia"/>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95A7">
                  <w:pPr>
                    <w:pStyle w:val="100"/>
                    <w:bidi w:val="0"/>
                  </w:pPr>
                  <w:r>
                    <w:rPr>
                      <w:rFonts w:hint="eastAsia"/>
                      <w:lang w:val="en-US" w:eastAsia="zh-CN"/>
                    </w:rPr>
                    <w:t>0.09</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F7EA">
                  <w:pPr>
                    <w:pStyle w:val="100"/>
                    <w:bidi w:val="0"/>
                  </w:pPr>
                  <w:r>
                    <w:rPr>
                      <w:rFonts w:hint="eastAsia"/>
                      <w:lang w:val="en-US" w:eastAsia="zh-CN"/>
                    </w:rPr>
                    <w:t>0.075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BA74">
                  <w:pPr>
                    <w:pStyle w:val="100"/>
                    <w:bidi w:val="0"/>
                  </w:pPr>
                  <w:r>
                    <w:rPr>
                      <w:rFonts w:hint="eastAsia"/>
                      <w:lang w:val="en-US" w:eastAsia="zh-CN"/>
                    </w:rPr>
                    <w:t>163.3</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C3F1">
                  <w:pPr>
                    <w:pStyle w:val="100"/>
                    <w:bidi w:val="0"/>
                  </w:pPr>
                  <w:r>
                    <w:rPr>
                      <w:rFonts w:hint="eastAsia"/>
                      <w:lang w:val="en-US" w:eastAsia="zh-CN"/>
                    </w:rPr>
                    <w:t>0.09</w:t>
                  </w:r>
                </w:p>
              </w:tc>
            </w:tr>
            <w:tr w14:paraId="0ABFEB5E">
              <w:tblPrEx>
                <w:tblCellMar>
                  <w:top w:w="0" w:type="dxa"/>
                  <w:left w:w="108" w:type="dxa"/>
                  <w:bottom w:w="0" w:type="dxa"/>
                  <w:right w:w="108" w:type="dxa"/>
                </w:tblCellMar>
              </w:tblPrEx>
              <w:trPr>
                <w:trHeight w:val="510" w:hRule="atLeast"/>
                <w:jc w:val="center"/>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5289A">
                  <w:pPr>
                    <w:pStyle w:val="100"/>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35E68">
                  <w:pPr>
                    <w:pStyle w:val="100"/>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9A0B">
                  <w:pPr>
                    <w:pStyle w:val="100"/>
                    <w:bidi w:val="0"/>
                  </w:pPr>
                  <w:r>
                    <w:rPr>
                      <w:rFonts w:hint="default"/>
                      <w:lang w:val="en-US" w:eastAsia="zh-CN"/>
                    </w:rPr>
                    <w:t>0.04</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5ECE">
                  <w:pPr>
                    <w:pStyle w:val="100"/>
                    <w:bidi w:val="0"/>
                  </w:pPr>
                  <w:r>
                    <w:rPr>
                      <w:rFonts w:hint="default"/>
                      <w:lang w:val="en-US" w:eastAsia="zh-CN"/>
                    </w:rPr>
                    <w:t>0.033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D143">
                  <w:pPr>
                    <w:pStyle w:val="100"/>
                    <w:bidi w:val="0"/>
                  </w:pPr>
                  <w:r>
                    <w:rPr>
                      <w:rFonts w:hint="default"/>
                      <w:lang w:val="en-US" w:eastAsia="zh-CN"/>
                    </w:rPr>
                    <w:t>72.58</w:t>
                  </w:r>
                </w:p>
              </w:tc>
              <w:tc>
                <w:tcPr>
                  <w:tcW w:w="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4DBAB">
                  <w:pPr>
                    <w:pStyle w:val="100"/>
                    <w:bidi w:val="0"/>
                  </w:pP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1148">
                  <w:pPr>
                    <w:pStyle w:val="100"/>
                    <w:bidi w:val="0"/>
                  </w:pPr>
                  <w:r>
                    <w:rPr>
                      <w:rFonts w:hint="eastAsia"/>
                      <w:lang w:val="en-US" w:eastAsia="zh-CN"/>
                    </w:rPr>
                    <w:t>旋风除尘+布袋除尘</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A8AF">
                  <w:pPr>
                    <w:pStyle w:val="100"/>
                    <w:bidi w:val="0"/>
                  </w:pPr>
                  <w:r>
                    <w:rPr>
                      <w:rFonts w:hint="default"/>
                      <w:lang w:val="en-US" w:eastAsia="zh-CN"/>
                    </w:rPr>
                    <w:t>0.0002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1DE3">
                  <w:pPr>
                    <w:pStyle w:val="100"/>
                    <w:bidi w:val="0"/>
                  </w:pPr>
                  <w:r>
                    <w:rPr>
                      <w:rFonts w:hint="default"/>
                      <w:lang w:val="en-US" w:eastAsia="zh-CN"/>
                    </w:rPr>
                    <w:t>0.0002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5EEA">
                  <w:pPr>
                    <w:pStyle w:val="100"/>
                    <w:bidi w:val="0"/>
                  </w:pPr>
                  <w:r>
                    <w:rPr>
                      <w:rFonts w:hint="default"/>
                      <w:lang w:val="en-US" w:eastAsia="zh-CN"/>
                    </w:rPr>
                    <w:t>0.36</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FB7D">
                  <w:pPr>
                    <w:pStyle w:val="100"/>
                    <w:bidi w:val="0"/>
                  </w:pPr>
                  <w:r>
                    <w:rPr>
                      <w:rFonts w:hint="default"/>
                      <w:lang w:val="en-US" w:eastAsia="zh-CN"/>
                    </w:rPr>
                    <w:t>0.04</w:t>
                  </w:r>
                </w:p>
              </w:tc>
            </w:tr>
            <w:tr w14:paraId="43FF7917">
              <w:tblPrEx>
                <w:tblCellMar>
                  <w:top w:w="0" w:type="dxa"/>
                  <w:left w:w="108" w:type="dxa"/>
                  <w:bottom w:w="0" w:type="dxa"/>
                  <w:right w:w="108" w:type="dxa"/>
                </w:tblCellMar>
              </w:tblPrEx>
              <w:trPr>
                <w:trHeight w:val="510" w:hRule="atLeast"/>
                <w:jc w:val="center"/>
              </w:trPr>
              <w:tc>
                <w:tcPr>
                  <w:tcW w:w="113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5197C">
                  <w:pPr>
                    <w:pStyle w:val="100"/>
                  </w:pPr>
                  <w:r>
                    <w:rPr>
                      <w:rFonts w:hint="eastAsia"/>
                    </w:rPr>
                    <w:t>合计</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ADEB">
                  <w:pPr>
                    <w:pStyle w:val="100"/>
                    <w:bidi w:val="0"/>
                  </w:pPr>
                  <w:r>
                    <w:rPr>
                      <w:rFonts w:hint="default"/>
                      <w:lang w:val="en-US" w:eastAsia="zh-CN"/>
                    </w:rPr>
                    <w:t>0.03</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0496">
                  <w:pPr>
                    <w:pStyle w:val="100"/>
                    <w:bidi w:val="0"/>
                  </w:pPr>
                  <w:r>
                    <w:rPr>
                      <w:rFonts w:hint="default"/>
                      <w:lang w:val="en-US" w:eastAsia="zh-CN"/>
                    </w:rPr>
                    <w:t>0.025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BDC4">
                  <w:pPr>
                    <w:pStyle w:val="100"/>
                    <w:bidi w:val="0"/>
                  </w:pPr>
                  <w:r>
                    <w:rPr>
                      <w:rFonts w:hint="default"/>
                      <w:lang w:val="en-US" w:eastAsia="zh-CN"/>
                    </w:rPr>
                    <w:t>54.43</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E8C8">
                  <w:pPr>
                    <w:pStyle w:val="100"/>
                    <w:bidi w:val="0"/>
                  </w:pPr>
                  <w:r>
                    <w:rPr>
                      <w:rFonts w:hint="eastAsia"/>
                      <w:lang w:val="en-US" w:eastAsia="zh-CN"/>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4607">
                  <w:pPr>
                    <w:pStyle w:val="100"/>
                    <w:bidi w:val="0"/>
                  </w:pPr>
                  <w:r>
                    <w:rPr>
                      <w:rFonts w:hint="eastAsia"/>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60AB">
                  <w:pPr>
                    <w:pStyle w:val="100"/>
                    <w:bidi w:val="0"/>
                  </w:pPr>
                  <w:r>
                    <w:rPr>
                      <w:rFonts w:hint="default"/>
                      <w:lang w:val="en-US" w:eastAsia="zh-CN"/>
                    </w:rPr>
                    <w:t>0.03</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7010">
                  <w:pPr>
                    <w:pStyle w:val="100"/>
                    <w:bidi w:val="0"/>
                  </w:pPr>
                  <w:r>
                    <w:rPr>
                      <w:rFonts w:hint="default"/>
                      <w:lang w:val="en-US" w:eastAsia="zh-CN"/>
                    </w:rPr>
                    <w:t>0.025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FDE3">
                  <w:pPr>
                    <w:pStyle w:val="100"/>
                    <w:bidi w:val="0"/>
                  </w:pPr>
                  <w:r>
                    <w:rPr>
                      <w:rFonts w:hint="default"/>
                      <w:lang w:val="en-US" w:eastAsia="zh-CN"/>
                    </w:rPr>
                    <w:t>54.43</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D2D8">
                  <w:pPr>
                    <w:pStyle w:val="100"/>
                    <w:bidi w:val="0"/>
                  </w:pPr>
                  <w:r>
                    <w:rPr>
                      <w:rFonts w:hint="default"/>
                      <w:lang w:val="en-US" w:eastAsia="zh-CN"/>
                    </w:rPr>
                    <w:t>0.03</w:t>
                  </w:r>
                </w:p>
              </w:tc>
            </w:tr>
            <w:tr w14:paraId="4BB513F2">
              <w:tblPrEx>
                <w:tblCellMar>
                  <w:top w:w="0" w:type="dxa"/>
                  <w:left w:w="108" w:type="dxa"/>
                  <w:bottom w:w="0" w:type="dxa"/>
                  <w:right w:w="108" w:type="dxa"/>
                </w:tblCellMar>
              </w:tblPrEx>
              <w:trPr>
                <w:trHeight w:val="510" w:hRule="atLeast"/>
                <w:jc w:val="center"/>
              </w:trPr>
              <w:tc>
                <w:tcPr>
                  <w:tcW w:w="113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55247">
                  <w:pPr>
                    <w:pStyle w:val="100"/>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4F5A">
                  <w:pPr>
                    <w:pStyle w:val="100"/>
                    <w:bidi w:val="0"/>
                  </w:pPr>
                  <w:r>
                    <w:rPr>
                      <w:rFonts w:hint="default"/>
                      <w:lang w:val="en-US" w:eastAsia="zh-CN"/>
                    </w:rPr>
                    <w:t>0.09</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F634">
                  <w:pPr>
                    <w:pStyle w:val="100"/>
                    <w:bidi w:val="0"/>
                  </w:pPr>
                  <w:r>
                    <w:rPr>
                      <w:rFonts w:hint="default"/>
                      <w:lang w:val="en-US" w:eastAsia="zh-CN"/>
                    </w:rPr>
                    <w:t>0.075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3FFCF">
                  <w:pPr>
                    <w:pStyle w:val="100"/>
                    <w:bidi w:val="0"/>
                  </w:pPr>
                  <w:r>
                    <w:rPr>
                      <w:rFonts w:hint="default"/>
                      <w:lang w:val="en-US" w:eastAsia="zh-CN"/>
                    </w:rPr>
                    <w:t>163.3</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976A6">
                  <w:pPr>
                    <w:pStyle w:val="100"/>
                    <w:bidi w:val="0"/>
                  </w:pPr>
                  <w:r>
                    <w:rPr>
                      <w:rFonts w:hint="eastAsia"/>
                      <w:lang w:val="en-US" w:eastAsia="zh-CN"/>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99EF6">
                  <w:pPr>
                    <w:pStyle w:val="100"/>
                    <w:bidi w:val="0"/>
                  </w:pPr>
                  <w:r>
                    <w:rPr>
                      <w:rFonts w:hint="eastAsia"/>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2959">
                  <w:pPr>
                    <w:pStyle w:val="100"/>
                    <w:bidi w:val="0"/>
                  </w:pPr>
                  <w:r>
                    <w:rPr>
                      <w:rFonts w:hint="default"/>
                      <w:lang w:val="en-US" w:eastAsia="zh-CN"/>
                    </w:rPr>
                    <w:t>0.09</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F70C">
                  <w:pPr>
                    <w:pStyle w:val="100"/>
                    <w:bidi w:val="0"/>
                  </w:pPr>
                  <w:r>
                    <w:rPr>
                      <w:rFonts w:hint="default"/>
                      <w:lang w:val="en-US" w:eastAsia="zh-CN"/>
                    </w:rPr>
                    <w:t>0.075</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C7EA5">
                  <w:pPr>
                    <w:pStyle w:val="100"/>
                    <w:bidi w:val="0"/>
                  </w:pPr>
                  <w:r>
                    <w:rPr>
                      <w:rFonts w:hint="default"/>
                      <w:lang w:val="en-US" w:eastAsia="zh-CN"/>
                    </w:rPr>
                    <w:t>163.3</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36060">
                  <w:pPr>
                    <w:pStyle w:val="100"/>
                    <w:bidi w:val="0"/>
                  </w:pPr>
                  <w:r>
                    <w:rPr>
                      <w:rFonts w:hint="default"/>
                      <w:lang w:val="en-US" w:eastAsia="zh-CN"/>
                    </w:rPr>
                    <w:t>0.09</w:t>
                  </w:r>
                </w:p>
              </w:tc>
            </w:tr>
            <w:tr w14:paraId="7FF8B4AD">
              <w:tblPrEx>
                <w:tblCellMar>
                  <w:top w:w="0" w:type="dxa"/>
                  <w:left w:w="108" w:type="dxa"/>
                  <w:bottom w:w="0" w:type="dxa"/>
                  <w:right w:w="108" w:type="dxa"/>
                </w:tblCellMar>
              </w:tblPrEx>
              <w:trPr>
                <w:trHeight w:val="510" w:hRule="atLeast"/>
                <w:jc w:val="center"/>
              </w:trPr>
              <w:tc>
                <w:tcPr>
                  <w:tcW w:w="113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B1948">
                  <w:pPr>
                    <w:pStyle w:val="100"/>
                  </w:pP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CE5A">
                  <w:pPr>
                    <w:pStyle w:val="100"/>
                    <w:bidi w:val="0"/>
                  </w:pPr>
                  <w:r>
                    <w:rPr>
                      <w:rFonts w:hint="eastAsia"/>
                      <w:lang w:val="en-US" w:eastAsia="zh-CN"/>
                    </w:rPr>
                    <w:t>1.77</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1B74">
                  <w:pPr>
                    <w:pStyle w:val="100"/>
                    <w:bidi w:val="0"/>
                  </w:pPr>
                  <w:r>
                    <w:rPr>
                      <w:rFonts w:hint="eastAsia"/>
                      <w:lang w:val="en-US" w:eastAsia="zh-CN"/>
                    </w:rPr>
                    <w:t>1.475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F2ED">
                  <w:pPr>
                    <w:pStyle w:val="100"/>
                    <w:bidi w:val="0"/>
                  </w:pPr>
                  <w:r>
                    <w:rPr>
                      <w:rFonts w:hint="eastAsia"/>
                      <w:lang w:val="en-US" w:eastAsia="zh-CN"/>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5A5E">
                  <w:pPr>
                    <w:pStyle w:val="100"/>
                    <w:bidi w:val="0"/>
                  </w:pPr>
                  <w:r>
                    <w:rPr>
                      <w:rFonts w:hint="eastAsia"/>
                      <w:lang w:val="en-US" w:eastAsia="zh-CN"/>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EB40C">
                  <w:pPr>
                    <w:pStyle w:val="100"/>
                    <w:bidi w:val="0"/>
                  </w:pPr>
                  <w:r>
                    <w:rPr>
                      <w:rFonts w:hint="eastAsia"/>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F96A">
                  <w:pPr>
                    <w:pStyle w:val="100"/>
                    <w:bidi w:val="0"/>
                  </w:pPr>
                  <w:r>
                    <w:rPr>
                      <w:rFonts w:hint="eastAsia"/>
                      <w:lang w:val="en-US" w:eastAsia="zh-CN"/>
                    </w:rPr>
                    <w:t>0.7662</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6352B">
                  <w:pPr>
                    <w:pStyle w:val="100"/>
                    <w:bidi w:val="0"/>
                  </w:pPr>
                  <w:r>
                    <w:rPr>
                      <w:rFonts w:hint="eastAsia"/>
                      <w:lang w:val="en-US" w:eastAsia="zh-CN"/>
                    </w:rPr>
                    <w:t>0.6422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28E68">
                  <w:pPr>
                    <w:pStyle w:val="100"/>
                    <w:bidi w:val="0"/>
                  </w:pPr>
                  <w:r>
                    <w:rPr>
                      <w:rFonts w:hint="eastAsia"/>
                      <w:lang w:val="en-US" w:eastAsia="zh-CN"/>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192D">
                  <w:pPr>
                    <w:pStyle w:val="100"/>
                    <w:bidi w:val="0"/>
                  </w:pPr>
                  <w:r>
                    <w:rPr>
                      <w:rFonts w:hint="eastAsia"/>
                      <w:lang w:val="en-US" w:eastAsia="zh-CN"/>
                    </w:rPr>
                    <w:t>1.77</w:t>
                  </w:r>
                </w:p>
              </w:tc>
            </w:tr>
          </w:tbl>
          <w:p w14:paraId="03384F2E">
            <w:pPr>
              <w:ind w:firstLine="482"/>
              <w:rPr>
                <w:b/>
                <w:bCs/>
              </w:rPr>
            </w:pPr>
            <w:r>
              <w:rPr>
                <w:b/>
                <w:bCs/>
              </w:rPr>
              <w:t>非正常（事故）情况下污染物排放</w:t>
            </w:r>
          </w:p>
          <w:p w14:paraId="224254C8">
            <w:pPr>
              <w:ind w:firstLine="480"/>
            </w:pPr>
            <w:r>
              <w:t>非正常排放是指非正常情况下的污染物排放，一般包括开停车和环保设施故障。</w:t>
            </w:r>
          </w:p>
          <w:p w14:paraId="65BB318E">
            <w:pPr>
              <w:ind w:firstLine="480"/>
            </w:pPr>
            <w:r>
              <w:fldChar w:fldCharType="begin"/>
            </w:r>
            <w:r>
              <w:instrText xml:space="preserve"> = 1 \* alphabetic \* MERGEFORMAT </w:instrText>
            </w:r>
            <w:r>
              <w:fldChar w:fldCharType="separate"/>
            </w:r>
            <w:r>
              <w:t>a</w:t>
            </w:r>
            <w:r>
              <w:fldChar w:fldCharType="end"/>
            </w:r>
            <w:r>
              <w:t>、开停机</w:t>
            </w:r>
          </w:p>
          <w:p w14:paraId="59690E91">
            <w:pPr>
              <w:ind w:firstLine="480"/>
            </w:pPr>
            <w:r>
              <w:t>本项目生产工艺较为成熟，各工序具有较强的独立性。开机前，首先运行所有废气处理设施，然后再开启各生产设备，使得生产设备运行废气得到有效治理。停机前，首先停止生产设备的运行，同时继续保持环保设施的运转，待生产过程产生的废气全部排出治理达标后方可停止运行。</w:t>
            </w:r>
          </w:p>
          <w:p w14:paraId="2E60C5CA">
            <w:pPr>
              <w:ind w:firstLine="480"/>
            </w:pPr>
            <w:r>
              <w:t>采取以上措施后，能确保生产设备在开停机时排出的污染物得到有效治理，做到排放浓度与正常生产时基本一致。</w:t>
            </w:r>
          </w:p>
          <w:p w14:paraId="5190AC8D">
            <w:pPr>
              <w:ind w:firstLine="480"/>
            </w:pPr>
            <w:r>
              <w:fldChar w:fldCharType="begin"/>
            </w:r>
            <w:r>
              <w:instrText xml:space="preserve"> = 2 \* alphabetic \* MERGEFORMAT </w:instrText>
            </w:r>
            <w:r>
              <w:fldChar w:fldCharType="separate"/>
            </w:r>
            <w:r>
              <w:t>b</w:t>
            </w:r>
            <w:r>
              <w:fldChar w:fldCharType="end"/>
            </w:r>
            <w:r>
              <w:t>、环保设施故障</w:t>
            </w:r>
          </w:p>
          <w:p w14:paraId="363872B7">
            <w:pPr>
              <w:ind w:firstLine="480"/>
            </w:pPr>
            <w:r>
              <w:t>根据项目特点分析，本项目环保设施故障重点关注的非正常情况为排风设施等处理设备出现故障使得环保设施对废气处理效率降低，甚至失效（处理效率为零）。</w:t>
            </w:r>
          </w:p>
          <w:p w14:paraId="2E95B9FD">
            <w:pPr>
              <w:ind w:firstLine="480"/>
            </w:pPr>
            <w:r>
              <w:t>综上分析可知，本项目生产设施开停机非正常工况和突发性停电概率较小，本环评考虑废气设施出现故障（即处理效率为零）的状况，非正常排放情况见下表：</w:t>
            </w:r>
          </w:p>
          <w:p w14:paraId="410CDAC7">
            <w:pPr>
              <w:pStyle w:val="60"/>
            </w:pPr>
            <w:r>
              <w:t>表</w:t>
            </w:r>
            <w:r>
              <w:rPr>
                <w:rFonts w:hint="eastAsia"/>
              </w:rPr>
              <w:t>4.2-10</w:t>
            </w:r>
            <w:r>
              <w:t xml:space="preserve">  非正常情况废气排放核算表</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9"/>
              <w:gridCol w:w="1030"/>
              <w:gridCol w:w="1049"/>
              <w:gridCol w:w="991"/>
              <w:gridCol w:w="1320"/>
              <w:gridCol w:w="1380"/>
              <w:gridCol w:w="1000"/>
              <w:gridCol w:w="803"/>
              <w:gridCol w:w="824"/>
            </w:tblGrid>
            <w:tr w14:paraId="1F78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1" w:hRule="atLeast"/>
                <w:jc w:val="center"/>
              </w:trPr>
              <w:tc>
                <w:tcPr>
                  <w:tcW w:w="216" w:type="pct"/>
                  <w:vAlign w:val="center"/>
                </w:tcPr>
                <w:p w14:paraId="2531E327">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序号</w:t>
                  </w:r>
                </w:p>
              </w:tc>
              <w:tc>
                <w:tcPr>
                  <w:tcW w:w="586" w:type="pct"/>
                  <w:vAlign w:val="center"/>
                </w:tcPr>
                <w:p w14:paraId="05E4275D">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污染源</w:t>
                  </w:r>
                </w:p>
              </w:tc>
              <w:tc>
                <w:tcPr>
                  <w:tcW w:w="597" w:type="pct"/>
                  <w:vAlign w:val="center"/>
                </w:tcPr>
                <w:p w14:paraId="1CC6C63F">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非正常排放原因</w:t>
                  </w:r>
                </w:p>
              </w:tc>
              <w:tc>
                <w:tcPr>
                  <w:tcW w:w="564" w:type="pct"/>
                  <w:vAlign w:val="center"/>
                </w:tcPr>
                <w:p w14:paraId="10B01FDA">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污染物</w:t>
                  </w:r>
                </w:p>
              </w:tc>
              <w:tc>
                <w:tcPr>
                  <w:tcW w:w="751" w:type="pct"/>
                  <w:vAlign w:val="center"/>
                </w:tcPr>
                <w:p w14:paraId="4FC2B42D">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非正常排放浓度（mg/m</w:t>
                  </w:r>
                  <w:r>
                    <w:rPr>
                      <w:b/>
                      <w:bCs w:val="0"/>
                      <w:color w:val="000000"/>
                      <w:vertAlign w:val="superscript"/>
                      <w14:textFill>
                        <w14:solidFill>
                          <w14:srgbClr w14:val="000000">
                            <w14:lumMod w14:val="95000"/>
                            <w14:lumOff w14:val="5000"/>
                          </w14:srgbClr>
                        </w14:solidFill>
                      </w14:textFill>
                    </w:rPr>
                    <w:t>3</w:t>
                  </w:r>
                  <w:r>
                    <w:rPr>
                      <w:b/>
                      <w:bCs w:val="0"/>
                      <w:color w:val="000000"/>
                      <w14:textFill>
                        <w14:solidFill>
                          <w14:srgbClr w14:val="000000">
                            <w14:lumMod w14:val="95000"/>
                            <w14:lumOff w14:val="5000"/>
                          </w14:srgbClr>
                        </w14:solidFill>
                      </w14:textFill>
                    </w:rPr>
                    <w:t>）</w:t>
                  </w:r>
                </w:p>
              </w:tc>
              <w:tc>
                <w:tcPr>
                  <w:tcW w:w="785" w:type="pct"/>
                  <w:vAlign w:val="center"/>
                </w:tcPr>
                <w:p w14:paraId="7B871536">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非正常排放速率（kg/h）</w:t>
                  </w:r>
                </w:p>
              </w:tc>
              <w:tc>
                <w:tcPr>
                  <w:tcW w:w="569" w:type="pct"/>
                  <w:vAlign w:val="center"/>
                </w:tcPr>
                <w:p w14:paraId="0845A3EB">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单次持续</w:t>
                  </w:r>
                </w:p>
                <w:p w14:paraId="72AE260A">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时间/h</w:t>
                  </w:r>
                </w:p>
              </w:tc>
              <w:tc>
                <w:tcPr>
                  <w:tcW w:w="457" w:type="pct"/>
                  <w:vAlign w:val="center"/>
                </w:tcPr>
                <w:p w14:paraId="1DF64C44">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年发生</w:t>
                  </w:r>
                </w:p>
                <w:p w14:paraId="0CD87F4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频次/次</w:t>
                  </w:r>
                </w:p>
              </w:tc>
              <w:tc>
                <w:tcPr>
                  <w:tcW w:w="469" w:type="pct"/>
                  <w:vAlign w:val="center"/>
                </w:tcPr>
                <w:p w14:paraId="6897B7EF">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应对措施</w:t>
                  </w:r>
                </w:p>
              </w:tc>
            </w:tr>
            <w:tr w14:paraId="7216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6" w:hRule="atLeast"/>
                <w:jc w:val="center"/>
              </w:trPr>
              <w:tc>
                <w:tcPr>
                  <w:tcW w:w="216" w:type="pct"/>
                  <w:vAlign w:val="center"/>
                </w:tcPr>
                <w:p w14:paraId="60E1EA10">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1</w:t>
                  </w:r>
                </w:p>
              </w:tc>
              <w:tc>
                <w:tcPr>
                  <w:tcW w:w="586" w:type="pct"/>
                  <w:vAlign w:val="center"/>
                </w:tcPr>
                <w:p w14:paraId="55DD5DD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热风炉</w:t>
                  </w:r>
                </w:p>
              </w:tc>
              <w:tc>
                <w:tcPr>
                  <w:tcW w:w="597" w:type="pct"/>
                  <w:vAlign w:val="center"/>
                </w:tcPr>
                <w:p w14:paraId="286544B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废气处理设施失效</w:t>
                  </w:r>
                </w:p>
              </w:tc>
              <w:tc>
                <w:tcPr>
                  <w:tcW w:w="564" w:type="pct"/>
                  <w:vAlign w:val="center"/>
                </w:tcPr>
                <w:p w14:paraId="5009EAE2">
                  <w:pPr>
                    <w:pStyle w:val="73"/>
                    <w:rPr>
                      <w:color w:val="000000"/>
                      <w:lang w:val="en"/>
                      <w14:textFill>
                        <w14:solidFill>
                          <w14:srgbClr w14:val="000000">
                            <w14:lumMod w14:val="95000"/>
                            <w14:lumOff w14:val="5000"/>
                          </w14:srgbClr>
                        </w14:solidFill>
                      </w14:textFill>
                    </w:rPr>
                  </w:pPr>
                  <w:r>
                    <w:rPr>
                      <w:color w:val="000000"/>
                      <w:lang w:val="en"/>
                      <w14:textFill>
                        <w14:solidFill>
                          <w14:srgbClr w14:val="000000">
                            <w14:lumMod w14:val="95000"/>
                            <w14:lumOff w14:val="5000"/>
                          </w14:srgbClr>
                        </w14:solidFill>
                      </w14:textFill>
                    </w:rPr>
                    <w:t>颗粒物</w:t>
                  </w:r>
                </w:p>
              </w:tc>
              <w:tc>
                <w:tcPr>
                  <w:tcW w:w="751" w:type="pct"/>
                  <w:vAlign w:val="center"/>
                </w:tcPr>
                <w:p w14:paraId="2784C81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1367" w:type="dxa"/>
                  <w:vAlign w:val="center"/>
                </w:tcPr>
                <w:p w14:paraId="2BFD6BC8">
                  <w:pPr>
                    <w:pStyle w:val="100"/>
                    <w:bidi w:val="0"/>
                  </w:pPr>
                  <w:r>
                    <w:rPr>
                      <w:rFonts w:hint="default"/>
                      <w:lang w:val="en-US" w:eastAsia="zh-CN"/>
                    </w:rPr>
                    <w:t>0.033</w:t>
                  </w:r>
                </w:p>
              </w:tc>
              <w:tc>
                <w:tcPr>
                  <w:tcW w:w="1000" w:type="dxa"/>
                  <w:vAlign w:val="center"/>
                </w:tcPr>
                <w:p w14:paraId="341CA56F">
                  <w:pPr>
                    <w:pStyle w:val="100"/>
                    <w:bidi w:val="0"/>
                  </w:pPr>
                  <w:r>
                    <w:rPr>
                      <w:rFonts w:hint="default"/>
                      <w:lang w:val="en-US" w:eastAsia="zh-CN"/>
                    </w:rPr>
                    <w:t>1</w:t>
                  </w:r>
                </w:p>
              </w:tc>
              <w:tc>
                <w:tcPr>
                  <w:tcW w:w="457" w:type="pct"/>
                  <w:vAlign w:val="center"/>
                </w:tcPr>
                <w:p w14:paraId="4A035BA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2</w:t>
                  </w:r>
                </w:p>
              </w:tc>
              <w:tc>
                <w:tcPr>
                  <w:tcW w:w="469" w:type="pct"/>
                  <w:vAlign w:val="center"/>
                </w:tcPr>
                <w:p w14:paraId="7DDF1430">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加强日常检查和维护</w:t>
                  </w:r>
                </w:p>
              </w:tc>
            </w:tr>
            <w:tr w14:paraId="747F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6" w:hRule="atLeast"/>
                <w:jc w:val="center"/>
              </w:trPr>
              <w:tc>
                <w:tcPr>
                  <w:tcW w:w="216" w:type="pct"/>
                  <w:vAlign w:val="center"/>
                </w:tcPr>
                <w:p w14:paraId="6363DE0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2</w:t>
                  </w:r>
                </w:p>
              </w:tc>
              <w:tc>
                <w:tcPr>
                  <w:tcW w:w="586" w:type="pct"/>
                  <w:vAlign w:val="center"/>
                </w:tcPr>
                <w:p w14:paraId="094A579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筛分、烘干粉尘</w:t>
                  </w:r>
                </w:p>
              </w:tc>
              <w:tc>
                <w:tcPr>
                  <w:tcW w:w="597" w:type="pct"/>
                  <w:shd w:val="clear" w:color="auto" w:fill="auto"/>
                  <w:vAlign w:val="center"/>
                </w:tcPr>
                <w:p w14:paraId="040EFE8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废气处理设施失效</w:t>
                  </w:r>
                </w:p>
              </w:tc>
              <w:tc>
                <w:tcPr>
                  <w:tcW w:w="564" w:type="pct"/>
                  <w:shd w:val="clear" w:color="auto" w:fill="auto"/>
                  <w:vAlign w:val="center"/>
                </w:tcPr>
                <w:p w14:paraId="4E47E74C">
                  <w:pPr>
                    <w:pStyle w:val="73"/>
                    <w:rPr>
                      <w:color w:val="000000"/>
                      <w:lang w:val="en"/>
                      <w14:textFill>
                        <w14:solidFill>
                          <w14:srgbClr w14:val="000000">
                            <w14:lumMod w14:val="95000"/>
                            <w14:lumOff w14:val="5000"/>
                          </w14:srgbClr>
                        </w14:solidFill>
                      </w14:textFill>
                    </w:rPr>
                  </w:pPr>
                  <w:r>
                    <w:rPr>
                      <w:color w:val="000000"/>
                      <w:lang w:val="en"/>
                      <w14:textFill>
                        <w14:solidFill>
                          <w14:srgbClr w14:val="000000">
                            <w14:lumMod w14:val="95000"/>
                            <w14:lumOff w14:val="5000"/>
                          </w14:srgbClr>
                        </w14:solidFill>
                      </w14:textFill>
                    </w:rPr>
                    <w:t>颗粒物</w:t>
                  </w:r>
                </w:p>
              </w:tc>
              <w:tc>
                <w:tcPr>
                  <w:tcW w:w="751" w:type="pct"/>
                  <w:shd w:val="clear" w:color="auto" w:fill="auto"/>
                  <w:vAlign w:val="center"/>
                </w:tcPr>
                <w:p w14:paraId="37812F6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1367" w:type="dxa"/>
                  <w:vAlign w:val="center"/>
                </w:tcPr>
                <w:p w14:paraId="7204E96B">
                  <w:pPr>
                    <w:pStyle w:val="100"/>
                    <w:bidi w:val="0"/>
                  </w:pPr>
                  <w:r>
                    <w:rPr>
                      <w:rFonts w:hint="default"/>
                      <w:lang w:val="en-US" w:eastAsia="zh-CN"/>
                    </w:rPr>
                    <w:t>0.022</w:t>
                  </w:r>
                </w:p>
              </w:tc>
              <w:tc>
                <w:tcPr>
                  <w:tcW w:w="1000" w:type="dxa"/>
                  <w:shd w:val="clear" w:color="auto" w:fill="auto"/>
                  <w:vAlign w:val="center"/>
                </w:tcPr>
                <w:p w14:paraId="417BAE00">
                  <w:pPr>
                    <w:pStyle w:val="100"/>
                    <w:bidi w:val="0"/>
                  </w:pPr>
                  <w:r>
                    <w:rPr>
                      <w:rFonts w:hint="default"/>
                      <w:lang w:val="en-US" w:eastAsia="zh-CN"/>
                    </w:rPr>
                    <w:t>1</w:t>
                  </w:r>
                </w:p>
              </w:tc>
              <w:tc>
                <w:tcPr>
                  <w:tcW w:w="457" w:type="pct"/>
                  <w:shd w:val="clear" w:color="auto" w:fill="auto"/>
                  <w:vAlign w:val="center"/>
                </w:tcPr>
                <w:p w14:paraId="40CF00D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2</w:t>
                  </w:r>
                </w:p>
              </w:tc>
              <w:tc>
                <w:tcPr>
                  <w:tcW w:w="469" w:type="pct"/>
                  <w:shd w:val="clear" w:color="auto" w:fill="auto"/>
                  <w:vAlign w:val="center"/>
                </w:tcPr>
                <w:p w14:paraId="606096A4">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加强日常检查和维护</w:t>
                  </w:r>
                </w:p>
              </w:tc>
            </w:tr>
          </w:tbl>
          <w:p w14:paraId="6D2EDA3E">
            <w:pPr>
              <w:ind w:firstLine="482"/>
              <w:rPr>
                <w:b/>
                <w:bCs/>
              </w:rPr>
            </w:pPr>
            <w:r>
              <w:rPr>
                <w:b/>
                <w:bCs/>
              </w:rPr>
              <w:t>4、废气监测计划</w:t>
            </w:r>
          </w:p>
          <w:p w14:paraId="6E088C5B">
            <w:pPr>
              <w:pStyle w:val="11"/>
              <w:bidi w:val="0"/>
              <w:rPr>
                <w:rFonts w:hint="default"/>
                <w:color w:val="auto"/>
                <w:highlight w:val="none"/>
                <w:lang w:val="en-US" w:eastAsia="zh-CN"/>
              </w:rPr>
            </w:pPr>
            <w:r>
              <w:rPr>
                <w:rFonts w:hint="eastAsia"/>
                <w:color w:val="auto"/>
                <w:highlight w:val="none"/>
                <w:lang w:val="en-US" w:eastAsia="zh-CN"/>
              </w:rPr>
              <w:t>根据《排污单位自行监测技术指南总则》（HJ819-2018）</w:t>
            </w:r>
            <w:r>
              <w:rPr>
                <w:rFonts w:hint="default"/>
                <w:color w:val="auto"/>
                <w:highlight w:val="none"/>
              </w:rPr>
              <w:t>的方法规范要求</w:t>
            </w:r>
            <w:r>
              <w:rPr>
                <w:rFonts w:hint="default"/>
                <w:color w:val="auto"/>
                <w:highlight w:val="none"/>
                <w:lang w:eastAsia="zh-CN"/>
              </w:rPr>
              <w:t>，</w:t>
            </w:r>
            <w:r>
              <w:rPr>
                <w:rFonts w:hint="eastAsia"/>
                <w:color w:val="auto"/>
                <w:highlight w:val="none"/>
                <w:lang w:val="en-US" w:eastAsia="zh-CN"/>
              </w:rPr>
              <w:t>建议</w:t>
            </w:r>
            <w:r>
              <w:rPr>
                <w:rFonts w:hint="default"/>
                <w:color w:val="auto"/>
                <w:highlight w:val="none"/>
                <w:lang w:eastAsia="zh-CN"/>
              </w:rPr>
              <w:t>大气污染源监测方案</w:t>
            </w:r>
            <w:r>
              <w:rPr>
                <w:rFonts w:hint="eastAsia"/>
                <w:color w:val="auto"/>
                <w:highlight w:val="none"/>
                <w:lang w:val="en-US" w:eastAsia="zh-CN"/>
              </w:rPr>
              <w:t>如下</w:t>
            </w:r>
            <w:r>
              <w:rPr>
                <w:rFonts w:hint="default"/>
                <w:color w:val="auto"/>
                <w:highlight w:val="none"/>
                <w:lang w:eastAsia="zh-CN"/>
              </w:rPr>
              <w:t>。</w:t>
            </w:r>
          </w:p>
          <w:p w14:paraId="37ED3DD6">
            <w:pPr>
              <w:pStyle w:val="60"/>
            </w:pPr>
            <w:r>
              <w:t>表</w:t>
            </w:r>
            <w:r>
              <w:rPr>
                <w:rFonts w:hint="eastAsia"/>
              </w:rPr>
              <w:t>4.2-11</w:t>
            </w:r>
            <w:r>
              <w:t xml:space="preserve">  环境监测计划表</w:t>
            </w:r>
          </w:p>
          <w:tbl>
            <w:tblPr>
              <w:tblStyle w:val="75"/>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11"/>
              <w:gridCol w:w="1214"/>
              <w:gridCol w:w="1339"/>
              <w:gridCol w:w="1968"/>
              <w:gridCol w:w="852"/>
              <w:gridCol w:w="1096"/>
            </w:tblGrid>
            <w:tr w14:paraId="1DF9A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jc w:val="center"/>
              </w:trPr>
              <w:tc>
                <w:tcPr>
                  <w:tcW w:w="1315" w:type="pct"/>
                  <w:vAlign w:val="center"/>
                </w:tcPr>
                <w:p w14:paraId="236A0539">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监测点位</w:t>
                  </w:r>
                </w:p>
              </w:tc>
              <w:tc>
                <w:tcPr>
                  <w:tcW w:w="691" w:type="pct"/>
                  <w:vAlign w:val="center"/>
                </w:tcPr>
                <w:p w14:paraId="35572450">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监测因子</w:t>
                  </w:r>
                </w:p>
              </w:tc>
              <w:tc>
                <w:tcPr>
                  <w:tcW w:w="762" w:type="pct"/>
                  <w:vAlign w:val="center"/>
                </w:tcPr>
                <w:p w14:paraId="6B18EB46">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浓度限值（mg/m</w:t>
                  </w:r>
                  <w:r>
                    <w:rPr>
                      <w:b/>
                      <w:bCs w:val="0"/>
                      <w:color w:val="000000"/>
                      <w:vertAlign w:val="superscript"/>
                      <w14:textFill>
                        <w14:solidFill>
                          <w14:srgbClr w14:val="000000">
                            <w14:lumMod w14:val="95000"/>
                            <w14:lumOff w14:val="5000"/>
                          </w14:srgbClr>
                        </w14:solidFill>
                      </w14:textFill>
                    </w:rPr>
                    <w:t>3</w:t>
                  </w:r>
                  <w:r>
                    <w:rPr>
                      <w:b/>
                      <w:bCs w:val="0"/>
                      <w:color w:val="000000"/>
                      <w14:textFill>
                        <w14:solidFill>
                          <w14:srgbClr w14:val="000000">
                            <w14:lumMod w14:val="95000"/>
                            <w14:lumOff w14:val="5000"/>
                          </w14:srgbClr>
                        </w14:solidFill>
                      </w14:textFill>
                    </w:rPr>
                    <w:t>）</w:t>
                  </w:r>
                </w:p>
              </w:tc>
              <w:tc>
                <w:tcPr>
                  <w:tcW w:w="1120" w:type="pct"/>
                  <w:vAlign w:val="center"/>
                </w:tcPr>
                <w:p w14:paraId="3606D0F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限值含义</w:t>
                  </w:r>
                </w:p>
              </w:tc>
              <w:tc>
                <w:tcPr>
                  <w:tcW w:w="485" w:type="pct"/>
                  <w:vAlign w:val="center"/>
                </w:tcPr>
                <w:p w14:paraId="3E8A98C6">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监测频次</w:t>
                  </w:r>
                </w:p>
              </w:tc>
              <w:tc>
                <w:tcPr>
                  <w:tcW w:w="623" w:type="pct"/>
                  <w:vAlign w:val="center"/>
                </w:tcPr>
                <w:p w14:paraId="6613BAFF">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监测设施</w:t>
                  </w:r>
                </w:p>
              </w:tc>
            </w:tr>
            <w:tr w14:paraId="1E3BB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15" w:type="pct"/>
                  <w:vMerge w:val="restart"/>
                  <w:vAlign w:val="center"/>
                </w:tcPr>
                <w:p w14:paraId="0D3CAF99">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热风炉排放口DA001</w:t>
                  </w:r>
                </w:p>
              </w:tc>
              <w:tc>
                <w:tcPr>
                  <w:tcW w:w="691" w:type="pct"/>
                  <w:vAlign w:val="center"/>
                </w:tcPr>
                <w:p w14:paraId="6C2940F1">
                  <w:pPr>
                    <w:pStyle w:val="100"/>
                  </w:pPr>
                  <w:r>
                    <w:rPr>
                      <w:rFonts w:hint="eastAsia"/>
                    </w:rPr>
                    <w:t>颗粒物</w:t>
                  </w:r>
                </w:p>
              </w:tc>
              <w:tc>
                <w:tcPr>
                  <w:tcW w:w="762" w:type="pct"/>
                  <w:vAlign w:val="center"/>
                </w:tcPr>
                <w:p w14:paraId="05AD5EE2">
                  <w:pPr>
                    <w:pStyle w:val="100"/>
                  </w:pPr>
                  <w:r>
                    <w:rPr>
                      <w:rFonts w:hint="eastAsia"/>
                    </w:rPr>
                    <w:t>30</w:t>
                  </w:r>
                </w:p>
              </w:tc>
              <w:tc>
                <w:tcPr>
                  <w:tcW w:w="1120" w:type="pct"/>
                  <w:vMerge w:val="restart"/>
                  <w:vAlign w:val="center"/>
                </w:tcPr>
                <w:p w14:paraId="671DA4F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折算浓度</w:t>
                  </w:r>
                </w:p>
              </w:tc>
              <w:tc>
                <w:tcPr>
                  <w:tcW w:w="485" w:type="pct"/>
                  <w:vMerge w:val="restart"/>
                  <w:shd w:val="clear" w:color="auto" w:fill="auto"/>
                  <w:vAlign w:val="center"/>
                </w:tcPr>
                <w:p w14:paraId="774F9A82">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1次/</w:t>
                  </w:r>
                  <w:r>
                    <w:rPr>
                      <w:rFonts w:hint="eastAsia"/>
                      <w:color w:val="000000"/>
                      <w14:textFill>
                        <w14:solidFill>
                          <w14:srgbClr w14:val="000000">
                            <w14:lumMod w14:val="95000"/>
                            <w14:lumOff w14:val="5000"/>
                          </w14:srgbClr>
                        </w14:solidFill>
                      </w14:textFill>
                    </w:rPr>
                    <w:t>年</w:t>
                  </w:r>
                </w:p>
              </w:tc>
              <w:tc>
                <w:tcPr>
                  <w:tcW w:w="623" w:type="pct"/>
                  <w:vMerge w:val="restart"/>
                  <w:shd w:val="clear" w:color="auto" w:fill="auto"/>
                  <w:vAlign w:val="center"/>
                </w:tcPr>
                <w:p w14:paraId="43E75F3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手工监测</w:t>
                  </w:r>
                </w:p>
              </w:tc>
            </w:tr>
            <w:tr w14:paraId="5D743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15" w:type="pct"/>
                  <w:vMerge w:val="continue"/>
                  <w:vAlign w:val="center"/>
                </w:tcPr>
                <w:p w14:paraId="7525F6E2">
                  <w:pPr>
                    <w:pStyle w:val="73"/>
                    <w:rPr>
                      <w:color w:val="000000"/>
                      <w14:textFill>
                        <w14:solidFill>
                          <w14:srgbClr w14:val="000000">
                            <w14:lumMod w14:val="95000"/>
                            <w14:lumOff w14:val="5000"/>
                          </w14:srgbClr>
                        </w14:solidFill>
                      </w14:textFill>
                    </w:rPr>
                  </w:pPr>
                </w:p>
              </w:tc>
              <w:tc>
                <w:tcPr>
                  <w:tcW w:w="691" w:type="pct"/>
                  <w:vAlign w:val="center"/>
                </w:tcPr>
                <w:p w14:paraId="4C7D321D">
                  <w:pPr>
                    <w:pStyle w:val="100"/>
                  </w:pPr>
                  <w:r>
                    <w:rPr>
                      <w:rFonts w:hint="eastAsia"/>
                    </w:rPr>
                    <w:t>二氧化硫</w:t>
                  </w:r>
                </w:p>
              </w:tc>
              <w:tc>
                <w:tcPr>
                  <w:tcW w:w="762" w:type="pct"/>
                  <w:vAlign w:val="center"/>
                </w:tcPr>
                <w:p w14:paraId="79F85FAB">
                  <w:pPr>
                    <w:pStyle w:val="100"/>
                  </w:pPr>
                  <w:r>
                    <w:rPr>
                      <w:rFonts w:hint="eastAsia"/>
                    </w:rPr>
                    <w:t>200</w:t>
                  </w:r>
                </w:p>
              </w:tc>
              <w:tc>
                <w:tcPr>
                  <w:tcW w:w="1120" w:type="pct"/>
                  <w:vMerge w:val="continue"/>
                  <w:vAlign w:val="center"/>
                </w:tcPr>
                <w:p w14:paraId="487B1ADB">
                  <w:pPr>
                    <w:pStyle w:val="73"/>
                    <w:rPr>
                      <w:color w:val="000000"/>
                      <w14:textFill>
                        <w14:solidFill>
                          <w14:srgbClr w14:val="000000">
                            <w14:lumMod w14:val="95000"/>
                            <w14:lumOff w14:val="5000"/>
                          </w14:srgbClr>
                        </w14:solidFill>
                      </w14:textFill>
                    </w:rPr>
                  </w:pPr>
                </w:p>
              </w:tc>
              <w:tc>
                <w:tcPr>
                  <w:tcW w:w="485" w:type="pct"/>
                  <w:vMerge w:val="continue"/>
                  <w:vAlign w:val="center"/>
                </w:tcPr>
                <w:p w14:paraId="35C22797">
                  <w:pPr>
                    <w:pStyle w:val="73"/>
                    <w:rPr>
                      <w:color w:val="000000"/>
                      <w14:textFill>
                        <w14:solidFill>
                          <w14:srgbClr w14:val="000000">
                            <w14:lumMod w14:val="95000"/>
                            <w14:lumOff w14:val="5000"/>
                          </w14:srgbClr>
                        </w14:solidFill>
                      </w14:textFill>
                    </w:rPr>
                  </w:pPr>
                </w:p>
              </w:tc>
              <w:tc>
                <w:tcPr>
                  <w:tcW w:w="623" w:type="pct"/>
                  <w:vMerge w:val="continue"/>
                  <w:vAlign w:val="center"/>
                </w:tcPr>
                <w:p w14:paraId="74759223">
                  <w:pPr>
                    <w:pStyle w:val="73"/>
                    <w:rPr>
                      <w:color w:val="000000"/>
                      <w14:textFill>
                        <w14:solidFill>
                          <w14:srgbClr w14:val="000000">
                            <w14:lumMod w14:val="95000"/>
                            <w14:lumOff w14:val="5000"/>
                          </w14:srgbClr>
                        </w14:solidFill>
                      </w14:textFill>
                    </w:rPr>
                  </w:pPr>
                </w:p>
              </w:tc>
            </w:tr>
            <w:tr w14:paraId="19A37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15" w:type="pct"/>
                  <w:vMerge w:val="continue"/>
                  <w:vAlign w:val="center"/>
                </w:tcPr>
                <w:p w14:paraId="4D8C1A3E">
                  <w:pPr>
                    <w:pStyle w:val="73"/>
                    <w:rPr>
                      <w:color w:val="000000"/>
                      <w14:textFill>
                        <w14:solidFill>
                          <w14:srgbClr w14:val="000000">
                            <w14:lumMod w14:val="95000"/>
                            <w14:lumOff w14:val="5000"/>
                          </w14:srgbClr>
                        </w14:solidFill>
                      </w14:textFill>
                    </w:rPr>
                  </w:pPr>
                </w:p>
              </w:tc>
              <w:tc>
                <w:tcPr>
                  <w:tcW w:w="691" w:type="pct"/>
                  <w:vAlign w:val="center"/>
                </w:tcPr>
                <w:p w14:paraId="12D7A307">
                  <w:pPr>
                    <w:pStyle w:val="100"/>
                  </w:pPr>
                  <w:r>
                    <w:rPr>
                      <w:rFonts w:hint="eastAsia"/>
                    </w:rPr>
                    <w:t>氮氧化物</w:t>
                  </w:r>
                </w:p>
              </w:tc>
              <w:tc>
                <w:tcPr>
                  <w:tcW w:w="762" w:type="pct"/>
                  <w:vAlign w:val="center"/>
                </w:tcPr>
                <w:p w14:paraId="75960999">
                  <w:pPr>
                    <w:pStyle w:val="100"/>
                  </w:pPr>
                  <w:r>
                    <w:rPr>
                      <w:rFonts w:hint="eastAsia"/>
                    </w:rPr>
                    <w:t>300</w:t>
                  </w:r>
                </w:p>
              </w:tc>
              <w:tc>
                <w:tcPr>
                  <w:tcW w:w="1120" w:type="pct"/>
                  <w:vMerge w:val="continue"/>
                  <w:vAlign w:val="center"/>
                </w:tcPr>
                <w:p w14:paraId="17FB2C6B">
                  <w:pPr>
                    <w:pStyle w:val="73"/>
                    <w:rPr>
                      <w:color w:val="000000"/>
                      <w14:textFill>
                        <w14:solidFill>
                          <w14:srgbClr w14:val="000000">
                            <w14:lumMod w14:val="95000"/>
                            <w14:lumOff w14:val="5000"/>
                          </w14:srgbClr>
                        </w14:solidFill>
                      </w14:textFill>
                    </w:rPr>
                  </w:pPr>
                </w:p>
              </w:tc>
              <w:tc>
                <w:tcPr>
                  <w:tcW w:w="485" w:type="pct"/>
                  <w:vMerge w:val="continue"/>
                  <w:vAlign w:val="center"/>
                </w:tcPr>
                <w:p w14:paraId="19E3C5D6">
                  <w:pPr>
                    <w:pStyle w:val="73"/>
                    <w:rPr>
                      <w:color w:val="000000"/>
                      <w14:textFill>
                        <w14:solidFill>
                          <w14:srgbClr w14:val="000000">
                            <w14:lumMod w14:val="95000"/>
                            <w14:lumOff w14:val="5000"/>
                          </w14:srgbClr>
                        </w14:solidFill>
                      </w14:textFill>
                    </w:rPr>
                  </w:pPr>
                </w:p>
              </w:tc>
              <w:tc>
                <w:tcPr>
                  <w:tcW w:w="623" w:type="pct"/>
                  <w:vMerge w:val="continue"/>
                  <w:vAlign w:val="center"/>
                </w:tcPr>
                <w:p w14:paraId="522968B9">
                  <w:pPr>
                    <w:pStyle w:val="73"/>
                    <w:rPr>
                      <w:color w:val="000000"/>
                      <w14:textFill>
                        <w14:solidFill>
                          <w14:srgbClr w14:val="000000">
                            <w14:lumMod w14:val="95000"/>
                            <w14:lumOff w14:val="5000"/>
                          </w14:srgbClr>
                        </w14:solidFill>
                      </w14:textFill>
                    </w:rPr>
                  </w:pPr>
                </w:p>
              </w:tc>
            </w:tr>
            <w:tr w14:paraId="3DE2F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15" w:type="pct"/>
                  <w:vMerge w:val="continue"/>
                  <w:vAlign w:val="center"/>
                </w:tcPr>
                <w:p w14:paraId="2EA8C1D6">
                  <w:pPr>
                    <w:pStyle w:val="73"/>
                    <w:rPr>
                      <w:color w:val="000000"/>
                      <w14:textFill>
                        <w14:solidFill>
                          <w14:srgbClr w14:val="000000">
                            <w14:lumMod w14:val="95000"/>
                            <w14:lumOff w14:val="5000"/>
                          </w14:srgbClr>
                        </w14:solidFill>
                      </w14:textFill>
                    </w:rPr>
                  </w:pPr>
                </w:p>
              </w:tc>
              <w:tc>
                <w:tcPr>
                  <w:tcW w:w="691" w:type="pct"/>
                  <w:vAlign w:val="center"/>
                </w:tcPr>
                <w:p w14:paraId="1B210CC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烟气黑度</w:t>
                  </w:r>
                </w:p>
              </w:tc>
              <w:tc>
                <w:tcPr>
                  <w:tcW w:w="762" w:type="pct"/>
                  <w:vAlign w:val="center"/>
                </w:tcPr>
                <w:p w14:paraId="5DF4068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1级</w:t>
                  </w:r>
                </w:p>
              </w:tc>
              <w:tc>
                <w:tcPr>
                  <w:tcW w:w="1120" w:type="pct"/>
                  <w:vMerge w:val="continue"/>
                  <w:vAlign w:val="center"/>
                </w:tcPr>
                <w:p w14:paraId="75AC74BC">
                  <w:pPr>
                    <w:pStyle w:val="73"/>
                    <w:rPr>
                      <w:color w:val="000000"/>
                      <w14:textFill>
                        <w14:solidFill>
                          <w14:srgbClr w14:val="000000">
                            <w14:lumMod w14:val="95000"/>
                            <w14:lumOff w14:val="5000"/>
                          </w14:srgbClr>
                        </w14:solidFill>
                      </w14:textFill>
                    </w:rPr>
                  </w:pPr>
                </w:p>
              </w:tc>
              <w:tc>
                <w:tcPr>
                  <w:tcW w:w="485" w:type="pct"/>
                  <w:vMerge w:val="continue"/>
                  <w:vAlign w:val="center"/>
                </w:tcPr>
                <w:p w14:paraId="740759DD">
                  <w:pPr>
                    <w:pStyle w:val="73"/>
                    <w:rPr>
                      <w:color w:val="000000"/>
                      <w14:textFill>
                        <w14:solidFill>
                          <w14:srgbClr w14:val="000000">
                            <w14:lumMod w14:val="95000"/>
                            <w14:lumOff w14:val="5000"/>
                          </w14:srgbClr>
                        </w14:solidFill>
                      </w14:textFill>
                    </w:rPr>
                  </w:pPr>
                </w:p>
              </w:tc>
              <w:tc>
                <w:tcPr>
                  <w:tcW w:w="623" w:type="pct"/>
                  <w:vMerge w:val="continue"/>
                  <w:vAlign w:val="center"/>
                </w:tcPr>
                <w:p w14:paraId="590F6001">
                  <w:pPr>
                    <w:pStyle w:val="73"/>
                    <w:rPr>
                      <w:color w:val="000000"/>
                      <w14:textFill>
                        <w14:solidFill>
                          <w14:srgbClr w14:val="000000">
                            <w14:lumMod w14:val="95000"/>
                            <w14:lumOff w14:val="5000"/>
                          </w14:srgbClr>
                        </w14:solidFill>
                      </w14:textFill>
                    </w:rPr>
                  </w:pPr>
                </w:p>
              </w:tc>
            </w:tr>
            <w:tr w14:paraId="505F2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315" w:type="pct"/>
                  <w:vAlign w:val="center"/>
                </w:tcPr>
                <w:p w14:paraId="46FBD75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厂界外20m处上风向设参照点，下风向设监控点</w:t>
                  </w:r>
                </w:p>
              </w:tc>
              <w:tc>
                <w:tcPr>
                  <w:tcW w:w="691" w:type="pct"/>
                  <w:vAlign w:val="center"/>
                </w:tcPr>
                <w:p w14:paraId="46801A3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颗粒物</w:t>
                  </w:r>
                </w:p>
              </w:tc>
              <w:tc>
                <w:tcPr>
                  <w:tcW w:w="762" w:type="pct"/>
                  <w:vAlign w:val="center"/>
                </w:tcPr>
                <w:p w14:paraId="3B7A770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1120" w:type="pct"/>
                  <w:vAlign w:val="center"/>
                </w:tcPr>
                <w:p w14:paraId="64348F6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周界浓度最高点</w:t>
                  </w:r>
                </w:p>
              </w:tc>
              <w:tc>
                <w:tcPr>
                  <w:tcW w:w="485" w:type="pct"/>
                  <w:vAlign w:val="center"/>
                </w:tcPr>
                <w:p w14:paraId="4F6EFA3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1次/</w:t>
                  </w:r>
                  <w:r>
                    <w:rPr>
                      <w:rFonts w:hint="eastAsia"/>
                      <w:color w:val="000000"/>
                      <w14:textFill>
                        <w14:solidFill>
                          <w14:srgbClr w14:val="000000">
                            <w14:lumMod w14:val="95000"/>
                            <w14:lumOff w14:val="5000"/>
                          </w14:srgbClr>
                        </w14:solidFill>
                      </w14:textFill>
                    </w:rPr>
                    <w:t>年</w:t>
                  </w:r>
                </w:p>
              </w:tc>
              <w:tc>
                <w:tcPr>
                  <w:tcW w:w="623" w:type="pct"/>
                  <w:vAlign w:val="center"/>
                </w:tcPr>
                <w:p w14:paraId="6F8159CE">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手工监测</w:t>
                  </w:r>
                </w:p>
              </w:tc>
            </w:tr>
          </w:tbl>
          <w:p w14:paraId="6D7C2AE6">
            <w:pPr>
              <w:pStyle w:val="11"/>
              <w:ind w:firstLine="480"/>
              <w:rPr>
                <w:color w:val="auto"/>
              </w:rPr>
            </w:pPr>
            <w:r>
              <w:rPr>
                <w:color w:val="auto"/>
              </w:rPr>
              <w:t>每次监测都应有完整</w:t>
            </w:r>
            <w:r>
              <w:rPr>
                <w:rFonts w:hint="eastAsia"/>
                <w:color w:val="auto"/>
              </w:rPr>
              <w:t>的</w:t>
            </w:r>
            <w:r>
              <w:rPr>
                <w:color w:val="auto"/>
              </w:rPr>
              <w:t>记录，监测数据应及时整理、统计，按时向管理部门、调度部门报告，做好监测资料的归档工作。</w:t>
            </w:r>
          </w:p>
          <w:p w14:paraId="4F86B6FC">
            <w:pPr>
              <w:ind w:firstLine="482"/>
              <w:rPr>
                <w:b/>
                <w:bCs/>
              </w:rPr>
            </w:pPr>
            <w:r>
              <w:rPr>
                <w:b/>
                <w:bCs/>
              </w:rPr>
              <w:t>5、大气环境影响评价小结</w:t>
            </w:r>
          </w:p>
          <w:p w14:paraId="7E26BE14">
            <w:pPr>
              <w:pStyle w:val="11"/>
              <w:ind w:firstLine="480"/>
              <w:rPr>
                <w:color w:val="auto"/>
              </w:rPr>
            </w:pPr>
            <w:r>
              <w:rPr>
                <w:rFonts w:hint="eastAsia"/>
                <w:color w:val="auto"/>
              </w:rPr>
              <w:t>澧县</w:t>
            </w:r>
            <w:r>
              <w:rPr>
                <w:color w:val="auto"/>
              </w:rPr>
              <w:t>为环境空气质量达标区。</w:t>
            </w:r>
            <w:r>
              <w:rPr>
                <w:rFonts w:hint="eastAsia"/>
                <w:color w:val="auto"/>
              </w:rPr>
              <w:t>距离生产车间</w:t>
            </w:r>
            <w:r>
              <w:rPr>
                <w:color w:val="auto"/>
              </w:rPr>
              <w:t>最近环境保护目标为</w:t>
            </w:r>
            <w:r>
              <w:rPr>
                <w:rFonts w:hint="eastAsia"/>
                <w:color w:val="auto"/>
              </w:rPr>
              <w:t>紧邻厂界的西北侧居民点</w:t>
            </w:r>
            <w:r>
              <w:rPr>
                <w:color w:val="auto"/>
              </w:rPr>
              <w:t>。本项目</w:t>
            </w:r>
            <w:r>
              <w:rPr>
                <w:rFonts w:hint="eastAsia"/>
                <w:color w:val="auto"/>
              </w:rPr>
              <w:t>热风炉符合根据《排污许可证申请与核发技术规范 工业炉窑》(HJ1121—2020)推荐可行工艺；无组织废气也能够</w:t>
            </w:r>
            <w:r>
              <w:rPr>
                <w:color w:val="auto"/>
              </w:rPr>
              <w:t>实现达标排放。</w:t>
            </w:r>
          </w:p>
          <w:p w14:paraId="2F5711FB">
            <w:pPr>
              <w:pStyle w:val="11"/>
              <w:ind w:firstLine="480"/>
              <w:rPr>
                <w:color w:val="auto"/>
                <w:szCs w:val="24"/>
              </w:rPr>
            </w:pPr>
            <w:r>
              <w:rPr>
                <w:color w:val="auto"/>
              </w:rPr>
              <w:t>项目投产后各车间设备正常运转，环保处理设施正常运行，项目废气对周边环境和环境保护目标影响较小，评价区域内环境空气质量能够维持二级标准要求</w:t>
            </w:r>
            <w:r>
              <w:rPr>
                <w:rFonts w:hint="eastAsia"/>
                <w:color w:val="auto"/>
              </w:rPr>
              <w:t>，</w:t>
            </w:r>
            <w:r>
              <w:rPr>
                <w:color w:val="auto"/>
              </w:rPr>
              <w:t>项目产生的大气环境影响可以接受。</w:t>
            </w:r>
          </w:p>
          <w:p w14:paraId="3A59A8D2">
            <w:pPr>
              <w:pStyle w:val="74"/>
              <w:ind w:firstLine="0" w:firstLineChars="0"/>
              <w:rPr>
                <w:rFonts w:ascii="Times New Roman" w:hAnsi="Times New Roman" w:cs="Times New Roman"/>
                <w:bCs/>
                <w:lang w:eastAsia="zh-CN"/>
              </w:rPr>
            </w:pPr>
            <w:r>
              <w:rPr>
                <w:rFonts w:ascii="Times New Roman" w:hAnsi="Times New Roman" w:cs="Times New Roman"/>
                <w:b/>
                <w:bCs/>
                <w:lang w:eastAsia="zh-CN"/>
              </w:rPr>
              <w:t>4.2.</w:t>
            </w:r>
            <w:r>
              <w:rPr>
                <w:rFonts w:ascii="Times New Roman" w:hAnsi="Times New Roman" w:cs="Times New Roman"/>
                <w:b/>
                <w:lang w:eastAsia="zh-CN"/>
              </w:rPr>
              <w:t>2废水环境影响分析</w:t>
            </w:r>
          </w:p>
          <w:p w14:paraId="1CAE4394">
            <w:pPr>
              <w:ind w:firstLine="0" w:firstLineChars="0"/>
              <w:rPr>
                <w:b/>
                <w:bCs/>
              </w:rPr>
            </w:pPr>
            <w:r>
              <w:rPr>
                <w:b/>
                <w:bCs/>
              </w:rPr>
              <w:t>1、项目营运期间废水产排情况</w:t>
            </w:r>
          </w:p>
          <w:p w14:paraId="64633C96">
            <w:pPr>
              <w:ind w:firstLine="480"/>
            </w:pPr>
            <w:r>
              <w:rPr>
                <w:rFonts w:hint="eastAsia"/>
              </w:rPr>
              <w:t>生活污水：</w:t>
            </w:r>
            <w:r>
              <w:t>生活污水量</w:t>
            </w:r>
            <w:r>
              <w:rPr>
                <w:rFonts w:hint="eastAsia"/>
              </w:rPr>
              <w:t>0.24</w:t>
            </w:r>
            <w:r>
              <w:t>m</w:t>
            </w:r>
            <w:r>
              <w:rPr>
                <w:vertAlign w:val="superscript"/>
              </w:rPr>
              <w:t>3</w:t>
            </w:r>
            <w:r>
              <w:t>/d（</w:t>
            </w:r>
            <w:r>
              <w:rPr>
                <w:rFonts w:hint="eastAsia"/>
              </w:rPr>
              <w:t>14.4</w:t>
            </w:r>
            <w:r>
              <w:t>m</w:t>
            </w:r>
            <w:r>
              <w:rPr>
                <w:vertAlign w:val="superscript"/>
              </w:rPr>
              <w:t>3</w:t>
            </w:r>
            <w:r>
              <w:t>/a）。生活污水经</w:t>
            </w:r>
            <w:r>
              <w:rPr>
                <w:rFonts w:hint="eastAsia"/>
                <w:lang w:eastAsia="zh-CN"/>
              </w:rPr>
              <w:t>化粪池</w:t>
            </w:r>
            <w:r>
              <w:t>处理后用于</w:t>
            </w:r>
            <w:r>
              <w:rPr>
                <w:rFonts w:hint="eastAsia"/>
              </w:rPr>
              <w:t>周边</w:t>
            </w:r>
            <w:r>
              <w:t>农田、林地灌溉。</w:t>
            </w:r>
          </w:p>
          <w:p w14:paraId="4E182CB2">
            <w:pPr>
              <w:ind w:firstLine="480"/>
            </w:pPr>
            <w:r>
              <w:rPr>
                <w:rFonts w:hint="eastAsia"/>
              </w:rPr>
              <w:t>布袋清洗废水：布袋清洗年废水量0.8</w:t>
            </w:r>
            <w:r>
              <w:t>m</w:t>
            </w:r>
            <w:r>
              <w:rPr>
                <w:vertAlign w:val="superscript"/>
              </w:rPr>
              <w:t>3</w:t>
            </w:r>
            <w:r>
              <w:rPr>
                <w:rFonts w:hint="eastAsia"/>
              </w:rPr>
              <w:t>，与生活污水一并</w:t>
            </w:r>
            <w:r>
              <w:t>经</w:t>
            </w:r>
            <w:r>
              <w:rPr>
                <w:rFonts w:hint="eastAsia"/>
                <w:lang w:eastAsia="zh-CN"/>
              </w:rPr>
              <w:t>化粪池</w:t>
            </w:r>
            <w:r>
              <w:t>处理后用于</w:t>
            </w:r>
            <w:r>
              <w:rPr>
                <w:rFonts w:hint="eastAsia"/>
              </w:rPr>
              <w:t>周边</w:t>
            </w:r>
            <w:r>
              <w:t>农田、林地灌溉。</w:t>
            </w:r>
          </w:p>
          <w:p w14:paraId="10777937">
            <w:pPr>
              <w:ind w:firstLine="0" w:firstLineChars="0"/>
              <w:rPr>
                <w:b/>
                <w:bCs/>
              </w:rPr>
            </w:pPr>
            <w:r>
              <w:rPr>
                <w:b/>
                <w:bCs/>
              </w:rPr>
              <w:t>2、污水处理可行性分析</w:t>
            </w:r>
          </w:p>
          <w:p w14:paraId="5271F092">
            <w:pPr>
              <w:ind w:firstLine="480"/>
            </w:pPr>
            <w:r>
              <w:rPr>
                <w:rFonts w:hint="eastAsia"/>
              </w:rPr>
              <w:t>本项目设置9m</w:t>
            </w:r>
            <w:r>
              <w:rPr>
                <w:rFonts w:hint="eastAsia"/>
                <w:vertAlign w:val="superscript"/>
              </w:rPr>
              <w:t>3</w:t>
            </w:r>
            <w:r>
              <w:rPr>
                <w:rFonts w:hint="eastAsia"/>
              </w:rPr>
              <w:t>的三格化粪池处理生活污水，化粪池定期进行人工清理，清理出来的肥水用于厂区周边农田施肥。常德地区多为水稻+油菜轮作，本项目全年污水量约32.8t，可用作油菜种植前的基肥。经查询全国永久基本农田查询平台，本项目所在地周边约300m范围内基本农田远大于1亩，可完全消纳项目运行期产生的污水。</w:t>
            </w:r>
          </w:p>
          <w:p w14:paraId="7826F6B7">
            <w:pPr>
              <w:ind w:firstLine="0" w:firstLineChars="0"/>
              <w:rPr>
                <w:b/>
                <w:bCs/>
              </w:rPr>
            </w:pPr>
            <w:r>
              <w:rPr>
                <w:rFonts w:hint="eastAsia"/>
                <w:b/>
                <w:bCs/>
              </w:rPr>
              <w:t>3</w:t>
            </w:r>
            <w:r>
              <w:rPr>
                <w:b/>
                <w:bCs/>
              </w:rPr>
              <w:t>、废水污染物产排情况汇总表</w:t>
            </w:r>
          </w:p>
          <w:p w14:paraId="09D3B6FB">
            <w:pPr>
              <w:pStyle w:val="60"/>
            </w:pPr>
            <w:r>
              <w:t>表4.2-</w:t>
            </w:r>
            <w:r>
              <w:rPr>
                <w:rFonts w:hint="eastAsia"/>
              </w:rPr>
              <w:t>1</w:t>
            </w:r>
            <w:r>
              <w:t xml:space="preserve">  废水污染物产排情况汇总表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605"/>
              <w:gridCol w:w="668"/>
              <w:gridCol w:w="1067"/>
              <w:gridCol w:w="589"/>
              <w:gridCol w:w="701"/>
              <w:gridCol w:w="652"/>
              <w:gridCol w:w="641"/>
              <w:gridCol w:w="594"/>
              <w:gridCol w:w="865"/>
              <w:gridCol w:w="590"/>
              <w:gridCol w:w="443"/>
              <w:gridCol w:w="443"/>
              <w:gridCol w:w="494"/>
            </w:tblGrid>
            <w:tr w14:paraId="6FA7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5" w:type="pct"/>
                  <w:vMerge w:val="restart"/>
                  <w:shd w:val="clear" w:color="auto" w:fill="auto"/>
                  <w:vAlign w:val="center"/>
                </w:tcPr>
                <w:p w14:paraId="1A1F6F43">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序号</w:t>
                  </w:r>
                </w:p>
              </w:tc>
              <w:tc>
                <w:tcPr>
                  <w:tcW w:w="344" w:type="pct"/>
                  <w:vMerge w:val="restart"/>
                  <w:shd w:val="clear" w:color="auto" w:fill="auto"/>
                  <w:vAlign w:val="center"/>
                </w:tcPr>
                <w:p w14:paraId="42FC1A0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产排污环节</w:t>
                  </w:r>
                </w:p>
              </w:tc>
              <w:tc>
                <w:tcPr>
                  <w:tcW w:w="380" w:type="pct"/>
                  <w:vMerge w:val="restart"/>
                  <w:shd w:val="clear" w:color="auto" w:fill="auto"/>
                  <w:vAlign w:val="center"/>
                </w:tcPr>
                <w:p w14:paraId="5C7F83B0">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类别</w:t>
                  </w:r>
                </w:p>
              </w:tc>
              <w:tc>
                <w:tcPr>
                  <w:tcW w:w="607" w:type="pct"/>
                  <w:vMerge w:val="restart"/>
                  <w:shd w:val="clear" w:color="auto" w:fill="auto"/>
                  <w:vAlign w:val="center"/>
                </w:tcPr>
                <w:p w14:paraId="22EBEE86">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污染物种类</w:t>
                  </w:r>
                </w:p>
              </w:tc>
              <w:tc>
                <w:tcPr>
                  <w:tcW w:w="1105" w:type="pct"/>
                  <w:gridSpan w:val="3"/>
                  <w:shd w:val="clear" w:color="auto" w:fill="auto"/>
                  <w:vAlign w:val="center"/>
                </w:tcPr>
                <w:p w14:paraId="502A609F">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产生情况</w:t>
                  </w:r>
                </w:p>
              </w:tc>
              <w:tc>
                <w:tcPr>
                  <w:tcW w:w="365" w:type="pct"/>
                  <w:vMerge w:val="restart"/>
                  <w:shd w:val="clear" w:color="auto" w:fill="auto"/>
                  <w:vAlign w:val="center"/>
                </w:tcPr>
                <w:p w14:paraId="04C99AB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排放形式</w:t>
                  </w:r>
                </w:p>
              </w:tc>
              <w:tc>
                <w:tcPr>
                  <w:tcW w:w="1951" w:type="pct"/>
                  <w:gridSpan w:val="6"/>
                  <w:shd w:val="clear" w:color="auto" w:fill="auto"/>
                  <w:vAlign w:val="center"/>
                </w:tcPr>
                <w:p w14:paraId="454127F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治理设施</w:t>
                  </w:r>
                </w:p>
              </w:tc>
            </w:tr>
            <w:tr w14:paraId="4019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5" w:type="pct"/>
                  <w:vMerge w:val="continue"/>
                  <w:shd w:val="clear" w:color="auto" w:fill="auto"/>
                  <w:vAlign w:val="center"/>
                </w:tcPr>
                <w:p w14:paraId="13D62318">
                  <w:pPr>
                    <w:pStyle w:val="73"/>
                    <w:rPr>
                      <w:b/>
                      <w:bCs w:val="0"/>
                      <w:color w:val="000000"/>
                      <w14:textFill>
                        <w14:solidFill>
                          <w14:srgbClr w14:val="000000">
                            <w14:lumMod w14:val="95000"/>
                            <w14:lumOff w14:val="5000"/>
                          </w14:srgbClr>
                        </w14:solidFill>
                      </w14:textFill>
                    </w:rPr>
                  </w:pPr>
                </w:p>
              </w:tc>
              <w:tc>
                <w:tcPr>
                  <w:tcW w:w="344" w:type="pct"/>
                  <w:vMerge w:val="continue"/>
                  <w:shd w:val="clear" w:color="auto" w:fill="auto"/>
                  <w:vAlign w:val="center"/>
                </w:tcPr>
                <w:p w14:paraId="190D1914">
                  <w:pPr>
                    <w:pStyle w:val="73"/>
                    <w:rPr>
                      <w:b/>
                      <w:bCs w:val="0"/>
                      <w:color w:val="000000"/>
                      <w14:textFill>
                        <w14:solidFill>
                          <w14:srgbClr w14:val="000000">
                            <w14:lumMod w14:val="95000"/>
                            <w14:lumOff w14:val="5000"/>
                          </w14:srgbClr>
                        </w14:solidFill>
                      </w14:textFill>
                    </w:rPr>
                  </w:pPr>
                </w:p>
              </w:tc>
              <w:tc>
                <w:tcPr>
                  <w:tcW w:w="380" w:type="pct"/>
                  <w:vMerge w:val="continue"/>
                  <w:shd w:val="clear" w:color="auto" w:fill="auto"/>
                  <w:vAlign w:val="center"/>
                </w:tcPr>
                <w:p w14:paraId="2687C113">
                  <w:pPr>
                    <w:pStyle w:val="73"/>
                    <w:rPr>
                      <w:b/>
                      <w:bCs w:val="0"/>
                      <w:color w:val="000000"/>
                      <w14:textFill>
                        <w14:solidFill>
                          <w14:srgbClr w14:val="000000">
                            <w14:lumMod w14:val="95000"/>
                            <w14:lumOff w14:val="5000"/>
                          </w14:srgbClr>
                        </w14:solidFill>
                      </w14:textFill>
                    </w:rPr>
                  </w:pPr>
                </w:p>
              </w:tc>
              <w:tc>
                <w:tcPr>
                  <w:tcW w:w="607" w:type="pct"/>
                  <w:vMerge w:val="continue"/>
                  <w:shd w:val="clear" w:color="auto" w:fill="auto"/>
                  <w:vAlign w:val="center"/>
                </w:tcPr>
                <w:p w14:paraId="4106C135">
                  <w:pPr>
                    <w:pStyle w:val="73"/>
                    <w:rPr>
                      <w:b/>
                      <w:bCs w:val="0"/>
                      <w:color w:val="000000"/>
                      <w14:textFill>
                        <w14:solidFill>
                          <w14:srgbClr w14:val="000000">
                            <w14:lumMod w14:val="95000"/>
                            <w14:lumOff w14:val="5000"/>
                          </w14:srgbClr>
                        </w14:solidFill>
                      </w14:textFill>
                    </w:rPr>
                  </w:pPr>
                </w:p>
              </w:tc>
              <w:tc>
                <w:tcPr>
                  <w:tcW w:w="335" w:type="pct"/>
                  <w:shd w:val="clear" w:color="auto" w:fill="auto"/>
                  <w:vAlign w:val="center"/>
                </w:tcPr>
                <w:p w14:paraId="3B2ED6C9">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废水量</w:t>
                  </w:r>
                </w:p>
              </w:tc>
              <w:tc>
                <w:tcPr>
                  <w:tcW w:w="399" w:type="pct"/>
                  <w:shd w:val="clear" w:color="auto" w:fill="auto"/>
                  <w:vAlign w:val="center"/>
                </w:tcPr>
                <w:p w14:paraId="0EF2B045">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mg/L</w:t>
                  </w:r>
                </w:p>
              </w:tc>
              <w:tc>
                <w:tcPr>
                  <w:tcW w:w="371" w:type="pct"/>
                  <w:shd w:val="clear" w:color="auto" w:fill="auto"/>
                  <w:vAlign w:val="center"/>
                </w:tcPr>
                <w:p w14:paraId="0F60F2FA">
                  <w:pPr>
                    <w:pStyle w:val="73"/>
                    <w:rPr>
                      <w:b/>
                      <w:bCs w:val="0"/>
                      <w:color w:val="000000"/>
                      <w14:textFill>
                        <w14:solidFill>
                          <w14:srgbClr w14:val="000000">
                            <w14:lumMod w14:val="95000"/>
                            <w14:lumOff w14:val="5000"/>
                          </w14:srgbClr>
                        </w14:solidFill>
                      </w14:textFill>
                    </w:rPr>
                  </w:pPr>
                  <w:r>
                    <w:rPr>
                      <w:rFonts w:hint="eastAsia"/>
                      <w:b/>
                      <w:bCs w:val="0"/>
                      <w:color w:val="000000"/>
                      <w14:textFill>
                        <w14:solidFill>
                          <w14:srgbClr w14:val="000000">
                            <w14:lumMod w14:val="95000"/>
                            <w14:lumOff w14:val="5000"/>
                          </w14:srgbClr>
                        </w14:solidFill>
                      </w14:textFill>
                    </w:rPr>
                    <w:t>kg</w:t>
                  </w:r>
                  <w:r>
                    <w:rPr>
                      <w:b/>
                      <w:bCs w:val="0"/>
                      <w:color w:val="000000"/>
                      <w14:textFill>
                        <w14:solidFill>
                          <w14:srgbClr w14:val="000000">
                            <w14:lumMod w14:val="95000"/>
                            <w14:lumOff w14:val="5000"/>
                          </w14:srgbClr>
                        </w14:solidFill>
                      </w14:textFill>
                    </w:rPr>
                    <w:t>/a</w:t>
                  </w:r>
                </w:p>
              </w:tc>
              <w:tc>
                <w:tcPr>
                  <w:tcW w:w="365" w:type="pct"/>
                  <w:vMerge w:val="continue"/>
                  <w:shd w:val="clear" w:color="auto" w:fill="auto"/>
                  <w:vAlign w:val="center"/>
                </w:tcPr>
                <w:p w14:paraId="1556253C">
                  <w:pPr>
                    <w:pStyle w:val="73"/>
                    <w:rPr>
                      <w:b/>
                      <w:bCs w:val="0"/>
                      <w:color w:val="000000"/>
                      <w14:textFill>
                        <w14:solidFill>
                          <w14:srgbClr w14:val="000000">
                            <w14:lumMod w14:val="95000"/>
                            <w14:lumOff w14:val="5000"/>
                          </w14:srgbClr>
                        </w14:solidFill>
                      </w14:textFill>
                    </w:rPr>
                  </w:pPr>
                </w:p>
              </w:tc>
              <w:tc>
                <w:tcPr>
                  <w:tcW w:w="338" w:type="pct"/>
                  <w:shd w:val="clear" w:color="auto" w:fill="auto"/>
                  <w:vAlign w:val="center"/>
                </w:tcPr>
                <w:p w14:paraId="24DF1C0E">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设施名称</w:t>
                  </w:r>
                </w:p>
              </w:tc>
              <w:tc>
                <w:tcPr>
                  <w:tcW w:w="492" w:type="pct"/>
                  <w:shd w:val="clear" w:color="auto" w:fill="auto"/>
                  <w:vAlign w:val="center"/>
                </w:tcPr>
                <w:p w14:paraId="1E4413D7">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编号</w:t>
                  </w:r>
                </w:p>
              </w:tc>
              <w:tc>
                <w:tcPr>
                  <w:tcW w:w="336" w:type="pct"/>
                  <w:shd w:val="clear" w:color="auto" w:fill="auto"/>
                  <w:vAlign w:val="center"/>
                </w:tcPr>
                <w:p w14:paraId="34B9CEE9">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处理能力</w:t>
                  </w:r>
                </w:p>
              </w:tc>
              <w:tc>
                <w:tcPr>
                  <w:tcW w:w="252" w:type="pct"/>
                  <w:shd w:val="clear" w:color="auto" w:fill="auto"/>
                  <w:vAlign w:val="center"/>
                </w:tcPr>
                <w:p w14:paraId="57439623">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收集效率</w:t>
                  </w:r>
                </w:p>
              </w:tc>
              <w:tc>
                <w:tcPr>
                  <w:tcW w:w="252" w:type="pct"/>
                  <w:shd w:val="clear" w:color="auto" w:fill="auto"/>
                  <w:vAlign w:val="center"/>
                </w:tcPr>
                <w:p w14:paraId="56E3A03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去除率</w:t>
                  </w:r>
                </w:p>
              </w:tc>
              <w:tc>
                <w:tcPr>
                  <w:tcW w:w="278" w:type="pct"/>
                  <w:shd w:val="clear" w:color="auto" w:fill="auto"/>
                  <w:vAlign w:val="center"/>
                </w:tcPr>
                <w:p w14:paraId="7586669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是否可行</w:t>
                  </w:r>
                </w:p>
              </w:tc>
            </w:tr>
            <w:tr w14:paraId="7DCE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Merge w:val="restart"/>
                  <w:shd w:val="clear" w:color="auto" w:fill="auto"/>
                  <w:noWrap/>
                  <w:vAlign w:val="center"/>
                </w:tcPr>
                <w:p w14:paraId="3EBC86A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344" w:type="pct"/>
                  <w:vMerge w:val="restart"/>
                  <w:shd w:val="clear" w:color="auto" w:fill="auto"/>
                  <w:vAlign w:val="center"/>
                </w:tcPr>
                <w:p w14:paraId="6187A0F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职工生活</w:t>
                  </w:r>
                </w:p>
              </w:tc>
              <w:tc>
                <w:tcPr>
                  <w:tcW w:w="380" w:type="pct"/>
                  <w:vMerge w:val="restart"/>
                  <w:shd w:val="clear" w:color="auto" w:fill="auto"/>
                  <w:vAlign w:val="center"/>
                </w:tcPr>
                <w:p w14:paraId="2B37292E">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生活污水</w:t>
                  </w:r>
                </w:p>
              </w:tc>
              <w:tc>
                <w:tcPr>
                  <w:tcW w:w="607" w:type="pct"/>
                  <w:shd w:val="clear" w:color="auto" w:fill="auto"/>
                  <w:vAlign w:val="center"/>
                </w:tcPr>
                <w:p w14:paraId="7E33907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COD</w:t>
                  </w:r>
                  <w:r>
                    <w:rPr>
                      <w:rFonts w:hint="eastAsia"/>
                      <w:color w:val="000000"/>
                      <w:vertAlign w:val="subscript"/>
                      <w14:textFill>
                        <w14:solidFill>
                          <w14:srgbClr w14:val="000000">
                            <w14:lumMod w14:val="95000"/>
                            <w14:lumOff w14:val="5000"/>
                          </w14:srgbClr>
                        </w14:solidFill>
                      </w14:textFill>
                    </w:rPr>
                    <w:t>Cr</w:t>
                  </w:r>
                </w:p>
              </w:tc>
              <w:tc>
                <w:tcPr>
                  <w:tcW w:w="589" w:type="dxa"/>
                  <w:vMerge w:val="restart"/>
                  <w:shd w:val="clear" w:color="auto" w:fill="auto"/>
                  <w:vAlign w:val="center"/>
                </w:tcPr>
                <w:p w14:paraId="1B392AE0">
                  <w:pPr>
                    <w:pStyle w:val="100"/>
                  </w:pPr>
                  <w:r>
                    <w:t>15.2</w:t>
                  </w:r>
                </w:p>
              </w:tc>
              <w:tc>
                <w:tcPr>
                  <w:tcW w:w="701" w:type="dxa"/>
                  <w:shd w:val="clear" w:color="auto" w:fill="auto"/>
                  <w:vAlign w:val="center"/>
                </w:tcPr>
                <w:p w14:paraId="7B2E9589">
                  <w:pPr>
                    <w:pStyle w:val="100"/>
                  </w:pPr>
                  <w:r>
                    <w:t>250</w:t>
                  </w:r>
                </w:p>
              </w:tc>
              <w:tc>
                <w:tcPr>
                  <w:tcW w:w="652" w:type="dxa"/>
                  <w:shd w:val="clear" w:color="auto" w:fill="auto"/>
                  <w:vAlign w:val="center"/>
                </w:tcPr>
                <w:p w14:paraId="452B9185">
                  <w:pPr>
                    <w:pStyle w:val="100"/>
                  </w:pPr>
                  <w:r>
                    <w:t>3.8</w:t>
                  </w:r>
                </w:p>
              </w:tc>
              <w:tc>
                <w:tcPr>
                  <w:tcW w:w="365" w:type="pct"/>
                  <w:vMerge w:val="restart"/>
                  <w:shd w:val="clear" w:color="auto" w:fill="auto"/>
                  <w:vAlign w:val="center"/>
                </w:tcPr>
                <w:p w14:paraId="337A72C2">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施肥，不外排</w:t>
                  </w:r>
                </w:p>
              </w:tc>
              <w:tc>
                <w:tcPr>
                  <w:tcW w:w="338" w:type="pct"/>
                  <w:vMerge w:val="restart"/>
                  <w:shd w:val="clear" w:color="auto" w:fill="auto"/>
                  <w:vAlign w:val="center"/>
                </w:tcPr>
                <w:p w14:paraId="7B91555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化粪池</w:t>
                  </w:r>
                </w:p>
              </w:tc>
              <w:tc>
                <w:tcPr>
                  <w:tcW w:w="492" w:type="pct"/>
                  <w:vMerge w:val="restart"/>
                  <w:shd w:val="clear" w:color="auto" w:fill="auto"/>
                  <w:vAlign w:val="center"/>
                </w:tcPr>
                <w:p w14:paraId="1183D4C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TW00</w:t>
                  </w:r>
                  <w:r>
                    <w:rPr>
                      <w:rFonts w:hint="eastAsia"/>
                      <w:color w:val="000000"/>
                      <w14:textFill>
                        <w14:solidFill>
                          <w14:srgbClr w14:val="000000">
                            <w14:lumMod w14:val="95000"/>
                            <w14:lumOff w14:val="5000"/>
                          </w14:srgbClr>
                        </w14:solidFill>
                      </w14:textFill>
                    </w:rPr>
                    <w:t>1</w:t>
                  </w:r>
                </w:p>
              </w:tc>
              <w:tc>
                <w:tcPr>
                  <w:tcW w:w="336" w:type="pct"/>
                  <w:vMerge w:val="restart"/>
                  <w:shd w:val="clear" w:color="auto" w:fill="auto"/>
                  <w:vAlign w:val="center"/>
                </w:tcPr>
                <w:p w14:paraId="0986BEF9">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9m</w:t>
                  </w:r>
                  <w:r>
                    <w:rPr>
                      <w:rFonts w:hint="eastAsia"/>
                      <w:color w:val="000000"/>
                      <w:vertAlign w:val="superscript"/>
                      <w14:textFill>
                        <w14:solidFill>
                          <w14:srgbClr w14:val="000000">
                            <w14:lumMod w14:val="95000"/>
                            <w14:lumOff w14:val="5000"/>
                          </w14:srgbClr>
                        </w14:solidFill>
                      </w14:textFill>
                    </w:rPr>
                    <w:t>3</w:t>
                  </w:r>
                </w:p>
              </w:tc>
              <w:tc>
                <w:tcPr>
                  <w:tcW w:w="252" w:type="pct"/>
                  <w:vMerge w:val="restart"/>
                  <w:shd w:val="clear" w:color="auto" w:fill="auto"/>
                  <w:vAlign w:val="center"/>
                </w:tcPr>
                <w:p w14:paraId="1159006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252" w:type="pct"/>
                  <w:vMerge w:val="restart"/>
                  <w:shd w:val="clear" w:color="auto" w:fill="auto"/>
                  <w:vAlign w:val="center"/>
                </w:tcPr>
                <w:p w14:paraId="1E71D7E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278" w:type="pct"/>
                  <w:vMerge w:val="restart"/>
                  <w:shd w:val="clear" w:color="auto" w:fill="auto"/>
                  <w:vAlign w:val="center"/>
                </w:tcPr>
                <w:p w14:paraId="1075446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是</w:t>
                  </w:r>
                </w:p>
              </w:tc>
            </w:tr>
            <w:tr w14:paraId="0DC3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Merge w:val="continue"/>
                  <w:shd w:val="clear" w:color="auto" w:fill="auto"/>
                  <w:noWrap/>
                  <w:vAlign w:val="center"/>
                </w:tcPr>
                <w:p w14:paraId="7099BBF4">
                  <w:pPr>
                    <w:pStyle w:val="73"/>
                    <w:rPr>
                      <w:color w:val="000000"/>
                      <w14:textFill>
                        <w14:solidFill>
                          <w14:srgbClr w14:val="000000">
                            <w14:lumMod w14:val="95000"/>
                            <w14:lumOff w14:val="5000"/>
                          </w14:srgbClr>
                        </w14:solidFill>
                      </w14:textFill>
                    </w:rPr>
                  </w:pPr>
                </w:p>
              </w:tc>
              <w:tc>
                <w:tcPr>
                  <w:tcW w:w="344" w:type="pct"/>
                  <w:vMerge w:val="continue"/>
                  <w:shd w:val="clear" w:color="auto" w:fill="auto"/>
                  <w:vAlign w:val="center"/>
                </w:tcPr>
                <w:p w14:paraId="54CC7A26">
                  <w:pPr>
                    <w:pStyle w:val="73"/>
                    <w:rPr>
                      <w:color w:val="000000"/>
                      <w14:textFill>
                        <w14:solidFill>
                          <w14:srgbClr w14:val="000000">
                            <w14:lumMod w14:val="95000"/>
                            <w14:lumOff w14:val="5000"/>
                          </w14:srgbClr>
                        </w14:solidFill>
                      </w14:textFill>
                    </w:rPr>
                  </w:pPr>
                </w:p>
              </w:tc>
              <w:tc>
                <w:tcPr>
                  <w:tcW w:w="380" w:type="pct"/>
                  <w:vMerge w:val="continue"/>
                  <w:shd w:val="clear" w:color="auto" w:fill="auto"/>
                  <w:vAlign w:val="center"/>
                </w:tcPr>
                <w:p w14:paraId="4376DD0B">
                  <w:pPr>
                    <w:pStyle w:val="73"/>
                    <w:rPr>
                      <w:color w:val="000000"/>
                      <w14:textFill>
                        <w14:solidFill>
                          <w14:srgbClr w14:val="000000">
                            <w14:lumMod w14:val="95000"/>
                            <w14:lumOff w14:val="5000"/>
                          </w14:srgbClr>
                        </w14:solidFill>
                      </w14:textFill>
                    </w:rPr>
                  </w:pPr>
                </w:p>
              </w:tc>
              <w:tc>
                <w:tcPr>
                  <w:tcW w:w="607" w:type="pct"/>
                  <w:shd w:val="clear" w:color="auto" w:fill="auto"/>
                  <w:vAlign w:val="center"/>
                </w:tcPr>
                <w:p w14:paraId="420AD5A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BOD</w:t>
                  </w:r>
                  <w:r>
                    <w:rPr>
                      <w:color w:val="000000"/>
                      <w:vertAlign w:val="subscript"/>
                      <w14:textFill>
                        <w14:solidFill>
                          <w14:srgbClr w14:val="000000">
                            <w14:lumMod w14:val="95000"/>
                            <w14:lumOff w14:val="5000"/>
                          </w14:srgbClr>
                        </w14:solidFill>
                      </w14:textFill>
                    </w:rPr>
                    <w:t>5</w:t>
                  </w:r>
                </w:p>
              </w:tc>
              <w:tc>
                <w:tcPr>
                  <w:tcW w:w="589" w:type="dxa"/>
                  <w:vMerge w:val="continue"/>
                  <w:shd w:val="clear" w:color="auto" w:fill="auto"/>
                  <w:vAlign w:val="center"/>
                </w:tcPr>
                <w:p w14:paraId="34B3154D">
                  <w:pPr>
                    <w:pStyle w:val="100"/>
                  </w:pPr>
                </w:p>
              </w:tc>
              <w:tc>
                <w:tcPr>
                  <w:tcW w:w="701" w:type="dxa"/>
                  <w:shd w:val="clear" w:color="auto" w:fill="auto"/>
                  <w:vAlign w:val="center"/>
                </w:tcPr>
                <w:p w14:paraId="5544F633">
                  <w:pPr>
                    <w:pStyle w:val="100"/>
                  </w:pPr>
                  <w:r>
                    <w:t>120</w:t>
                  </w:r>
                </w:p>
              </w:tc>
              <w:tc>
                <w:tcPr>
                  <w:tcW w:w="652" w:type="dxa"/>
                  <w:shd w:val="clear" w:color="auto" w:fill="auto"/>
                  <w:vAlign w:val="center"/>
                </w:tcPr>
                <w:p w14:paraId="51A5EA74">
                  <w:pPr>
                    <w:pStyle w:val="100"/>
                  </w:pPr>
                  <w:r>
                    <w:t>1.82</w:t>
                  </w:r>
                </w:p>
              </w:tc>
              <w:tc>
                <w:tcPr>
                  <w:tcW w:w="365" w:type="pct"/>
                  <w:vMerge w:val="continue"/>
                  <w:shd w:val="clear" w:color="auto" w:fill="auto"/>
                  <w:vAlign w:val="center"/>
                </w:tcPr>
                <w:p w14:paraId="65203B81">
                  <w:pPr>
                    <w:pStyle w:val="73"/>
                    <w:rPr>
                      <w:color w:val="000000"/>
                      <w14:textFill>
                        <w14:solidFill>
                          <w14:srgbClr w14:val="000000">
                            <w14:lumMod w14:val="95000"/>
                            <w14:lumOff w14:val="5000"/>
                          </w14:srgbClr>
                        </w14:solidFill>
                      </w14:textFill>
                    </w:rPr>
                  </w:pPr>
                </w:p>
              </w:tc>
              <w:tc>
                <w:tcPr>
                  <w:tcW w:w="338" w:type="pct"/>
                  <w:vMerge w:val="continue"/>
                  <w:shd w:val="clear" w:color="auto" w:fill="auto"/>
                  <w:vAlign w:val="center"/>
                </w:tcPr>
                <w:p w14:paraId="2097BC20">
                  <w:pPr>
                    <w:pStyle w:val="73"/>
                    <w:rPr>
                      <w:color w:val="000000"/>
                      <w14:textFill>
                        <w14:solidFill>
                          <w14:srgbClr w14:val="000000">
                            <w14:lumMod w14:val="95000"/>
                            <w14:lumOff w14:val="5000"/>
                          </w14:srgbClr>
                        </w14:solidFill>
                      </w14:textFill>
                    </w:rPr>
                  </w:pPr>
                </w:p>
              </w:tc>
              <w:tc>
                <w:tcPr>
                  <w:tcW w:w="492" w:type="pct"/>
                  <w:vMerge w:val="continue"/>
                  <w:shd w:val="clear" w:color="auto" w:fill="auto"/>
                  <w:vAlign w:val="center"/>
                </w:tcPr>
                <w:p w14:paraId="7818DF8E">
                  <w:pPr>
                    <w:pStyle w:val="73"/>
                    <w:rPr>
                      <w:color w:val="000000"/>
                      <w14:textFill>
                        <w14:solidFill>
                          <w14:srgbClr w14:val="000000">
                            <w14:lumMod w14:val="95000"/>
                            <w14:lumOff w14:val="5000"/>
                          </w14:srgbClr>
                        </w14:solidFill>
                      </w14:textFill>
                    </w:rPr>
                  </w:pPr>
                </w:p>
              </w:tc>
              <w:tc>
                <w:tcPr>
                  <w:tcW w:w="336" w:type="pct"/>
                  <w:vMerge w:val="continue"/>
                  <w:shd w:val="clear" w:color="auto" w:fill="auto"/>
                  <w:vAlign w:val="center"/>
                </w:tcPr>
                <w:p w14:paraId="6D4532CF">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12BB2284">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3027EA69">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278" w:type="pct"/>
                  <w:vMerge w:val="continue"/>
                  <w:shd w:val="clear" w:color="auto" w:fill="auto"/>
                  <w:vAlign w:val="center"/>
                </w:tcPr>
                <w:p w14:paraId="06588A6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r>
            <w:tr w14:paraId="2274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Merge w:val="continue"/>
                  <w:shd w:val="clear" w:color="auto" w:fill="auto"/>
                  <w:noWrap/>
                  <w:vAlign w:val="center"/>
                </w:tcPr>
                <w:p w14:paraId="12D40F87">
                  <w:pPr>
                    <w:pStyle w:val="73"/>
                    <w:rPr>
                      <w:color w:val="000000"/>
                      <w14:textFill>
                        <w14:solidFill>
                          <w14:srgbClr w14:val="000000">
                            <w14:lumMod w14:val="95000"/>
                            <w14:lumOff w14:val="5000"/>
                          </w14:srgbClr>
                        </w14:solidFill>
                      </w14:textFill>
                    </w:rPr>
                  </w:pPr>
                </w:p>
              </w:tc>
              <w:tc>
                <w:tcPr>
                  <w:tcW w:w="344" w:type="pct"/>
                  <w:vMerge w:val="continue"/>
                  <w:shd w:val="clear" w:color="auto" w:fill="auto"/>
                  <w:vAlign w:val="center"/>
                </w:tcPr>
                <w:p w14:paraId="6C645ED2">
                  <w:pPr>
                    <w:pStyle w:val="73"/>
                    <w:rPr>
                      <w:color w:val="000000"/>
                      <w14:textFill>
                        <w14:solidFill>
                          <w14:srgbClr w14:val="000000">
                            <w14:lumMod w14:val="95000"/>
                            <w14:lumOff w14:val="5000"/>
                          </w14:srgbClr>
                        </w14:solidFill>
                      </w14:textFill>
                    </w:rPr>
                  </w:pPr>
                </w:p>
              </w:tc>
              <w:tc>
                <w:tcPr>
                  <w:tcW w:w="380" w:type="pct"/>
                  <w:vMerge w:val="continue"/>
                  <w:shd w:val="clear" w:color="auto" w:fill="auto"/>
                  <w:vAlign w:val="center"/>
                </w:tcPr>
                <w:p w14:paraId="619681A4">
                  <w:pPr>
                    <w:pStyle w:val="73"/>
                    <w:rPr>
                      <w:color w:val="000000"/>
                      <w14:textFill>
                        <w14:solidFill>
                          <w14:srgbClr w14:val="000000">
                            <w14:lumMod w14:val="95000"/>
                            <w14:lumOff w14:val="5000"/>
                          </w14:srgbClr>
                        </w14:solidFill>
                      </w14:textFill>
                    </w:rPr>
                  </w:pPr>
                </w:p>
              </w:tc>
              <w:tc>
                <w:tcPr>
                  <w:tcW w:w="607" w:type="pct"/>
                  <w:shd w:val="clear" w:color="auto" w:fill="auto"/>
                  <w:vAlign w:val="center"/>
                </w:tcPr>
                <w:p w14:paraId="65F86B62">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SS</w:t>
                  </w:r>
                </w:p>
              </w:tc>
              <w:tc>
                <w:tcPr>
                  <w:tcW w:w="589" w:type="dxa"/>
                  <w:vMerge w:val="continue"/>
                  <w:shd w:val="clear" w:color="auto" w:fill="auto"/>
                  <w:vAlign w:val="center"/>
                </w:tcPr>
                <w:p w14:paraId="063C83A5">
                  <w:pPr>
                    <w:pStyle w:val="100"/>
                  </w:pPr>
                </w:p>
              </w:tc>
              <w:tc>
                <w:tcPr>
                  <w:tcW w:w="701" w:type="dxa"/>
                  <w:shd w:val="clear" w:color="auto" w:fill="auto"/>
                  <w:vAlign w:val="center"/>
                </w:tcPr>
                <w:p w14:paraId="5A92F9C7">
                  <w:pPr>
                    <w:pStyle w:val="100"/>
                  </w:pPr>
                  <w:r>
                    <w:t>200</w:t>
                  </w:r>
                </w:p>
              </w:tc>
              <w:tc>
                <w:tcPr>
                  <w:tcW w:w="652" w:type="dxa"/>
                  <w:shd w:val="clear" w:color="auto" w:fill="auto"/>
                  <w:vAlign w:val="center"/>
                </w:tcPr>
                <w:p w14:paraId="538520E8">
                  <w:pPr>
                    <w:pStyle w:val="100"/>
                  </w:pPr>
                  <w:r>
                    <w:t>3.04</w:t>
                  </w:r>
                </w:p>
              </w:tc>
              <w:tc>
                <w:tcPr>
                  <w:tcW w:w="365" w:type="pct"/>
                  <w:vMerge w:val="continue"/>
                  <w:shd w:val="clear" w:color="auto" w:fill="auto"/>
                  <w:vAlign w:val="center"/>
                </w:tcPr>
                <w:p w14:paraId="354C476A">
                  <w:pPr>
                    <w:pStyle w:val="73"/>
                    <w:rPr>
                      <w:color w:val="000000"/>
                      <w14:textFill>
                        <w14:solidFill>
                          <w14:srgbClr w14:val="000000">
                            <w14:lumMod w14:val="95000"/>
                            <w14:lumOff w14:val="5000"/>
                          </w14:srgbClr>
                        </w14:solidFill>
                      </w14:textFill>
                    </w:rPr>
                  </w:pPr>
                </w:p>
              </w:tc>
              <w:tc>
                <w:tcPr>
                  <w:tcW w:w="338" w:type="pct"/>
                  <w:vMerge w:val="continue"/>
                  <w:shd w:val="clear" w:color="auto" w:fill="auto"/>
                  <w:vAlign w:val="center"/>
                </w:tcPr>
                <w:p w14:paraId="4A5C6CE6">
                  <w:pPr>
                    <w:pStyle w:val="73"/>
                    <w:rPr>
                      <w:color w:val="000000"/>
                      <w14:textFill>
                        <w14:solidFill>
                          <w14:srgbClr w14:val="000000">
                            <w14:lumMod w14:val="95000"/>
                            <w14:lumOff w14:val="5000"/>
                          </w14:srgbClr>
                        </w14:solidFill>
                      </w14:textFill>
                    </w:rPr>
                  </w:pPr>
                </w:p>
              </w:tc>
              <w:tc>
                <w:tcPr>
                  <w:tcW w:w="492" w:type="pct"/>
                  <w:vMerge w:val="continue"/>
                  <w:shd w:val="clear" w:color="auto" w:fill="auto"/>
                  <w:vAlign w:val="center"/>
                </w:tcPr>
                <w:p w14:paraId="56CA80A8">
                  <w:pPr>
                    <w:pStyle w:val="73"/>
                    <w:rPr>
                      <w:color w:val="000000"/>
                      <w14:textFill>
                        <w14:solidFill>
                          <w14:srgbClr w14:val="000000">
                            <w14:lumMod w14:val="95000"/>
                            <w14:lumOff w14:val="5000"/>
                          </w14:srgbClr>
                        </w14:solidFill>
                      </w14:textFill>
                    </w:rPr>
                  </w:pPr>
                </w:p>
              </w:tc>
              <w:tc>
                <w:tcPr>
                  <w:tcW w:w="336" w:type="pct"/>
                  <w:vMerge w:val="continue"/>
                  <w:shd w:val="clear" w:color="auto" w:fill="auto"/>
                  <w:vAlign w:val="center"/>
                </w:tcPr>
                <w:p w14:paraId="31B6835A">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41D9D0C3">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5C2AA41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278" w:type="pct"/>
                  <w:vMerge w:val="continue"/>
                  <w:shd w:val="clear" w:color="auto" w:fill="auto"/>
                  <w:vAlign w:val="center"/>
                </w:tcPr>
                <w:p w14:paraId="6AE65C6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r>
            <w:tr w14:paraId="6B60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Merge w:val="continue"/>
                  <w:shd w:val="clear" w:color="auto" w:fill="auto"/>
                  <w:noWrap/>
                  <w:vAlign w:val="center"/>
                </w:tcPr>
                <w:p w14:paraId="6E2E4CD9">
                  <w:pPr>
                    <w:pStyle w:val="73"/>
                    <w:rPr>
                      <w:color w:val="000000"/>
                      <w14:textFill>
                        <w14:solidFill>
                          <w14:srgbClr w14:val="000000">
                            <w14:lumMod w14:val="95000"/>
                            <w14:lumOff w14:val="5000"/>
                          </w14:srgbClr>
                        </w14:solidFill>
                      </w14:textFill>
                    </w:rPr>
                  </w:pPr>
                </w:p>
              </w:tc>
              <w:tc>
                <w:tcPr>
                  <w:tcW w:w="344" w:type="pct"/>
                  <w:vMerge w:val="continue"/>
                  <w:shd w:val="clear" w:color="auto" w:fill="auto"/>
                  <w:vAlign w:val="center"/>
                </w:tcPr>
                <w:p w14:paraId="01471CC5">
                  <w:pPr>
                    <w:pStyle w:val="73"/>
                    <w:rPr>
                      <w:color w:val="000000"/>
                      <w14:textFill>
                        <w14:solidFill>
                          <w14:srgbClr w14:val="000000">
                            <w14:lumMod w14:val="95000"/>
                            <w14:lumOff w14:val="5000"/>
                          </w14:srgbClr>
                        </w14:solidFill>
                      </w14:textFill>
                    </w:rPr>
                  </w:pPr>
                </w:p>
              </w:tc>
              <w:tc>
                <w:tcPr>
                  <w:tcW w:w="380" w:type="pct"/>
                  <w:vMerge w:val="continue"/>
                  <w:shd w:val="clear" w:color="auto" w:fill="auto"/>
                  <w:vAlign w:val="center"/>
                </w:tcPr>
                <w:p w14:paraId="20274F77">
                  <w:pPr>
                    <w:pStyle w:val="73"/>
                    <w:rPr>
                      <w:color w:val="000000"/>
                      <w14:textFill>
                        <w14:solidFill>
                          <w14:srgbClr w14:val="000000">
                            <w14:lumMod w14:val="95000"/>
                            <w14:lumOff w14:val="5000"/>
                          </w14:srgbClr>
                        </w14:solidFill>
                      </w14:textFill>
                    </w:rPr>
                  </w:pPr>
                </w:p>
              </w:tc>
              <w:tc>
                <w:tcPr>
                  <w:tcW w:w="607" w:type="pct"/>
                  <w:shd w:val="clear" w:color="auto" w:fill="auto"/>
                  <w:vAlign w:val="center"/>
                </w:tcPr>
                <w:p w14:paraId="1F204DE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氨氮</w:t>
                  </w:r>
                </w:p>
              </w:tc>
              <w:tc>
                <w:tcPr>
                  <w:tcW w:w="589" w:type="dxa"/>
                  <w:vMerge w:val="continue"/>
                  <w:shd w:val="clear" w:color="auto" w:fill="auto"/>
                  <w:vAlign w:val="center"/>
                </w:tcPr>
                <w:p w14:paraId="3559EC81">
                  <w:pPr>
                    <w:pStyle w:val="100"/>
                  </w:pPr>
                </w:p>
              </w:tc>
              <w:tc>
                <w:tcPr>
                  <w:tcW w:w="701" w:type="dxa"/>
                  <w:shd w:val="clear" w:color="auto" w:fill="auto"/>
                  <w:vAlign w:val="center"/>
                </w:tcPr>
                <w:p w14:paraId="55D2CE91">
                  <w:pPr>
                    <w:pStyle w:val="100"/>
                  </w:pPr>
                  <w:r>
                    <w:t>20</w:t>
                  </w:r>
                </w:p>
              </w:tc>
              <w:tc>
                <w:tcPr>
                  <w:tcW w:w="652" w:type="dxa"/>
                  <w:shd w:val="clear" w:color="auto" w:fill="auto"/>
                  <w:vAlign w:val="center"/>
                </w:tcPr>
                <w:p w14:paraId="134B6DA1">
                  <w:pPr>
                    <w:pStyle w:val="100"/>
                  </w:pPr>
                  <w:r>
                    <w:t>0.3</w:t>
                  </w:r>
                </w:p>
              </w:tc>
              <w:tc>
                <w:tcPr>
                  <w:tcW w:w="365" w:type="pct"/>
                  <w:vMerge w:val="continue"/>
                  <w:shd w:val="clear" w:color="auto" w:fill="auto"/>
                  <w:vAlign w:val="center"/>
                </w:tcPr>
                <w:p w14:paraId="4FB9664B">
                  <w:pPr>
                    <w:pStyle w:val="73"/>
                    <w:rPr>
                      <w:color w:val="000000"/>
                      <w14:textFill>
                        <w14:solidFill>
                          <w14:srgbClr w14:val="000000">
                            <w14:lumMod w14:val="95000"/>
                            <w14:lumOff w14:val="5000"/>
                          </w14:srgbClr>
                        </w14:solidFill>
                      </w14:textFill>
                    </w:rPr>
                  </w:pPr>
                </w:p>
              </w:tc>
              <w:tc>
                <w:tcPr>
                  <w:tcW w:w="338" w:type="pct"/>
                  <w:vMerge w:val="continue"/>
                  <w:shd w:val="clear" w:color="auto" w:fill="auto"/>
                  <w:vAlign w:val="center"/>
                </w:tcPr>
                <w:p w14:paraId="16963CEA">
                  <w:pPr>
                    <w:pStyle w:val="73"/>
                    <w:rPr>
                      <w:color w:val="000000"/>
                      <w14:textFill>
                        <w14:solidFill>
                          <w14:srgbClr w14:val="000000">
                            <w14:lumMod w14:val="95000"/>
                            <w14:lumOff w14:val="5000"/>
                          </w14:srgbClr>
                        </w14:solidFill>
                      </w14:textFill>
                    </w:rPr>
                  </w:pPr>
                </w:p>
              </w:tc>
              <w:tc>
                <w:tcPr>
                  <w:tcW w:w="492" w:type="pct"/>
                  <w:vMerge w:val="continue"/>
                  <w:shd w:val="clear" w:color="auto" w:fill="auto"/>
                  <w:vAlign w:val="center"/>
                </w:tcPr>
                <w:p w14:paraId="1CABA58A">
                  <w:pPr>
                    <w:pStyle w:val="73"/>
                    <w:rPr>
                      <w:color w:val="000000"/>
                      <w14:textFill>
                        <w14:solidFill>
                          <w14:srgbClr w14:val="000000">
                            <w14:lumMod w14:val="95000"/>
                            <w14:lumOff w14:val="5000"/>
                          </w14:srgbClr>
                        </w14:solidFill>
                      </w14:textFill>
                    </w:rPr>
                  </w:pPr>
                </w:p>
              </w:tc>
              <w:tc>
                <w:tcPr>
                  <w:tcW w:w="336" w:type="pct"/>
                  <w:vMerge w:val="continue"/>
                  <w:shd w:val="clear" w:color="auto" w:fill="auto"/>
                  <w:vAlign w:val="center"/>
                </w:tcPr>
                <w:p w14:paraId="7FFA7260">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4602C582">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735FF725">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278" w:type="pct"/>
                  <w:vMerge w:val="continue"/>
                  <w:shd w:val="clear" w:color="auto" w:fill="auto"/>
                  <w:vAlign w:val="center"/>
                </w:tcPr>
                <w:p w14:paraId="43994E5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r>
            <w:tr w14:paraId="094F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Merge w:val="continue"/>
                  <w:shd w:val="clear" w:color="auto" w:fill="auto"/>
                  <w:noWrap/>
                  <w:vAlign w:val="center"/>
                </w:tcPr>
                <w:p w14:paraId="5ECA2FE7">
                  <w:pPr>
                    <w:pStyle w:val="73"/>
                    <w:rPr>
                      <w:color w:val="000000"/>
                      <w14:textFill>
                        <w14:solidFill>
                          <w14:srgbClr w14:val="000000">
                            <w14:lumMod w14:val="95000"/>
                            <w14:lumOff w14:val="5000"/>
                          </w14:srgbClr>
                        </w14:solidFill>
                      </w14:textFill>
                    </w:rPr>
                  </w:pPr>
                </w:p>
              </w:tc>
              <w:tc>
                <w:tcPr>
                  <w:tcW w:w="344" w:type="pct"/>
                  <w:vMerge w:val="continue"/>
                  <w:shd w:val="clear" w:color="auto" w:fill="auto"/>
                  <w:vAlign w:val="center"/>
                </w:tcPr>
                <w:p w14:paraId="0D9C9DA4">
                  <w:pPr>
                    <w:pStyle w:val="73"/>
                    <w:rPr>
                      <w:color w:val="000000"/>
                      <w14:textFill>
                        <w14:solidFill>
                          <w14:srgbClr w14:val="000000">
                            <w14:lumMod w14:val="95000"/>
                            <w14:lumOff w14:val="5000"/>
                          </w14:srgbClr>
                        </w14:solidFill>
                      </w14:textFill>
                    </w:rPr>
                  </w:pPr>
                </w:p>
              </w:tc>
              <w:tc>
                <w:tcPr>
                  <w:tcW w:w="380" w:type="pct"/>
                  <w:vMerge w:val="continue"/>
                  <w:shd w:val="clear" w:color="auto" w:fill="auto"/>
                  <w:vAlign w:val="center"/>
                </w:tcPr>
                <w:p w14:paraId="4C58658F">
                  <w:pPr>
                    <w:pStyle w:val="73"/>
                    <w:rPr>
                      <w:color w:val="000000"/>
                      <w14:textFill>
                        <w14:solidFill>
                          <w14:srgbClr w14:val="000000">
                            <w14:lumMod w14:val="95000"/>
                            <w14:lumOff w14:val="5000"/>
                          </w14:srgbClr>
                        </w14:solidFill>
                      </w14:textFill>
                    </w:rPr>
                  </w:pPr>
                </w:p>
              </w:tc>
              <w:tc>
                <w:tcPr>
                  <w:tcW w:w="607" w:type="pct"/>
                  <w:shd w:val="clear" w:color="auto" w:fill="auto"/>
                  <w:vAlign w:val="center"/>
                </w:tcPr>
                <w:p w14:paraId="763CF5A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TP</w:t>
                  </w:r>
                </w:p>
              </w:tc>
              <w:tc>
                <w:tcPr>
                  <w:tcW w:w="589" w:type="dxa"/>
                  <w:vMerge w:val="continue"/>
                  <w:shd w:val="clear" w:color="auto" w:fill="auto"/>
                  <w:vAlign w:val="center"/>
                </w:tcPr>
                <w:p w14:paraId="1BA8747D">
                  <w:pPr>
                    <w:pStyle w:val="100"/>
                  </w:pPr>
                </w:p>
              </w:tc>
              <w:tc>
                <w:tcPr>
                  <w:tcW w:w="701" w:type="dxa"/>
                  <w:shd w:val="clear" w:color="auto" w:fill="auto"/>
                  <w:vAlign w:val="center"/>
                </w:tcPr>
                <w:p w14:paraId="2889A612">
                  <w:pPr>
                    <w:pStyle w:val="100"/>
                  </w:pPr>
                  <w:r>
                    <w:t>5</w:t>
                  </w:r>
                </w:p>
              </w:tc>
              <w:tc>
                <w:tcPr>
                  <w:tcW w:w="652" w:type="dxa"/>
                  <w:shd w:val="clear" w:color="auto" w:fill="auto"/>
                  <w:vAlign w:val="center"/>
                </w:tcPr>
                <w:p w14:paraId="43B4BF08">
                  <w:pPr>
                    <w:pStyle w:val="100"/>
                  </w:pPr>
                  <w:r>
                    <w:t>0.08</w:t>
                  </w:r>
                </w:p>
              </w:tc>
              <w:tc>
                <w:tcPr>
                  <w:tcW w:w="365" w:type="pct"/>
                  <w:vMerge w:val="continue"/>
                  <w:shd w:val="clear" w:color="auto" w:fill="auto"/>
                  <w:vAlign w:val="center"/>
                </w:tcPr>
                <w:p w14:paraId="08115C1E">
                  <w:pPr>
                    <w:pStyle w:val="73"/>
                    <w:rPr>
                      <w:color w:val="000000"/>
                      <w14:textFill>
                        <w14:solidFill>
                          <w14:srgbClr w14:val="000000">
                            <w14:lumMod w14:val="95000"/>
                            <w14:lumOff w14:val="5000"/>
                          </w14:srgbClr>
                        </w14:solidFill>
                      </w14:textFill>
                    </w:rPr>
                  </w:pPr>
                </w:p>
              </w:tc>
              <w:tc>
                <w:tcPr>
                  <w:tcW w:w="338" w:type="pct"/>
                  <w:vMerge w:val="continue"/>
                  <w:shd w:val="clear" w:color="auto" w:fill="auto"/>
                  <w:vAlign w:val="center"/>
                </w:tcPr>
                <w:p w14:paraId="1D07A5F2">
                  <w:pPr>
                    <w:pStyle w:val="73"/>
                    <w:rPr>
                      <w:color w:val="000000"/>
                      <w14:textFill>
                        <w14:solidFill>
                          <w14:srgbClr w14:val="000000">
                            <w14:lumMod w14:val="95000"/>
                            <w14:lumOff w14:val="5000"/>
                          </w14:srgbClr>
                        </w14:solidFill>
                      </w14:textFill>
                    </w:rPr>
                  </w:pPr>
                </w:p>
              </w:tc>
              <w:tc>
                <w:tcPr>
                  <w:tcW w:w="492" w:type="pct"/>
                  <w:vMerge w:val="continue"/>
                  <w:shd w:val="clear" w:color="auto" w:fill="auto"/>
                  <w:vAlign w:val="center"/>
                </w:tcPr>
                <w:p w14:paraId="4975ED7C">
                  <w:pPr>
                    <w:pStyle w:val="73"/>
                    <w:rPr>
                      <w:color w:val="000000"/>
                      <w14:textFill>
                        <w14:solidFill>
                          <w14:srgbClr w14:val="000000">
                            <w14:lumMod w14:val="95000"/>
                            <w14:lumOff w14:val="5000"/>
                          </w14:srgbClr>
                        </w14:solidFill>
                      </w14:textFill>
                    </w:rPr>
                  </w:pPr>
                </w:p>
              </w:tc>
              <w:tc>
                <w:tcPr>
                  <w:tcW w:w="336" w:type="pct"/>
                  <w:vMerge w:val="continue"/>
                  <w:shd w:val="clear" w:color="auto" w:fill="auto"/>
                  <w:vAlign w:val="center"/>
                </w:tcPr>
                <w:p w14:paraId="4C248D35">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3149F7F5">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7DBA3357">
                  <w:pPr>
                    <w:pStyle w:val="73"/>
                    <w:rPr>
                      <w:color w:val="000000"/>
                      <w14:textFill>
                        <w14:solidFill>
                          <w14:srgbClr w14:val="000000">
                            <w14:lumMod w14:val="95000"/>
                            <w14:lumOff w14:val="5000"/>
                          </w14:srgbClr>
                        </w14:solidFill>
                      </w14:textFill>
                    </w:rPr>
                  </w:pPr>
                </w:p>
              </w:tc>
              <w:tc>
                <w:tcPr>
                  <w:tcW w:w="278" w:type="pct"/>
                  <w:vMerge w:val="continue"/>
                  <w:shd w:val="clear" w:color="auto" w:fill="auto"/>
                  <w:vAlign w:val="center"/>
                </w:tcPr>
                <w:p w14:paraId="6B50796E">
                  <w:pPr>
                    <w:pStyle w:val="73"/>
                    <w:rPr>
                      <w:color w:val="000000"/>
                      <w14:textFill>
                        <w14:solidFill>
                          <w14:srgbClr w14:val="000000">
                            <w14:lumMod w14:val="95000"/>
                            <w14:lumOff w14:val="5000"/>
                          </w14:srgbClr>
                        </w14:solidFill>
                      </w14:textFill>
                    </w:rPr>
                  </w:pPr>
                </w:p>
              </w:tc>
            </w:tr>
            <w:tr w14:paraId="4C28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Merge w:val="continue"/>
                  <w:shd w:val="clear" w:color="auto" w:fill="auto"/>
                  <w:noWrap/>
                  <w:vAlign w:val="center"/>
                </w:tcPr>
                <w:p w14:paraId="42A1E476">
                  <w:pPr>
                    <w:pStyle w:val="73"/>
                    <w:rPr>
                      <w:color w:val="000000"/>
                      <w14:textFill>
                        <w14:solidFill>
                          <w14:srgbClr w14:val="000000">
                            <w14:lumMod w14:val="95000"/>
                            <w14:lumOff w14:val="5000"/>
                          </w14:srgbClr>
                        </w14:solidFill>
                      </w14:textFill>
                    </w:rPr>
                  </w:pPr>
                </w:p>
              </w:tc>
              <w:tc>
                <w:tcPr>
                  <w:tcW w:w="344" w:type="pct"/>
                  <w:vMerge w:val="continue"/>
                  <w:shd w:val="clear" w:color="auto" w:fill="auto"/>
                  <w:vAlign w:val="center"/>
                </w:tcPr>
                <w:p w14:paraId="57C65224">
                  <w:pPr>
                    <w:pStyle w:val="73"/>
                    <w:rPr>
                      <w:color w:val="000000"/>
                      <w14:textFill>
                        <w14:solidFill>
                          <w14:srgbClr w14:val="000000">
                            <w14:lumMod w14:val="95000"/>
                            <w14:lumOff w14:val="5000"/>
                          </w14:srgbClr>
                        </w14:solidFill>
                      </w14:textFill>
                    </w:rPr>
                  </w:pPr>
                </w:p>
              </w:tc>
              <w:tc>
                <w:tcPr>
                  <w:tcW w:w="380" w:type="pct"/>
                  <w:vMerge w:val="continue"/>
                  <w:shd w:val="clear" w:color="auto" w:fill="auto"/>
                  <w:vAlign w:val="center"/>
                </w:tcPr>
                <w:p w14:paraId="6E4A0FA8">
                  <w:pPr>
                    <w:pStyle w:val="73"/>
                    <w:rPr>
                      <w:color w:val="000000"/>
                      <w14:textFill>
                        <w14:solidFill>
                          <w14:srgbClr w14:val="000000">
                            <w14:lumMod w14:val="95000"/>
                            <w14:lumOff w14:val="5000"/>
                          </w14:srgbClr>
                        </w14:solidFill>
                      </w14:textFill>
                    </w:rPr>
                  </w:pPr>
                </w:p>
              </w:tc>
              <w:tc>
                <w:tcPr>
                  <w:tcW w:w="607" w:type="pct"/>
                  <w:shd w:val="clear" w:color="auto" w:fill="auto"/>
                  <w:vAlign w:val="center"/>
                </w:tcPr>
                <w:p w14:paraId="2A47A56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TN</w:t>
                  </w:r>
                </w:p>
              </w:tc>
              <w:tc>
                <w:tcPr>
                  <w:tcW w:w="589" w:type="dxa"/>
                  <w:vMerge w:val="continue"/>
                  <w:shd w:val="clear" w:color="auto" w:fill="auto"/>
                  <w:vAlign w:val="center"/>
                </w:tcPr>
                <w:p w14:paraId="19A1468C">
                  <w:pPr>
                    <w:pStyle w:val="100"/>
                  </w:pPr>
                </w:p>
              </w:tc>
              <w:tc>
                <w:tcPr>
                  <w:tcW w:w="701" w:type="dxa"/>
                  <w:shd w:val="clear" w:color="auto" w:fill="auto"/>
                  <w:vAlign w:val="center"/>
                </w:tcPr>
                <w:p w14:paraId="5B1C3270">
                  <w:pPr>
                    <w:pStyle w:val="100"/>
                  </w:pPr>
                  <w:r>
                    <w:t>30</w:t>
                  </w:r>
                </w:p>
              </w:tc>
              <w:tc>
                <w:tcPr>
                  <w:tcW w:w="652" w:type="dxa"/>
                  <w:shd w:val="clear" w:color="auto" w:fill="auto"/>
                  <w:vAlign w:val="center"/>
                </w:tcPr>
                <w:p w14:paraId="63C7DAC3">
                  <w:pPr>
                    <w:pStyle w:val="100"/>
                  </w:pPr>
                  <w:r>
                    <w:t>0.46</w:t>
                  </w:r>
                </w:p>
              </w:tc>
              <w:tc>
                <w:tcPr>
                  <w:tcW w:w="365" w:type="pct"/>
                  <w:vMerge w:val="continue"/>
                  <w:shd w:val="clear" w:color="auto" w:fill="auto"/>
                  <w:vAlign w:val="center"/>
                </w:tcPr>
                <w:p w14:paraId="05205026">
                  <w:pPr>
                    <w:pStyle w:val="73"/>
                    <w:rPr>
                      <w:color w:val="000000"/>
                      <w14:textFill>
                        <w14:solidFill>
                          <w14:srgbClr w14:val="000000">
                            <w14:lumMod w14:val="95000"/>
                            <w14:lumOff w14:val="5000"/>
                          </w14:srgbClr>
                        </w14:solidFill>
                      </w14:textFill>
                    </w:rPr>
                  </w:pPr>
                </w:p>
              </w:tc>
              <w:tc>
                <w:tcPr>
                  <w:tcW w:w="338" w:type="pct"/>
                  <w:vMerge w:val="continue"/>
                  <w:shd w:val="clear" w:color="auto" w:fill="auto"/>
                  <w:vAlign w:val="center"/>
                </w:tcPr>
                <w:p w14:paraId="43AF6519">
                  <w:pPr>
                    <w:pStyle w:val="73"/>
                    <w:rPr>
                      <w:color w:val="000000"/>
                      <w14:textFill>
                        <w14:solidFill>
                          <w14:srgbClr w14:val="000000">
                            <w14:lumMod w14:val="95000"/>
                            <w14:lumOff w14:val="5000"/>
                          </w14:srgbClr>
                        </w14:solidFill>
                      </w14:textFill>
                    </w:rPr>
                  </w:pPr>
                </w:p>
              </w:tc>
              <w:tc>
                <w:tcPr>
                  <w:tcW w:w="492" w:type="pct"/>
                  <w:vMerge w:val="continue"/>
                  <w:shd w:val="clear" w:color="auto" w:fill="auto"/>
                  <w:vAlign w:val="center"/>
                </w:tcPr>
                <w:p w14:paraId="3AC638C3">
                  <w:pPr>
                    <w:pStyle w:val="73"/>
                    <w:rPr>
                      <w:color w:val="000000"/>
                      <w14:textFill>
                        <w14:solidFill>
                          <w14:srgbClr w14:val="000000">
                            <w14:lumMod w14:val="95000"/>
                            <w14:lumOff w14:val="5000"/>
                          </w14:srgbClr>
                        </w14:solidFill>
                      </w14:textFill>
                    </w:rPr>
                  </w:pPr>
                </w:p>
              </w:tc>
              <w:tc>
                <w:tcPr>
                  <w:tcW w:w="336" w:type="pct"/>
                  <w:vMerge w:val="continue"/>
                  <w:shd w:val="clear" w:color="auto" w:fill="auto"/>
                  <w:vAlign w:val="center"/>
                </w:tcPr>
                <w:p w14:paraId="617C7205">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7E2F1A35">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700D4EC6">
                  <w:pPr>
                    <w:pStyle w:val="73"/>
                    <w:rPr>
                      <w:color w:val="000000"/>
                      <w14:textFill>
                        <w14:solidFill>
                          <w14:srgbClr w14:val="000000">
                            <w14:lumMod w14:val="95000"/>
                            <w14:lumOff w14:val="5000"/>
                          </w14:srgbClr>
                        </w14:solidFill>
                      </w14:textFill>
                    </w:rPr>
                  </w:pPr>
                </w:p>
              </w:tc>
              <w:tc>
                <w:tcPr>
                  <w:tcW w:w="278" w:type="pct"/>
                  <w:vMerge w:val="continue"/>
                  <w:shd w:val="clear" w:color="auto" w:fill="auto"/>
                  <w:vAlign w:val="center"/>
                </w:tcPr>
                <w:p w14:paraId="4993F4F2">
                  <w:pPr>
                    <w:pStyle w:val="73"/>
                    <w:rPr>
                      <w:color w:val="000000"/>
                      <w14:textFill>
                        <w14:solidFill>
                          <w14:srgbClr w14:val="000000">
                            <w14:lumMod w14:val="95000"/>
                            <w14:lumOff w14:val="5000"/>
                          </w14:srgbClr>
                        </w14:solidFill>
                      </w14:textFill>
                    </w:rPr>
                  </w:pPr>
                </w:p>
              </w:tc>
            </w:tr>
            <w:tr w14:paraId="67FB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Merge w:val="continue"/>
                  <w:shd w:val="clear" w:color="auto" w:fill="auto"/>
                  <w:noWrap/>
                  <w:vAlign w:val="center"/>
                </w:tcPr>
                <w:p w14:paraId="519566AF">
                  <w:pPr>
                    <w:pStyle w:val="73"/>
                    <w:rPr>
                      <w:color w:val="000000"/>
                      <w14:textFill>
                        <w14:solidFill>
                          <w14:srgbClr w14:val="000000">
                            <w14:lumMod w14:val="95000"/>
                            <w14:lumOff w14:val="5000"/>
                          </w14:srgbClr>
                        </w14:solidFill>
                      </w14:textFill>
                    </w:rPr>
                  </w:pPr>
                </w:p>
              </w:tc>
              <w:tc>
                <w:tcPr>
                  <w:tcW w:w="344" w:type="pct"/>
                  <w:vMerge w:val="continue"/>
                  <w:shd w:val="clear" w:color="auto" w:fill="auto"/>
                  <w:vAlign w:val="center"/>
                </w:tcPr>
                <w:p w14:paraId="6B911C77">
                  <w:pPr>
                    <w:pStyle w:val="73"/>
                    <w:rPr>
                      <w:color w:val="000000"/>
                      <w14:textFill>
                        <w14:solidFill>
                          <w14:srgbClr w14:val="000000">
                            <w14:lumMod w14:val="95000"/>
                            <w14:lumOff w14:val="5000"/>
                          </w14:srgbClr>
                        </w14:solidFill>
                      </w14:textFill>
                    </w:rPr>
                  </w:pPr>
                </w:p>
              </w:tc>
              <w:tc>
                <w:tcPr>
                  <w:tcW w:w="380" w:type="pct"/>
                  <w:vMerge w:val="continue"/>
                  <w:shd w:val="clear" w:color="auto" w:fill="auto"/>
                  <w:vAlign w:val="center"/>
                </w:tcPr>
                <w:p w14:paraId="38FDF9B7">
                  <w:pPr>
                    <w:pStyle w:val="73"/>
                    <w:rPr>
                      <w:color w:val="000000"/>
                      <w14:textFill>
                        <w14:solidFill>
                          <w14:srgbClr w14:val="000000">
                            <w14:lumMod w14:val="95000"/>
                            <w14:lumOff w14:val="5000"/>
                          </w14:srgbClr>
                        </w14:solidFill>
                      </w14:textFill>
                    </w:rPr>
                  </w:pPr>
                </w:p>
              </w:tc>
              <w:tc>
                <w:tcPr>
                  <w:tcW w:w="607" w:type="pct"/>
                  <w:shd w:val="clear" w:color="auto" w:fill="auto"/>
                  <w:vAlign w:val="center"/>
                </w:tcPr>
                <w:p w14:paraId="0261BE52">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动植物油</w:t>
                  </w:r>
                </w:p>
              </w:tc>
              <w:tc>
                <w:tcPr>
                  <w:tcW w:w="589" w:type="dxa"/>
                  <w:vMerge w:val="continue"/>
                  <w:shd w:val="clear" w:color="auto" w:fill="auto"/>
                  <w:vAlign w:val="center"/>
                </w:tcPr>
                <w:p w14:paraId="7ACF0549">
                  <w:pPr>
                    <w:pStyle w:val="100"/>
                  </w:pPr>
                </w:p>
              </w:tc>
              <w:tc>
                <w:tcPr>
                  <w:tcW w:w="701" w:type="dxa"/>
                  <w:shd w:val="clear" w:color="auto" w:fill="auto"/>
                  <w:vAlign w:val="center"/>
                </w:tcPr>
                <w:p w14:paraId="730AB5E2">
                  <w:pPr>
                    <w:pStyle w:val="100"/>
                  </w:pPr>
                  <w:r>
                    <w:t>25</w:t>
                  </w:r>
                </w:p>
              </w:tc>
              <w:tc>
                <w:tcPr>
                  <w:tcW w:w="652" w:type="dxa"/>
                  <w:shd w:val="clear" w:color="auto" w:fill="auto"/>
                  <w:vAlign w:val="center"/>
                </w:tcPr>
                <w:p w14:paraId="7CF09350">
                  <w:pPr>
                    <w:pStyle w:val="100"/>
                  </w:pPr>
                  <w:r>
                    <w:rPr>
                      <w:rFonts w:hint="eastAsia"/>
                    </w:rPr>
                    <w:t>0.38</w:t>
                  </w:r>
                </w:p>
              </w:tc>
              <w:tc>
                <w:tcPr>
                  <w:tcW w:w="365" w:type="pct"/>
                  <w:vMerge w:val="continue"/>
                  <w:shd w:val="clear" w:color="auto" w:fill="auto"/>
                  <w:vAlign w:val="center"/>
                </w:tcPr>
                <w:p w14:paraId="345059C7">
                  <w:pPr>
                    <w:pStyle w:val="73"/>
                    <w:rPr>
                      <w:color w:val="000000"/>
                      <w14:textFill>
                        <w14:solidFill>
                          <w14:srgbClr w14:val="000000">
                            <w14:lumMod w14:val="95000"/>
                            <w14:lumOff w14:val="5000"/>
                          </w14:srgbClr>
                        </w14:solidFill>
                      </w14:textFill>
                    </w:rPr>
                  </w:pPr>
                </w:p>
              </w:tc>
              <w:tc>
                <w:tcPr>
                  <w:tcW w:w="338" w:type="pct"/>
                  <w:vMerge w:val="continue"/>
                  <w:shd w:val="clear" w:color="auto" w:fill="auto"/>
                  <w:vAlign w:val="center"/>
                </w:tcPr>
                <w:p w14:paraId="0990E88F">
                  <w:pPr>
                    <w:pStyle w:val="73"/>
                    <w:rPr>
                      <w:color w:val="000000"/>
                      <w14:textFill>
                        <w14:solidFill>
                          <w14:srgbClr w14:val="000000">
                            <w14:lumMod w14:val="95000"/>
                            <w14:lumOff w14:val="5000"/>
                          </w14:srgbClr>
                        </w14:solidFill>
                      </w14:textFill>
                    </w:rPr>
                  </w:pPr>
                </w:p>
              </w:tc>
              <w:tc>
                <w:tcPr>
                  <w:tcW w:w="492" w:type="pct"/>
                  <w:vMerge w:val="continue"/>
                  <w:shd w:val="clear" w:color="auto" w:fill="auto"/>
                  <w:vAlign w:val="center"/>
                </w:tcPr>
                <w:p w14:paraId="17367172">
                  <w:pPr>
                    <w:pStyle w:val="73"/>
                    <w:rPr>
                      <w:color w:val="000000"/>
                      <w14:textFill>
                        <w14:solidFill>
                          <w14:srgbClr w14:val="000000">
                            <w14:lumMod w14:val="95000"/>
                            <w14:lumOff w14:val="5000"/>
                          </w14:srgbClr>
                        </w14:solidFill>
                      </w14:textFill>
                    </w:rPr>
                  </w:pPr>
                </w:p>
              </w:tc>
              <w:tc>
                <w:tcPr>
                  <w:tcW w:w="336" w:type="pct"/>
                  <w:vMerge w:val="continue"/>
                  <w:shd w:val="clear" w:color="auto" w:fill="auto"/>
                  <w:vAlign w:val="center"/>
                </w:tcPr>
                <w:p w14:paraId="1EAADE6F">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1C240EC2">
                  <w:pPr>
                    <w:pStyle w:val="73"/>
                    <w:rPr>
                      <w:color w:val="000000"/>
                      <w14:textFill>
                        <w14:solidFill>
                          <w14:srgbClr w14:val="000000">
                            <w14:lumMod w14:val="95000"/>
                            <w14:lumOff w14:val="5000"/>
                          </w14:srgbClr>
                        </w14:solidFill>
                      </w14:textFill>
                    </w:rPr>
                  </w:pPr>
                </w:p>
              </w:tc>
              <w:tc>
                <w:tcPr>
                  <w:tcW w:w="252" w:type="pct"/>
                  <w:vMerge w:val="continue"/>
                  <w:shd w:val="clear" w:color="auto" w:fill="auto"/>
                  <w:vAlign w:val="center"/>
                </w:tcPr>
                <w:p w14:paraId="2E56F86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278" w:type="pct"/>
                  <w:vMerge w:val="continue"/>
                  <w:shd w:val="clear" w:color="auto" w:fill="auto"/>
                  <w:vAlign w:val="center"/>
                </w:tcPr>
                <w:p w14:paraId="5985402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r>
          </w:tbl>
          <w:p w14:paraId="3919346B">
            <w:pPr>
              <w:numPr>
                <w:ilvl w:val="0"/>
                <w:numId w:val="4"/>
              </w:numPr>
              <w:ind w:firstLine="0" w:firstLineChars="0"/>
              <w:rPr>
                <w:b/>
                <w:bCs/>
              </w:rPr>
            </w:pPr>
            <w:r>
              <w:rPr>
                <w:rFonts w:hint="eastAsia"/>
                <w:b/>
                <w:bCs/>
              </w:rPr>
              <w:t>废水监测计划</w:t>
            </w:r>
          </w:p>
          <w:p w14:paraId="16FCBD1F">
            <w:pPr>
              <w:pStyle w:val="11"/>
              <w:ind w:firstLine="480"/>
              <w:rPr>
                <w:color w:val="auto"/>
              </w:rPr>
            </w:pPr>
            <w:r>
              <w:rPr>
                <w:color w:val="auto"/>
              </w:rPr>
              <w:t>本项目产生的生产废水不外排，产生的生活污水经三格化粪池收集后用作厂区绿化及周边农林施肥。因此本项目无废水污染源监测计划</w:t>
            </w:r>
            <w:r>
              <w:rPr>
                <w:rFonts w:hint="eastAsia"/>
                <w:color w:val="auto"/>
              </w:rPr>
              <w:t>。</w:t>
            </w:r>
          </w:p>
          <w:p w14:paraId="78F01657">
            <w:pPr>
              <w:ind w:firstLine="0" w:firstLineChars="0"/>
              <w:rPr>
                <w:b/>
                <w:bCs/>
              </w:rPr>
            </w:pPr>
            <w:r>
              <w:rPr>
                <w:b/>
                <w:bCs/>
              </w:rPr>
              <w:t>5、废水环境影响分析结论</w:t>
            </w:r>
          </w:p>
          <w:p w14:paraId="2D95FDC5">
            <w:pPr>
              <w:ind w:firstLine="480"/>
            </w:pPr>
            <w:r>
              <w:t>根据《湖南省农村生活污水治理技术指南（试行）》要求“湖南地区农村化粪池的水力停留时间宜达到30d以上”“厕所污水尽可能资源化利用，经三格化粪池等设备完成无害化处置后作为农业肥料”，本项目化粪池满足停留时间要求，经化粪池处理后用作农肥措施可行。对周边水环境基本没有影响，本项目水环境影响可接受。</w:t>
            </w:r>
          </w:p>
          <w:p w14:paraId="6E353346">
            <w:pPr>
              <w:ind w:firstLine="0" w:firstLineChars="0"/>
              <w:rPr>
                <w:b/>
                <w:bCs/>
              </w:rPr>
            </w:pPr>
            <w:r>
              <w:rPr>
                <w:rFonts w:hint="eastAsia"/>
                <w:b/>
                <w:bCs/>
              </w:rPr>
              <w:t>6</w:t>
            </w:r>
            <w:r>
              <w:rPr>
                <w:b/>
                <w:bCs/>
              </w:rPr>
              <w:t>、废水类别、污染物及污染治理设施信息表</w:t>
            </w:r>
          </w:p>
          <w:p w14:paraId="09FCF3ED">
            <w:pPr>
              <w:pStyle w:val="60"/>
            </w:pPr>
            <w:r>
              <w:t>表</w:t>
            </w:r>
            <w:r>
              <w:rPr>
                <w:rFonts w:hint="eastAsia"/>
              </w:rPr>
              <w:t xml:space="preserve">4.2-2  </w:t>
            </w:r>
            <w:r>
              <w:t>废水类别、污染物及污染治理设施信息表</w:t>
            </w:r>
          </w:p>
          <w:tbl>
            <w:tblPr>
              <w:tblStyle w:val="75"/>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7"/>
              <w:gridCol w:w="866"/>
              <w:gridCol w:w="956"/>
              <w:gridCol w:w="901"/>
              <w:gridCol w:w="590"/>
              <w:gridCol w:w="1045"/>
              <w:gridCol w:w="903"/>
              <w:gridCol w:w="870"/>
              <w:gridCol w:w="736"/>
              <w:gridCol w:w="743"/>
              <w:gridCol w:w="479"/>
            </w:tblGrid>
            <w:tr w14:paraId="062DC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391" w:type="pct"/>
                  <w:vMerge w:val="restart"/>
                  <w:tcBorders>
                    <w:bottom w:val="nil"/>
                  </w:tcBorders>
                  <w:vAlign w:val="center"/>
                </w:tcPr>
                <w:p w14:paraId="4826895D">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序号</w:t>
                  </w:r>
                </w:p>
              </w:tc>
              <w:tc>
                <w:tcPr>
                  <w:tcW w:w="493" w:type="pct"/>
                  <w:vMerge w:val="restart"/>
                  <w:tcBorders>
                    <w:bottom w:val="nil"/>
                  </w:tcBorders>
                  <w:vAlign w:val="center"/>
                </w:tcPr>
                <w:p w14:paraId="09708C74">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废水类别</w:t>
                  </w:r>
                </w:p>
              </w:tc>
              <w:tc>
                <w:tcPr>
                  <w:tcW w:w="544" w:type="pct"/>
                  <w:vMerge w:val="restart"/>
                  <w:tcBorders>
                    <w:bottom w:val="nil"/>
                  </w:tcBorders>
                  <w:vAlign w:val="center"/>
                </w:tcPr>
                <w:p w14:paraId="3DC9058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污染物种类</w:t>
                  </w:r>
                </w:p>
              </w:tc>
              <w:tc>
                <w:tcPr>
                  <w:tcW w:w="513" w:type="pct"/>
                  <w:vMerge w:val="restart"/>
                  <w:tcBorders>
                    <w:bottom w:val="nil"/>
                  </w:tcBorders>
                  <w:vAlign w:val="center"/>
                </w:tcPr>
                <w:p w14:paraId="63E6A9AB">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排放去向</w:t>
                  </w:r>
                </w:p>
              </w:tc>
              <w:tc>
                <w:tcPr>
                  <w:tcW w:w="336" w:type="pct"/>
                  <w:vMerge w:val="restart"/>
                  <w:tcBorders>
                    <w:bottom w:val="nil"/>
                  </w:tcBorders>
                  <w:vAlign w:val="center"/>
                </w:tcPr>
                <w:p w14:paraId="2307EED9">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排放规律</w:t>
                  </w:r>
                </w:p>
              </w:tc>
              <w:tc>
                <w:tcPr>
                  <w:tcW w:w="1604" w:type="pct"/>
                  <w:gridSpan w:val="3"/>
                  <w:vAlign w:val="center"/>
                </w:tcPr>
                <w:p w14:paraId="0262B9A0">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污染治理设施</w:t>
                  </w:r>
                </w:p>
              </w:tc>
              <w:tc>
                <w:tcPr>
                  <w:tcW w:w="419" w:type="pct"/>
                  <w:vMerge w:val="restart"/>
                  <w:tcBorders>
                    <w:bottom w:val="nil"/>
                  </w:tcBorders>
                  <w:vAlign w:val="center"/>
                </w:tcPr>
                <w:p w14:paraId="2077EAD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w:t>
                  </w:r>
                </w:p>
                <w:p w14:paraId="33793165">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编号</w:t>
                  </w:r>
                </w:p>
              </w:tc>
              <w:tc>
                <w:tcPr>
                  <w:tcW w:w="423" w:type="pct"/>
                  <w:vMerge w:val="restart"/>
                  <w:tcBorders>
                    <w:bottom w:val="nil"/>
                  </w:tcBorders>
                  <w:vAlign w:val="center"/>
                </w:tcPr>
                <w:p w14:paraId="4B68C0C3">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排放口设置是否符合要求</w:t>
                  </w:r>
                </w:p>
              </w:tc>
              <w:tc>
                <w:tcPr>
                  <w:tcW w:w="272" w:type="pct"/>
                  <w:vMerge w:val="restart"/>
                  <w:tcBorders>
                    <w:bottom w:val="nil"/>
                  </w:tcBorders>
                  <w:vAlign w:val="center"/>
                </w:tcPr>
                <w:p w14:paraId="0CB7E736">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排放口类型</w:t>
                  </w:r>
                </w:p>
              </w:tc>
            </w:tr>
            <w:tr w14:paraId="34A92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91" w:type="pct"/>
                  <w:vMerge w:val="continue"/>
                  <w:tcBorders>
                    <w:top w:val="nil"/>
                  </w:tcBorders>
                  <w:vAlign w:val="center"/>
                </w:tcPr>
                <w:p w14:paraId="25E2C389">
                  <w:pPr>
                    <w:pStyle w:val="73"/>
                    <w:rPr>
                      <w:color w:val="000000"/>
                      <w14:textFill>
                        <w14:solidFill>
                          <w14:srgbClr w14:val="000000">
                            <w14:lumMod w14:val="95000"/>
                            <w14:lumOff w14:val="5000"/>
                          </w14:srgbClr>
                        </w14:solidFill>
                      </w14:textFill>
                    </w:rPr>
                  </w:pPr>
                </w:p>
              </w:tc>
              <w:tc>
                <w:tcPr>
                  <w:tcW w:w="493" w:type="pct"/>
                  <w:vMerge w:val="continue"/>
                  <w:tcBorders>
                    <w:top w:val="nil"/>
                  </w:tcBorders>
                  <w:vAlign w:val="center"/>
                </w:tcPr>
                <w:p w14:paraId="0774208F">
                  <w:pPr>
                    <w:pStyle w:val="73"/>
                    <w:rPr>
                      <w:color w:val="000000"/>
                      <w14:textFill>
                        <w14:solidFill>
                          <w14:srgbClr w14:val="000000">
                            <w14:lumMod w14:val="95000"/>
                            <w14:lumOff w14:val="5000"/>
                          </w14:srgbClr>
                        </w14:solidFill>
                      </w14:textFill>
                    </w:rPr>
                  </w:pPr>
                </w:p>
              </w:tc>
              <w:tc>
                <w:tcPr>
                  <w:tcW w:w="544" w:type="pct"/>
                  <w:vMerge w:val="continue"/>
                  <w:tcBorders>
                    <w:top w:val="nil"/>
                  </w:tcBorders>
                  <w:vAlign w:val="center"/>
                </w:tcPr>
                <w:p w14:paraId="0D11D3DC">
                  <w:pPr>
                    <w:pStyle w:val="73"/>
                    <w:rPr>
                      <w:color w:val="000000"/>
                      <w14:textFill>
                        <w14:solidFill>
                          <w14:srgbClr w14:val="000000">
                            <w14:lumMod w14:val="95000"/>
                            <w14:lumOff w14:val="5000"/>
                          </w14:srgbClr>
                        </w14:solidFill>
                      </w14:textFill>
                    </w:rPr>
                  </w:pPr>
                </w:p>
              </w:tc>
              <w:tc>
                <w:tcPr>
                  <w:tcW w:w="513" w:type="pct"/>
                  <w:vMerge w:val="continue"/>
                  <w:tcBorders>
                    <w:top w:val="nil"/>
                  </w:tcBorders>
                  <w:vAlign w:val="center"/>
                </w:tcPr>
                <w:p w14:paraId="7FF96474">
                  <w:pPr>
                    <w:pStyle w:val="73"/>
                    <w:rPr>
                      <w:color w:val="000000"/>
                      <w14:textFill>
                        <w14:solidFill>
                          <w14:srgbClr w14:val="000000">
                            <w14:lumMod w14:val="95000"/>
                            <w14:lumOff w14:val="5000"/>
                          </w14:srgbClr>
                        </w14:solidFill>
                      </w14:textFill>
                    </w:rPr>
                  </w:pPr>
                </w:p>
              </w:tc>
              <w:tc>
                <w:tcPr>
                  <w:tcW w:w="336" w:type="pct"/>
                  <w:vMerge w:val="continue"/>
                  <w:tcBorders>
                    <w:top w:val="nil"/>
                  </w:tcBorders>
                  <w:vAlign w:val="center"/>
                </w:tcPr>
                <w:p w14:paraId="1D8FA590">
                  <w:pPr>
                    <w:pStyle w:val="73"/>
                    <w:rPr>
                      <w:color w:val="000000"/>
                      <w14:textFill>
                        <w14:solidFill>
                          <w14:srgbClr w14:val="000000">
                            <w14:lumMod w14:val="95000"/>
                            <w14:lumOff w14:val="5000"/>
                          </w14:srgbClr>
                        </w14:solidFill>
                      </w14:textFill>
                    </w:rPr>
                  </w:pPr>
                </w:p>
              </w:tc>
              <w:tc>
                <w:tcPr>
                  <w:tcW w:w="595" w:type="pct"/>
                  <w:vAlign w:val="center"/>
                </w:tcPr>
                <w:p w14:paraId="2ACF3CB0">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污染治理设施编号</w:t>
                  </w:r>
                </w:p>
              </w:tc>
              <w:tc>
                <w:tcPr>
                  <w:tcW w:w="514" w:type="pct"/>
                  <w:vAlign w:val="center"/>
                </w:tcPr>
                <w:p w14:paraId="6B57E854">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污染治理设施名称</w:t>
                  </w:r>
                </w:p>
              </w:tc>
              <w:tc>
                <w:tcPr>
                  <w:tcW w:w="494" w:type="pct"/>
                  <w:vAlign w:val="center"/>
                </w:tcPr>
                <w:p w14:paraId="2678C7CB">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污染治理设施工艺</w:t>
                  </w:r>
                </w:p>
              </w:tc>
              <w:tc>
                <w:tcPr>
                  <w:tcW w:w="419" w:type="pct"/>
                  <w:vMerge w:val="continue"/>
                  <w:tcBorders>
                    <w:top w:val="nil"/>
                  </w:tcBorders>
                  <w:vAlign w:val="center"/>
                </w:tcPr>
                <w:p w14:paraId="0295722B">
                  <w:pPr>
                    <w:pStyle w:val="73"/>
                    <w:rPr>
                      <w:color w:val="000000"/>
                      <w14:textFill>
                        <w14:solidFill>
                          <w14:srgbClr w14:val="000000">
                            <w14:lumMod w14:val="95000"/>
                            <w14:lumOff w14:val="5000"/>
                          </w14:srgbClr>
                        </w14:solidFill>
                      </w14:textFill>
                    </w:rPr>
                  </w:pPr>
                </w:p>
              </w:tc>
              <w:tc>
                <w:tcPr>
                  <w:tcW w:w="423" w:type="pct"/>
                  <w:vMerge w:val="continue"/>
                  <w:tcBorders>
                    <w:top w:val="nil"/>
                  </w:tcBorders>
                  <w:vAlign w:val="center"/>
                </w:tcPr>
                <w:p w14:paraId="3A4990AC">
                  <w:pPr>
                    <w:pStyle w:val="73"/>
                    <w:rPr>
                      <w:color w:val="000000"/>
                      <w14:textFill>
                        <w14:solidFill>
                          <w14:srgbClr w14:val="000000">
                            <w14:lumMod w14:val="95000"/>
                            <w14:lumOff w14:val="5000"/>
                          </w14:srgbClr>
                        </w14:solidFill>
                      </w14:textFill>
                    </w:rPr>
                  </w:pPr>
                </w:p>
              </w:tc>
              <w:tc>
                <w:tcPr>
                  <w:tcW w:w="272" w:type="pct"/>
                  <w:vMerge w:val="continue"/>
                  <w:tcBorders>
                    <w:top w:val="nil"/>
                  </w:tcBorders>
                  <w:vAlign w:val="center"/>
                </w:tcPr>
                <w:p w14:paraId="333FE10B">
                  <w:pPr>
                    <w:pStyle w:val="73"/>
                    <w:rPr>
                      <w:color w:val="000000"/>
                      <w14:textFill>
                        <w14:solidFill>
                          <w14:srgbClr w14:val="000000">
                            <w14:lumMod w14:val="95000"/>
                            <w14:lumOff w14:val="5000"/>
                          </w14:srgbClr>
                        </w14:solidFill>
                      </w14:textFill>
                    </w:rPr>
                  </w:pPr>
                </w:p>
              </w:tc>
            </w:tr>
            <w:tr w14:paraId="0E7E7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restart"/>
                  <w:vAlign w:val="center"/>
                </w:tcPr>
                <w:p w14:paraId="57B89BA4">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493" w:type="pct"/>
                  <w:vMerge w:val="restart"/>
                  <w:vAlign w:val="center"/>
                </w:tcPr>
                <w:p w14:paraId="6037D84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生活污水</w:t>
                  </w:r>
                </w:p>
              </w:tc>
              <w:tc>
                <w:tcPr>
                  <w:tcW w:w="951" w:type="dxa"/>
                  <w:shd w:val="clear" w:color="auto" w:fill="auto"/>
                  <w:vAlign w:val="center"/>
                </w:tcPr>
                <w:p w14:paraId="5971766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COD</w:t>
                  </w:r>
                  <w:r>
                    <w:rPr>
                      <w:rFonts w:hint="eastAsia"/>
                      <w:color w:val="000000"/>
                      <w:vertAlign w:val="subscript"/>
                      <w14:textFill>
                        <w14:solidFill>
                          <w14:srgbClr w14:val="000000">
                            <w14:lumMod w14:val="95000"/>
                            <w14:lumOff w14:val="5000"/>
                          </w14:srgbClr>
                        </w14:solidFill>
                      </w14:textFill>
                    </w:rPr>
                    <w:t>Cr</w:t>
                  </w:r>
                </w:p>
              </w:tc>
              <w:tc>
                <w:tcPr>
                  <w:tcW w:w="513" w:type="pct"/>
                  <w:vMerge w:val="restart"/>
                  <w:vAlign w:val="center"/>
                </w:tcPr>
                <w:p w14:paraId="70D95B3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不外排</w:t>
                  </w:r>
                </w:p>
              </w:tc>
              <w:tc>
                <w:tcPr>
                  <w:tcW w:w="336" w:type="pct"/>
                  <w:vMerge w:val="restart"/>
                  <w:vAlign w:val="center"/>
                </w:tcPr>
                <w:p w14:paraId="5D8D0D1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95" w:type="pct"/>
                  <w:vMerge w:val="restart"/>
                  <w:shd w:val="clear" w:color="auto" w:fill="auto"/>
                  <w:vAlign w:val="center"/>
                </w:tcPr>
                <w:p w14:paraId="073D245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TW001</w:t>
                  </w:r>
                </w:p>
              </w:tc>
              <w:tc>
                <w:tcPr>
                  <w:tcW w:w="514" w:type="pct"/>
                  <w:vMerge w:val="restart"/>
                  <w:shd w:val="clear" w:color="auto" w:fill="auto"/>
                  <w:vAlign w:val="center"/>
                </w:tcPr>
                <w:p w14:paraId="4FA73142">
                  <w:pPr>
                    <w:pStyle w:val="73"/>
                    <w:rPr>
                      <w:rFonts w:hint="eastAsia" w:eastAsia="宋体"/>
                      <w:color w:val="000000"/>
                      <w:lang w:eastAsia="zh-CN"/>
                      <w14:textFill>
                        <w14:solidFill>
                          <w14:srgbClr w14:val="000000">
                            <w14:lumMod w14:val="95000"/>
                            <w14:lumOff w14:val="5000"/>
                          </w14:srgbClr>
                        </w14:solidFill>
                      </w14:textFill>
                    </w:rPr>
                  </w:pPr>
                  <w:r>
                    <w:rPr>
                      <w:rFonts w:hint="eastAsia"/>
                      <w:color w:val="000000"/>
                      <w:lang w:eastAsia="zh-CN"/>
                      <w14:textFill>
                        <w14:solidFill>
                          <w14:srgbClr w14:val="000000">
                            <w14:lumMod w14:val="95000"/>
                            <w14:lumOff w14:val="5000"/>
                          </w14:srgbClr>
                        </w14:solidFill>
                      </w14:textFill>
                    </w:rPr>
                    <w:t>化粪池</w:t>
                  </w:r>
                </w:p>
              </w:tc>
              <w:tc>
                <w:tcPr>
                  <w:tcW w:w="494" w:type="pct"/>
                  <w:vMerge w:val="restart"/>
                  <w:shd w:val="clear" w:color="auto" w:fill="auto"/>
                  <w:vAlign w:val="center"/>
                </w:tcPr>
                <w:p w14:paraId="5C19982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沉淀厌氧发酵</w:t>
                  </w:r>
                </w:p>
              </w:tc>
              <w:tc>
                <w:tcPr>
                  <w:tcW w:w="419" w:type="pct"/>
                  <w:vMerge w:val="restart"/>
                  <w:shd w:val="clear" w:color="auto" w:fill="auto"/>
                  <w:vAlign w:val="center"/>
                </w:tcPr>
                <w:p w14:paraId="5CEEEE94">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423" w:type="pct"/>
                  <w:vMerge w:val="restart"/>
                  <w:shd w:val="clear" w:color="auto" w:fill="auto"/>
                  <w:vAlign w:val="center"/>
                </w:tcPr>
                <w:p w14:paraId="5543788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272" w:type="pct"/>
                  <w:vMerge w:val="restart"/>
                  <w:shd w:val="clear" w:color="auto" w:fill="auto"/>
                  <w:vAlign w:val="center"/>
                </w:tcPr>
                <w:p w14:paraId="1872FDC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r>
            <w:tr w14:paraId="04F39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251B79D7">
                  <w:pPr>
                    <w:pStyle w:val="73"/>
                    <w:rPr>
                      <w:color w:val="000000"/>
                      <w14:textFill>
                        <w14:solidFill>
                          <w14:srgbClr w14:val="000000">
                            <w14:lumMod w14:val="95000"/>
                            <w14:lumOff w14:val="5000"/>
                          </w14:srgbClr>
                        </w14:solidFill>
                      </w14:textFill>
                    </w:rPr>
                  </w:pPr>
                </w:p>
              </w:tc>
              <w:tc>
                <w:tcPr>
                  <w:tcW w:w="493" w:type="pct"/>
                  <w:vMerge w:val="continue"/>
                  <w:vAlign w:val="center"/>
                </w:tcPr>
                <w:p w14:paraId="2A1E0227">
                  <w:pPr>
                    <w:pStyle w:val="73"/>
                    <w:rPr>
                      <w:color w:val="000000"/>
                      <w14:textFill>
                        <w14:solidFill>
                          <w14:srgbClr w14:val="000000">
                            <w14:lumMod w14:val="95000"/>
                            <w14:lumOff w14:val="5000"/>
                          </w14:srgbClr>
                        </w14:solidFill>
                      </w14:textFill>
                    </w:rPr>
                  </w:pPr>
                </w:p>
              </w:tc>
              <w:tc>
                <w:tcPr>
                  <w:tcW w:w="951" w:type="dxa"/>
                  <w:shd w:val="clear" w:color="auto" w:fill="auto"/>
                  <w:vAlign w:val="center"/>
                </w:tcPr>
                <w:p w14:paraId="5C454BD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BOD</w:t>
                  </w:r>
                  <w:r>
                    <w:rPr>
                      <w:color w:val="000000"/>
                      <w:vertAlign w:val="subscript"/>
                      <w14:textFill>
                        <w14:solidFill>
                          <w14:srgbClr w14:val="000000">
                            <w14:lumMod w14:val="95000"/>
                            <w14:lumOff w14:val="5000"/>
                          </w14:srgbClr>
                        </w14:solidFill>
                      </w14:textFill>
                    </w:rPr>
                    <w:t>5</w:t>
                  </w:r>
                </w:p>
              </w:tc>
              <w:tc>
                <w:tcPr>
                  <w:tcW w:w="513" w:type="pct"/>
                  <w:vMerge w:val="continue"/>
                  <w:vAlign w:val="center"/>
                </w:tcPr>
                <w:p w14:paraId="697C31E1">
                  <w:pPr>
                    <w:pStyle w:val="73"/>
                    <w:rPr>
                      <w:color w:val="000000"/>
                      <w14:textFill>
                        <w14:solidFill>
                          <w14:srgbClr w14:val="000000">
                            <w14:lumMod w14:val="95000"/>
                            <w14:lumOff w14:val="5000"/>
                          </w14:srgbClr>
                        </w14:solidFill>
                      </w14:textFill>
                    </w:rPr>
                  </w:pPr>
                </w:p>
              </w:tc>
              <w:tc>
                <w:tcPr>
                  <w:tcW w:w="336" w:type="pct"/>
                  <w:vMerge w:val="continue"/>
                  <w:vAlign w:val="center"/>
                </w:tcPr>
                <w:p w14:paraId="5C926159">
                  <w:pPr>
                    <w:pStyle w:val="73"/>
                    <w:rPr>
                      <w:color w:val="000000"/>
                      <w14:textFill>
                        <w14:solidFill>
                          <w14:srgbClr w14:val="000000">
                            <w14:lumMod w14:val="95000"/>
                            <w14:lumOff w14:val="5000"/>
                          </w14:srgbClr>
                        </w14:solidFill>
                      </w14:textFill>
                    </w:rPr>
                  </w:pPr>
                </w:p>
              </w:tc>
              <w:tc>
                <w:tcPr>
                  <w:tcW w:w="595" w:type="pct"/>
                  <w:vMerge w:val="continue"/>
                  <w:vAlign w:val="center"/>
                </w:tcPr>
                <w:p w14:paraId="76AD80A6">
                  <w:pPr>
                    <w:pStyle w:val="73"/>
                    <w:rPr>
                      <w:color w:val="000000"/>
                      <w14:textFill>
                        <w14:solidFill>
                          <w14:srgbClr w14:val="000000">
                            <w14:lumMod w14:val="95000"/>
                            <w14:lumOff w14:val="5000"/>
                          </w14:srgbClr>
                        </w14:solidFill>
                      </w14:textFill>
                    </w:rPr>
                  </w:pPr>
                </w:p>
              </w:tc>
              <w:tc>
                <w:tcPr>
                  <w:tcW w:w="514" w:type="pct"/>
                  <w:vMerge w:val="continue"/>
                  <w:vAlign w:val="center"/>
                </w:tcPr>
                <w:p w14:paraId="792D6107">
                  <w:pPr>
                    <w:pStyle w:val="73"/>
                    <w:rPr>
                      <w:color w:val="000000"/>
                      <w14:textFill>
                        <w14:solidFill>
                          <w14:srgbClr w14:val="000000">
                            <w14:lumMod w14:val="95000"/>
                            <w14:lumOff w14:val="5000"/>
                          </w14:srgbClr>
                        </w14:solidFill>
                      </w14:textFill>
                    </w:rPr>
                  </w:pPr>
                </w:p>
              </w:tc>
              <w:tc>
                <w:tcPr>
                  <w:tcW w:w="494" w:type="pct"/>
                  <w:vMerge w:val="continue"/>
                  <w:vAlign w:val="center"/>
                </w:tcPr>
                <w:p w14:paraId="5CF04C24">
                  <w:pPr>
                    <w:pStyle w:val="73"/>
                    <w:rPr>
                      <w:color w:val="000000"/>
                      <w14:textFill>
                        <w14:solidFill>
                          <w14:srgbClr w14:val="000000">
                            <w14:lumMod w14:val="95000"/>
                            <w14:lumOff w14:val="5000"/>
                          </w14:srgbClr>
                        </w14:solidFill>
                      </w14:textFill>
                    </w:rPr>
                  </w:pPr>
                </w:p>
              </w:tc>
              <w:tc>
                <w:tcPr>
                  <w:tcW w:w="419" w:type="pct"/>
                  <w:vMerge w:val="continue"/>
                  <w:vAlign w:val="center"/>
                </w:tcPr>
                <w:p w14:paraId="09A5F200">
                  <w:pPr>
                    <w:pStyle w:val="73"/>
                    <w:rPr>
                      <w:color w:val="000000"/>
                      <w14:textFill>
                        <w14:solidFill>
                          <w14:srgbClr w14:val="000000">
                            <w14:lumMod w14:val="95000"/>
                            <w14:lumOff w14:val="5000"/>
                          </w14:srgbClr>
                        </w14:solidFill>
                      </w14:textFill>
                    </w:rPr>
                  </w:pPr>
                </w:p>
              </w:tc>
              <w:tc>
                <w:tcPr>
                  <w:tcW w:w="423" w:type="pct"/>
                  <w:vMerge w:val="continue"/>
                  <w:vAlign w:val="center"/>
                </w:tcPr>
                <w:p w14:paraId="3E419336">
                  <w:pPr>
                    <w:pStyle w:val="73"/>
                    <w:rPr>
                      <w:color w:val="000000"/>
                      <w14:textFill>
                        <w14:solidFill>
                          <w14:srgbClr w14:val="000000">
                            <w14:lumMod w14:val="95000"/>
                            <w14:lumOff w14:val="5000"/>
                          </w14:srgbClr>
                        </w14:solidFill>
                      </w14:textFill>
                    </w:rPr>
                  </w:pPr>
                </w:p>
              </w:tc>
              <w:tc>
                <w:tcPr>
                  <w:tcW w:w="272" w:type="pct"/>
                  <w:vMerge w:val="continue"/>
                  <w:vAlign w:val="center"/>
                </w:tcPr>
                <w:p w14:paraId="74B954B5">
                  <w:pPr>
                    <w:pStyle w:val="73"/>
                    <w:rPr>
                      <w:color w:val="000000"/>
                      <w14:textFill>
                        <w14:solidFill>
                          <w14:srgbClr w14:val="000000">
                            <w14:lumMod w14:val="95000"/>
                            <w14:lumOff w14:val="5000"/>
                          </w14:srgbClr>
                        </w14:solidFill>
                      </w14:textFill>
                    </w:rPr>
                  </w:pPr>
                </w:p>
              </w:tc>
            </w:tr>
            <w:tr w14:paraId="5E294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1033B335">
                  <w:pPr>
                    <w:pStyle w:val="73"/>
                    <w:rPr>
                      <w:color w:val="000000"/>
                      <w14:textFill>
                        <w14:solidFill>
                          <w14:srgbClr w14:val="000000">
                            <w14:lumMod w14:val="95000"/>
                            <w14:lumOff w14:val="5000"/>
                          </w14:srgbClr>
                        </w14:solidFill>
                      </w14:textFill>
                    </w:rPr>
                  </w:pPr>
                </w:p>
              </w:tc>
              <w:tc>
                <w:tcPr>
                  <w:tcW w:w="493" w:type="pct"/>
                  <w:vMerge w:val="continue"/>
                  <w:vAlign w:val="center"/>
                </w:tcPr>
                <w:p w14:paraId="2A6EB3C0">
                  <w:pPr>
                    <w:pStyle w:val="73"/>
                    <w:rPr>
                      <w:color w:val="000000"/>
                      <w14:textFill>
                        <w14:solidFill>
                          <w14:srgbClr w14:val="000000">
                            <w14:lumMod w14:val="95000"/>
                            <w14:lumOff w14:val="5000"/>
                          </w14:srgbClr>
                        </w14:solidFill>
                      </w14:textFill>
                    </w:rPr>
                  </w:pPr>
                </w:p>
              </w:tc>
              <w:tc>
                <w:tcPr>
                  <w:tcW w:w="951" w:type="dxa"/>
                  <w:shd w:val="clear" w:color="auto" w:fill="auto"/>
                  <w:vAlign w:val="center"/>
                </w:tcPr>
                <w:p w14:paraId="73F288C4">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SS</w:t>
                  </w:r>
                </w:p>
              </w:tc>
              <w:tc>
                <w:tcPr>
                  <w:tcW w:w="513" w:type="pct"/>
                  <w:vMerge w:val="continue"/>
                  <w:vAlign w:val="center"/>
                </w:tcPr>
                <w:p w14:paraId="3A75B400">
                  <w:pPr>
                    <w:pStyle w:val="73"/>
                    <w:rPr>
                      <w:color w:val="000000"/>
                      <w14:textFill>
                        <w14:solidFill>
                          <w14:srgbClr w14:val="000000">
                            <w14:lumMod w14:val="95000"/>
                            <w14:lumOff w14:val="5000"/>
                          </w14:srgbClr>
                        </w14:solidFill>
                      </w14:textFill>
                    </w:rPr>
                  </w:pPr>
                </w:p>
              </w:tc>
              <w:tc>
                <w:tcPr>
                  <w:tcW w:w="336" w:type="pct"/>
                  <w:vMerge w:val="continue"/>
                  <w:vAlign w:val="center"/>
                </w:tcPr>
                <w:p w14:paraId="508733F3">
                  <w:pPr>
                    <w:pStyle w:val="73"/>
                    <w:rPr>
                      <w:color w:val="000000"/>
                      <w14:textFill>
                        <w14:solidFill>
                          <w14:srgbClr w14:val="000000">
                            <w14:lumMod w14:val="95000"/>
                            <w14:lumOff w14:val="5000"/>
                          </w14:srgbClr>
                        </w14:solidFill>
                      </w14:textFill>
                    </w:rPr>
                  </w:pPr>
                </w:p>
              </w:tc>
              <w:tc>
                <w:tcPr>
                  <w:tcW w:w="595" w:type="pct"/>
                  <w:vMerge w:val="continue"/>
                  <w:vAlign w:val="center"/>
                </w:tcPr>
                <w:p w14:paraId="6DE0C3D9">
                  <w:pPr>
                    <w:pStyle w:val="73"/>
                    <w:rPr>
                      <w:color w:val="000000"/>
                      <w14:textFill>
                        <w14:solidFill>
                          <w14:srgbClr w14:val="000000">
                            <w14:lumMod w14:val="95000"/>
                            <w14:lumOff w14:val="5000"/>
                          </w14:srgbClr>
                        </w14:solidFill>
                      </w14:textFill>
                    </w:rPr>
                  </w:pPr>
                </w:p>
              </w:tc>
              <w:tc>
                <w:tcPr>
                  <w:tcW w:w="514" w:type="pct"/>
                  <w:vMerge w:val="continue"/>
                  <w:vAlign w:val="center"/>
                </w:tcPr>
                <w:p w14:paraId="62C63C1D">
                  <w:pPr>
                    <w:pStyle w:val="73"/>
                    <w:rPr>
                      <w:color w:val="000000"/>
                      <w14:textFill>
                        <w14:solidFill>
                          <w14:srgbClr w14:val="000000">
                            <w14:lumMod w14:val="95000"/>
                            <w14:lumOff w14:val="5000"/>
                          </w14:srgbClr>
                        </w14:solidFill>
                      </w14:textFill>
                    </w:rPr>
                  </w:pPr>
                </w:p>
              </w:tc>
              <w:tc>
                <w:tcPr>
                  <w:tcW w:w="494" w:type="pct"/>
                  <w:vMerge w:val="continue"/>
                  <w:vAlign w:val="center"/>
                </w:tcPr>
                <w:p w14:paraId="69FD0E1B">
                  <w:pPr>
                    <w:pStyle w:val="73"/>
                    <w:rPr>
                      <w:color w:val="000000"/>
                      <w14:textFill>
                        <w14:solidFill>
                          <w14:srgbClr w14:val="000000">
                            <w14:lumMod w14:val="95000"/>
                            <w14:lumOff w14:val="5000"/>
                          </w14:srgbClr>
                        </w14:solidFill>
                      </w14:textFill>
                    </w:rPr>
                  </w:pPr>
                </w:p>
              </w:tc>
              <w:tc>
                <w:tcPr>
                  <w:tcW w:w="419" w:type="pct"/>
                  <w:vMerge w:val="continue"/>
                  <w:vAlign w:val="center"/>
                </w:tcPr>
                <w:p w14:paraId="2C131F64">
                  <w:pPr>
                    <w:pStyle w:val="73"/>
                    <w:rPr>
                      <w:color w:val="000000"/>
                      <w14:textFill>
                        <w14:solidFill>
                          <w14:srgbClr w14:val="000000">
                            <w14:lumMod w14:val="95000"/>
                            <w14:lumOff w14:val="5000"/>
                          </w14:srgbClr>
                        </w14:solidFill>
                      </w14:textFill>
                    </w:rPr>
                  </w:pPr>
                </w:p>
              </w:tc>
              <w:tc>
                <w:tcPr>
                  <w:tcW w:w="423" w:type="pct"/>
                  <w:vMerge w:val="continue"/>
                  <w:vAlign w:val="center"/>
                </w:tcPr>
                <w:p w14:paraId="74A80349">
                  <w:pPr>
                    <w:pStyle w:val="73"/>
                    <w:rPr>
                      <w:color w:val="000000"/>
                      <w14:textFill>
                        <w14:solidFill>
                          <w14:srgbClr w14:val="000000">
                            <w14:lumMod w14:val="95000"/>
                            <w14:lumOff w14:val="5000"/>
                          </w14:srgbClr>
                        </w14:solidFill>
                      </w14:textFill>
                    </w:rPr>
                  </w:pPr>
                </w:p>
              </w:tc>
              <w:tc>
                <w:tcPr>
                  <w:tcW w:w="272" w:type="pct"/>
                  <w:vMerge w:val="continue"/>
                  <w:vAlign w:val="center"/>
                </w:tcPr>
                <w:p w14:paraId="6C92FE0E">
                  <w:pPr>
                    <w:pStyle w:val="73"/>
                    <w:rPr>
                      <w:color w:val="000000"/>
                      <w14:textFill>
                        <w14:solidFill>
                          <w14:srgbClr w14:val="000000">
                            <w14:lumMod w14:val="95000"/>
                            <w14:lumOff w14:val="5000"/>
                          </w14:srgbClr>
                        </w14:solidFill>
                      </w14:textFill>
                    </w:rPr>
                  </w:pPr>
                </w:p>
              </w:tc>
            </w:tr>
            <w:tr w14:paraId="2AB61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708A960C">
                  <w:pPr>
                    <w:pStyle w:val="73"/>
                    <w:rPr>
                      <w:color w:val="000000"/>
                      <w14:textFill>
                        <w14:solidFill>
                          <w14:srgbClr w14:val="000000">
                            <w14:lumMod w14:val="95000"/>
                            <w14:lumOff w14:val="5000"/>
                          </w14:srgbClr>
                        </w14:solidFill>
                      </w14:textFill>
                    </w:rPr>
                  </w:pPr>
                </w:p>
              </w:tc>
              <w:tc>
                <w:tcPr>
                  <w:tcW w:w="493" w:type="pct"/>
                  <w:vMerge w:val="continue"/>
                  <w:vAlign w:val="center"/>
                </w:tcPr>
                <w:p w14:paraId="0FAB33B6">
                  <w:pPr>
                    <w:pStyle w:val="73"/>
                    <w:rPr>
                      <w:color w:val="000000"/>
                      <w14:textFill>
                        <w14:solidFill>
                          <w14:srgbClr w14:val="000000">
                            <w14:lumMod w14:val="95000"/>
                            <w14:lumOff w14:val="5000"/>
                          </w14:srgbClr>
                        </w14:solidFill>
                      </w14:textFill>
                    </w:rPr>
                  </w:pPr>
                </w:p>
              </w:tc>
              <w:tc>
                <w:tcPr>
                  <w:tcW w:w="951" w:type="dxa"/>
                  <w:shd w:val="clear" w:color="auto" w:fill="auto"/>
                  <w:vAlign w:val="center"/>
                </w:tcPr>
                <w:p w14:paraId="35EB8F94">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氨氮</w:t>
                  </w:r>
                </w:p>
              </w:tc>
              <w:tc>
                <w:tcPr>
                  <w:tcW w:w="513" w:type="pct"/>
                  <w:vMerge w:val="continue"/>
                  <w:vAlign w:val="center"/>
                </w:tcPr>
                <w:p w14:paraId="28EFFF07">
                  <w:pPr>
                    <w:pStyle w:val="73"/>
                    <w:rPr>
                      <w:color w:val="000000"/>
                      <w14:textFill>
                        <w14:solidFill>
                          <w14:srgbClr w14:val="000000">
                            <w14:lumMod w14:val="95000"/>
                            <w14:lumOff w14:val="5000"/>
                          </w14:srgbClr>
                        </w14:solidFill>
                      </w14:textFill>
                    </w:rPr>
                  </w:pPr>
                </w:p>
              </w:tc>
              <w:tc>
                <w:tcPr>
                  <w:tcW w:w="336" w:type="pct"/>
                  <w:vMerge w:val="continue"/>
                  <w:vAlign w:val="center"/>
                </w:tcPr>
                <w:p w14:paraId="1A17765A">
                  <w:pPr>
                    <w:pStyle w:val="73"/>
                    <w:rPr>
                      <w:color w:val="000000"/>
                      <w14:textFill>
                        <w14:solidFill>
                          <w14:srgbClr w14:val="000000">
                            <w14:lumMod w14:val="95000"/>
                            <w14:lumOff w14:val="5000"/>
                          </w14:srgbClr>
                        </w14:solidFill>
                      </w14:textFill>
                    </w:rPr>
                  </w:pPr>
                </w:p>
              </w:tc>
              <w:tc>
                <w:tcPr>
                  <w:tcW w:w="595" w:type="pct"/>
                  <w:vMerge w:val="continue"/>
                  <w:vAlign w:val="center"/>
                </w:tcPr>
                <w:p w14:paraId="11242720">
                  <w:pPr>
                    <w:pStyle w:val="73"/>
                    <w:rPr>
                      <w:color w:val="000000"/>
                      <w14:textFill>
                        <w14:solidFill>
                          <w14:srgbClr w14:val="000000">
                            <w14:lumMod w14:val="95000"/>
                            <w14:lumOff w14:val="5000"/>
                          </w14:srgbClr>
                        </w14:solidFill>
                      </w14:textFill>
                    </w:rPr>
                  </w:pPr>
                </w:p>
              </w:tc>
              <w:tc>
                <w:tcPr>
                  <w:tcW w:w="514" w:type="pct"/>
                  <w:vMerge w:val="continue"/>
                  <w:vAlign w:val="center"/>
                </w:tcPr>
                <w:p w14:paraId="32FDB498">
                  <w:pPr>
                    <w:pStyle w:val="73"/>
                    <w:rPr>
                      <w:color w:val="000000"/>
                      <w14:textFill>
                        <w14:solidFill>
                          <w14:srgbClr w14:val="000000">
                            <w14:lumMod w14:val="95000"/>
                            <w14:lumOff w14:val="5000"/>
                          </w14:srgbClr>
                        </w14:solidFill>
                      </w14:textFill>
                    </w:rPr>
                  </w:pPr>
                </w:p>
              </w:tc>
              <w:tc>
                <w:tcPr>
                  <w:tcW w:w="494" w:type="pct"/>
                  <w:vMerge w:val="continue"/>
                  <w:vAlign w:val="center"/>
                </w:tcPr>
                <w:p w14:paraId="4A05E703">
                  <w:pPr>
                    <w:pStyle w:val="73"/>
                    <w:rPr>
                      <w:color w:val="000000"/>
                      <w14:textFill>
                        <w14:solidFill>
                          <w14:srgbClr w14:val="000000">
                            <w14:lumMod w14:val="95000"/>
                            <w14:lumOff w14:val="5000"/>
                          </w14:srgbClr>
                        </w14:solidFill>
                      </w14:textFill>
                    </w:rPr>
                  </w:pPr>
                </w:p>
              </w:tc>
              <w:tc>
                <w:tcPr>
                  <w:tcW w:w="419" w:type="pct"/>
                  <w:vMerge w:val="continue"/>
                  <w:vAlign w:val="center"/>
                </w:tcPr>
                <w:p w14:paraId="5F7C35FB">
                  <w:pPr>
                    <w:pStyle w:val="73"/>
                    <w:rPr>
                      <w:color w:val="000000"/>
                      <w14:textFill>
                        <w14:solidFill>
                          <w14:srgbClr w14:val="000000">
                            <w14:lumMod w14:val="95000"/>
                            <w14:lumOff w14:val="5000"/>
                          </w14:srgbClr>
                        </w14:solidFill>
                      </w14:textFill>
                    </w:rPr>
                  </w:pPr>
                </w:p>
              </w:tc>
              <w:tc>
                <w:tcPr>
                  <w:tcW w:w="423" w:type="pct"/>
                  <w:vMerge w:val="continue"/>
                  <w:vAlign w:val="center"/>
                </w:tcPr>
                <w:p w14:paraId="3B2FBA7F">
                  <w:pPr>
                    <w:pStyle w:val="73"/>
                    <w:rPr>
                      <w:color w:val="000000"/>
                      <w14:textFill>
                        <w14:solidFill>
                          <w14:srgbClr w14:val="000000">
                            <w14:lumMod w14:val="95000"/>
                            <w14:lumOff w14:val="5000"/>
                          </w14:srgbClr>
                        </w14:solidFill>
                      </w14:textFill>
                    </w:rPr>
                  </w:pPr>
                </w:p>
              </w:tc>
              <w:tc>
                <w:tcPr>
                  <w:tcW w:w="272" w:type="pct"/>
                  <w:vMerge w:val="continue"/>
                  <w:vAlign w:val="center"/>
                </w:tcPr>
                <w:p w14:paraId="31126B96">
                  <w:pPr>
                    <w:pStyle w:val="73"/>
                    <w:rPr>
                      <w:color w:val="000000"/>
                      <w14:textFill>
                        <w14:solidFill>
                          <w14:srgbClr w14:val="000000">
                            <w14:lumMod w14:val="95000"/>
                            <w14:lumOff w14:val="5000"/>
                          </w14:srgbClr>
                        </w14:solidFill>
                      </w14:textFill>
                    </w:rPr>
                  </w:pPr>
                </w:p>
              </w:tc>
            </w:tr>
            <w:tr w14:paraId="5B3D6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27A8DA69">
                  <w:pPr>
                    <w:pStyle w:val="73"/>
                    <w:rPr>
                      <w:color w:val="000000"/>
                      <w14:textFill>
                        <w14:solidFill>
                          <w14:srgbClr w14:val="000000">
                            <w14:lumMod w14:val="95000"/>
                            <w14:lumOff w14:val="5000"/>
                          </w14:srgbClr>
                        </w14:solidFill>
                      </w14:textFill>
                    </w:rPr>
                  </w:pPr>
                </w:p>
              </w:tc>
              <w:tc>
                <w:tcPr>
                  <w:tcW w:w="493" w:type="pct"/>
                  <w:vMerge w:val="continue"/>
                  <w:vAlign w:val="center"/>
                </w:tcPr>
                <w:p w14:paraId="13CFB8C7">
                  <w:pPr>
                    <w:pStyle w:val="73"/>
                    <w:rPr>
                      <w:color w:val="000000"/>
                      <w14:textFill>
                        <w14:solidFill>
                          <w14:srgbClr w14:val="000000">
                            <w14:lumMod w14:val="95000"/>
                            <w14:lumOff w14:val="5000"/>
                          </w14:srgbClr>
                        </w14:solidFill>
                      </w14:textFill>
                    </w:rPr>
                  </w:pPr>
                </w:p>
              </w:tc>
              <w:tc>
                <w:tcPr>
                  <w:tcW w:w="951" w:type="dxa"/>
                  <w:shd w:val="clear" w:color="auto" w:fill="auto"/>
                  <w:vAlign w:val="center"/>
                </w:tcPr>
                <w:p w14:paraId="22F05A79">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TP</w:t>
                  </w:r>
                </w:p>
              </w:tc>
              <w:tc>
                <w:tcPr>
                  <w:tcW w:w="513" w:type="pct"/>
                  <w:vMerge w:val="continue"/>
                  <w:vAlign w:val="center"/>
                </w:tcPr>
                <w:p w14:paraId="79CBA5ED">
                  <w:pPr>
                    <w:pStyle w:val="73"/>
                    <w:rPr>
                      <w:color w:val="000000"/>
                      <w14:textFill>
                        <w14:solidFill>
                          <w14:srgbClr w14:val="000000">
                            <w14:lumMod w14:val="95000"/>
                            <w14:lumOff w14:val="5000"/>
                          </w14:srgbClr>
                        </w14:solidFill>
                      </w14:textFill>
                    </w:rPr>
                  </w:pPr>
                </w:p>
              </w:tc>
              <w:tc>
                <w:tcPr>
                  <w:tcW w:w="336" w:type="pct"/>
                  <w:vMerge w:val="continue"/>
                  <w:vAlign w:val="center"/>
                </w:tcPr>
                <w:p w14:paraId="14A96A5D">
                  <w:pPr>
                    <w:pStyle w:val="73"/>
                    <w:rPr>
                      <w:color w:val="000000"/>
                      <w14:textFill>
                        <w14:solidFill>
                          <w14:srgbClr w14:val="000000">
                            <w14:lumMod w14:val="95000"/>
                            <w14:lumOff w14:val="5000"/>
                          </w14:srgbClr>
                        </w14:solidFill>
                      </w14:textFill>
                    </w:rPr>
                  </w:pPr>
                </w:p>
              </w:tc>
              <w:tc>
                <w:tcPr>
                  <w:tcW w:w="595" w:type="pct"/>
                  <w:vMerge w:val="continue"/>
                  <w:vAlign w:val="center"/>
                </w:tcPr>
                <w:p w14:paraId="42622F9A">
                  <w:pPr>
                    <w:pStyle w:val="73"/>
                    <w:rPr>
                      <w:color w:val="000000"/>
                      <w14:textFill>
                        <w14:solidFill>
                          <w14:srgbClr w14:val="000000">
                            <w14:lumMod w14:val="95000"/>
                            <w14:lumOff w14:val="5000"/>
                          </w14:srgbClr>
                        </w14:solidFill>
                      </w14:textFill>
                    </w:rPr>
                  </w:pPr>
                </w:p>
              </w:tc>
              <w:tc>
                <w:tcPr>
                  <w:tcW w:w="514" w:type="pct"/>
                  <w:vMerge w:val="continue"/>
                  <w:vAlign w:val="center"/>
                </w:tcPr>
                <w:p w14:paraId="4BC8FB2A">
                  <w:pPr>
                    <w:pStyle w:val="73"/>
                    <w:rPr>
                      <w:color w:val="000000"/>
                      <w14:textFill>
                        <w14:solidFill>
                          <w14:srgbClr w14:val="000000">
                            <w14:lumMod w14:val="95000"/>
                            <w14:lumOff w14:val="5000"/>
                          </w14:srgbClr>
                        </w14:solidFill>
                      </w14:textFill>
                    </w:rPr>
                  </w:pPr>
                </w:p>
              </w:tc>
              <w:tc>
                <w:tcPr>
                  <w:tcW w:w="494" w:type="pct"/>
                  <w:vMerge w:val="continue"/>
                  <w:vAlign w:val="center"/>
                </w:tcPr>
                <w:p w14:paraId="78585A63">
                  <w:pPr>
                    <w:pStyle w:val="73"/>
                    <w:rPr>
                      <w:color w:val="000000"/>
                      <w14:textFill>
                        <w14:solidFill>
                          <w14:srgbClr w14:val="000000">
                            <w14:lumMod w14:val="95000"/>
                            <w14:lumOff w14:val="5000"/>
                          </w14:srgbClr>
                        </w14:solidFill>
                      </w14:textFill>
                    </w:rPr>
                  </w:pPr>
                </w:p>
              </w:tc>
              <w:tc>
                <w:tcPr>
                  <w:tcW w:w="419" w:type="pct"/>
                  <w:vMerge w:val="continue"/>
                  <w:vAlign w:val="center"/>
                </w:tcPr>
                <w:p w14:paraId="709089E3">
                  <w:pPr>
                    <w:pStyle w:val="73"/>
                    <w:rPr>
                      <w:color w:val="000000"/>
                      <w14:textFill>
                        <w14:solidFill>
                          <w14:srgbClr w14:val="000000">
                            <w14:lumMod w14:val="95000"/>
                            <w14:lumOff w14:val="5000"/>
                          </w14:srgbClr>
                        </w14:solidFill>
                      </w14:textFill>
                    </w:rPr>
                  </w:pPr>
                </w:p>
              </w:tc>
              <w:tc>
                <w:tcPr>
                  <w:tcW w:w="423" w:type="pct"/>
                  <w:vMerge w:val="continue"/>
                  <w:vAlign w:val="center"/>
                </w:tcPr>
                <w:p w14:paraId="7406C877">
                  <w:pPr>
                    <w:pStyle w:val="73"/>
                    <w:rPr>
                      <w:color w:val="000000"/>
                      <w14:textFill>
                        <w14:solidFill>
                          <w14:srgbClr w14:val="000000">
                            <w14:lumMod w14:val="95000"/>
                            <w14:lumOff w14:val="5000"/>
                          </w14:srgbClr>
                        </w14:solidFill>
                      </w14:textFill>
                    </w:rPr>
                  </w:pPr>
                </w:p>
              </w:tc>
              <w:tc>
                <w:tcPr>
                  <w:tcW w:w="272" w:type="pct"/>
                  <w:vMerge w:val="continue"/>
                  <w:vAlign w:val="center"/>
                </w:tcPr>
                <w:p w14:paraId="434578F0">
                  <w:pPr>
                    <w:pStyle w:val="73"/>
                    <w:rPr>
                      <w:color w:val="000000"/>
                      <w14:textFill>
                        <w14:solidFill>
                          <w14:srgbClr w14:val="000000">
                            <w14:lumMod w14:val="95000"/>
                            <w14:lumOff w14:val="5000"/>
                          </w14:srgbClr>
                        </w14:solidFill>
                      </w14:textFill>
                    </w:rPr>
                  </w:pPr>
                </w:p>
              </w:tc>
            </w:tr>
            <w:tr w14:paraId="744BC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5D520A75">
                  <w:pPr>
                    <w:pStyle w:val="73"/>
                    <w:rPr>
                      <w:color w:val="000000"/>
                      <w14:textFill>
                        <w14:solidFill>
                          <w14:srgbClr w14:val="000000">
                            <w14:lumMod w14:val="95000"/>
                            <w14:lumOff w14:val="5000"/>
                          </w14:srgbClr>
                        </w14:solidFill>
                      </w14:textFill>
                    </w:rPr>
                  </w:pPr>
                </w:p>
              </w:tc>
              <w:tc>
                <w:tcPr>
                  <w:tcW w:w="493" w:type="pct"/>
                  <w:vMerge w:val="continue"/>
                  <w:vAlign w:val="center"/>
                </w:tcPr>
                <w:p w14:paraId="2F68047E">
                  <w:pPr>
                    <w:pStyle w:val="73"/>
                    <w:rPr>
                      <w:color w:val="000000"/>
                      <w14:textFill>
                        <w14:solidFill>
                          <w14:srgbClr w14:val="000000">
                            <w14:lumMod w14:val="95000"/>
                            <w14:lumOff w14:val="5000"/>
                          </w14:srgbClr>
                        </w14:solidFill>
                      </w14:textFill>
                    </w:rPr>
                  </w:pPr>
                </w:p>
              </w:tc>
              <w:tc>
                <w:tcPr>
                  <w:tcW w:w="951" w:type="dxa"/>
                  <w:shd w:val="clear" w:color="auto" w:fill="auto"/>
                  <w:vAlign w:val="center"/>
                </w:tcPr>
                <w:p w14:paraId="44813562">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TN</w:t>
                  </w:r>
                </w:p>
              </w:tc>
              <w:tc>
                <w:tcPr>
                  <w:tcW w:w="513" w:type="pct"/>
                  <w:vMerge w:val="continue"/>
                  <w:vAlign w:val="center"/>
                </w:tcPr>
                <w:p w14:paraId="2BE9C1C0">
                  <w:pPr>
                    <w:pStyle w:val="73"/>
                    <w:rPr>
                      <w:color w:val="000000"/>
                      <w14:textFill>
                        <w14:solidFill>
                          <w14:srgbClr w14:val="000000">
                            <w14:lumMod w14:val="95000"/>
                            <w14:lumOff w14:val="5000"/>
                          </w14:srgbClr>
                        </w14:solidFill>
                      </w14:textFill>
                    </w:rPr>
                  </w:pPr>
                </w:p>
              </w:tc>
              <w:tc>
                <w:tcPr>
                  <w:tcW w:w="336" w:type="pct"/>
                  <w:vMerge w:val="continue"/>
                  <w:vAlign w:val="center"/>
                </w:tcPr>
                <w:p w14:paraId="41BAB1BA">
                  <w:pPr>
                    <w:pStyle w:val="73"/>
                    <w:rPr>
                      <w:color w:val="000000"/>
                      <w14:textFill>
                        <w14:solidFill>
                          <w14:srgbClr w14:val="000000">
                            <w14:lumMod w14:val="95000"/>
                            <w14:lumOff w14:val="5000"/>
                          </w14:srgbClr>
                        </w14:solidFill>
                      </w14:textFill>
                    </w:rPr>
                  </w:pPr>
                </w:p>
              </w:tc>
              <w:tc>
                <w:tcPr>
                  <w:tcW w:w="595" w:type="pct"/>
                  <w:vMerge w:val="continue"/>
                  <w:vAlign w:val="center"/>
                </w:tcPr>
                <w:p w14:paraId="3240F148">
                  <w:pPr>
                    <w:pStyle w:val="73"/>
                    <w:rPr>
                      <w:color w:val="000000"/>
                      <w14:textFill>
                        <w14:solidFill>
                          <w14:srgbClr w14:val="000000">
                            <w14:lumMod w14:val="95000"/>
                            <w14:lumOff w14:val="5000"/>
                          </w14:srgbClr>
                        </w14:solidFill>
                      </w14:textFill>
                    </w:rPr>
                  </w:pPr>
                </w:p>
              </w:tc>
              <w:tc>
                <w:tcPr>
                  <w:tcW w:w="514" w:type="pct"/>
                  <w:vMerge w:val="continue"/>
                  <w:vAlign w:val="center"/>
                </w:tcPr>
                <w:p w14:paraId="0075204A">
                  <w:pPr>
                    <w:pStyle w:val="73"/>
                    <w:rPr>
                      <w:color w:val="000000"/>
                      <w14:textFill>
                        <w14:solidFill>
                          <w14:srgbClr w14:val="000000">
                            <w14:lumMod w14:val="95000"/>
                            <w14:lumOff w14:val="5000"/>
                          </w14:srgbClr>
                        </w14:solidFill>
                      </w14:textFill>
                    </w:rPr>
                  </w:pPr>
                </w:p>
              </w:tc>
              <w:tc>
                <w:tcPr>
                  <w:tcW w:w="494" w:type="pct"/>
                  <w:vMerge w:val="continue"/>
                  <w:vAlign w:val="center"/>
                </w:tcPr>
                <w:p w14:paraId="28647526">
                  <w:pPr>
                    <w:pStyle w:val="73"/>
                    <w:rPr>
                      <w:color w:val="000000"/>
                      <w14:textFill>
                        <w14:solidFill>
                          <w14:srgbClr w14:val="000000">
                            <w14:lumMod w14:val="95000"/>
                            <w14:lumOff w14:val="5000"/>
                          </w14:srgbClr>
                        </w14:solidFill>
                      </w14:textFill>
                    </w:rPr>
                  </w:pPr>
                </w:p>
              </w:tc>
              <w:tc>
                <w:tcPr>
                  <w:tcW w:w="419" w:type="pct"/>
                  <w:vMerge w:val="continue"/>
                  <w:vAlign w:val="center"/>
                </w:tcPr>
                <w:p w14:paraId="30EF0A79">
                  <w:pPr>
                    <w:pStyle w:val="73"/>
                    <w:rPr>
                      <w:color w:val="000000"/>
                      <w14:textFill>
                        <w14:solidFill>
                          <w14:srgbClr w14:val="000000">
                            <w14:lumMod w14:val="95000"/>
                            <w14:lumOff w14:val="5000"/>
                          </w14:srgbClr>
                        </w14:solidFill>
                      </w14:textFill>
                    </w:rPr>
                  </w:pPr>
                </w:p>
              </w:tc>
              <w:tc>
                <w:tcPr>
                  <w:tcW w:w="423" w:type="pct"/>
                  <w:vMerge w:val="continue"/>
                  <w:vAlign w:val="center"/>
                </w:tcPr>
                <w:p w14:paraId="5D7196DD">
                  <w:pPr>
                    <w:pStyle w:val="73"/>
                    <w:rPr>
                      <w:color w:val="000000"/>
                      <w14:textFill>
                        <w14:solidFill>
                          <w14:srgbClr w14:val="000000">
                            <w14:lumMod w14:val="95000"/>
                            <w14:lumOff w14:val="5000"/>
                          </w14:srgbClr>
                        </w14:solidFill>
                      </w14:textFill>
                    </w:rPr>
                  </w:pPr>
                </w:p>
              </w:tc>
              <w:tc>
                <w:tcPr>
                  <w:tcW w:w="272" w:type="pct"/>
                  <w:vMerge w:val="continue"/>
                  <w:vAlign w:val="center"/>
                </w:tcPr>
                <w:p w14:paraId="69B588BE">
                  <w:pPr>
                    <w:pStyle w:val="73"/>
                    <w:rPr>
                      <w:color w:val="000000"/>
                      <w14:textFill>
                        <w14:solidFill>
                          <w14:srgbClr w14:val="000000">
                            <w14:lumMod w14:val="95000"/>
                            <w14:lumOff w14:val="5000"/>
                          </w14:srgbClr>
                        </w14:solidFill>
                      </w14:textFill>
                    </w:rPr>
                  </w:pPr>
                </w:p>
              </w:tc>
            </w:tr>
            <w:tr w14:paraId="4E5CC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1ABC45E5">
                  <w:pPr>
                    <w:pStyle w:val="73"/>
                    <w:rPr>
                      <w:color w:val="000000"/>
                      <w14:textFill>
                        <w14:solidFill>
                          <w14:srgbClr w14:val="000000">
                            <w14:lumMod w14:val="95000"/>
                            <w14:lumOff w14:val="5000"/>
                          </w14:srgbClr>
                        </w14:solidFill>
                      </w14:textFill>
                    </w:rPr>
                  </w:pPr>
                </w:p>
              </w:tc>
              <w:tc>
                <w:tcPr>
                  <w:tcW w:w="493" w:type="pct"/>
                  <w:vMerge w:val="continue"/>
                  <w:vAlign w:val="center"/>
                </w:tcPr>
                <w:p w14:paraId="43D22FBE">
                  <w:pPr>
                    <w:pStyle w:val="73"/>
                    <w:rPr>
                      <w:color w:val="000000"/>
                      <w14:textFill>
                        <w14:solidFill>
                          <w14:srgbClr w14:val="000000">
                            <w14:lumMod w14:val="95000"/>
                            <w14:lumOff w14:val="5000"/>
                          </w14:srgbClr>
                        </w14:solidFill>
                      </w14:textFill>
                    </w:rPr>
                  </w:pPr>
                </w:p>
              </w:tc>
              <w:tc>
                <w:tcPr>
                  <w:tcW w:w="951" w:type="dxa"/>
                  <w:shd w:val="clear" w:color="auto" w:fill="auto"/>
                  <w:vAlign w:val="center"/>
                </w:tcPr>
                <w:p w14:paraId="717E65C9">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动植物油</w:t>
                  </w:r>
                </w:p>
              </w:tc>
              <w:tc>
                <w:tcPr>
                  <w:tcW w:w="513" w:type="pct"/>
                  <w:vMerge w:val="continue"/>
                  <w:vAlign w:val="center"/>
                </w:tcPr>
                <w:p w14:paraId="1913C117">
                  <w:pPr>
                    <w:pStyle w:val="73"/>
                    <w:rPr>
                      <w:color w:val="000000"/>
                      <w14:textFill>
                        <w14:solidFill>
                          <w14:srgbClr w14:val="000000">
                            <w14:lumMod w14:val="95000"/>
                            <w14:lumOff w14:val="5000"/>
                          </w14:srgbClr>
                        </w14:solidFill>
                      </w14:textFill>
                    </w:rPr>
                  </w:pPr>
                </w:p>
              </w:tc>
              <w:tc>
                <w:tcPr>
                  <w:tcW w:w="336" w:type="pct"/>
                  <w:vMerge w:val="continue"/>
                  <w:vAlign w:val="center"/>
                </w:tcPr>
                <w:p w14:paraId="25E34694">
                  <w:pPr>
                    <w:pStyle w:val="73"/>
                    <w:rPr>
                      <w:color w:val="000000"/>
                      <w14:textFill>
                        <w14:solidFill>
                          <w14:srgbClr w14:val="000000">
                            <w14:lumMod w14:val="95000"/>
                            <w14:lumOff w14:val="5000"/>
                          </w14:srgbClr>
                        </w14:solidFill>
                      </w14:textFill>
                    </w:rPr>
                  </w:pPr>
                </w:p>
              </w:tc>
              <w:tc>
                <w:tcPr>
                  <w:tcW w:w="595" w:type="pct"/>
                  <w:vMerge w:val="continue"/>
                  <w:vAlign w:val="center"/>
                </w:tcPr>
                <w:p w14:paraId="1B177096">
                  <w:pPr>
                    <w:pStyle w:val="73"/>
                    <w:rPr>
                      <w:color w:val="000000"/>
                      <w14:textFill>
                        <w14:solidFill>
                          <w14:srgbClr w14:val="000000">
                            <w14:lumMod w14:val="95000"/>
                            <w14:lumOff w14:val="5000"/>
                          </w14:srgbClr>
                        </w14:solidFill>
                      </w14:textFill>
                    </w:rPr>
                  </w:pPr>
                </w:p>
              </w:tc>
              <w:tc>
                <w:tcPr>
                  <w:tcW w:w="514" w:type="pct"/>
                  <w:vMerge w:val="continue"/>
                  <w:vAlign w:val="center"/>
                </w:tcPr>
                <w:p w14:paraId="6D46F5A5">
                  <w:pPr>
                    <w:pStyle w:val="73"/>
                    <w:rPr>
                      <w:color w:val="000000"/>
                      <w14:textFill>
                        <w14:solidFill>
                          <w14:srgbClr w14:val="000000">
                            <w14:lumMod w14:val="95000"/>
                            <w14:lumOff w14:val="5000"/>
                          </w14:srgbClr>
                        </w14:solidFill>
                      </w14:textFill>
                    </w:rPr>
                  </w:pPr>
                </w:p>
              </w:tc>
              <w:tc>
                <w:tcPr>
                  <w:tcW w:w="494" w:type="pct"/>
                  <w:vMerge w:val="continue"/>
                  <w:vAlign w:val="center"/>
                </w:tcPr>
                <w:p w14:paraId="564A9BE6">
                  <w:pPr>
                    <w:pStyle w:val="73"/>
                    <w:rPr>
                      <w:color w:val="000000"/>
                      <w14:textFill>
                        <w14:solidFill>
                          <w14:srgbClr w14:val="000000">
                            <w14:lumMod w14:val="95000"/>
                            <w14:lumOff w14:val="5000"/>
                          </w14:srgbClr>
                        </w14:solidFill>
                      </w14:textFill>
                    </w:rPr>
                  </w:pPr>
                </w:p>
              </w:tc>
              <w:tc>
                <w:tcPr>
                  <w:tcW w:w="419" w:type="pct"/>
                  <w:vMerge w:val="continue"/>
                  <w:vAlign w:val="center"/>
                </w:tcPr>
                <w:p w14:paraId="074BA232">
                  <w:pPr>
                    <w:pStyle w:val="73"/>
                    <w:rPr>
                      <w:color w:val="000000"/>
                      <w14:textFill>
                        <w14:solidFill>
                          <w14:srgbClr w14:val="000000">
                            <w14:lumMod w14:val="95000"/>
                            <w14:lumOff w14:val="5000"/>
                          </w14:srgbClr>
                        </w14:solidFill>
                      </w14:textFill>
                    </w:rPr>
                  </w:pPr>
                </w:p>
              </w:tc>
              <w:tc>
                <w:tcPr>
                  <w:tcW w:w="423" w:type="pct"/>
                  <w:vMerge w:val="continue"/>
                  <w:vAlign w:val="center"/>
                </w:tcPr>
                <w:p w14:paraId="7B9A1142">
                  <w:pPr>
                    <w:pStyle w:val="73"/>
                    <w:rPr>
                      <w:color w:val="000000"/>
                      <w14:textFill>
                        <w14:solidFill>
                          <w14:srgbClr w14:val="000000">
                            <w14:lumMod w14:val="95000"/>
                            <w14:lumOff w14:val="5000"/>
                          </w14:srgbClr>
                        </w14:solidFill>
                      </w14:textFill>
                    </w:rPr>
                  </w:pPr>
                </w:p>
              </w:tc>
              <w:tc>
                <w:tcPr>
                  <w:tcW w:w="272" w:type="pct"/>
                  <w:vMerge w:val="continue"/>
                  <w:vAlign w:val="center"/>
                </w:tcPr>
                <w:p w14:paraId="6094FA8D">
                  <w:pPr>
                    <w:pStyle w:val="73"/>
                    <w:rPr>
                      <w:color w:val="000000"/>
                      <w14:textFill>
                        <w14:solidFill>
                          <w14:srgbClr w14:val="000000">
                            <w14:lumMod w14:val="95000"/>
                            <w14:lumOff w14:val="5000"/>
                          </w14:srgbClr>
                        </w14:solidFill>
                      </w14:textFill>
                    </w:rPr>
                  </w:pPr>
                </w:p>
              </w:tc>
            </w:tr>
          </w:tbl>
          <w:p w14:paraId="58D1F4E1">
            <w:pPr>
              <w:ind w:firstLine="0" w:firstLineChars="0"/>
              <w:rPr>
                <w:b/>
                <w:bCs/>
              </w:rPr>
            </w:pPr>
            <w:r>
              <w:rPr>
                <w:b/>
                <w:bCs/>
              </w:rPr>
              <w:t>4.2.3噪声</w:t>
            </w:r>
          </w:p>
          <w:p w14:paraId="09AC4E28">
            <w:pPr>
              <w:ind w:firstLine="0" w:firstLineChars="0"/>
              <w:rPr>
                <w:b/>
                <w:bCs/>
              </w:rPr>
            </w:pPr>
            <w:r>
              <w:rPr>
                <w:b/>
                <w:bCs/>
              </w:rPr>
              <w:t>1、项目噪声源调查</w:t>
            </w:r>
          </w:p>
          <w:p w14:paraId="323F1605">
            <w:pPr>
              <w:pStyle w:val="98"/>
              <w:ind w:firstLine="480"/>
            </w:pPr>
            <w:r>
              <w:t>本项目营运期主要的噪声源为</w:t>
            </w:r>
            <w:r>
              <w:rPr>
                <w:rFonts w:hint="eastAsia"/>
              </w:rPr>
              <w:t>烘干塔风机、热风炉风机、旋振筛、布袋除尘风机、轮式装载机</w:t>
            </w:r>
            <w:r>
              <w:t>等</w:t>
            </w:r>
            <w:r>
              <w:rPr>
                <w:rFonts w:hint="eastAsia"/>
              </w:rPr>
              <w:t>，其中装载机主要在湿稻谷仓库和烘干车间运行，湿稻谷仓库和烘干车间位于同一构筑物内。</w:t>
            </w:r>
          </w:p>
          <w:p w14:paraId="393C8E37">
            <w:pPr>
              <w:ind w:firstLine="0" w:firstLineChars="0"/>
              <w:rPr>
                <w:b/>
                <w:bCs/>
              </w:rPr>
            </w:pPr>
            <w:r>
              <w:rPr>
                <w:rFonts w:hint="eastAsia"/>
                <w:b/>
                <w:bCs/>
              </w:rPr>
              <w:t>2、</w:t>
            </w:r>
            <w:r>
              <w:rPr>
                <w:rFonts w:hint="eastAsia" w:ascii="宋体" w:hAnsi="宋体" w:cs="宋体"/>
                <w:b/>
                <w:bCs/>
                <w:kern w:val="0"/>
                <w:lang w:bidi="ar"/>
              </w:rPr>
              <w:t xml:space="preserve">声环境影响分析 </w:t>
            </w:r>
          </w:p>
          <w:p w14:paraId="6328A9FF">
            <w:pPr>
              <w:pStyle w:val="15"/>
              <w:ind w:firstLine="480"/>
              <w:rPr>
                <w:rFonts w:ascii="Times New Roman" w:hAnsi="Times New Roman"/>
              </w:rPr>
            </w:pPr>
            <w:r>
              <w:rPr>
                <w:rFonts w:ascii="Times New Roman" w:hAnsi="Times New Roman"/>
              </w:rPr>
              <w:t>项目采用《环境影响评价技术导则 声环境》（HJ2.4.2-2021）中推荐模式进行预测。</w:t>
            </w:r>
          </w:p>
          <w:p w14:paraId="2A0E898F">
            <w:pPr>
              <w:pStyle w:val="15"/>
              <w:ind w:firstLine="480"/>
              <w:rPr>
                <w:rFonts w:ascii="Times New Roman" w:hAnsi="Times New Roman"/>
              </w:rPr>
            </w:pPr>
            <w:r>
              <w:rPr>
                <w:rFonts w:ascii="Times New Roman" w:hAnsi="Times New Roman"/>
              </w:rPr>
              <w:t>1、室内声源</w:t>
            </w:r>
          </w:p>
          <w:p w14:paraId="0ABFF856">
            <w:pPr>
              <w:pStyle w:val="15"/>
              <w:ind w:firstLine="480"/>
              <w:rPr>
                <w:rFonts w:ascii="Times New Roman" w:hAnsi="Times New Roman"/>
              </w:rPr>
            </w:pPr>
            <w:r>
              <w:rPr>
                <w:rFonts w:ascii="Times New Roman" w:hAnsi="Times New Roman"/>
              </w:rPr>
              <w:t>声源位于室内，室内声源可采用等效室外声源声功率级法进行计算。设靠近开口处（或窗户）室内、室外某倍频带的声压级分别为 Lp1 和 Lp2。若声源所在室内声场为近似扩散声场，按下列公式计算出靠近室外围护结构处的声压级：</w:t>
            </w:r>
          </w:p>
          <w:p w14:paraId="01A6B65D">
            <w:pPr>
              <w:pStyle w:val="15"/>
              <w:ind w:firstLine="480"/>
              <w:jc w:val="center"/>
              <w:rPr>
                <w:rFonts w:ascii="Times New Roman" w:hAnsi="Times New Roman"/>
              </w:rPr>
            </w:pPr>
            <w:r>
              <w:rPr>
                <w:rFonts w:ascii="Times New Roman" w:hAnsi="Times New Roman"/>
              </w:rPr>
              <w:t>L</w:t>
            </w:r>
            <w:r>
              <w:rPr>
                <w:rFonts w:ascii="Times New Roman" w:hAnsi="Times New Roman"/>
                <w:vertAlign w:val="subscript"/>
              </w:rPr>
              <w:t>p2</w:t>
            </w:r>
            <w:r>
              <w:rPr>
                <w:rFonts w:ascii="Times New Roman" w:hAnsi="Times New Roman"/>
              </w:rPr>
              <w:t>=p1-（TL+6）</w:t>
            </w:r>
          </w:p>
          <w:p w14:paraId="73AECD52">
            <w:pPr>
              <w:pStyle w:val="15"/>
              <w:ind w:firstLine="480"/>
              <w:rPr>
                <w:rFonts w:ascii="Times New Roman" w:hAnsi="Times New Roman"/>
              </w:rPr>
            </w:pPr>
            <w:r>
              <w:rPr>
                <w:rFonts w:ascii="Times New Roman" w:hAnsi="Times New Roman"/>
              </w:rPr>
              <w:t>式中：L</w:t>
            </w:r>
            <w:r>
              <w:rPr>
                <w:rFonts w:ascii="Times New Roman" w:hAnsi="Times New Roman"/>
                <w:vertAlign w:val="subscript"/>
              </w:rPr>
              <w:t>p1</w:t>
            </w:r>
            <w:r>
              <w:rPr>
                <w:rFonts w:ascii="Times New Roman" w:hAnsi="Times New Roman"/>
              </w:rPr>
              <w:t>——靠近开口处（或窗户）室内某倍频带的声压级或A声级，dB；</w:t>
            </w:r>
          </w:p>
          <w:p w14:paraId="1407C432">
            <w:pPr>
              <w:pStyle w:val="15"/>
              <w:ind w:firstLine="480"/>
              <w:rPr>
                <w:rFonts w:ascii="Times New Roman" w:hAnsi="Times New Roman"/>
              </w:rPr>
            </w:pPr>
            <w:r>
              <w:rPr>
                <w:rFonts w:ascii="Times New Roman" w:hAnsi="Times New Roman"/>
              </w:rPr>
              <w:t xml:space="preserve">      L</w:t>
            </w:r>
            <w:r>
              <w:rPr>
                <w:rFonts w:ascii="Times New Roman" w:hAnsi="Times New Roman"/>
                <w:vertAlign w:val="subscript"/>
              </w:rPr>
              <w:t>p2</w:t>
            </w:r>
            <w:r>
              <w:rPr>
                <w:rFonts w:ascii="Times New Roman" w:hAnsi="Times New Roman"/>
              </w:rPr>
              <w:t>——靠近开口处（或窗户）室外某倍频带的声压级或A声级，dB；</w:t>
            </w:r>
          </w:p>
          <w:p w14:paraId="08FE657E">
            <w:pPr>
              <w:pStyle w:val="15"/>
              <w:ind w:firstLine="480"/>
              <w:rPr>
                <w:rFonts w:ascii="Times New Roman" w:hAnsi="Times New Roman"/>
                <w:u w:val="single"/>
              </w:rPr>
            </w:pPr>
            <w:r>
              <w:rPr>
                <w:rFonts w:ascii="Times New Roman" w:hAnsi="Times New Roman"/>
              </w:rPr>
              <w:t xml:space="preserve">      TL——隔墙（或窗户）倍频带或A声级的隔声量，</w:t>
            </w:r>
            <w:r>
              <w:rPr>
                <w:rFonts w:hint="eastAsia" w:ascii="Times New Roman" w:hAnsi="Times New Roman"/>
                <w:u w:val="single"/>
              </w:rPr>
              <w:t>本环评墙体取20</w:t>
            </w:r>
            <w:r>
              <w:rPr>
                <w:rFonts w:ascii="Times New Roman" w:hAnsi="Times New Roman"/>
                <w:u w:val="single"/>
              </w:rPr>
              <w:t>dB</w:t>
            </w:r>
            <w:r>
              <w:rPr>
                <w:rFonts w:hint="eastAsia" w:ascii="Times New Roman" w:hAnsi="Times New Roman"/>
                <w:u w:val="single"/>
              </w:rPr>
              <w:t>、出入口卷闸门取5</w:t>
            </w:r>
            <w:r>
              <w:rPr>
                <w:rFonts w:ascii="Times New Roman" w:hAnsi="Times New Roman"/>
                <w:u w:val="single"/>
              </w:rPr>
              <w:t>dB。</w:t>
            </w:r>
          </w:p>
          <w:p w14:paraId="22885683">
            <w:pPr>
              <w:pStyle w:val="15"/>
              <w:ind w:firstLine="480"/>
              <w:rPr>
                <w:rFonts w:ascii="Times New Roman" w:hAnsi="Times New Roman"/>
              </w:rPr>
            </w:pPr>
            <w:r>
              <w:rPr>
                <w:rFonts w:ascii="Times New Roman" w:hAnsi="Times New Roman"/>
              </w:rPr>
              <w:t>然后按下列公式将室外声源的声压级和透过面积换算成等效的室外声源，计算出中心位置位于透声面积（S）处的等效声源的倍频带声功率级。</w:t>
            </w:r>
          </w:p>
          <w:p w14:paraId="636B9ADB">
            <w:pPr>
              <w:pStyle w:val="15"/>
              <w:ind w:firstLine="480"/>
              <w:jc w:val="center"/>
              <w:rPr>
                <w:rFonts w:ascii="Times New Roman" w:hAnsi="Times New Roman"/>
              </w:rPr>
            </w:pPr>
            <w:r>
              <w:rPr>
                <w:rFonts w:ascii="Times New Roman" w:hAnsi="Times New Roman"/>
              </w:rPr>
              <w:t>L</w:t>
            </w:r>
            <w:r>
              <w:rPr>
                <w:rFonts w:ascii="Times New Roman" w:hAnsi="Times New Roman"/>
                <w:vertAlign w:val="subscript"/>
              </w:rPr>
              <w:t>w</w:t>
            </w:r>
            <w:r>
              <w:rPr>
                <w:rFonts w:ascii="Times New Roman" w:hAnsi="Times New Roman"/>
              </w:rPr>
              <w:t>=L</w:t>
            </w:r>
            <w:r>
              <w:rPr>
                <w:rFonts w:ascii="Times New Roman" w:hAnsi="Times New Roman"/>
                <w:vertAlign w:val="subscript"/>
              </w:rPr>
              <w:t>p2</w:t>
            </w:r>
            <w:r>
              <w:rPr>
                <w:rFonts w:ascii="Times New Roman" w:hAnsi="Times New Roman"/>
              </w:rPr>
              <w:t>（T）+10lgs</w:t>
            </w:r>
          </w:p>
          <w:p w14:paraId="3220B766">
            <w:pPr>
              <w:pStyle w:val="15"/>
              <w:ind w:firstLine="480"/>
              <w:rPr>
                <w:rFonts w:ascii="Times New Roman" w:hAnsi="Times New Roman"/>
              </w:rPr>
            </w:pPr>
            <w:r>
              <w:rPr>
                <w:rFonts w:ascii="Times New Roman" w:hAnsi="Times New Roman"/>
              </w:rPr>
              <w:t>然后按室外声源预测方法计算预测点处的 A 声级，室内声源等效为室外声源图例见下图。</w:t>
            </w:r>
          </w:p>
          <w:p w14:paraId="2C2896DA">
            <w:pPr>
              <w:pStyle w:val="100"/>
            </w:pPr>
            <w:r>
              <w:drawing>
                <wp:inline distT="0" distB="0" distL="114300" distR="114300">
                  <wp:extent cx="2275840" cy="1184910"/>
                  <wp:effectExtent l="0" t="0" r="10160" b="152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2275840" cy="1184910"/>
                          </a:xfrm>
                          <a:prstGeom prst="rect">
                            <a:avLst/>
                          </a:prstGeom>
                          <a:noFill/>
                          <a:ln>
                            <a:noFill/>
                          </a:ln>
                        </pic:spPr>
                      </pic:pic>
                    </a:graphicData>
                  </a:graphic>
                </wp:inline>
              </w:drawing>
            </w:r>
          </w:p>
          <w:p w14:paraId="2C2FF805">
            <w:pPr>
              <w:pStyle w:val="60"/>
            </w:pPr>
            <w:r>
              <w:t>图</w:t>
            </w:r>
            <w:r>
              <w:rPr>
                <w:rFonts w:hint="eastAsia"/>
              </w:rPr>
              <w:t>4.3</w:t>
            </w:r>
            <w:r>
              <w:t>-1  室内声源等效为室外外声源图例</w:t>
            </w:r>
          </w:p>
          <w:p w14:paraId="474AB4F4">
            <w:pPr>
              <w:pStyle w:val="15"/>
              <w:ind w:firstLine="480"/>
              <w:rPr>
                <w:rFonts w:ascii="Times New Roman" w:hAnsi="Times New Roman"/>
              </w:rPr>
            </w:pPr>
            <w:r>
              <w:rPr>
                <w:rFonts w:ascii="Times New Roman" w:hAnsi="Times New Roman"/>
              </w:rPr>
              <w:t>2、噪声贡献值计算</w:t>
            </w:r>
          </w:p>
          <w:p w14:paraId="180CC604">
            <w:pPr>
              <w:pStyle w:val="15"/>
              <w:ind w:firstLine="480"/>
              <w:rPr>
                <w:rFonts w:ascii="Times New Roman" w:hAnsi="Times New Roman"/>
              </w:rPr>
            </w:pPr>
            <w:r>
              <w:rPr>
                <w:rFonts w:ascii="Times New Roman" w:hAnsi="Times New Roman"/>
              </w:rPr>
              <w:t>各声源在受声敏感点的总声压级，其计算公式如下：</w:t>
            </w:r>
          </w:p>
          <w:p w14:paraId="3D1544F8">
            <w:pPr>
              <w:pStyle w:val="103"/>
              <w:ind w:firstLine="0" w:firstLineChars="0"/>
              <w:contextualSpacing/>
              <w:jc w:val="center"/>
              <w:rPr>
                <w:b/>
              </w:rPr>
            </w:pPr>
            <w:r>
              <w:rPr>
                <w:b/>
              </w:rPr>
              <w:drawing>
                <wp:inline distT="0" distB="0" distL="114300" distR="114300">
                  <wp:extent cx="2230755" cy="502920"/>
                  <wp:effectExtent l="0" t="0" r="17145" b="1143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2230755" cy="502920"/>
                          </a:xfrm>
                          <a:prstGeom prst="rect">
                            <a:avLst/>
                          </a:prstGeom>
                          <a:noFill/>
                          <a:ln>
                            <a:noFill/>
                          </a:ln>
                        </pic:spPr>
                      </pic:pic>
                    </a:graphicData>
                  </a:graphic>
                </wp:inline>
              </w:drawing>
            </w:r>
          </w:p>
          <w:p w14:paraId="7403BCCD">
            <w:pPr>
              <w:pStyle w:val="15"/>
              <w:ind w:firstLine="480"/>
              <w:rPr>
                <w:rFonts w:ascii="Times New Roman" w:hAnsi="Times New Roman"/>
              </w:rPr>
            </w:pPr>
            <w:r>
              <w:rPr>
                <w:rFonts w:ascii="Times New Roman" w:hAnsi="Times New Roman"/>
              </w:rPr>
              <w:t>式中：L——受声点的总声压级，dB（A）；</w:t>
            </w:r>
          </w:p>
          <w:p w14:paraId="4E6EF517">
            <w:pPr>
              <w:pStyle w:val="15"/>
              <w:ind w:firstLine="480"/>
              <w:rPr>
                <w:rFonts w:ascii="Times New Roman" w:hAnsi="Times New Roman"/>
              </w:rPr>
            </w:pPr>
            <w:r>
              <w:rPr>
                <w:rFonts w:ascii="Times New Roman" w:hAnsi="Times New Roman"/>
              </w:rPr>
              <w:t xml:space="preserve">      L0——受声点背景噪声值，dB（A）；</w:t>
            </w:r>
          </w:p>
          <w:p w14:paraId="11BD4D7F">
            <w:pPr>
              <w:pStyle w:val="15"/>
              <w:ind w:firstLine="480"/>
              <w:rPr>
                <w:rFonts w:ascii="Times New Roman" w:hAnsi="Times New Roman"/>
              </w:rPr>
            </w:pPr>
            <w:r>
              <w:rPr>
                <w:rFonts w:ascii="Times New Roman" w:hAnsi="Times New Roman"/>
              </w:rPr>
              <w:t xml:space="preserve">      Lpi——各个声源在受声点的声压级，dB（A）；</w:t>
            </w:r>
          </w:p>
          <w:p w14:paraId="2652C852">
            <w:pPr>
              <w:pStyle w:val="104"/>
              <w:ind w:firstLine="0" w:firstLineChars="0"/>
              <w:rPr>
                <w:rFonts w:hAnsi="Times New Roman"/>
                <w:b/>
                <w:bCs/>
              </w:rPr>
            </w:pPr>
            <w:r>
              <w:rPr>
                <w:rFonts w:hAnsi="Times New Roman"/>
              </w:rPr>
              <w:t xml:space="preserve">     </w:t>
            </w:r>
            <w:r>
              <w:rPr>
                <w:rFonts w:hint="eastAsia" w:hAnsi="Times New Roman"/>
              </w:rPr>
              <w:t xml:space="preserve">    </w:t>
            </w:r>
            <w:r>
              <w:rPr>
                <w:rFonts w:hAnsi="Times New Roman"/>
              </w:rPr>
              <w:t xml:space="preserve"> n——声源个数。</w:t>
            </w:r>
          </w:p>
          <w:p w14:paraId="4FB2CFFE">
            <w:pPr>
              <w:widowControl/>
              <w:overflowPunct w:val="0"/>
              <w:autoSpaceDE w:val="0"/>
              <w:autoSpaceDN w:val="0"/>
              <w:adjustRightInd w:val="0"/>
              <w:snapToGrid w:val="0"/>
              <w:spacing w:line="336" w:lineRule="auto"/>
              <w:ind w:firstLine="480"/>
              <w:textAlignment w:val="baseline"/>
            </w:pPr>
            <w:r>
              <w:rPr>
                <w:rFonts w:hint="eastAsia" w:ascii="宋体" w:hAnsi="宋体" w:cs="宋体"/>
                <w:kern w:val="0"/>
                <w:lang w:bidi="ar"/>
              </w:rPr>
              <w:t>结合拟建项目的厂区平面布置和噪声源分布情况，本次评价不再考虑地面效应引起的倍频带衰减</w:t>
            </w:r>
            <w:r>
              <w:rPr>
                <w:kern w:val="0"/>
                <w:lang w:bidi="ar"/>
              </w:rPr>
              <w:t>Agr</w:t>
            </w:r>
            <w:r>
              <w:rPr>
                <w:rFonts w:hint="eastAsia" w:ascii="宋体" w:hAnsi="宋体" w:cs="宋体"/>
                <w:kern w:val="0"/>
                <w:lang w:bidi="ar"/>
              </w:rPr>
              <w:t>和其他多方面效应引起的倍频带衰减</w:t>
            </w:r>
            <w:r>
              <w:rPr>
                <w:kern w:val="0"/>
                <w:lang w:bidi="ar"/>
              </w:rPr>
              <w:t>Amisc</w:t>
            </w:r>
            <w:r>
              <w:rPr>
                <w:rFonts w:hint="eastAsia" w:ascii="宋体" w:hAnsi="宋体" w:cs="宋体"/>
                <w:kern w:val="0"/>
                <w:lang w:bidi="ar"/>
              </w:rPr>
              <w:t>。</w:t>
            </w:r>
          </w:p>
          <w:p w14:paraId="19E22FEC">
            <w:pPr>
              <w:widowControl/>
              <w:overflowPunct w:val="0"/>
              <w:autoSpaceDE w:val="0"/>
              <w:autoSpaceDN w:val="0"/>
              <w:adjustRightInd w:val="0"/>
              <w:snapToGrid w:val="0"/>
              <w:spacing w:line="336" w:lineRule="auto"/>
              <w:ind w:firstLine="480"/>
              <w:textAlignment w:val="baseline"/>
            </w:pPr>
          </w:p>
        </w:tc>
      </w:tr>
    </w:tbl>
    <w:p w14:paraId="0088A434">
      <w:pPr>
        <w:ind w:firstLine="480"/>
        <w:sectPr>
          <w:footerReference r:id="rId9" w:type="default"/>
          <w:pgSz w:w="11906" w:h="16838"/>
          <w:pgMar w:top="1440" w:right="1406" w:bottom="1440" w:left="1406" w:header="851" w:footer="992" w:gutter="0"/>
          <w:cols w:space="425" w:num="1"/>
          <w:docGrid w:type="lines" w:linePitch="312" w:charSpace="0"/>
        </w:sectPr>
      </w:pPr>
    </w:p>
    <w:tbl>
      <w:tblPr>
        <w:tblStyle w:val="32"/>
        <w:tblW w:w="508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3883"/>
      </w:tblGrid>
      <w:tr w14:paraId="48697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158" w:type="pct"/>
            <w:tcMar>
              <w:left w:w="28" w:type="dxa"/>
              <w:right w:w="28" w:type="dxa"/>
            </w:tcMar>
            <w:vAlign w:val="center"/>
          </w:tcPr>
          <w:p w14:paraId="15101810">
            <w:pPr>
              <w:pStyle w:val="73"/>
              <w:rPr>
                <w:color w:val="000000"/>
                <w:sz w:val="24"/>
                <w:szCs w:val="24"/>
                <w14:textFill>
                  <w14:solidFill>
                    <w14:srgbClr w14:val="000000">
                      <w14:lumMod w14:val="95000"/>
                      <w14:lumOff w14:val="5000"/>
                    </w14:srgbClr>
                  </w14:solidFill>
                </w14:textFill>
              </w:rPr>
            </w:pPr>
          </w:p>
        </w:tc>
        <w:tc>
          <w:tcPr>
            <w:tcW w:w="4841" w:type="pct"/>
            <w:vAlign w:val="center"/>
          </w:tcPr>
          <w:p w14:paraId="2577E7FF">
            <w:pPr>
              <w:widowControl/>
              <w:overflowPunct w:val="0"/>
              <w:autoSpaceDE w:val="0"/>
              <w:autoSpaceDN w:val="0"/>
              <w:adjustRightInd w:val="0"/>
              <w:snapToGrid w:val="0"/>
              <w:spacing w:line="336" w:lineRule="auto"/>
              <w:ind w:firstLine="480"/>
              <w:textAlignment w:val="baseline"/>
            </w:pPr>
            <w:r>
              <w:rPr>
                <w:rFonts w:hint="eastAsia"/>
              </w:rPr>
              <w:t>工业企业</w:t>
            </w:r>
            <w:r>
              <w:t>室内声源</w:t>
            </w:r>
            <w:r>
              <w:rPr>
                <w:rFonts w:hint="eastAsia"/>
              </w:rPr>
              <w:t>源强调查清单如下：</w:t>
            </w:r>
          </w:p>
          <w:p w14:paraId="040BD9E0">
            <w:pPr>
              <w:pStyle w:val="60"/>
              <w:rPr>
                <w:u w:val="single"/>
              </w:rPr>
            </w:pPr>
            <w:r>
              <w:rPr>
                <w:rFonts w:hint="eastAsia"/>
                <w:u w:val="single"/>
              </w:rPr>
              <w:t>表</w:t>
            </w:r>
            <w:r>
              <w:rPr>
                <w:u w:val="single"/>
              </w:rPr>
              <w:t>4</w:t>
            </w:r>
            <w:r>
              <w:rPr>
                <w:rFonts w:hint="eastAsia"/>
                <w:u w:val="single"/>
              </w:rPr>
              <w:t>.3</w:t>
            </w:r>
            <w:r>
              <w:rPr>
                <w:u w:val="single"/>
              </w:rPr>
              <w:t>-</w:t>
            </w:r>
            <w:r>
              <w:rPr>
                <w:rFonts w:hint="eastAsia"/>
                <w:u w:val="single"/>
              </w:rPr>
              <w:t>1</w:t>
            </w:r>
            <w:r>
              <w:rPr>
                <w:u w:val="single"/>
              </w:rPr>
              <w:t xml:space="preserve"> </w:t>
            </w:r>
            <w:r>
              <w:rPr>
                <w:rFonts w:hint="eastAsia"/>
                <w:u w:val="single"/>
              </w:rPr>
              <w:t>噪声源分布及预测情况一览表</w:t>
            </w:r>
          </w:p>
          <w:tbl>
            <w:tblPr>
              <w:tblStyle w:val="32"/>
              <w:tblW w:w="13662" w:type="dxa"/>
              <w:jc w:val="center"/>
              <w:tblLayout w:type="fixed"/>
              <w:tblCellMar>
                <w:top w:w="0" w:type="dxa"/>
                <w:left w:w="108" w:type="dxa"/>
                <w:bottom w:w="0" w:type="dxa"/>
                <w:right w:w="108" w:type="dxa"/>
              </w:tblCellMar>
            </w:tblPr>
            <w:tblGrid>
              <w:gridCol w:w="465"/>
              <w:gridCol w:w="465"/>
              <w:gridCol w:w="465"/>
              <w:gridCol w:w="465"/>
              <w:gridCol w:w="465"/>
              <w:gridCol w:w="823"/>
              <w:gridCol w:w="427"/>
              <w:gridCol w:w="1168"/>
              <w:gridCol w:w="1239"/>
              <w:gridCol w:w="804"/>
              <w:gridCol w:w="905"/>
              <w:gridCol w:w="908"/>
              <w:gridCol w:w="1171"/>
              <w:gridCol w:w="905"/>
              <w:gridCol w:w="906"/>
              <w:gridCol w:w="1172"/>
              <w:gridCol w:w="909"/>
            </w:tblGrid>
            <w:tr w14:paraId="3EAA700F">
              <w:tblPrEx>
                <w:tblCellMar>
                  <w:top w:w="0" w:type="dxa"/>
                  <w:left w:w="108" w:type="dxa"/>
                  <w:bottom w:w="0" w:type="dxa"/>
                  <w:right w:w="108" w:type="dxa"/>
                </w:tblCellMar>
              </w:tblPrEx>
              <w:trPr>
                <w:trHeight w:val="454" w:hRule="atLeast"/>
                <w:jc w:val="center"/>
              </w:trPr>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212FE">
                  <w:pPr>
                    <w:pStyle w:val="100"/>
                    <w:bidi w:val="0"/>
                    <w:rPr>
                      <w:b/>
                      <w:bCs/>
                    </w:rPr>
                  </w:pPr>
                  <w:r>
                    <w:rPr>
                      <w:rFonts w:hint="eastAsia"/>
                      <w:b/>
                      <w:bCs/>
                    </w:rPr>
                    <w:t>序</w:t>
                  </w:r>
                  <w:r>
                    <w:rPr>
                      <w:b/>
                      <w:bCs/>
                    </w:rPr>
                    <w:t xml:space="preserve"> </w:t>
                  </w:r>
                  <w:r>
                    <w:rPr>
                      <w:rFonts w:hint="eastAsia"/>
                      <w:b/>
                      <w:bCs/>
                    </w:rPr>
                    <w:t>号</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F8DB4">
                  <w:pPr>
                    <w:pStyle w:val="100"/>
                    <w:bidi w:val="0"/>
                    <w:rPr>
                      <w:b/>
                      <w:bCs/>
                    </w:rPr>
                  </w:pPr>
                  <w:r>
                    <w:rPr>
                      <w:rFonts w:hint="eastAsia"/>
                      <w:b/>
                      <w:bCs/>
                    </w:rPr>
                    <w:t>建筑物名称</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3BF215">
                  <w:pPr>
                    <w:pStyle w:val="100"/>
                    <w:bidi w:val="0"/>
                    <w:rPr>
                      <w:b/>
                      <w:bCs/>
                    </w:rPr>
                  </w:pPr>
                  <w:r>
                    <w:rPr>
                      <w:rFonts w:hint="eastAsia"/>
                      <w:b/>
                      <w:bCs/>
                    </w:rPr>
                    <w:t>声源名称</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2D23E">
                  <w:pPr>
                    <w:pStyle w:val="100"/>
                    <w:bidi w:val="0"/>
                    <w:rPr>
                      <w:b/>
                      <w:bCs/>
                    </w:rPr>
                  </w:pPr>
                  <w:r>
                    <w:rPr>
                      <w:rFonts w:hint="eastAsia"/>
                      <w:b/>
                      <w:bCs/>
                    </w:rPr>
                    <w:t>型号</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085A5C">
                  <w:pPr>
                    <w:pStyle w:val="100"/>
                    <w:bidi w:val="0"/>
                    <w:rPr>
                      <w:b/>
                      <w:bCs/>
                    </w:rPr>
                  </w:pPr>
                  <w:r>
                    <w:rPr>
                      <w:rFonts w:hint="eastAsia"/>
                      <w:b/>
                      <w:bCs/>
                    </w:rPr>
                    <w:t>数量</w:t>
                  </w:r>
                  <w:r>
                    <w:rPr>
                      <w:b/>
                      <w:bCs/>
                    </w:rPr>
                    <w:t>/</w:t>
                  </w:r>
                  <w:r>
                    <w:rPr>
                      <w:rFonts w:hint="eastAsia"/>
                      <w:b/>
                      <w:bCs/>
                    </w:rPr>
                    <w:t>台</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39FD">
                  <w:pPr>
                    <w:pStyle w:val="100"/>
                    <w:bidi w:val="0"/>
                    <w:rPr>
                      <w:b/>
                      <w:bCs/>
                    </w:rPr>
                  </w:pPr>
                  <w:r>
                    <w:rPr>
                      <w:rFonts w:hint="eastAsia"/>
                      <w:b/>
                      <w:bCs/>
                    </w:rPr>
                    <w:t>声源源强</w:t>
                  </w:r>
                </w:p>
              </w:tc>
              <w:tc>
                <w:tcPr>
                  <w:tcW w:w="1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E06C16">
                  <w:pPr>
                    <w:pStyle w:val="100"/>
                    <w:bidi w:val="0"/>
                    <w:rPr>
                      <w:b/>
                      <w:bCs/>
                    </w:rPr>
                  </w:pPr>
                  <w:r>
                    <w:rPr>
                      <w:rFonts w:hint="eastAsia"/>
                      <w:b/>
                      <w:bCs/>
                    </w:rPr>
                    <w:t>降噪措施</w:t>
                  </w:r>
                </w:p>
              </w:tc>
              <w:tc>
                <w:tcPr>
                  <w:tcW w:w="117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9F6547">
                  <w:pPr>
                    <w:pStyle w:val="100"/>
                    <w:bidi w:val="0"/>
                    <w:rPr>
                      <w:b/>
                      <w:bCs/>
                    </w:rPr>
                  </w:pPr>
                  <w:r>
                    <w:rPr>
                      <w:rFonts w:hint="eastAsia"/>
                      <w:b/>
                      <w:bCs/>
                    </w:rPr>
                    <w:t>空间相对位置</w:t>
                  </w:r>
                  <w:r>
                    <w:rPr>
                      <w:b/>
                      <w:bCs/>
                    </w:rPr>
                    <w:t>/m</w:t>
                  </w:r>
                </w:p>
              </w:tc>
              <w:tc>
                <w:tcPr>
                  <w:tcW w:w="66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D342E">
                  <w:pPr>
                    <w:pStyle w:val="100"/>
                    <w:bidi w:val="0"/>
                    <w:rPr>
                      <w:b/>
                      <w:bCs/>
                    </w:rPr>
                  </w:pPr>
                  <w:r>
                    <w:rPr>
                      <w:rFonts w:hint="eastAsia"/>
                      <w:b/>
                      <w:bCs/>
                    </w:rPr>
                    <w:t>距室内边界距离</w:t>
                  </w:r>
                  <w:r>
                    <w:rPr>
                      <w:b/>
                      <w:bCs/>
                    </w:rPr>
                    <w:t>/m</w:t>
                  </w:r>
                </w:p>
              </w:tc>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784F5">
                  <w:pPr>
                    <w:pStyle w:val="100"/>
                    <w:bidi w:val="0"/>
                    <w:rPr>
                      <w:b/>
                      <w:bCs/>
                    </w:rPr>
                  </w:pPr>
                  <w:r>
                    <w:rPr>
                      <w:rFonts w:hint="eastAsia"/>
                      <w:b/>
                      <w:bCs/>
                    </w:rPr>
                    <w:t>室内边界声级</w:t>
                  </w:r>
                  <w:r>
                    <w:rPr>
                      <w:b/>
                      <w:bCs/>
                    </w:rPr>
                    <w:t>/dB(A)</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45FFB">
                  <w:pPr>
                    <w:pStyle w:val="100"/>
                    <w:bidi w:val="0"/>
                    <w:rPr>
                      <w:b/>
                      <w:bCs/>
                    </w:rPr>
                  </w:pPr>
                  <w:r>
                    <w:rPr>
                      <w:rFonts w:hint="eastAsia"/>
                      <w:b/>
                      <w:bCs/>
                    </w:rPr>
                    <w:t>运行时段</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2E3C5">
                  <w:pPr>
                    <w:pStyle w:val="100"/>
                    <w:bidi w:val="0"/>
                    <w:rPr>
                      <w:b/>
                      <w:bCs/>
                    </w:rPr>
                  </w:pPr>
                  <w:r>
                    <w:rPr>
                      <w:rFonts w:hint="eastAsia"/>
                      <w:b/>
                      <w:bCs/>
                    </w:rPr>
                    <w:t>建筑物插入损失</w:t>
                  </w:r>
                  <w:r>
                    <w:rPr>
                      <w:b/>
                      <w:bCs/>
                    </w:rPr>
                    <w:t>/dB(A)</w:t>
                  </w:r>
                </w:p>
              </w:tc>
              <w:tc>
                <w:tcPr>
                  <w:tcW w:w="7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88D042">
                  <w:pPr>
                    <w:pStyle w:val="100"/>
                    <w:bidi w:val="0"/>
                    <w:rPr>
                      <w:b/>
                      <w:bCs/>
                    </w:rPr>
                  </w:pPr>
                  <w:r>
                    <w:rPr>
                      <w:rFonts w:hint="eastAsia"/>
                      <w:b/>
                      <w:bCs/>
                    </w:rPr>
                    <w:t>建筑物外噪声</w:t>
                  </w:r>
                </w:p>
              </w:tc>
            </w:tr>
            <w:tr w14:paraId="3E956E18">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9C17F">
                  <w:pPr>
                    <w:pStyle w:val="100"/>
                    <w:bidi w:val="0"/>
                    <w:rPr>
                      <w:b/>
                      <w:bCs/>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0FB01">
                  <w:pPr>
                    <w:pStyle w:val="100"/>
                    <w:bidi w:val="0"/>
                    <w:rPr>
                      <w:b/>
                      <w:bCs/>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A3558">
                  <w:pPr>
                    <w:pStyle w:val="100"/>
                    <w:bidi w:val="0"/>
                    <w:rPr>
                      <w:b/>
                      <w:bCs/>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D64F5">
                  <w:pPr>
                    <w:pStyle w:val="100"/>
                    <w:bidi w:val="0"/>
                    <w:rPr>
                      <w:b/>
                      <w:bCs/>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6EBBD">
                  <w:pPr>
                    <w:pStyle w:val="100"/>
                    <w:bidi w:val="0"/>
                    <w:rPr>
                      <w:b/>
                      <w:bCs/>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E783E">
                  <w:pPr>
                    <w:pStyle w:val="100"/>
                    <w:bidi w:val="0"/>
                    <w:rPr>
                      <w:b/>
                      <w:bCs/>
                    </w:rPr>
                  </w:pPr>
                  <w:r>
                    <w:rPr>
                      <w:rFonts w:hint="eastAsia"/>
                      <w:b/>
                      <w:bCs/>
                    </w:rPr>
                    <w:t>声功率级</w:t>
                  </w:r>
                  <w:r>
                    <w:rPr>
                      <w:b/>
                      <w:bCs/>
                    </w:rPr>
                    <w:t>/dB(A)</w:t>
                  </w: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7C068">
                  <w:pPr>
                    <w:pStyle w:val="100"/>
                    <w:bidi w:val="0"/>
                    <w:rPr>
                      <w:b/>
                      <w:bCs/>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D4679">
                  <w:pPr>
                    <w:pStyle w:val="100"/>
                    <w:bidi w:val="0"/>
                    <w:rPr>
                      <w:b/>
                      <w:bCs/>
                    </w:rPr>
                  </w:pPr>
                  <w:r>
                    <w:rPr>
                      <w:b/>
                      <w:bCs/>
                    </w:rPr>
                    <w:t>x</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570FE">
                  <w:pPr>
                    <w:pStyle w:val="100"/>
                    <w:bidi w:val="0"/>
                    <w:rPr>
                      <w:b/>
                      <w:bCs/>
                    </w:rPr>
                  </w:pPr>
                  <w:r>
                    <w:rPr>
                      <w:b/>
                      <w:bCs/>
                    </w:rPr>
                    <w:t>Y</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C7C5E">
                  <w:pPr>
                    <w:pStyle w:val="100"/>
                    <w:bidi w:val="0"/>
                    <w:rPr>
                      <w:b/>
                      <w:bCs/>
                    </w:rPr>
                  </w:pPr>
                  <w:r>
                    <w:rPr>
                      <w:b/>
                      <w:bCs/>
                    </w:rPr>
                    <w:t>Z</w:t>
                  </w:r>
                </w:p>
              </w:tc>
              <w:tc>
                <w:tcPr>
                  <w:tcW w:w="66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BEF8D">
                  <w:pPr>
                    <w:pStyle w:val="100"/>
                    <w:bidi w:val="0"/>
                    <w:rPr>
                      <w:b/>
                      <w:bCs/>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1C00D">
                  <w:pPr>
                    <w:pStyle w:val="100"/>
                    <w:bidi w:val="0"/>
                    <w:rPr>
                      <w:b/>
                      <w:bCs/>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185AA">
                  <w:pPr>
                    <w:pStyle w:val="100"/>
                    <w:bidi w:val="0"/>
                    <w:rPr>
                      <w:b/>
                      <w:bCs/>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1CDE2">
                  <w:pPr>
                    <w:pStyle w:val="100"/>
                    <w:bidi w:val="0"/>
                    <w:rPr>
                      <w:b/>
                      <w:bCs/>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42C26">
                  <w:pPr>
                    <w:pStyle w:val="100"/>
                    <w:bidi w:val="0"/>
                    <w:rPr>
                      <w:b/>
                      <w:bCs/>
                    </w:rPr>
                  </w:pPr>
                  <w:r>
                    <w:rPr>
                      <w:rFonts w:hint="eastAsia"/>
                      <w:b/>
                      <w:bCs/>
                    </w:rPr>
                    <w:t>声压级/dB(A)</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E6780">
                  <w:pPr>
                    <w:pStyle w:val="100"/>
                    <w:bidi w:val="0"/>
                    <w:rPr>
                      <w:b/>
                      <w:bCs/>
                    </w:rPr>
                  </w:pPr>
                  <w:r>
                    <w:rPr>
                      <w:rFonts w:hint="eastAsia"/>
                      <w:b/>
                      <w:bCs/>
                    </w:rPr>
                    <w:t>建筑物外距离</w:t>
                  </w:r>
                </w:p>
              </w:tc>
            </w:tr>
            <w:tr w14:paraId="213B470B">
              <w:tblPrEx>
                <w:tblCellMar>
                  <w:top w:w="0" w:type="dxa"/>
                  <w:left w:w="108" w:type="dxa"/>
                  <w:bottom w:w="0" w:type="dxa"/>
                  <w:right w:w="108" w:type="dxa"/>
                </w:tblCellMar>
              </w:tblPrEx>
              <w:trPr>
                <w:trHeight w:val="454" w:hRule="atLeast"/>
                <w:jc w:val="center"/>
              </w:trPr>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AD6B56">
                  <w:pPr>
                    <w:pStyle w:val="100"/>
                    <w:bidi w:val="0"/>
                  </w:pPr>
                  <w:r>
                    <w:t>1</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B62D5">
                  <w:pPr>
                    <w:pStyle w:val="100"/>
                    <w:bidi w:val="0"/>
                  </w:pPr>
                  <w:r>
                    <w:rPr>
                      <w:rFonts w:hint="eastAsia"/>
                    </w:rPr>
                    <w:t>烘干车间</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0B861C">
                  <w:pPr>
                    <w:pStyle w:val="100"/>
                    <w:bidi w:val="0"/>
                  </w:pPr>
                  <w:r>
                    <w:t>热风炉风机</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495E5">
                  <w:pPr>
                    <w:pStyle w:val="100"/>
                    <w:bidi w:val="0"/>
                  </w:pPr>
                  <w:r>
                    <w:t>/</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75519">
                  <w:pPr>
                    <w:pStyle w:val="100"/>
                    <w:bidi w:val="0"/>
                  </w:pPr>
                  <w:r>
                    <w:t>1</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A870EE">
                  <w:pPr>
                    <w:pStyle w:val="100"/>
                    <w:bidi w:val="0"/>
                  </w:pPr>
                  <w:r>
                    <w:t>85</w:t>
                  </w:r>
                </w:p>
              </w:tc>
              <w:tc>
                <w:tcPr>
                  <w:tcW w:w="1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133ED">
                  <w:pPr>
                    <w:pStyle w:val="100"/>
                    <w:bidi w:val="0"/>
                  </w:pPr>
                  <w:r>
                    <w:rPr>
                      <w:rFonts w:hint="eastAsia"/>
                    </w:rPr>
                    <w:t>基础减震厂房隔声</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31E04A">
                  <w:pPr>
                    <w:pStyle w:val="100"/>
                    <w:bidi w:val="0"/>
                  </w:pPr>
                  <w:r>
                    <w:rPr>
                      <w:rFonts w:hint="default"/>
                      <w:lang w:val="en-US" w:eastAsia="zh-CN"/>
                    </w:rPr>
                    <w:t>15.25</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664E2">
                  <w:pPr>
                    <w:pStyle w:val="100"/>
                    <w:bidi w:val="0"/>
                  </w:pPr>
                  <w:r>
                    <w:rPr>
                      <w:rFonts w:hint="default"/>
                      <w:lang w:val="en-US" w:eastAsia="zh-CN"/>
                    </w:rPr>
                    <w:t>-16.44</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08D817">
                  <w:pPr>
                    <w:pStyle w:val="100"/>
                    <w:bidi w:val="0"/>
                  </w:pPr>
                  <w:r>
                    <w:rPr>
                      <w:rFonts w:hint="default"/>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6C7B8">
                  <w:pPr>
                    <w:pStyle w:val="100"/>
                    <w:bidi w:val="0"/>
                  </w:pPr>
                  <w:r>
                    <w:rPr>
                      <w:rFonts w:hint="eastAsia"/>
                      <w:lang w:val="en-US" w:eastAsia="zh-CN"/>
                    </w:rPr>
                    <w:t>东</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8A938">
                  <w:pPr>
                    <w:pStyle w:val="100"/>
                    <w:bidi w:val="0"/>
                  </w:pPr>
                  <w:r>
                    <w:rPr>
                      <w:rFonts w:hint="default"/>
                      <w:lang w:val="en-US" w:eastAsia="zh-CN"/>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0BF34">
                  <w:pPr>
                    <w:pStyle w:val="100"/>
                    <w:bidi w:val="0"/>
                  </w:pPr>
                  <w:r>
                    <w:rPr>
                      <w:rFonts w:hint="default"/>
                      <w:lang w:val="en-US" w:eastAsia="zh-CN"/>
                    </w:rPr>
                    <w:t>71.02</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42375">
                  <w:pPr>
                    <w:pStyle w:val="100"/>
                    <w:bidi w:val="0"/>
                    <w:rPr>
                      <w:rFonts w:hint="default"/>
                      <w:lang w:val="en-US"/>
                    </w:rPr>
                  </w:pPr>
                  <w:r>
                    <w:rPr>
                      <w:rFonts w:hint="eastAsia"/>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0F2C2">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DB93F">
                  <w:pPr>
                    <w:pStyle w:val="100"/>
                    <w:bidi w:val="0"/>
                  </w:pPr>
                  <w:r>
                    <w:rPr>
                      <w:rFonts w:hint="default"/>
                      <w:lang w:val="en-US" w:eastAsia="zh-CN"/>
                    </w:rPr>
                    <w:t>45.02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870C6">
                  <w:pPr>
                    <w:pStyle w:val="100"/>
                    <w:bidi w:val="0"/>
                  </w:pPr>
                  <w:r>
                    <w:rPr>
                      <w:rFonts w:hint="default"/>
                      <w:lang w:val="en-US" w:eastAsia="zh-CN"/>
                    </w:rPr>
                    <w:t>1</w:t>
                  </w:r>
                </w:p>
              </w:tc>
            </w:tr>
            <w:tr w14:paraId="0CD83088">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12A63">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41D69">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93251">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C19D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8A486">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C8AD6">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70BA2">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6222A">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976B5">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BC23D">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778C0">
                  <w:pPr>
                    <w:pStyle w:val="100"/>
                    <w:bidi w:val="0"/>
                  </w:pPr>
                  <w:r>
                    <w:rPr>
                      <w:rFonts w:hint="eastAsia"/>
                      <w:lang w:val="en-US" w:eastAsia="zh-CN"/>
                    </w:rPr>
                    <w:t>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02860">
                  <w:pPr>
                    <w:pStyle w:val="100"/>
                    <w:bidi w:val="0"/>
                  </w:pPr>
                  <w:r>
                    <w:rPr>
                      <w:rFonts w:hint="default"/>
                      <w:lang w:val="en-US" w:eastAsia="zh-CN"/>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9E7C8">
                  <w:pPr>
                    <w:pStyle w:val="100"/>
                    <w:bidi w:val="0"/>
                  </w:pPr>
                  <w:r>
                    <w:rPr>
                      <w:rFonts w:hint="default"/>
                      <w:lang w:val="en-US" w:eastAsia="zh-CN"/>
                    </w:rPr>
                    <w:t>78.98</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DB5A0">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DB063">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4AA25">
                  <w:pPr>
                    <w:pStyle w:val="100"/>
                    <w:bidi w:val="0"/>
                  </w:pPr>
                  <w:r>
                    <w:rPr>
                      <w:rFonts w:hint="default"/>
                      <w:lang w:val="en-US" w:eastAsia="zh-CN"/>
                    </w:rPr>
                    <w:t>52.98</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21A9">
                  <w:pPr>
                    <w:pStyle w:val="100"/>
                    <w:bidi w:val="0"/>
                  </w:pPr>
                  <w:r>
                    <w:rPr>
                      <w:rFonts w:hint="default"/>
                      <w:lang w:val="en-US" w:eastAsia="zh-CN"/>
                    </w:rPr>
                    <w:t>1</w:t>
                  </w:r>
                </w:p>
              </w:tc>
            </w:tr>
            <w:tr w14:paraId="5CE4958A">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A869B">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AC0CC">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33FCE">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398AD">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512B2">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AF515">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8E5DE">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75B2D">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1ABFB">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FA5D6">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9BA91">
                  <w:pPr>
                    <w:pStyle w:val="100"/>
                    <w:bidi w:val="0"/>
                  </w:pPr>
                  <w:r>
                    <w:rPr>
                      <w:rFonts w:hint="eastAsia"/>
                      <w:lang w:val="en-US" w:eastAsia="zh-CN"/>
                    </w:rPr>
                    <w:t>西</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70C85">
                  <w:pPr>
                    <w:pStyle w:val="100"/>
                    <w:bidi w:val="0"/>
                  </w:pPr>
                  <w:r>
                    <w:rPr>
                      <w:rFonts w:hint="default"/>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7F480">
                  <w:pPr>
                    <w:pStyle w:val="100"/>
                    <w:bidi w:val="0"/>
                  </w:pPr>
                  <w:r>
                    <w:rPr>
                      <w:rFonts w:hint="default"/>
                      <w:lang w:val="en-US" w:eastAsia="zh-CN"/>
                    </w:rPr>
                    <w:t>63.42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BB674">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365D1">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5EF6C">
                  <w:pPr>
                    <w:pStyle w:val="100"/>
                    <w:bidi w:val="0"/>
                  </w:pPr>
                  <w:r>
                    <w:rPr>
                      <w:rFonts w:hint="default"/>
                      <w:lang w:val="en-US" w:eastAsia="zh-CN"/>
                    </w:rPr>
                    <w:t>37.42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EDCAC">
                  <w:pPr>
                    <w:pStyle w:val="100"/>
                    <w:bidi w:val="0"/>
                  </w:pPr>
                  <w:r>
                    <w:rPr>
                      <w:rFonts w:hint="default"/>
                      <w:lang w:val="en-US" w:eastAsia="zh-CN"/>
                    </w:rPr>
                    <w:t>30</w:t>
                  </w:r>
                </w:p>
              </w:tc>
            </w:tr>
            <w:tr w14:paraId="20784613">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9ADEB">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1E198">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85A29">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7BDD9">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AF756">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F7F5A">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562C3">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A75C2">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45FAE">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765A2">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2E65F">
                  <w:pPr>
                    <w:pStyle w:val="100"/>
                    <w:bidi w:val="0"/>
                  </w:pPr>
                  <w:r>
                    <w:rPr>
                      <w:rFonts w:hint="eastAsia"/>
                      <w:lang w:val="en-US" w:eastAsia="zh-CN"/>
                    </w:rPr>
                    <w:t>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CA147">
                  <w:pPr>
                    <w:pStyle w:val="100"/>
                    <w:bidi w:val="0"/>
                  </w:pPr>
                  <w:r>
                    <w:rPr>
                      <w:rFonts w:hint="default"/>
                      <w:lang w:val="en-US" w:eastAsia="zh-CN"/>
                    </w:rPr>
                    <w:t>13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07AB">
                  <w:pPr>
                    <w:pStyle w:val="100"/>
                    <w:bidi w:val="0"/>
                  </w:pPr>
                  <w:r>
                    <w:rPr>
                      <w:rFonts w:hint="default"/>
                      <w:lang w:val="en-US" w:eastAsia="zh-CN"/>
                    </w:rPr>
                    <w:t>62.72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71419">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AC8EB">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A9DF0">
                  <w:pPr>
                    <w:pStyle w:val="100"/>
                    <w:bidi w:val="0"/>
                  </w:pPr>
                  <w:r>
                    <w:rPr>
                      <w:rFonts w:hint="default"/>
                      <w:lang w:val="en-US" w:eastAsia="zh-CN"/>
                    </w:rPr>
                    <w:t>36.72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9CD5D">
                  <w:pPr>
                    <w:pStyle w:val="100"/>
                    <w:bidi w:val="0"/>
                  </w:pPr>
                  <w:r>
                    <w:rPr>
                      <w:rFonts w:hint="default"/>
                      <w:lang w:val="en-US" w:eastAsia="zh-CN"/>
                    </w:rPr>
                    <w:t>1</w:t>
                  </w:r>
                </w:p>
              </w:tc>
            </w:tr>
            <w:tr w14:paraId="675506AC">
              <w:tblPrEx>
                <w:tblCellMar>
                  <w:top w:w="0" w:type="dxa"/>
                  <w:left w:w="108" w:type="dxa"/>
                  <w:bottom w:w="0" w:type="dxa"/>
                  <w:right w:w="108" w:type="dxa"/>
                </w:tblCellMar>
              </w:tblPrEx>
              <w:trPr>
                <w:trHeight w:val="454" w:hRule="atLeast"/>
                <w:jc w:val="center"/>
              </w:trPr>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4FFD9">
                  <w:pPr>
                    <w:pStyle w:val="100"/>
                    <w:bidi w:val="0"/>
                  </w:pPr>
                  <w:r>
                    <w:t>2</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780378">
                  <w:pPr>
                    <w:pStyle w:val="100"/>
                    <w:bidi w:val="0"/>
                  </w:pPr>
                  <w:r>
                    <w:rPr>
                      <w:rFonts w:hint="eastAsia"/>
                    </w:rPr>
                    <w:t>烘干车间</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9F20D">
                  <w:pPr>
                    <w:pStyle w:val="100"/>
                    <w:bidi w:val="0"/>
                  </w:pPr>
                  <w:r>
                    <w:t>烘干炉风机</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37C64C">
                  <w:pPr>
                    <w:pStyle w:val="100"/>
                    <w:bidi w:val="0"/>
                  </w:pPr>
                  <w:r>
                    <w:t>/</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BF28E7">
                  <w:pPr>
                    <w:pStyle w:val="100"/>
                    <w:bidi w:val="0"/>
                  </w:pPr>
                  <w:r>
                    <w:t>1</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0F0D9">
                  <w:pPr>
                    <w:pStyle w:val="100"/>
                    <w:bidi w:val="0"/>
                  </w:pPr>
                  <w:r>
                    <w:t>85</w:t>
                  </w: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480E2">
                  <w:pPr>
                    <w:pStyle w:val="100"/>
                    <w:bidi w:val="0"/>
                  </w:pP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145F4">
                  <w:pPr>
                    <w:pStyle w:val="100"/>
                    <w:bidi w:val="0"/>
                  </w:pPr>
                  <w:r>
                    <w:rPr>
                      <w:rFonts w:hint="default"/>
                      <w:lang w:val="en-US" w:eastAsia="zh-CN"/>
                    </w:rPr>
                    <w:t>21.45</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657230">
                  <w:pPr>
                    <w:pStyle w:val="100"/>
                    <w:bidi w:val="0"/>
                  </w:pPr>
                  <w:r>
                    <w:rPr>
                      <w:rFonts w:hint="default"/>
                      <w:lang w:val="en-US" w:eastAsia="zh-CN"/>
                    </w:rPr>
                    <w:t>-12.62</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A7F65">
                  <w:pPr>
                    <w:pStyle w:val="100"/>
                    <w:bidi w:val="0"/>
                  </w:pPr>
                  <w:r>
                    <w:rPr>
                      <w:rFonts w:hint="default"/>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60502">
                  <w:pPr>
                    <w:pStyle w:val="100"/>
                    <w:bidi w:val="0"/>
                  </w:pPr>
                  <w:r>
                    <w:rPr>
                      <w:rFonts w:hint="eastAsia"/>
                      <w:lang w:val="en-US" w:eastAsia="zh-CN"/>
                    </w:rPr>
                    <w:t>东</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AE3DC">
                  <w:pPr>
                    <w:pStyle w:val="100"/>
                    <w:bidi w:val="0"/>
                  </w:pPr>
                  <w:r>
                    <w:rPr>
                      <w:rFonts w:hint="default"/>
                      <w:lang w:val="en-US" w:eastAsia="zh-CN"/>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4495D">
                  <w:pPr>
                    <w:pStyle w:val="100"/>
                    <w:bidi w:val="0"/>
                  </w:pPr>
                  <w:r>
                    <w:rPr>
                      <w:rFonts w:hint="default"/>
                      <w:lang w:val="en-US" w:eastAsia="zh-CN"/>
                    </w:rPr>
                    <w:t>71.02</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F3179">
                  <w:pPr>
                    <w:pStyle w:val="100"/>
                    <w:bidi w:val="0"/>
                  </w:pPr>
                  <w:r>
                    <w:rPr>
                      <w:rFonts w:hint="eastAsia"/>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9F41B">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6811B">
                  <w:pPr>
                    <w:pStyle w:val="100"/>
                    <w:bidi w:val="0"/>
                  </w:pPr>
                  <w:r>
                    <w:rPr>
                      <w:rFonts w:hint="default"/>
                      <w:lang w:val="en-US" w:eastAsia="zh-CN"/>
                    </w:rPr>
                    <w:t>45.02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3C5B8">
                  <w:pPr>
                    <w:pStyle w:val="100"/>
                    <w:bidi w:val="0"/>
                  </w:pPr>
                  <w:r>
                    <w:rPr>
                      <w:rFonts w:hint="default"/>
                      <w:lang w:val="en-US" w:eastAsia="zh-CN"/>
                    </w:rPr>
                    <w:t>1</w:t>
                  </w:r>
                </w:p>
              </w:tc>
            </w:tr>
            <w:tr w14:paraId="768F2E3C">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DE4B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C9129">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9805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DC7D9">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8B0CA">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310DF">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B0C89">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CAF38">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AF42E">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62D81">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C6876">
                  <w:pPr>
                    <w:pStyle w:val="100"/>
                    <w:bidi w:val="0"/>
                  </w:pPr>
                  <w:r>
                    <w:rPr>
                      <w:rFonts w:hint="eastAsia"/>
                      <w:lang w:val="en-US" w:eastAsia="zh-CN"/>
                    </w:rPr>
                    <w:t>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02BFD">
                  <w:pPr>
                    <w:pStyle w:val="100"/>
                    <w:bidi w:val="0"/>
                  </w:pPr>
                  <w:r>
                    <w:rPr>
                      <w:rFonts w:hint="default"/>
                      <w:lang w:val="en-US" w:eastAsia="zh-CN"/>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480CC">
                  <w:pPr>
                    <w:pStyle w:val="100"/>
                    <w:bidi w:val="0"/>
                  </w:pPr>
                  <w:r>
                    <w:rPr>
                      <w:rFonts w:hint="default"/>
                      <w:lang w:val="en-US" w:eastAsia="zh-CN"/>
                    </w:rPr>
                    <w:t>72.96</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DDD8F">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9B3C8">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2CAA8">
                  <w:pPr>
                    <w:pStyle w:val="100"/>
                    <w:bidi w:val="0"/>
                  </w:pPr>
                  <w:r>
                    <w:rPr>
                      <w:rFonts w:hint="default"/>
                      <w:lang w:val="en-US" w:eastAsia="zh-CN"/>
                    </w:rPr>
                    <w:t>46.96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5886B">
                  <w:pPr>
                    <w:pStyle w:val="100"/>
                    <w:bidi w:val="0"/>
                  </w:pPr>
                  <w:r>
                    <w:rPr>
                      <w:rFonts w:hint="default"/>
                      <w:lang w:val="en-US" w:eastAsia="zh-CN"/>
                    </w:rPr>
                    <w:t>1</w:t>
                  </w:r>
                </w:p>
              </w:tc>
            </w:tr>
            <w:tr w14:paraId="252E8EBD">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DAAEE">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36578">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893EB">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F8AB7">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98158">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3F844">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826BC">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2F8EC">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4750A">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ACB7C">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D3F7F">
                  <w:pPr>
                    <w:pStyle w:val="100"/>
                    <w:bidi w:val="0"/>
                  </w:pPr>
                  <w:r>
                    <w:rPr>
                      <w:rFonts w:hint="eastAsia"/>
                      <w:lang w:val="en-US" w:eastAsia="zh-CN"/>
                    </w:rPr>
                    <w:t>西</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9B0BE">
                  <w:pPr>
                    <w:pStyle w:val="100"/>
                    <w:bidi w:val="0"/>
                  </w:pPr>
                  <w:r>
                    <w:rPr>
                      <w:rFonts w:hint="default"/>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E5F69">
                  <w:pPr>
                    <w:pStyle w:val="100"/>
                    <w:bidi w:val="0"/>
                  </w:pPr>
                  <w:r>
                    <w:rPr>
                      <w:rFonts w:hint="default"/>
                      <w:lang w:val="en-US" w:eastAsia="zh-CN"/>
                    </w:rPr>
                    <w:t>63.42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F18AE">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2CDBD">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B8F52">
                  <w:pPr>
                    <w:pStyle w:val="100"/>
                    <w:bidi w:val="0"/>
                  </w:pPr>
                  <w:r>
                    <w:rPr>
                      <w:rFonts w:hint="default"/>
                      <w:lang w:val="en-US" w:eastAsia="zh-CN"/>
                    </w:rPr>
                    <w:t>37.42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61774">
                  <w:pPr>
                    <w:pStyle w:val="100"/>
                    <w:bidi w:val="0"/>
                  </w:pPr>
                  <w:r>
                    <w:rPr>
                      <w:rFonts w:hint="default"/>
                      <w:lang w:val="en-US" w:eastAsia="zh-CN"/>
                    </w:rPr>
                    <w:t>30</w:t>
                  </w:r>
                </w:p>
              </w:tc>
            </w:tr>
            <w:tr w14:paraId="54F6AA94">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6BB16">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3E6F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0D033">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00407">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74FAB">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825C5">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DB775">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3C286">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A38F1">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73A1D">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D25BC">
                  <w:pPr>
                    <w:pStyle w:val="100"/>
                    <w:bidi w:val="0"/>
                  </w:pPr>
                  <w:r>
                    <w:rPr>
                      <w:rFonts w:hint="eastAsia"/>
                      <w:lang w:val="en-US" w:eastAsia="zh-CN"/>
                    </w:rPr>
                    <w:t>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D3D71">
                  <w:pPr>
                    <w:pStyle w:val="100"/>
                    <w:bidi w:val="0"/>
                  </w:pPr>
                  <w:r>
                    <w:rPr>
                      <w:rFonts w:hint="default"/>
                      <w:lang w:val="en-US" w:eastAsia="zh-CN"/>
                    </w:rPr>
                    <w:t>11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AEEF8">
                  <w:pPr>
                    <w:pStyle w:val="100"/>
                    <w:bidi w:val="0"/>
                  </w:pPr>
                  <w:r>
                    <w:rPr>
                      <w:rFonts w:hint="default"/>
                      <w:lang w:val="en-US" w:eastAsia="zh-CN"/>
                    </w:rPr>
                    <w:t>64.17</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E7CEE">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B9253">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94827">
                  <w:pPr>
                    <w:pStyle w:val="100"/>
                    <w:bidi w:val="0"/>
                  </w:pPr>
                  <w:r>
                    <w:rPr>
                      <w:rFonts w:hint="default"/>
                      <w:lang w:val="en-US" w:eastAsia="zh-CN"/>
                    </w:rPr>
                    <w:t>38.17</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1DD61">
                  <w:pPr>
                    <w:pStyle w:val="100"/>
                    <w:bidi w:val="0"/>
                  </w:pPr>
                  <w:r>
                    <w:rPr>
                      <w:rFonts w:hint="default"/>
                      <w:lang w:val="en-US" w:eastAsia="zh-CN"/>
                    </w:rPr>
                    <w:t>1</w:t>
                  </w:r>
                </w:p>
              </w:tc>
            </w:tr>
            <w:tr w14:paraId="4DC237A6">
              <w:tblPrEx>
                <w:tblCellMar>
                  <w:top w:w="0" w:type="dxa"/>
                  <w:left w:w="108" w:type="dxa"/>
                  <w:bottom w:w="0" w:type="dxa"/>
                  <w:right w:w="108" w:type="dxa"/>
                </w:tblCellMar>
              </w:tblPrEx>
              <w:trPr>
                <w:trHeight w:val="454" w:hRule="atLeast"/>
                <w:jc w:val="center"/>
              </w:trPr>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FACF87">
                  <w:pPr>
                    <w:pStyle w:val="100"/>
                    <w:bidi w:val="0"/>
                  </w:pPr>
                  <w:r>
                    <w:t>3</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826C3">
                  <w:pPr>
                    <w:pStyle w:val="100"/>
                    <w:bidi w:val="0"/>
                  </w:pPr>
                  <w:r>
                    <w:rPr>
                      <w:rFonts w:hint="eastAsia"/>
                    </w:rPr>
                    <w:t>烘干车间</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3F3F0">
                  <w:pPr>
                    <w:pStyle w:val="100"/>
                    <w:bidi w:val="0"/>
                  </w:pPr>
                  <w:r>
                    <w:t>筛分机</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E203A6">
                  <w:pPr>
                    <w:pStyle w:val="100"/>
                    <w:bidi w:val="0"/>
                  </w:pPr>
                  <w:r>
                    <w:t>/</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B2B965">
                  <w:pPr>
                    <w:pStyle w:val="100"/>
                    <w:bidi w:val="0"/>
                  </w:pPr>
                  <w:r>
                    <w:t>1</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F131D">
                  <w:pPr>
                    <w:pStyle w:val="100"/>
                    <w:bidi w:val="0"/>
                  </w:pPr>
                  <w:r>
                    <w:t>85</w:t>
                  </w: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CF495">
                  <w:pPr>
                    <w:pStyle w:val="100"/>
                    <w:bidi w:val="0"/>
                  </w:pP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FE90B">
                  <w:pPr>
                    <w:pStyle w:val="100"/>
                    <w:bidi w:val="0"/>
                  </w:pPr>
                  <w:r>
                    <w:rPr>
                      <w:rFonts w:hint="default"/>
                      <w:lang w:val="en-US" w:eastAsia="zh-CN"/>
                    </w:rPr>
                    <w:t>19.72</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C40EF">
                  <w:pPr>
                    <w:pStyle w:val="100"/>
                    <w:bidi w:val="0"/>
                  </w:pPr>
                  <w:r>
                    <w:rPr>
                      <w:rFonts w:hint="default"/>
                      <w:lang w:val="en-US" w:eastAsia="zh-CN"/>
                    </w:rPr>
                    <w:t>-9.81</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3E6EB">
                  <w:pPr>
                    <w:pStyle w:val="100"/>
                    <w:bidi w:val="0"/>
                  </w:pPr>
                  <w:r>
                    <w:rPr>
                      <w:rFonts w:hint="default"/>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E93E6">
                  <w:pPr>
                    <w:pStyle w:val="100"/>
                    <w:bidi w:val="0"/>
                  </w:pPr>
                  <w:r>
                    <w:rPr>
                      <w:rFonts w:hint="eastAsia"/>
                      <w:lang w:val="en-US" w:eastAsia="zh-CN"/>
                    </w:rPr>
                    <w:t>东</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C9FD1">
                  <w:pPr>
                    <w:pStyle w:val="100"/>
                    <w:bidi w:val="0"/>
                  </w:pPr>
                  <w:r>
                    <w:rPr>
                      <w:rFonts w:hint="default"/>
                      <w:lang w:val="en-US" w:eastAsia="zh-CN"/>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BF6C8">
                  <w:pPr>
                    <w:pStyle w:val="100"/>
                    <w:bidi w:val="0"/>
                  </w:pPr>
                  <w:r>
                    <w:rPr>
                      <w:rFonts w:hint="default"/>
                      <w:lang w:val="en-US" w:eastAsia="zh-CN"/>
                    </w:rPr>
                    <w:t>71.02</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7390A">
                  <w:pPr>
                    <w:pStyle w:val="100"/>
                    <w:bidi w:val="0"/>
                    <w:rPr>
                      <w:rFonts w:hint="default"/>
                      <w:lang w:val="en-US"/>
                    </w:rPr>
                  </w:pPr>
                  <w:r>
                    <w:rPr>
                      <w:rFonts w:hint="eastAsia"/>
                      <w:lang w:val="en-US" w:eastAsia="zh-CN"/>
                    </w:rPr>
                    <w:t>昼夜3h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3FB24">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66AFF">
                  <w:pPr>
                    <w:pStyle w:val="100"/>
                    <w:bidi w:val="0"/>
                  </w:pPr>
                  <w:r>
                    <w:rPr>
                      <w:rFonts w:hint="default"/>
                      <w:lang w:val="en-US" w:eastAsia="zh-CN"/>
                    </w:rPr>
                    <w:t>45.02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38716">
                  <w:pPr>
                    <w:pStyle w:val="100"/>
                    <w:bidi w:val="0"/>
                  </w:pPr>
                  <w:r>
                    <w:rPr>
                      <w:rFonts w:hint="default"/>
                      <w:lang w:val="en-US" w:eastAsia="zh-CN"/>
                    </w:rPr>
                    <w:t>1</w:t>
                  </w:r>
                </w:p>
              </w:tc>
            </w:tr>
            <w:tr w14:paraId="6B7DF619">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DC149">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CC92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E1A35">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06E2D">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F5ED4">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5EAD7">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F35D0">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04222">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5D676">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14AFA">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6380E">
                  <w:pPr>
                    <w:pStyle w:val="100"/>
                    <w:bidi w:val="0"/>
                  </w:pPr>
                  <w:r>
                    <w:rPr>
                      <w:rFonts w:hint="eastAsia"/>
                      <w:lang w:val="en-US" w:eastAsia="zh-CN"/>
                    </w:rPr>
                    <w:t>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145C0">
                  <w:pPr>
                    <w:pStyle w:val="100"/>
                    <w:bidi w:val="0"/>
                  </w:pPr>
                  <w:r>
                    <w:rPr>
                      <w:rFonts w:hint="default"/>
                      <w:lang w:val="en-US" w:eastAsia="zh-CN"/>
                    </w:rPr>
                    <w:t>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DE0B2">
                  <w:pPr>
                    <w:pStyle w:val="100"/>
                    <w:bidi w:val="0"/>
                  </w:pPr>
                  <w:r>
                    <w:rPr>
                      <w:rFonts w:hint="default"/>
                      <w:lang w:val="en-US" w:eastAsia="zh-CN"/>
                    </w:rPr>
                    <w:t>69.44</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1CF94">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51C1C">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4329E">
                  <w:pPr>
                    <w:pStyle w:val="100"/>
                    <w:bidi w:val="0"/>
                  </w:pPr>
                  <w:r>
                    <w:rPr>
                      <w:rFonts w:hint="default"/>
                      <w:lang w:val="en-US" w:eastAsia="zh-CN"/>
                    </w:rPr>
                    <w:t>43.44</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6A613">
                  <w:pPr>
                    <w:pStyle w:val="100"/>
                    <w:bidi w:val="0"/>
                  </w:pPr>
                  <w:r>
                    <w:rPr>
                      <w:rFonts w:hint="default"/>
                      <w:lang w:val="en-US" w:eastAsia="zh-CN"/>
                    </w:rPr>
                    <w:t>1</w:t>
                  </w:r>
                </w:p>
              </w:tc>
            </w:tr>
            <w:tr w14:paraId="15BDFA87">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71D0F">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2AB94">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D3285">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7E56B">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9102F">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EE4DF">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EF3FD">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2F480">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A7FD4">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6E41A">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96521">
                  <w:pPr>
                    <w:pStyle w:val="100"/>
                    <w:bidi w:val="0"/>
                  </w:pPr>
                  <w:r>
                    <w:rPr>
                      <w:rFonts w:hint="eastAsia"/>
                      <w:lang w:val="en-US" w:eastAsia="zh-CN"/>
                    </w:rPr>
                    <w:t>西</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978DB">
                  <w:pPr>
                    <w:pStyle w:val="100"/>
                    <w:bidi w:val="0"/>
                  </w:pPr>
                  <w:r>
                    <w:rPr>
                      <w:rFonts w:hint="default"/>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E498A">
                  <w:pPr>
                    <w:pStyle w:val="100"/>
                    <w:bidi w:val="0"/>
                  </w:pPr>
                  <w:r>
                    <w:rPr>
                      <w:rFonts w:hint="default"/>
                      <w:lang w:val="en-US" w:eastAsia="zh-CN"/>
                    </w:rPr>
                    <w:t>63.42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8271F">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1B0FE">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FED4B">
                  <w:pPr>
                    <w:pStyle w:val="100"/>
                    <w:bidi w:val="0"/>
                  </w:pPr>
                  <w:r>
                    <w:rPr>
                      <w:rFonts w:hint="default"/>
                      <w:lang w:val="en-US" w:eastAsia="zh-CN"/>
                    </w:rPr>
                    <w:t>37.42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F3B2D">
                  <w:pPr>
                    <w:pStyle w:val="100"/>
                    <w:bidi w:val="0"/>
                  </w:pPr>
                  <w:r>
                    <w:rPr>
                      <w:rFonts w:hint="default"/>
                      <w:lang w:val="en-US" w:eastAsia="zh-CN"/>
                    </w:rPr>
                    <w:t>30</w:t>
                  </w:r>
                </w:p>
              </w:tc>
            </w:tr>
            <w:tr w14:paraId="42362066">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0C3F7">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ABA0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FED45">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E4F86">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DB141">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5E1E7">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84C37">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07FAC">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EAAF9">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1EE5B">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1FDC2">
                  <w:pPr>
                    <w:pStyle w:val="100"/>
                    <w:bidi w:val="0"/>
                  </w:pPr>
                  <w:r>
                    <w:rPr>
                      <w:rFonts w:hint="eastAsia"/>
                      <w:lang w:val="en-US" w:eastAsia="zh-CN"/>
                    </w:rPr>
                    <w:t>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10079">
                  <w:pPr>
                    <w:pStyle w:val="100"/>
                    <w:bidi w:val="0"/>
                  </w:pPr>
                  <w:r>
                    <w:rPr>
                      <w:rFonts w:hint="default"/>
                      <w:lang w:val="en-US" w:eastAsia="zh-CN"/>
                    </w:rPr>
                    <w:t>9</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C0BAE">
                  <w:pPr>
                    <w:pStyle w:val="100"/>
                    <w:bidi w:val="0"/>
                  </w:pPr>
                  <w:r>
                    <w:rPr>
                      <w:rFonts w:hint="default"/>
                      <w:lang w:val="en-US" w:eastAsia="zh-CN"/>
                    </w:rPr>
                    <w:t>65.92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8F771">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96CBD">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D5B75">
                  <w:pPr>
                    <w:pStyle w:val="100"/>
                    <w:bidi w:val="0"/>
                  </w:pPr>
                  <w:r>
                    <w:rPr>
                      <w:rFonts w:hint="default"/>
                      <w:lang w:val="en-US" w:eastAsia="zh-CN"/>
                    </w:rPr>
                    <w:t>39.92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A9EAC">
                  <w:pPr>
                    <w:pStyle w:val="100"/>
                    <w:bidi w:val="0"/>
                  </w:pPr>
                  <w:r>
                    <w:rPr>
                      <w:rFonts w:hint="default"/>
                      <w:lang w:val="en-US" w:eastAsia="zh-CN"/>
                    </w:rPr>
                    <w:t>1</w:t>
                  </w:r>
                </w:p>
              </w:tc>
            </w:tr>
            <w:tr w14:paraId="73E181EE">
              <w:tblPrEx>
                <w:tblCellMar>
                  <w:top w:w="0" w:type="dxa"/>
                  <w:left w:w="108" w:type="dxa"/>
                  <w:bottom w:w="0" w:type="dxa"/>
                  <w:right w:w="108" w:type="dxa"/>
                </w:tblCellMar>
              </w:tblPrEx>
              <w:trPr>
                <w:trHeight w:val="454" w:hRule="atLeast"/>
                <w:jc w:val="center"/>
              </w:trPr>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5C2D2">
                  <w:pPr>
                    <w:pStyle w:val="100"/>
                    <w:bidi w:val="0"/>
                  </w:pPr>
                  <w:r>
                    <w:t>4</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8FBCFD">
                  <w:pPr>
                    <w:pStyle w:val="100"/>
                    <w:bidi w:val="0"/>
                  </w:pPr>
                  <w:r>
                    <w:rPr>
                      <w:rFonts w:hint="eastAsia"/>
                    </w:rPr>
                    <w:t>烘干车间</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5239C8">
                  <w:pPr>
                    <w:pStyle w:val="100"/>
                    <w:bidi w:val="0"/>
                  </w:pPr>
                  <w:r>
                    <w:t>提升机</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7FA1DF">
                  <w:pPr>
                    <w:pStyle w:val="100"/>
                    <w:bidi w:val="0"/>
                  </w:pPr>
                  <w:r>
                    <w:t>/</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71B75D">
                  <w:pPr>
                    <w:pStyle w:val="100"/>
                    <w:bidi w:val="0"/>
                  </w:pPr>
                  <w:r>
                    <w:t>1</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42BF9">
                  <w:pPr>
                    <w:pStyle w:val="100"/>
                    <w:bidi w:val="0"/>
                  </w:pPr>
                  <w:r>
                    <w:t>95</w:t>
                  </w:r>
                </w:p>
              </w:tc>
              <w:tc>
                <w:tcPr>
                  <w:tcW w:w="1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67CA58">
                  <w:pPr>
                    <w:pStyle w:val="100"/>
                    <w:bidi w:val="0"/>
                  </w:pPr>
                  <w:r>
                    <w:rPr>
                      <w:rFonts w:hint="eastAsia"/>
                    </w:rPr>
                    <w:t>单独全封闭隔间</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A7879">
                  <w:pPr>
                    <w:pStyle w:val="100"/>
                    <w:bidi w:val="0"/>
                  </w:pPr>
                  <w:r>
                    <w:rPr>
                      <w:rFonts w:hint="default"/>
                      <w:lang w:val="en-US" w:eastAsia="zh-CN"/>
                    </w:rPr>
                    <w:t>18.75</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C8004">
                  <w:pPr>
                    <w:pStyle w:val="100"/>
                    <w:bidi w:val="0"/>
                  </w:pPr>
                  <w:r>
                    <w:rPr>
                      <w:rFonts w:hint="default"/>
                      <w:lang w:val="en-US" w:eastAsia="zh-CN"/>
                    </w:rPr>
                    <w:t>-8.73</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47ECEC">
                  <w:pPr>
                    <w:pStyle w:val="100"/>
                    <w:bidi w:val="0"/>
                  </w:pPr>
                  <w:r>
                    <w:rPr>
                      <w:rFonts w:hint="default"/>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900E9">
                  <w:pPr>
                    <w:pStyle w:val="100"/>
                    <w:bidi w:val="0"/>
                  </w:pPr>
                  <w:r>
                    <w:rPr>
                      <w:rFonts w:hint="eastAsia"/>
                      <w:lang w:val="en-US" w:eastAsia="zh-CN"/>
                    </w:rPr>
                    <w:t>东</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4C921">
                  <w:pPr>
                    <w:pStyle w:val="100"/>
                    <w:bidi w:val="0"/>
                  </w:pPr>
                  <w:r>
                    <w:rPr>
                      <w:rFonts w:hint="default"/>
                      <w:lang w:val="en-US" w:eastAsia="zh-CN"/>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4D2B3">
                  <w:pPr>
                    <w:pStyle w:val="100"/>
                    <w:bidi w:val="0"/>
                  </w:pPr>
                  <w:r>
                    <w:rPr>
                      <w:rFonts w:hint="default"/>
                      <w:lang w:val="en-US" w:eastAsia="zh-CN"/>
                    </w:rPr>
                    <w:t>81.02</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40375">
                  <w:pPr>
                    <w:pStyle w:val="100"/>
                    <w:bidi w:val="0"/>
                  </w:pPr>
                  <w:r>
                    <w:rPr>
                      <w:rFonts w:hint="eastAsia"/>
                      <w:lang w:val="en-US" w:eastAsia="zh-CN"/>
                    </w:rPr>
                    <w:t>昼夜3h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55E98">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AC4CF">
                  <w:pPr>
                    <w:pStyle w:val="100"/>
                    <w:bidi w:val="0"/>
                  </w:pPr>
                  <w:r>
                    <w:rPr>
                      <w:rFonts w:hint="default"/>
                      <w:lang w:val="en-US" w:eastAsia="zh-CN"/>
                    </w:rPr>
                    <w:t>55.02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2001">
                  <w:pPr>
                    <w:pStyle w:val="100"/>
                    <w:bidi w:val="0"/>
                  </w:pPr>
                  <w:r>
                    <w:rPr>
                      <w:rFonts w:hint="default"/>
                      <w:lang w:val="en-US" w:eastAsia="zh-CN"/>
                    </w:rPr>
                    <w:t>1</w:t>
                  </w:r>
                </w:p>
              </w:tc>
            </w:tr>
            <w:tr w14:paraId="166C7072">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270D0">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E9E06">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12A71">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5F7DB">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27F5A">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C5DA9">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1FE8E">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F3F1D">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517D9">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0B148">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DDBA4">
                  <w:pPr>
                    <w:pStyle w:val="100"/>
                    <w:bidi w:val="0"/>
                  </w:pPr>
                  <w:r>
                    <w:rPr>
                      <w:rFonts w:hint="eastAsia"/>
                      <w:lang w:val="en-US" w:eastAsia="zh-CN"/>
                    </w:rPr>
                    <w:t>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FFD2B">
                  <w:pPr>
                    <w:pStyle w:val="100"/>
                    <w:bidi w:val="0"/>
                  </w:pPr>
                  <w:r>
                    <w:rPr>
                      <w:rFonts w:hint="default"/>
                      <w:lang w:val="en-US" w:eastAsia="zh-CN"/>
                    </w:rPr>
                    <w:t>8</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0253F">
                  <w:pPr>
                    <w:pStyle w:val="100"/>
                    <w:bidi w:val="0"/>
                  </w:pPr>
                  <w:r>
                    <w:rPr>
                      <w:rFonts w:hint="default"/>
                      <w:lang w:val="en-US" w:eastAsia="zh-CN"/>
                    </w:rPr>
                    <w:t>76.94</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1DECB">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CE3CB">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BB89D">
                  <w:pPr>
                    <w:pStyle w:val="100"/>
                    <w:bidi w:val="0"/>
                  </w:pPr>
                  <w:r>
                    <w:rPr>
                      <w:rFonts w:hint="default"/>
                      <w:lang w:val="en-US" w:eastAsia="zh-CN"/>
                    </w:rPr>
                    <w:t>50.94</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63F04">
                  <w:pPr>
                    <w:pStyle w:val="100"/>
                    <w:bidi w:val="0"/>
                  </w:pPr>
                  <w:r>
                    <w:rPr>
                      <w:rFonts w:hint="default"/>
                      <w:lang w:val="en-US" w:eastAsia="zh-CN"/>
                    </w:rPr>
                    <w:t>1</w:t>
                  </w:r>
                </w:p>
              </w:tc>
            </w:tr>
            <w:tr w14:paraId="04D60E46">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27FC8">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D089B">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FD9D5">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48AB6">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A22CA">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55B7A">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324B9">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49909">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FC136">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437BE">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4910">
                  <w:pPr>
                    <w:pStyle w:val="100"/>
                    <w:bidi w:val="0"/>
                  </w:pPr>
                  <w:r>
                    <w:rPr>
                      <w:rFonts w:hint="eastAsia"/>
                      <w:lang w:val="en-US" w:eastAsia="zh-CN"/>
                    </w:rPr>
                    <w:t>西</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EF13D">
                  <w:pPr>
                    <w:pStyle w:val="100"/>
                    <w:bidi w:val="0"/>
                  </w:pPr>
                  <w:r>
                    <w:rPr>
                      <w:rFonts w:hint="default"/>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95F8A">
                  <w:pPr>
                    <w:pStyle w:val="100"/>
                    <w:bidi w:val="0"/>
                  </w:pPr>
                  <w:r>
                    <w:rPr>
                      <w:rFonts w:hint="default"/>
                      <w:lang w:val="en-US" w:eastAsia="zh-CN"/>
                    </w:rPr>
                    <w:t>73.42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31BAE">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9C74B">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F3CFF">
                  <w:pPr>
                    <w:pStyle w:val="100"/>
                    <w:bidi w:val="0"/>
                  </w:pPr>
                  <w:r>
                    <w:rPr>
                      <w:rFonts w:hint="default"/>
                      <w:lang w:val="en-US" w:eastAsia="zh-CN"/>
                    </w:rPr>
                    <w:t>47.42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3D7AF">
                  <w:pPr>
                    <w:pStyle w:val="100"/>
                    <w:bidi w:val="0"/>
                  </w:pPr>
                  <w:r>
                    <w:rPr>
                      <w:rFonts w:hint="default"/>
                      <w:lang w:val="en-US" w:eastAsia="zh-CN"/>
                    </w:rPr>
                    <w:t>30</w:t>
                  </w:r>
                </w:p>
              </w:tc>
            </w:tr>
            <w:tr w14:paraId="1A472D7E">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E41A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9CD02">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A8CAE">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3EFF1">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8A66D">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56E13">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CBDE0">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CEE4D">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ED518">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1BA62">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81214">
                  <w:pPr>
                    <w:pStyle w:val="100"/>
                    <w:bidi w:val="0"/>
                  </w:pPr>
                  <w:r>
                    <w:rPr>
                      <w:rFonts w:hint="eastAsia"/>
                      <w:lang w:val="en-US" w:eastAsia="zh-CN"/>
                    </w:rPr>
                    <w:t>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A3FE3">
                  <w:pPr>
                    <w:pStyle w:val="100"/>
                    <w:bidi w:val="0"/>
                  </w:pPr>
                  <w:r>
                    <w:rPr>
                      <w:rFonts w:hint="default"/>
                      <w:lang w:val="en-US" w:eastAsia="zh-CN"/>
                    </w:rPr>
                    <w:t>7</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1D143">
                  <w:pPr>
                    <w:pStyle w:val="100"/>
                    <w:bidi w:val="0"/>
                  </w:pPr>
                  <w:r>
                    <w:rPr>
                      <w:rFonts w:hint="default"/>
                      <w:lang w:val="en-US" w:eastAsia="zh-CN"/>
                    </w:rPr>
                    <w:t>78.1</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5E376">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403E7">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68D2F">
                  <w:pPr>
                    <w:pStyle w:val="100"/>
                    <w:bidi w:val="0"/>
                  </w:pPr>
                  <w:r>
                    <w:rPr>
                      <w:rFonts w:hint="default"/>
                      <w:lang w:val="en-US" w:eastAsia="zh-CN"/>
                    </w:rPr>
                    <w:t>52.1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31CDE">
                  <w:pPr>
                    <w:pStyle w:val="100"/>
                    <w:bidi w:val="0"/>
                  </w:pPr>
                  <w:r>
                    <w:rPr>
                      <w:rFonts w:hint="default"/>
                      <w:lang w:val="en-US" w:eastAsia="zh-CN"/>
                    </w:rPr>
                    <w:t>1</w:t>
                  </w:r>
                </w:p>
              </w:tc>
            </w:tr>
            <w:tr w14:paraId="0F64E8BE">
              <w:tblPrEx>
                <w:tblCellMar>
                  <w:top w:w="0" w:type="dxa"/>
                  <w:left w:w="108" w:type="dxa"/>
                  <w:bottom w:w="0" w:type="dxa"/>
                  <w:right w:w="108" w:type="dxa"/>
                </w:tblCellMar>
              </w:tblPrEx>
              <w:trPr>
                <w:trHeight w:val="454" w:hRule="atLeast"/>
                <w:jc w:val="center"/>
              </w:trPr>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A90122">
                  <w:pPr>
                    <w:pStyle w:val="100"/>
                    <w:bidi w:val="0"/>
                  </w:pPr>
                  <w:r>
                    <w:t>5</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9D3E54">
                  <w:pPr>
                    <w:pStyle w:val="100"/>
                    <w:bidi w:val="0"/>
                  </w:pPr>
                  <w:r>
                    <w:rPr>
                      <w:rFonts w:hint="eastAsia"/>
                    </w:rPr>
                    <w:t>烘干车间</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D1992">
                  <w:pPr>
                    <w:pStyle w:val="100"/>
                    <w:bidi w:val="0"/>
                  </w:pPr>
                  <w:r>
                    <w:t>皮带输送机1#</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D5F4">
                  <w:pPr>
                    <w:pStyle w:val="100"/>
                    <w:bidi w:val="0"/>
                  </w:pPr>
                  <w:r>
                    <w:t>/</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E91EF">
                  <w:pPr>
                    <w:pStyle w:val="100"/>
                    <w:bidi w:val="0"/>
                  </w:pPr>
                  <w:r>
                    <w:t>1</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E162AD">
                  <w:pPr>
                    <w:pStyle w:val="100"/>
                    <w:bidi w:val="0"/>
                  </w:pPr>
                  <w:r>
                    <w:t>75</w:t>
                  </w:r>
                </w:p>
              </w:tc>
              <w:tc>
                <w:tcPr>
                  <w:tcW w:w="1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37391">
                  <w:pPr>
                    <w:pStyle w:val="100"/>
                    <w:bidi w:val="0"/>
                  </w:pPr>
                  <w:r>
                    <w:rPr>
                      <w:rFonts w:hint="eastAsia"/>
                    </w:rPr>
                    <w:t>基础减震厂房隔声</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57105">
                  <w:pPr>
                    <w:pStyle w:val="100"/>
                    <w:bidi w:val="0"/>
                  </w:pPr>
                  <w:r>
                    <w:rPr>
                      <w:rFonts w:hint="default"/>
                      <w:lang w:val="en-US" w:eastAsia="zh-CN"/>
                    </w:rPr>
                    <w:t>11.31</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DA382">
                  <w:pPr>
                    <w:pStyle w:val="100"/>
                    <w:bidi w:val="0"/>
                  </w:pPr>
                  <w:r>
                    <w:rPr>
                      <w:rFonts w:hint="default"/>
                      <w:lang w:val="en-US" w:eastAsia="zh-CN"/>
                    </w:rPr>
                    <w:t>-18.09</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69223">
                  <w:pPr>
                    <w:pStyle w:val="100"/>
                    <w:bidi w:val="0"/>
                  </w:pPr>
                  <w:r>
                    <w:rPr>
                      <w:rFonts w:hint="default"/>
                      <w:lang w:val="en-US" w:eastAsia="zh-CN"/>
                    </w:rPr>
                    <w:t>3</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10F5F">
                  <w:pPr>
                    <w:pStyle w:val="100"/>
                    <w:bidi w:val="0"/>
                  </w:pPr>
                  <w:r>
                    <w:rPr>
                      <w:rFonts w:hint="eastAsia"/>
                      <w:lang w:val="en-US" w:eastAsia="zh-CN"/>
                    </w:rPr>
                    <w:t>东</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7945E">
                  <w:pPr>
                    <w:pStyle w:val="100"/>
                    <w:bidi w:val="0"/>
                  </w:pPr>
                  <w:r>
                    <w:rPr>
                      <w:rFonts w:hint="default"/>
                      <w:lang w:val="en-US" w:eastAsia="zh-CN"/>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3A05C">
                  <w:pPr>
                    <w:pStyle w:val="100"/>
                    <w:bidi w:val="0"/>
                  </w:pPr>
                  <w:r>
                    <w:rPr>
                      <w:rFonts w:hint="default"/>
                      <w:lang w:val="en-US" w:eastAsia="zh-CN"/>
                    </w:rPr>
                    <w:t>61.02</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BA478">
                  <w:pPr>
                    <w:pStyle w:val="100"/>
                    <w:bidi w:val="0"/>
                  </w:pPr>
                  <w:r>
                    <w:rPr>
                      <w:rFonts w:hint="eastAsia"/>
                      <w:lang w:val="en-US" w:eastAsia="zh-CN"/>
                    </w:rPr>
                    <w:t>昼夜3h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1482A">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A526B">
                  <w:pPr>
                    <w:pStyle w:val="100"/>
                    <w:bidi w:val="0"/>
                  </w:pPr>
                  <w:r>
                    <w:rPr>
                      <w:rFonts w:hint="default"/>
                      <w:lang w:val="en-US" w:eastAsia="zh-CN"/>
                    </w:rPr>
                    <w:t>35.02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8A092">
                  <w:pPr>
                    <w:pStyle w:val="100"/>
                    <w:bidi w:val="0"/>
                  </w:pPr>
                  <w:r>
                    <w:rPr>
                      <w:rFonts w:hint="default"/>
                      <w:lang w:val="en-US" w:eastAsia="zh-CN"/>
                    </w:rPr>
                    <w:t>1</w:t>
                  </w:r>
                </w:p>
              </w:tc>
            </w:tr>
            <w:tr w14:paraId="5D6B5B26">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1837C">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E0A4F">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E3F82">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72AA7">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C2CFF">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714DF">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86781">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7BE6C">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0E0C5">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BAD80">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C95D">
                  <w:pPr>
                    <w:pStyle w:val="100"/>
                    <w:bidi w:val="0"/>
                  </w:pPr>
                  <w:r>
                    <w:rPr>
                      <w:rFonts w:hint="eastAsia"/>
                      <w:lang w:val="en-US" w:eastAsia="zh-CN"/>
                    </w:rPr>
                    <w:t>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8C1A9">
                  <w:pPr>
                    <w:pStyle w:val="100"/>
                    <w:bidi w:val="0"/>
                  </w:pPr>
                  <w:r>
                    <w:rPr>
                      <w:rFonts w:hint="default"/>
                      <w:lang w:val="en-US" w:eastAsia="zh-CN"/>
                    </w:rPr>
                    <w:t>10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A582B">
                  <w:pPr>
                    <w:pStyle w:val="100"/>
                    <w:bidi w:val="0"/>
                  </w:pPr>
                  <w:r>
                    <w:rPr>
                      <w:rFonts w:hint="default"/>
                      <w:lang w:val="en-US" w:eastAsia="zh-CN"/>
                    </w:rPr>
                    <w:t>55</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5596B">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411A6">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5D47D">
                  <w:pPr>
                    <w:pStyle w:val="100"/>
                    <w:bidi w:val="0"/>
                  </w:pPr>
                  <w:r>
                    <w:rPr>
                      <w:rFonts w:hint="default"/>
                      <w:lang w:val="en-US" w:eastAsia="zh-CN"/>
                    </w:rPr>
                    <w:t>29</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58852">
                  <w:pPr>
                    <w:pStyle w:val="100"/>
                    <w:bidi w:val="0"/>
                  </w:pPr>
                  <w:r>
                    <w:rPr>
                      <w:rFonts w:hint="default"/>
                      <w:lang w:val="en-US" w:eastAsia="zh-CN"/>
                    </w:rPr>
                    <w:t>1</w:t>
                  </w:r>
                </w:p>
              </w:tc>
            </w:tr>
            <w:tr w14:paraId="3D09AD44">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4A4D5">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46C07">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10AB4">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48424">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E3084">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8372E">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9CA0A">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88B84">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D3566">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670EE">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74370">
                  <w:pPr>
                    <w:pStyle w:val="100"/>
                    <w:bidi w:val="0"/>
                  </w:pPr>
                  <w:r>
                    <w:rPr>
                      <w:rFonts w:hint="eastAsia"/>
                      <w:lang w:val="en-US" w:eastAsia="zh-CN"/>
                    </w:rPr>
                    <w:t>西</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2E586">
                  <w:pPr>
                    <w:pStyle w:val="100"/>
                    <w:bidi w:val="0"/>
                  </w:pPr>
                  <w:r>
                    <w:rPr>
                      <w:rFonts w:hint="default"/>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C0440">
                  <w:pPr>
                    <w:pStyle w:val="100"/>
                    <w:bidi w:val="0"/>
                  </w:pPr>
                  <w:r>
                    <w:rPr>
                      <w:rFonts w:hint="default"/>
                      <w:lang w:val="en-US" w:eastAsia="zh-CN"/>
                    </w:rPr>
                    <w:t>53.42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BB210">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AED1A">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6B763">
                  <w:pPr>
                    <w:pStyle w:val="100"/>
                    <w:bidi w:val="0"/>
                  </w:pPr>
                  <w:r>
                    <w:rPr>
                      <w:rFonts w:hint="default"/>
                      <w:lang w:val="en-US" w:eastAsia="zh-CN"/>
                    </w:rPr>
                    <w:t>27.42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652F7">
                  <w:pPr>
                    <w:pStyle w:val="100"/>
                    <w:bidi w:val="0"/>
                  </w:pPr>
                  <w:r>
                    <w:rPr>
                      <w:rFonts w:hint="default"/>
                      <w:lang w:val="en-US" w:eastAsia="zh-CN"/>
                    </w:rPr>
                    <w:t>30</w:t>
                  </w:r>
                </w:p>
              </w:tc>
            </w:tr>
            <w:tr w14:paraId="3B4BE15C">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8D3E2">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55832">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560DE">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1CAF0">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32C0F">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E283E">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AC8D6">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78C63">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19938">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FB85B">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0720C">
                  <w:pPr>
                    <w:pStyle w:val="100"/>
                    <w:bidi w:val="0"/>
                  </w:pPr>
                  <w:r>
                    <w:rPr>
                      <w:rFonts w:hint="eastAsia"/>
                      <w:lang w:val="en-US" w:eastAsia="zh-CN"/>
                    </w:rPr>
                    <w:t>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3FAEB">
                  <w:pPr>
                    <w:pStyle w:val="100"/>
                    <w:bidi w:val="0"/>
                  </w:pPr>
                  <w:r>
                    <w:rPr>
                      <w:rFonts w:hint="default"/>
                      <w:lang w:val="en-US" w:eastAsia="zh-CN"/>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DEAEE">
                  <w:pPr>
                    <w:pStyle w:val="100"/>
                    <w:bidi w:val="0"/>
                  </w:pPr>
                  <w:r>
                    <w:rPr>
                      <w:rFonts w:hint="default"/>
                      <w:lang w:val="en-US" w:eastAsia="zh-CN"/>
                    </w:rPr>
                    <w:t>61.02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A72F7">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96B02">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208B">
                  <w:pPr>
                    <w:pStyle w:val="100"/>
                    <w:bidi w:val="0"/>
                  </w:pPr>
                  <w:r>
                    <w:rPr>
                      <w:rFonts w:hint="default"/>
                      <w:lang w:val="en-US" w:eastAsia="zh-CN"/>
                    </w:rPr>
                    <w:t>35.02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C2ECA">
                  <w:pPr>
                    <w:pStyle w:val="100"/>
                    <w:bidi w:val="0"/>
                  </w:pPr>
                  <w:r>
                    <w:rPr>
                      <w:rFonts w:hint="default"/>
                      <w:lang w:val="en-US" w:eastAsia="zh-CN"/>
                    </w:rPr>
                    <w:t>1</w:t>
                  </w:r>
                </w:p>
              </w:tc>
            </w:tr>
            <w:tr w14:paraId="293AC28F">
              <w:tblPrEx>
                <w:tblCellMar>
                  <w:top w:w="0" w:type="dxa"/>
                  <w:left w:w="108" w:type="dxa"/>
                  <w:bottom w:w="0" w:type="dxa"/>
                  <w:right w:w="108" w:type="dxa"/>
                </w:tblCellMar>
              </w:tblPrEx>
              <w:trPr>
                <w:trHeight w:val="454" w:hRule="atLeast"/>
                <w:jc w:val="center"/>
              </w:trPr>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16880">
                  <w:pPr>
                    <w:pStyle w:val="100"/>
                    <w:bidi w:val="0"/>
                  </w:pPr>
                  <w:r>
                    <w:rPr>
                      <w:rFonts w:hint="eastAsia"/>
                    </w:rPr>
                    <w:t>6</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2EDC9">
                  <w:pPr>
                    <w:pStyle w:val="100"/>
                    <w:bidi w:val="0"/>
                  </w:pPr>
                  <w:r>
                    <w:rPr>
                      <w:rFonts w:hint="eastAsia"/>
                    </w:rPr>
                    <w:t>烘干车间</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91874">
                  <w:pPr>
                    <w:pStyle w:val="100"/>
                    <w:bidi w:val="0"/>
                  </w:pPr>
                  <w:r>
                    <w:t>皮带输送机2#</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BEB36">
                  <w:pPr>
                    <w:pStyle w:val="100"/>
                    <w:bidi w:val="0"/>
                  </w:pPr>
                  <w:r>
                    <w:t>/</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B64FD">
                  <w:pPr>
                    <w:pStyle w:val="100"/>
                    <w:bidi w:val="0"/>
                  </w:pPr>
                  <w:r>
                    <w:t>1</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9E06BD">
                  <w:pPr>
                    <w:pStyle w:val="100"/>
                    <w:bidi w:val="0"/>
                  </w:pPr>
                  <w:r>
                    <w:t>70</w:t>
                  </w: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56FC7">
                  <w:pPr>
                    <w:pStyle w:val="100"/>
                    <w:bidi w:val="0"/>
                  </w:pP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4E0D84">
                  <w:pPr>
                    <w:pStyle w:val="100"/>
                    <w:bidi w:val="0"/>
                  </w:pPr>
                  <w:r>
                    <w:rPr>
                      <w:rFonts w:hint="default"/>
                      <w:lang w:val="en-US" w:eastAsia="zh-CN"/>
                    </w:rPr>
                    <w:t>10.78</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697432">
                  <w:pPr>
                    <w:pStyle w:val="100"/>
                    <w:bidi w:val="0"/>
                  </w:pPr>
                  <w:r>
                    <w:rPr>
                      <w:rFonts w:hint="default"/>
                      <w:lang w:val="en-US" w:eastAsia="zh-CN"/>
                    </w:rPr>
                    <w:t>-16.57</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B63B9">
                  <w:pPr>
                    <w:pStyle w:val="100"/>
                    <w:bidi w:val="0"/>
                  </w:pPr>
                  <w:r>
                    <w:rPr>
                      <w:rFonts w:hint="default"/>
                      <w:lang w:val="en-US" w:eastAsia="zh-CN"/>
                    </w:rPr>
                    <w:t>3</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DADEF">
                  <w:pPr>
                    <w:pStyle w:val="100"/>
                    <w:bidi w:val="0"/>
                  </w:pPr>
                  <w:r>
                    <w:rPr>
                      <w:rFonts w:hint="eastAsia"/>
                      <w:lang w:val="en-US" w:eastAsia="zh-CN"/>
                    </w:rPr>
                    <w:t>东</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6A215">
                  <w:pPr>
                    <w:pStyle w:val="100"/>
                    <w:bidi w:val="0"/>
                  </w:pPr>
                  <w:r>
                    <w:rPr>
                      <w:rFonts w:hint="default"/>
                      <w:lang w:val="en-US" w:eastAsia="zh-CN"/>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4EDEC">
                  <w:pPr>
                    <w:pStyle w:val="100"/>
                    <w:bidi w:val="0"/>
                  </w:pPr>
                  <w:r>
                    <w:rPr>
                      <w:rFonts w:hint="default"/>
                      <w:lang w:val="en-US" w:eastAsia="zh-CN"/>
                    </w:rPr>
                    <w:t>56.02</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85EF6">
                  <w:pPr>
                    <w:pStyle w:val="100"/>
                    <w:bidi w:val="0"/>
                  </w:pPr>
                  <w:r>
                    <w:rPr>
                      <w:rFonts w:hint="eastAsia"/>
                      <w:lang w:val="en-US" w:eastAsia="zh-CN"/>
                    </w:rPr>
                    <w:t>昼夜3h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FD03F">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4C24D">
                  <w:pPr>
                    <w:pStyle w:val="100"/>
                    <w:bidi w:val="0"/>
                  </w:pPr>
                  <w:r>
                    <w:rPr>
                      <w:rFonts w:hint="default"/>
                      <w:lang w:val="en-US" w:eastAsia="zh-CN"/>
                    </w:rPr>
                    <w:t>30.02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ECD67">
                  <w:pPr>
                    <w:pStyle w:val="100"/>
                    <w:bidi w:val="0"/>
                  </w:pPr>
                  <w:r>
                    <w:rPr>
                      <w:rFonts w:hint="default"/>
                      <w:lang w:val="en-US" w:eastAsia="zh-CN"/>
                    </w:rPr>
                    <w:t>1</w:t>
                  </w:r>
                </w:p>
              </w:tc>
            </w:tr>
            <w:tr w14:paraId="506D1458">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6AF21">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97443">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DD7B3">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8D20F">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F4FBC">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2A14F">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32E83">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C371F">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B90CD">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F01EF">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F23B">
                  <w:pPr>
                    <w:pStyle w:val="100"/>
                    <w:bidi w:val="0"/>
                  </w:pPr>
                  <w:r>
                    <w:rPr>
                      <w:rFonts w:hint="eastAsia"/>
                      <w:lang w:val="en-US" w:eastAsia="zh-CN"/>
                    </w:rPr>
                    <w:t>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EBB6C">
                  <w:pPr>
                    <w:pStyle w:val="100"/>
                    <w:bidi w:val="0"/>
                  </w:pPr>
                  <w:r>
                    <w:rPr>
                      <w:rFonts w:hint="default"/>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8C6A0">
                  <w:pPr>
                    <w:pStyle w:val="100"/>
                    <w:bidi w:val="0"/>
                  </w:pPr>
                  <w:r>
                    <w:rPr>
                      <w:rFonts w:hint="default"/>
                      <w:lang w:val="en-US" w:eastAsia="zh-CN"/>
                    </w:rPr>
                    <w:t>48.42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897EF">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95AF4">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32625">
                  <w:pPr>
                    <w:pStyle w:val="100"/>
                    <w:bidi w:val="0"/>
                  </w:pPr>
                  <w:r>
                    <w:rPr>
                      <w:rFonts w:hint="default"/>
                      <w:lang w:val="en-US" w:eastAsia="zh-CN"/>
                    </w:rPr>
                    <w:t>22.42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B3BAC">
                  <w:pPr>
                    <w:pStyle w:val="100"/>
                    <w:bidi w:val="0"/>
                  </w:pPr>
                  <w:r>
                    <w:rPr>
                      <w:rFonts w:hint="default"/>
                      <w:lang w:val="en-US" w:eastAsia="zh-CN"/>
                    </w:rPr>
                    <w:t>1</w:t>
                  </w:r>
                </w:p>
              </w:tc>
            </w:tr>
            <w:tr w14:paraId="7944AB2D">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24C2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092B7">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95DCE">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0942F">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19BBA">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00170">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421D9">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3348F">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42AAA">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597FF">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4DC1D">
                  <w:pPr>
                    <w:pStyle w:val="100"/>
                    <w:bidi w:val="0"/>
                  </w:pPr>
                  <w:r>
                    <w:rPr>
                      <w:rFonts w:hint="eastAsia"/>
                      <w:lang w:val="en-US" w:eastAsia="zh-CN"/>
                    </w:rPr>
                    <w:t>西</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D3381">
                  <w:pPr>
                    <w:pStyle w:val="100"/>
                    <w:bidi w:val="0"/>
                  </w:pPr>
                  <w:r>
                    <w:rPr>
                      <w:rFonts w:hint="default"/>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DB613">
                  <w:pPr>
                    <w:pStyle w:val="100"/>
                    <w:bidi w:val="0"/>
                  </w:pPr>
                  <w:r>
                    <w:rPr>
                      <w:rFonts w:hint="default"/>
                      <w:lang w:val="en-US" w:eastAsia="zh-CN"/>
                    </w:rPr>
                    <w:t>48.42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EEB6A">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A2CA7">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FF922">
                  <w:pPr>
                    <w:pStyle w:val="100"/>
                    <w:bidi w:val="0"/>
                  </w:pPr>
                  <w:r>
                    <w:rPr>
                      <w:rFonts w:hint="default"/>
                      <w:lang w:val="en-US" w:eastAsia="zh-CN"/>
                    </w:rPr>
                    <w:t>22.42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5477F">
                  <w:pPr>
                    <w:pStyle w:val="100"/>
                    <w:bidi w:val="0"/>
                  </w:pPr>
                  <w:r>
                    <w:rPr>
                      <w:rFonts w:hint="default"/>
                      <w:lang w:val="en-US" w:eastAsia="zh-CN"/>
                    </w:rPr>
                    <w:t>30</w:t>
                  </w:r>
                </w:p>
              </w:tc>
            </w:tr>
            <w:tr w14:paraId="310C9683">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7C798">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101EF">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4275B">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6BFB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60B1A">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4B7B0">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7D393">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C72D0">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D692F">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8FED3">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4BAD2">
                  <w:pPr>
                    <w:pStyle w:val="100"/>
                    <w:bidi w:val="0"/>
                  </w:pPr>
                  <w:r>
                    <w:rPr>
                      <w:rFonts w:hint="eastAsia"/>
                      <w:lang w:val="en-US" w:eastAsia="zh-CN"/>
                    </w:rPr>
                    <w:t>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FDFC9">
                  <w:pPr>
                    <w:pStyle w:val="100"/>
                    <w:bidi w:val="0"/>
                  </w:pPr>
                  <w:r>
                    <w:rPr>
                      <w:rFonts w:hint="default"/>
                      <w:lang w:val="en-US" w:eastAsia="zh-CN"/>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8DF29">
                  <w:pPr>
                    <w:pStyle w:val="100"/>
                    <w:bidi w:val="0"/>
                  </w:pPr>
                  <w:r>
                    <w:rPr>
                      <w:rFonts w:hint="default"/>
                      <w:lang w:val="en-US" w:eastAsia="zh-CN"/>
                    </w:rPr>
                    <w:t>60.46</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60A20">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F4C7C">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6093C">
                  <w:pPr>
                    <w:pStyle w:val="100"/>
                    <w:bidi w:val="0"/>
                  </w:pPr>
                  <w:r>
                    <w:rPr>
                      <w:rFonts w:hint="default"/>
                      <w:lang w:val="en-US" w:eastAsia="zh-CN"/>
                    </w:rPr>
                    <w:t>34.46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D3AFA">
                  <w:pPr>
                    <w:pStyle w:val="100"/>
                    <w:bidi w:val="0"/>
                  </w:pPr>
                  <w:r>
                    <w:rPr>
                      <w:rFonts w:hint="default"/>
                      <w:lang w:val="en-US" w:eastAsia="zh-CN"/>
                    </w:rPr>
                    <w:t>1</w:t>
                  </w:r>
                </w:p>
              </w:tc>
            </w:tr>
            <w:tr w14:paraId="2AE5F77C">
              <w:tblPrEx>
                <w:tblCellMar>
                  <w:top w:w="0" w:type="dxa"/>
                  <w:left w:w="108" w:type="dxa"/>
                  <w:bottom w:w="0" w:type="dxa"/>
                  <w:right w:w="108" w:type="dxa"/>
                </w:tblCellMar>
              </w:tblPrEx>
              <w:trPr>
                <w:trHeight w:val="454" w:hRule="atLeast"/>
                <w:jc w:val="center"/>
              </w:trPr>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F6E5A6">
                  <w:pPr>
                    <w:pStyle w:val="100"/>
                    <w:bidi w:val="0"/>
                  </w:pPr>
                  <w:r>
                    <w:t>7</w:t>
                  </w:r>
                </w:p>
                <w:p w14:paraId="7CD4E4C5">
                  <w:pPr>
                    <w:pStyle w:val="100"/>
                    <w:bidi w:val="0"/>
                  </w:pP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59671C">
                  <w:pPr>
                    <w:pStyle w:val="100"/>
                    <w:bidi w:val="0"/>
                  </w:pPr>
                  <w:r>
                    <w:rPr>
                      <w:rFonts w:hint="eastAsia"/>
                    </w:rPr>
                    <w:t>烘干车间</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5554C">
                  <w:pPr>
                    <w:pStyle w:val="100"/>
                    <w:bidi w:val="0"/>
                  </w:pPr>
                  <w:r>
                    <w:t>轮式装载机</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5F9F6">
                  <w:pPr>
                    <w:pStyle w:val="100"/>
                    <w:bidi w:val="0"/>
                  </w:pPr>
                  <w:r>
                    <w:t>/</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3126E">
                  <w:pPr>
                    <w:pStyle w:val="100"/>
                    <w:bidi w:val="0"/>
                  </w:pPr>
                  <w:r>
                    <w:t>1</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A6EB69">
                  <w:pPr>
                    <w:pStyle w:val="100"/>
                    <w:bidi w:val="0"/>
                  </w:pPr>
                  <w:r>
                    <w:t>70</w:t>
                  </w: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2191A">
                  <w:pPr>
                    <w:pStyle w:val="100"/>
                    <w:bidi w:val="0"/>
                  </w:pP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A9BAF6">
                  <w:pPr>
                    <w:pStyle w:val="100"/>
                    <w:bidi w:val="0"/>
                  </w:pPr>
                  <w:r>
                    <w:rPr>
                      <w:rFonts w:hint="default"/>
                      <w:lang w:val="en-US" w:eastAsia="zh-CN"/>
                    </w:rPr>
                    <w:t>1.54</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631E8">
                  <w:pPr>
                    <w:pStyle w:val="100"/>
                    <w:bidi w:val="0"/>
                  </w:pPr>
                  <w:r>
                    <w:rPr>
                      <w:rFonts w:hint="default"/>
                      <w:lang w:val="en-US" w:eastAsia="zh-CN"/>
                    </w:rPr>
                    <w:t>-3.93</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55026">
                  <w:pPr>
                    <w:pStyle w:val="100"/>
                    <w:bidi w:val="0"/>
                  </w:pPr>
                  <w:r>
                    <w:rPr>
                      <w:rFonts w:hint="default"/>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847D">
                  <w:pPr>
                    <w:pStyle w:val="100"/>
                    <w:bidi w:val="0"/>
                  </w:pPr>
                  <w:r>
                    <w:rPr>
                      <w:rFonts w:hint="eastAsia"/>
                      <w:lang w:val="en-US" w:eastAsia="zh-CN"/>
                    </w:rPr>
                    <w:t>东</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7A294">
                  <w:pPr>
                    <w:pStyle w:val="100"/>
                    <w:bidi w:val="0"/>
                  </w:pPr>
                  <w:r>
                    <w:rPr>
                      <w:rFonts w:hint="default"/>
                      <w:lang w:val="en-US" w:eastAsia="zh-CN"/>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4C237">
                  <w:pPr>
                    <w:pStyle w:val="100"/>
                    <w:bidi w:val="0"/>
                  </w:pPr>
                  <w:r>
                    <w:rPr>
                      <w:rFonts w:hint="default"/>
                      <w:lang w:val="en-US" w:eastAsia="zh-CN"/>
                    </w:rPr>
                    <w:t>56.02</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B5F2A">
                  <w:pPr>
                    <w:pStyle w:val="100"/>
                    <w:bidi w:val="0"/>
                  </w:pPr>
                  <w:r>
                    <w:rPr>
                      <w:rFonts w:hint="eastAsia"/>
                      <w:lang w:val="en-US" w:eastAsia="zh-CN"/>
                    </w:rPr>
                    <w:t>昼夜3h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ECE63">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076D2">
                  <w:pPr>
                    <w:pStyle w:val="100"/>
                    <w:bidi w:val="0"/>
                  </w:pPr>
                  <w:r>
                    <w:rPr>
                      <w:rFonts w:hint="default"/>
                      <w:lang w:val="en-US" w:eastAsia="zh-CN"/>
                    </w:rPr>
                    <w:t>30.02</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1B60">
                  <w:pPr>
                    <w:pStyle w:val="100"/>
                    <w:bidi w:val="0"/>
                  </w:pPr>
                  <w:r>
                    <w:rPr>
                      <w:rFonts w:hint="default"/>
                      <w:lang w:val="en-US" w:eastAsia="zh-CN"/>
                    </w:rPr>
                    <w:t>1</w:t>
                  </w:r>
                </w:p>
              </w:tc>
            </w:tr>
            <w:tr w14:paraId="04428DB6">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42012">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F2C14">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AD76E">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75A79">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6A0B0">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F3369">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43B2E">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F2D1B">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20CAB">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CEE3D">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C6637">
                  <w:pPr>
                    <w:pStyle w:val="100"/>
                    <w:bidi w:val="0"/>
                  </w:pPr>
                  <w:r>
                    <w:rPr>
                      <w:rFonts w:hint="eastAsia"/>
                      <w:lang w:val="en-US" w:eastAsia="zh-CN"/>
                    </w:rPr>
                    <w:t>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A0D79">
                  <w:pPr>
                    <w:pStyle w:val="100"/>
                    <w:bidi w:val="0"/>
                  </w:pPr>
                  <w:r>
                    <w:rPr>
                      <w:rFonts w:hint="default"/>
                      <w:lang w:val="en-US" w:eastAsia="zh-CN"/>
                    </w:rPr>
                    <w:t>14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384FF">
                  <w:pPr>
                    <w:pStyle w:val="100"/>
                    <w:bidi w:val="0"/>
                  </w:pPr>
                  <w:r>
                    <w:rPr>
                      <w:rFonts w:hint="default"/>
                      <w:lang w:val="en-US" w:eastAsia="zh-CN"/>
                    </w:rPr>
                    <w:t>47.08</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1F14B">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2AF19">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43EA7">
                  <w:pPr>
                    <w:pStyle w:val="100"/>
                    <w:bidi w:val="0"/>
                  </w:pPr>
                  <w:r>
                    <w:rPr>
                      <w:rFonts w:hint="default"/>
                      <w:lang w:val="en-US" w:eastAsia="zh-CN"/>
                    </w:rPr>
                    <w:t>21.08</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6E26">
                  <w:pPr>
                    <w:pStyle w:val="100"/>
                    <w:bidi w:val="0"/>
                  </w:pPr>
                  <w:r>
                    <w:rPr>
                      <w:rFonts w:hint="default"/>
                      <w:lang w:val="en-US" w:eastAsia="zh-CN"/>
                    </w:rPr>
                    <w:t>1</w:t>
                  </w:r>
                </w:p>
              </w:tc>
            </w:tr>
            <w:tr w14:paraId="0C7B6452">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333CC">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6C0D3">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01C79">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0FBD1">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93AB2">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D9A3A">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27B90">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B0AA6">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432C8">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D1080">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EE348">
                  <w:pPr>
                    <w:pStyle w:val="100"/>
                    <w:bidi w:val="0"/>
                  </w:pPr>
                  <w:r>
                    <w:rPr>
                      <w:rFonts w:hint="eastAsia"/>
                      <w:lang w:val="en-US" w:eastAsia="zh-CN"/>
                    </w:rPr>
                    <w:t>西</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20066">
                  <w:pPr>
                    <w:pStyle w:val="100"/>
                    <w:bidi w:val="0"/>
                  </w:pPr>
                  <w:r>
                    <w:rPr>
                      <w:rFonts w:hint="default"/>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60839">
                  <w:pPr>
                    <w:pStyle w:val="100"/>
                    <w:bidi w:val="0"/>
                  </w:pPr>
                  <w:r>
                    <w:rPr>
                      <w:rFonts w:hint="default"/>
                      <w:lang w:val="en-US" w:eastAsia="zh-CN"/>
                    </w:rPr>
                    <w:t>48.42</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62AE8">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C299">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E49E3">
                  <w:pPr>
                    <w:pStyle w:val="100"/>
                    <w:bidi w:val="0"/>
                  </w:pPr>
                  <w:r>
                    <w:rPr>
                      <w:rFonts w:hint="default"/>
                      <w:lang w:val="en-US" w:eastAsia="zh-CN"/>
                    </w:rPr>
                    <w:t>22.42</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6F4B">
                  <w:pPr>
                    <w:pStyle w:val="100"/>
                    <w:bidi w:val="0"/>
                  </w:pPr>
                  <w:r>
                    <w:rPr>
                      <w:rFonts w:hint="default"/>
                      <w:lang w:val="en-US" w:eastAsia="zh-CN"/>
                    </w:rPr>
                    <w:t>30</w:t>
                  </w:r>
                </w:p>
              </w:tc>
            </w:tr>
            <w:tr w14:paraId="034075E5">
              <w:tblPrEx>
                <w:tblCellMar>
                  <w:top w:w="0" w:type="dxa"/>
                  <w:left w:w="108" w:type="dxa"/>
                  <w:bottom w:w="0" w:type="dxa"/>
                  <w:right w:w="108" w:type="dxa"/>
                </w:tblCellMar>
              </w:tblPrEx>
              <w:trPr>
                <w:trHeight w:val="454" w:hRule="atLeast"/>
                <w:jc w:val="center"/>
              </w:trPr>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4499F">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3C91">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55E6A">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3FD3F">
                  <w:pPr>
                    <w:pStyle w:val="100"/>
                    <w:bidi w:val="0"/>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733B9">
                  <w:pPr>
                    <w:pStyle w:val="100"/>
                    <w:bidi w:val="0"/>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8383E">
                  <w:pPr>
                    <w:pStyle w:val="100"/>
                    <w:bidi w:val="0"/>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27C10">
                  <w:pPr>
                    <w:pStyle w:val="100"/>
                    <w:bidi w:val="0"/>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E4DFA">
                  <w:pPr>
                    <w:pStyle w:val="100"/>
                    <w:bidi w:val="0"/>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23355">
                  <w:pPr>
                    <w:pStyle w:val="100"/>
                    <w:bidi w:val="0"/>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8109C">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1E425">
                  <w:pPr>
                    <w:pStyle w:val="100"/>
                    <w:bidi w:val="0"/>
                  </w:pPr>
                  <w:r>
                    <w:rPr>
                      <w:rFonts w:hint="eastAsia"/>
                      <w:lang w:val="en-US" w:eastAsia="zh-CN"/>
                    </w:rPr>
                    <w:t>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A5779">
                  <w:pPr>
                    <w:pStyle w:val="100"/>
                    <w:bidi w:val="0"/>
                  </w:pPr>
                  <w:r>
                    <w:rPr>
                      <w:rFonts w:hint="default"/>
                      <w:lang w:val="en-US" w:eastAsia="zh-CN"/>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ABCB6">
                  <w:pPr>
                    <w:pStyle w:val="100"/>
                    <w:bidi w:val="0"/>
                  </w:pPr>
                  <w:r>
                    <w:rPr>
                      <w:rFonts w:hint="default"/>
                      <w:lang w:val="en-US" w:eastAsia="zh-CN"/>
                    </w:rPr>
                    <w:t>70</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6606A">
                  <w:pPr>
                    <w:pStyle w:val="100"/>
                    <w:bidi w:val="0"/>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DBB98">
                  <w:pPr>
                    <w:pStyle w:val="100"/>
                    <w:bidi w:val="0"/>
                  </w:pPr>
                  <w:r>
                    <w:rPr>
                      <w:rFonts w:hint="default"/>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7E13">
                  <w:pPr>
                    <w:pStyle w:val="100"/>
                    <w:bidi w:val="0"/>
                  </w:pPr>
                  <w:r>
                    <w:rPr>
                      <w:rFonts w:hint="default"/>
                      <w:lang w:val="en-US" w:eastAsia="zh-CN"/>
                    </w:rPr>
                    <w:t>44</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8028">
                  <w:pPr>
                    <w:pStyle w:val="100"/>
                    <w:bidi w:val="0"/>
                  </w:pPr>
                  <w:r>
                    <w:rPr>
                      <w:rFonts w:hint="default"/>
                      <w:lang w:val="en-US" w:eastAsia="zh-CN"/>
                    </w:rPr>
                    <w:t>1</w:t>
                  </w:r>
                </w:p>
              </w:tc>
            </w:tr>
          </w:tbl>
          <w:p w14:paraId="5AF7934E">
            <w:pPr>
              <w:pStyle w:val="98"/>
              <w:ind w:firstLine="480"/>
            </w:pPr>
            <w:r>
              <w:t>项目噪声环境影响预测基础数据见</w:t>
            </w:r>
            <w:r>
              <w:rPr>
                <w:rFonts w:hint="eastAsia"/>
              </w:rPr>
              <w:t>下</w:t>
            </w:r>
            <w:r>
              <w:t>表</w:t>
            </w:r>
            <w:r>
              <w:rPr>
                <w:rFonts w:hint="eastAsia"/>
              </w:rPr>
              <w:t>。</w:t>
            </w:r>
          </w:p>
          <w:p w14:paraId="66DAEB42">
            <w:pPr>
              <w:pStyle w:val="60"/>
            </w:pPr>
            <w:r>
              <w:t>表</w:t>
            </w:r>
            <w:r>
              <w:rPr>
                <w:rFonts w:hint="eastAsia"/>
              </w:rPr>
              <w:t xml:space="preserve">4.3-2 </w:t>
            </w:r>
            <w:r>
              <w:t>项目噪声环境影响预测基础数据表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4475"/>
              <w:gridCol w:w="3415"/>
              <w:gridCol w:w="3415"/>
            </w:tblGrid>
            <w:tr w14:paraId="425A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77801E3C">
                  <w:pPr>
                    <w:pStyle w:val="100"/>
                    <w:rPr>
                      <w:b/>
                      <w:bCs/>
                    </w:rPr>
                  </w:pPr>
                  <w:r>
                    <w:rPr>
                      <w:b/>
                      <w:bCs/>
                    </w:rPr>
                    <w:t>序号</w:t>
                  </w:r>
                </w:p>
              </w:tc>
              <w:tc>
                <w:tcPr>
                  <w:tcW w:w="1638" w:type="pct"/>
                  <w:tcBorders>
                    <w:tl2br w:val="nil"/>
                    <w:tr2bl w:val="nil"/>
                  </w:tcBorders>
                  <w:vAlign w:val="center"/>
                </w:tcPr>
                <w:p w14:paraId="0914ED25">
                  <w:pPr>
                    <w:pStyle w:val="100"/>
                    <w:rPr>
                      <w:b/>
                      <w:bCs/>
                    </w:rPr>
                  </w:pPr>
                  <w:r>
                    <w:rPr>
                      <w:b/>
                      <w:bCs/>
                    </w:rPr>
                    <w:t>名称</w:t>
                  </w:r>
                </w:p>
              </w:tc>
              <w:tc>
                <w:tcPr>
                  <w:tcW w:w="1250" w:type="pct"/>
                  <w:tcBorders>
                    <w:tl2br w:val="nil"/>
                    <w:tr2bl w:val="nil"/>
                  </w:tcBorders>
                  <w:vAlign w:val="center"/>
                </w:tcPr>
                <w:p w14:paraId="02DA55F9">
                  <w:pPr>
                    <w:pStyle w:val="100"/>
                    <w:rPr>
                      <w:b/>
                      <w:bCs/>
                    </w:rPr>
                  </w:pPr>
                  <w:r>
                    <w:rPr>
                      <w:b/>
                      <w:bCs/>
                    </w:rPr>
                    <w:t>单位</w:t>
                  </w:r>
                </w:p>
              </w:tc>
              <w:tc>
                <w:tcPr>
                  <w:tcW w:w="1250" w:type="pct"/>
                  <w:tcBorders>
                    <w:tl2br w:val="nil"/>
                    <w:tr2bl w:val="nil"/>
                  </w:tcBorders>
                  <w:vAlign w:val="center"/>
                </w:tcPr>
                <w:p w14:paraId="0D20E769">
                  <w:pPr>
                    <w:pStyle w:val="100"/>
                    <w:rPr>
                      <w:b/>
                      <w:bCs/>
                    </w:rPr>
                  </w:pPr>
                  <w:r>
                    <w:rPr>
                      <w:b/>
                      <w:bCs/>
                    </w:rPr>
                    <w:t>数据</w:t>
                  </w:r>
                </w:p>
              </w:tc>
            </w:tr>
            <w:tr w14:paraId="10B4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1E117CEA">
                  <w:pPr>
                    <w:pStyle w:val="100"/>
                  </w:pPr>
                  <w:r>
                    <w:t>1</w:t>
                  </w:r>
                </w:p>
              </w:tc>
              <w:tc>
                <w:tcPr>
                  <w:tcW w:w="1638" w:type="pct"/>
                  <w:tcBorders>
                    <w:tl2br w:val="nil"/>
                    <w:tr2bl w:val="nil"/>
                  </w:tcBorders>
                  <w:vAlign w:val="center"/>
                </w:tcPr>
                <w:p w14:paraId="1FF1DF3F">
                  <w:pPr>
                    <w:pStyle w:val="100"/>
                  </w:pPr>
                  <w:r>
                    <w:t>年平均风速</w:t>
                  </w:r>
                </w:p>
              </w:tc>
              <w:tc>
                <w:tcPr>
                  <w:tcW w:w="1250" w:type="pct"/>
                  <w:tcBorders>
                    <w:tl2br w:val="nil"/>
                    <w:tr2bl w:val="nil"/>
                  </w:tcBorders>
                  <w:vAlign w:val="center"/>
                </w:tcPr>
                <w:p w14:paraId="1D0E3D3E">
                  <w:pPr>
                    <w:pStyle w:val="100"/>
                  </w:pPr>
                  <w:r>
                    <w:t>m/s</w:t>
                  </w:r>
                </w:p>
              </w:tc>
              <w:tc>
                <w:tcPr>
                  <w:tcW w:w="1250" w:type="pct"/>
                  <w:tcBorders>
                    <w:tl2br w:val="nil"/>
                    <w:tr2bl w:val="nil"/>
                  </w:tcBorders>
                  <w:vAlign w:val="center"/>
                </w:tcPr>
                <w:p w14:paraId="465046B2">
                  <w:pPr>
                    <w:pStyle w:val="100"/>
                  </w:pPr>
                  <w:r>
                    <w:t>2.1</w:t>
                  </w:r>
                </w:p>
              </w:tc>
            </w:tr>
            <w:tr w14:paraId="4BA6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06E723A1">
                  <w:pPr>
                    <w:pStyle w:val="100"/>
                  </w:pPr>
                  <w:r>
                    <w:t>2</w:t>
                  </w:r>
                </w:p>
              </w:tc>
              <w:tc>
                <w:tcPr>
                  <w:tcW w:w="1638" w:type="pct"/>
                  <w:tcBorders>
                    <w:tl2br w:val="nil"/>
                    <w:tr2bl w:val="nil"/>
                  </w:tcBorders>
                  <w:vAlign w:val="center"/>
                </w:tcPr>
                <w:p w14:paraId="6C4E845E">
                  <w:pPr>
                    <w:pStyle w:val="100"/>
                  </w:pPr>
                  <w:r>
                    <w:t>主导风向</w:t>
                  </w:r>
                </w:p>
              </w:tc>
              <w:tc>
                <w:tcPr>
                  <w:tcW w:w="1250" w:type="pct"/>
                  <w:tcBorders>
                    <w:tl2br w:val="nil"/>
                    <w:tr2bl w:val="nil"/>
                  </w:tcBorders>
                  <w:vAlign w:val="center"/>
                </w:tcPr>
                <w:p w14:paraId="1B3902C9">
                  <w:pPr>
                    <w:pStyle w:val="100"/>
                  </w:pPr>
                  <w:r>
                    <w:t>/</w:t>
                  </w:r>
                </w:p>
              </w:tc>
              <w:tc>
                <w:tcPr>
                  <w:tcW w:w="1250" w:type="pct"/>
                  <w:tcBorders>
                    <w:tl2br w:val="nil"/>
                    <w:tr2bl w:val="nil"/>
                  </w:tcBorders>
                  <w:vAlign w:val="center"/>
                </w:tcPr>
                <w:p w14:paraId="752C9D93">
                  <w:pPr>
                    <w:pStyle w:val="100"/>
                  </w:pPr>
                  <w:r>
                    <w:t>北北东风</w:t>
                  </w:r>
                </w:p>
              </w:tc>
            </w:tr>
            <w:tr w14:paraId="2D0B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0" w:type="pct"/>
                  <w:tcBorders>
                    <w:tl2br w:val="nil"/>
                    <w:tr2bl w:val="nil"/>
                  </w:tcBorders>
                  <w:vAlign w:val="center"/>
                </w:tcPr>
                <w:p w14:paraId="3DFFEECF">
                  <w:pPr>
                    <w:pStyle w:val="100"/>
                  </w:pPr>
                  <w:r>
                    <w:t>3</w:t>
                  </w:r>
                </w:p>
              </w:tc>
              <w:tc>
                <w:tcPr>
                  <w:tcW w:w="1638" w:type="pct"/>
                  <w:tcBorders>
                    <w:tl2br w:val="nil"/>
                    <w:tr2bl w:val="nil"/>
                  </w:tcBorders>
                  <w:vAlign w:val="center"/>
                </w:tcPr>
                <w:p w14:paraId="1E79600E">
                  <w:pPr>
                    <w:pStyle w:val="100"/>
                  </w:pPr>
                  <w:r>
                    <w:t>年平均气温</w:t>
                  </w:r>
                </w:p>
              </w:tc>
              <w:tc>
                <w:tcPr>
                  <w:tcW w:w="1250" w:type="pct"/>
                  <w:tcBorders>
                    <w:tl2br w:val="nil"/>
                    <w:tr2bl w:val="nil"/>
                  </w:tcBorders>
                  <w:vAlign w:val="center"/>
                </w:tcPr>
                <w:p w14:paraId="3166BF4C">
                  <w:pPr>
                    <w:pStyle w:val="100"/>
                  </w:pPr>
                  <w:r>
                    <w:t>℃</w:t>
                  </w:r>
                </w:p>
              </w:tc>
              <w:tc>
                <w:tcPr>
                  <w:tcW w:w="1250" w:type="pct"/>
                  <w:tcBorders>
                    <w:tl2br w:val="nil"/>
                    <w:tr2bl w:val="nil"/>
                  </w:tcBorders>
                  <w:vAlign w:val="center"/>
                </w:tcPr>
                <w:p w14:paraId="4DC581A7">
                  <w:pPr>
                    <w:pStyle w:val="100"/>
                  </w:pPr>
                  <w:r>
                    <w:t>16.7</w:t>
                  </w:r>
                </w:p>
              </w:tc>
            </w:tr>
            <w:tr w14:paraId="3BEB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37356D1B">
                  <w:pPr>
                    <w:pStyle w:val="100"/>
                  </w:pPr>
                  <w:r>
                    <w:t>4</w:t>
                  </w:r>
                </w:p>
              </w:tc>
              <w:tc>
                <w:tcPr>
                  <w:tcW w:w="1638" w:type="pct"/>
                  <w:tcBorders>
                    <w:tl2br w:val="nil"/>
                    <w:tr2bl w:val="nil"/>
                  </w:tcBorders>
                  <w:vAlign w:val="center"/>
                </w:tcPr>
                <w:p w14:paraId="17A77283">
                  <w:pPr>
                    <w:pStyle w:val="100"/>
                  </w:pPr>
                  <w:r>
                    <w:t>年平均相对湿度</w:t>
                  </w:r>
                </w:p>
              </w:tc>
              <w:tc>
                <w:tcPr>
                  <w:tcW w:w="1250" w:type="pct"/>
                  <w:tcBorders>
                    <w:tl2br w:val="nil"/>
                    <w:tr2bl w:val="nil"/>
                  </w:tcBorders>
                  <w:vAlign w:val="center"/>
                </w:tcPr>
                <w:p w14:paraId="0DE0CCEE">
                  <w:pPr>
                    <w:pStyle w:val="100"/>
                  </w:pPr>
                  <w:r>
                    <w:t>%</w:t>
                  </w:r>
                </w:p>
              </w:tc>
              <w:tc>
                <w:tcPr>
                  <w:tcW w:w="1250" w:type="pct"/>
                  <w:tcBorders>
                    <w:tl2br w:val="nil"/>
                    <w:tr2bl w:val="nil"/>
                  </w:tcBorders>
                  <w:vAlign w:val="center"/>
                </w:tcPr>
                <w:p w14:paraId="042288ED">
                  <w:pPr>
                    <w:pStyle w:val="100"/>
                  </w:pPr>
                  <w:r>
                    <w:t>50</w:t>
                  </w:r>
                </w:p>
              </w:tc>
            </w:tr>
            <w:tr w14:paraId="582A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59FF3471">
                  <w:pPr>
                    <w:pStyle w:val="100"/>
                  </w:pPr>
                  <w:r>
                    <w:t>5</w:t>
                  </w:r>
                </w:p>
              </w:tc>
              <w:tc>
                <w:tcPr>
                  <w:tcW w:w="1638" w:type="pct"/>
                  <w:tcBorders>
                    <w:tl2br w:val="nil"/>
                    <w:tr2bl w:val="nil"/>
                  </w:tcBorders>
                  <w:vAlign w:val="center"/>
                </w:tcPr>
                <w:p w14:paraId="2E8BC5D8">
                  <w:pPr>
                    <w:pStyle w:val="100"/>
                  </w:pPr>
                  <w:r>
                    <w:t>大气压强</w:t>
                  </w:r>
                </w:p>
              </w:tc>
              <w:tc>
                <w:tcPr>
                  <w:tcW w:w="1250" w:type="pct"/>
                  <w:tcBorders>
                    <w:tl2br w:val="nil"/>
                    <w:tr2bl w:val="nil"/>
                  </w:tcBorders>
                  <w:vAlign w:val="center"/>
                </w:tcPr>
                <w:p w14:paraId="4331AD6F">
                  <w:pPr>
                    <w:pStyle w:val="100"/>
                  </w:pPr>
                  <w:r>
                    <w:t>atm</w:t>
                  </w:r>
                </w:p>
              </w:tc>
              <w:tc>
                <w:tcPr>
                  <w:tcW w:w="1250" w:type="pct"/>
                  <w:tcBorders>
                    <w:tl2br w:val="nil"/>
                    <w:tr2bl w:val="nil"/>
                  </w:tcBorders>
                  <w:vAlign w:val="center"/>
                </w:tcPr>
                <w:p w14:paraId="63D75D7A">
                  <w:pPr>
                    <w:pStyle w:val="100"/>
                  </w:pPr>
                  <w:r>
                    <w:t>1</w:t>
                  </w:r>
                </w:p>
              </w:tc>
            </w:tr>
          </w:tbl>
          <w:p w14:paraId="60A456B6">
            <w:pPr>
              <w:pStyle w:val="98"/>
              <w:ind w:firstLine="480"/>
            </w:pPr>
            <w:r>
              <w:rPr>
                <w:rFonts w:hint="eastAsia"/>
                <w:szCs w:val="24"/>
                <w:u w:val="single"/>
              </w:rPr>
              <w:t>通过初步预测，因厂区烘干车间出入口未封闭，导致西北侧敏感点噪声预测结果超标。本环评要求烘干车间西侧墙全封闭，出入口设卷闸门，封闭作业。采取上述措施后</w:t>
            </w:r>
            <w:r>
              <w:t>预测</w:t>
            </w:r>
            <w:r>
              <w:rPr>
                <w:rFonts w:hint="eastAsia"/>
              </w:rPr>
              <w:t>结果统计</w:t>
            </w:r>
            <w:r>
              <w:t>见</w:t>
            </w:r>
            <w:r>
              <w:rPr>
                <w:rFonts w:hint="eastAsia"/>
              </w:rPr>
              <w:t>下</w:t>
            </w:r>
            <w:r>
              <w:t>表</w:t>
            </w:r>
            <w:r>
              <w:rPr>
                <w:rFonts w:hint="eastAsia"/>
              </w:rPr>
              <w:t>。</w:t>
            </w:r>
          </w:p>
          <w:p w14:paraId="1B9F7BEE">
            <w:pPr>
              <w:pStyle w:val="60"/>
            </w:pPr>
            <w:r>
              <w:t>表4.3-</w:t>
            </w:r>
            <w:r>
              <w:rPr>
                <w:rFonts w:hint="eastAsia"/>
              </w:rPr>
              <w:t>3</w:t>
            </w:r>
            <w:r>
              <w:t xml:space="preserve">  噪声预测</w:t>
            </w:r>
            <w:r>
              <w:rPr>
                <w:rFonts w:hint="eastAsia"/>
              </w:rPr>
              <w:t>结果</w:t>
            </w:r>
            <w:r>
              <w:t>一览表</w:t>
            </w:r>
          </w:p>
          <w:tbl>
            <w:tblPr>
              <w:tblStyle w:val="32"/>
              <w:tblW w:w="13662" w:type="dxa"/>
              <w:tblInd w:w="0" w:type="dxa"/>
              <w:tblLayout w:type="fixed"/>
              <w:tblCellMar>
                <w:top w:w="0" w:type="dxa"/>
                <w:left w:w="108" w:type="dxa"/>
                <w:bottom w:w="0" w:type="dxa"/>
                <w:right w:w="108" w:type="dxa"/>
              </w:tblCellMar>
            </w:tblPr>
            <w:tblGrid>
              <w:gridCol w:w="640"/>
              <w:gridCol w:w="1611"/>
              <w:gridCol w:w="820"/>
              <w:gridCol w:w="897"/>
              <w:gridCol w:w="908"/>
              <w:gridCol w:w="697"/>
              <w:gridCol w:w="900"/>
              <w:gridCol w:w="897"/>
              <w:gridCol w:w="900"/>
              <w:gridCol w:w="897"/>
              <w:gridCol w:w="900"/>
              <w:gridCol w:w="897"/>
              <w:gridCol w:w="900"/>
              <w:gridCol w:w="897"/>
              <w:gridCol w:w="901"/>
            </w:tblGrid>
            <w:tr w14:paraId="671002D6">
              <w:tblPrEx>
                <w:tblCellMar>
                  <w:top w:w="0" w:type="dxa"/>
                  <w:left w:w="108" w:type="dxa"/>
                  <w:bottom w:w="0" w:type="dxa"/>
                  <w:right w:w="108" w:type="dxa"/>
                </w:tblCellMar>
              </w:tblPrEx>
              <w:trPr>
                <w:trHeight w:val="454" w:hRule="atLeast"/>
              </w:trPr>
              <w:tc>
                <w:tcPr>
                  <w:tcW w:w="2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21DF2">
                  <w:pPr>
                    <w:pStyle w:val="100"/>
                    <w:rPr>
                      <w:b/>
                      <w:bCs/>
                      <w:u w:val="single"/>
                    </w:rPr>
                  </w:pPr>
                  <w:r>
                    <w:rPr>
                      <w:rFonts w:hint="eastAsia"/>
                      <w:b/>
                      <w:bCs/>
                      <w:u w:val="single"/>
                    </w:rPr>
                    <w:t>序号</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3A780">
                  <w:pPr>
                    <w:pStyle w:val="100"/>
                    <w:rPr>
                      <w:b/>
                      <w:bCs/>
                      <w:u w:val="single"/>
                    </w:rPr>
                  </w:pPr>
                  <w:r>
                    <w:rPr>
                      <w:rFonts w:hint="eastAsia"/>
                      <w:b/>
                      <w:bCs/>
                      <w:u w:val="single"/>
                    </w:rPr>
                    <w:t>预测目标</w:t>
                  </w:r>
                </w:p>
              </w:tc>
              <w:tc>
                <w:tcPr>
                  <w:tcW w:w="96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DDCA7D">
                  <w:pPr>
                    <w:pStyle w:val="100"/>
                    <w:rPr>
                      <w:b/>
                      <w:bCs/>
                      <w:u w:val="single"/>
                    </w:rPr>
                  </w:pPr>
                  <w:r>
                    <w:rPr>
                      <w:rFonts w:hint="eastAsia"/>
                      <w:b/>
                      <w:bCs/>
                      <w:u w:val="single"/>
                    </w:rPr>
                    <w:t>坐标/m</w:t>
                  </w:r>
                </w:p>
              </w:tc>
              <w:tc>
                <w:tcPr>
                  <w:tcW w:w="5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E1A50">
                  <w:pPr>
                    <w:pStyle w:val="100"/>
                    <w:rPr>
                      <w:b/>
                      <w:bCs/>
                      <w:u w:val="single"/>
                    </w:rPr>
                  </w:pPr>
                  <w:r>
                    <w:rPr>
                      <w:rFonts w:hint="eastAsia"/>
                      <w:b/>
                      <w:bCs/>
                      <w:u w:val="single"/>
                    </w:rPr>
                    <w:t>噪声背景值</w:t>
                  </w:r>
                </w:p>
              </w:tc>
              <w:tc>
                <w:tcPr>
                  <w:tcW w:w="6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346779">
                  <w:pPr>
                    <w:pStyle w:val="100"/>
                    <w:rPr>
                      <w:b/>
                      <w:bCs/>
                      <w:u w:val="single"/>
                    </w:rPr>
                  </w:pPr>
                  <w:r>
                    <w:rPr>
                      <w:rFonts w:hint="eastAsia"/>
                      <w:b/>
                      <w:bCs/>
                      <w:u w:val="single"/>
                    </w:rPr>
                    <w:t>噪声贡献值</w:t>
                  </w:r>
                </w:p>
              </w:tc>
              <w:tc>
                <w:tcPr>
                  <w:tcW w:w="6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262D3">
                  <w:pPr>
                    <w:pStyle w:val="100"/>
                    <w:rPr>
                      <w:b/>
                      <w:bCs/>
                      <w:u w:val="single"/>
                    </w:rPr>
                  </w:pPr>
                  <w:r>
                    <w:rPr>
                      <w:rFonts w:hint="eastAsia"/>
                      <w:b/>
                      <w:bCs/>
                      <w:u w:val="single"/>
                    </w:rPr>
                    <w:t>噪声预测值</w:t>
                  </w:r>
                </w:p>
              </w:tc>
              <w:tc>
                <w:tcPr>
                  <w:tcW w:w="6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618A3">
                  <w:pPr>
                    <w:pStyle w:val="100"/>
                    <w:rPr>
                      <w:b/>
                      <w:bCs/>
                      <w:u w:val="single"/>
                    </w:rPr>
                  </w:pPr>
                  <w:r>
                    <w:rPr>
                      <w:rFonts w:hint="eastAsia"/>
                      <w:b/>
                      <w:bCs/>
                      <w:u w:val="single"/>
                    </w:rPr>
                    <w:t>较现状增量</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BF2D8">
                  <w:pPr>
                    <w:pStyle w:val="100"/>
                    <w:rPr>
                      <w:b/>
                      <w:bCs/>
                      <w:u w:val="single"/>
                    </w:rPr>
                  </w:pPr>
                  <w:r>
                    <w:rPr>
                      <w:rFonts w:hint="eastAsia"/>
                      <w:b/>
                      <w:bCs/>
                      <w:u w:val="single"/>
                    </w:rPr>
                    <w:t>超标和达标情况</w:t>
                  </w:r>
                </w:p>
              </w:tc>
            </w:tr>
            <w:tr w14:paraId="7B1C8BE9">
              <w:tblPrEx>
                <w:tblCellMar>
                  <w:top w:w="0" w:type="dxa"/>
                  <w:left w:w="108" w:type="dxa"/>
                  <w:bottom w:w="0" w:type="dxa"/>
                  <w:right w:w="108" w:type="dxa"/>
                </w:tblCellMar>
              </w:tblPrEx>
              <w:trPr>
                <w:trHeight w:val="454" w:hRule="atLeast"/>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9B8AF">
                  <w:pPr>
                    <w:pStyle w:val="100"/>
                    <w:rPr>
                      <w:b/>
                      <w:bCs/>
                      <w:u w:val="single"/>
                    </w:rPr>
                  </w:pP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F15D2">
                  <w:pPr>
                    <w:pStyle w:val="100"/>
                    <w:rPr>
                      <w:b/>
                      <w:bCs/>
                      <w:u w:val="singl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50A0F">
                  <w:pPr>
                    <w:pStyle w:val="100"/>
                    <w:rPr>
                      <w:b/>
                      <w:bCs/>
                      <w:u w:val="single"/>
                    </w:rPr>
                  </w:pPr>
                  <w:r>
                    <w:rPr>
                      <w:rFonts w:hint="eastAsia"/>
                      <w:b/>
                      <w:bCs/>
                      <w:u w:val="single"/>
                    </w:rPr>
                    <w:t>X</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FA316">
                  <w:pPr>
                    <w:pStyle w:val="100"/>
                    <w:rPr>
                      <w:b/>
                      <w:bCs/>
                      <w:u w:val="single"/>
                    </w:rPr>
                  </w:pPr>
                  <w:r>
                    <w:rPr>
                      <w:rFonts w:hint="eastAsia"/>
                      <w:b/>
                      <w:bCs/>
                      <w:u w:val="single"/>
                    </w:rPr>
                    <w:t>Y</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06154">
                  <w:pPr>
                    <w:pStyle w:val="100"/>
                    <w:rPr>
                      <w:b/>
                      <w:bCs/>
                      <w:u w:val="single"/>
                    </w:rPr>
                  </w:pPr>
                  <w:r>
                    <w:rPr>
                      <w:rFonts w:hint="eastAsia"/>
                      <w:b/>
                      <w:bCs/>
                      <w:u w:val="single"/>
                    </w:rPr>
                    <w:t>Z</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A14B">
                  <w:pPr>
                    <w:pStyle w:val="100"/>
                    <w:rPr>
                      <w:b/>
                      <w:bCs/>
                      <w:u w:val="single"/>
                    </w:rPr>
                  </w:pPr>
                  <w:r>
                    <w:rPr>
                      <w:rFonts w:hint="eastAsia"/>
                      <w:b/>
                      <w:bCs/>
                      <w:u w:val="single"/>
                    </w:rPr>
                    <w:t>昼间</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2828C">
                  <w:pPr>
                    <w:pStyle w:val="100"/>
                    <w:rPr>
                      <w:b/>
                      <w:bCs/>
                      <w:u w:val="single"/>
                    </w:rPr>
                  </w:pPr>
                  <w:r>
                    <w:rPr>
                      <w:rFonts w:hint="eastAsia"/>
                      <w:b/>
                      <w:bCs/>
                      <w:u w:val="single"/>
                    </w:rPr>
                    <w:t>夜间</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73FEE">
                  <w:pPr>
                    <w:pStyle w:val="100"/>
                    <w:rPr>
                      <w:b/>
                      <w:bCs/>
                      <w:u w:val="single"/>
                    </w:rPr>
                  </w:pPr>
                  <w:r>
                    <w:rPr>
                      <w:rFonts w:hint="eastAsia"/>
                      <w:b/>
                      <w:bCs/>
                      <w:u w:val="single"/>
                    </w:rPr>
                    <w:t>昼间</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C45BC">
                  <w:pPr>
                    <w:pStyle w:val="100"/>
                    <w:rPr>
                      <w:b/>
                      <w:bCs/>
                      <w:u w:val="single"/>
                    </w:rPr>
                  </w:pPr>
                  <w:r>
                    <w:rPr>
                      <w:rFonts w:hint="eastAsia"/>
                      <w:b/>
                      <w:bCs/>
                      <w:u w:val="single"/>
                    </w:rPr>
                    <w:t>夜间</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C0095">
                  <w:pPr>
                    <w:pStyle w:val="100"/>
                    <w:rPr>
                      <w:b/>
                      <w:bCs/>
                      <w:u w:val="single"/>
                    </w:rPr>
                  </w:pPr>
                  <w:r>
                    <w:rPr>
                      <w:rFonts w:hint="eastAsia"/>
                      <w:b/>
                      <w:bCs/>
                      <w:u w:val="single"/>
                    </w:rPr>
                    <w:t>昼间</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F3251">
                  <w:pPr>
                    <w:pStyle w:val="100"/>
                    <w:rPr>
                      <w:b/>
                      <w:bCs/>
                      <w:u w:val="single"/>
                    </w:rPr>
                  </w:pPr>
                  <w:r>
                    <w:rPr>
                      <w:rFonts w:hint="eastAsia"/>
                      <w:b/>
                      <w:bCs/>
                      <w:u w:val="single"/>
                    </w:rPr>
                    <w:t>夜间</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A0D44">
                  <w:pPr>
                    <w:pStyle w:val="100"/>
                    <w:rPr>
                      <w:b/>
                      <w:bCs/>
                      <w:u w:val="single"/>
                    </w:rPr>
                  </w:pPr>
                  <w:r>
                    <w:rPr>
                      <w:rFonts w:hint="eastAsia"/>
                      <w:b/>
                      <w:bCs/>
                      <w:u w:val="single"/>
                    </w:rPr>
                    <w:t>昼间</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BBA3F">
                  <w:pPr>
                    <w:pStyle w:val="100"/>
                    <w:rPr>
                      <w:b/>
                      <w:bCs/>
                      <w:u w:val="single"/>
                    </w:rPr>
                  </w:pPr>
                  <w:r>
                    <w:rPr>
                      <w:rFonts w:hint="eastAsia"/>
                      <w:b/>
                      <w:bCs/>
                      <w:u w:val="single"/>
                    </w:rPr>
                    <w:t>夜间</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50D35">
                  <w:pPr>
                    <w:pStyle w:val="100"/>
                    <w:rPr>
                      <w:b/>
                      <w:bCs/>
                      <w:u w:val="single"/>
                    </w:rPr>
                  </w:pPr>
                  <w:r>
                    <w:rPr>
                      <w:rFonts w:hint="eastAsia"/>
                      <w:b/>
                      <w:bCs/>
                      <w:u w:val="single"/>
                    </w:rPr>
                    <w:t>昼间</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869B8">
                  <w:pPr>
                    <w:pStyle w:val="100"/>
                    <w:rPr>
                      <w:b/>
                      <w:bCs/>
                      <w:u w:val="single"/>
                    </w:rPr>
                  </w:pPr>
                  <w:r>
                    <w:rPr>
                      <w:rFonts w:hint="eastAsia"/>
                      <w:b/>
                      <w:bCs/>
                      <w:u w:val="single"/>
                    </w:rPr>
                    <w:t>夜间</w:t>
                  </w:r>
                </w:p>
              </w:tc>
            </w:tr>
            <w:tr w14:paraId="69C3A630">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06235">
                  <w:pPr>
                    <w:pStyle w:val="100"/>
                    <w:bidi w:val="0"/>
                  </w:pPr>
                  <w:r>
                    <w:rPr>
                      <w:rFonts w:hint="default"/>
                      <w:lang w:val="en-US" w:eastAsia="zh-CN"/>
                    </w:rPr>
                    <w:t>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448C6">
                  <w:pPr>
                    <w:pStyle w:val="100"/>
                    <w:bidi w:val="0"/>
                  </w:pPr>
                  <w:r>
                    <w:rPr>
                      <w:rFonts w:hint="eastAsia"/>
                      <w:lang w:val="en-US" w:eastAsia="zh-CN"/>
                    </w:rPr>
                    <w:t>东厂界</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88C46">
                  <w:pPr>
                    <w:pStyle w:val="100"/>
                    <w:bidi w:val="0"/>
                  </w:pPr>
                  <w:r>
                    <w:rPr>
                      <w:rFonts w:hint="default"/>
                      <w:lang w:val="en-US" w:eastAsia="zh-CN"/>
                    </w:rPr>
                    <w:t>24.37</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A4A0D">
                  <w:pPr>
                    <w:pStyle w:val="100"/>
                    <w:bidi w:val="0"/>
                  </w:pPr>
                  <w:r>
                    <w:rPr>
                      <w:rFonts w:hint="default"/>
                      <w:lang w:val="en-US" w:eastAsia="zh-CN"/>
                    </w:rPr>
                    <w:t>-2.05</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7886D">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97DD1">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C6197">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8C432">
                  <w:pPr>
                    <w:pStyle w:val="100"/>
                    <w:bidi w:val="0"/>
                  </w:pPr>
                  <w:r>
                    <w:rPr>
                      <w:rFonts w:hint="default"/>
                      <w:lang w:val="en-US" w:eastAsia="zh-CN"/>
                    </w:rPr>
                    <w:t xml:space="preserve">47.52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BA7BA">
                  <w:pPr>
                    <w:pStyle w:val="100"/>
                    <w:bidi w:val="0"/>
                  </w:pPr>
                  <w:r>
                    <w:rPr>
                      <w:rFonts w:hint="default"/>
                      <w:lang w:val="en-US" w:eastAsia="zh-CN"/>
                    </w:rPr>
                    <w:t xml:space="preserve">44.88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E6443">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92213">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D1488">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99940">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8D8AE">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D8066">
                  <w:pPr>
                    <w:pStyle w:val="100"/>
                    <w:bidi w:val="0"/>
                  </w:pPr>
                  <w:r>
                    <w:rPr>
                      <w:rFonts w:hint="eastAsia"/>
                      <w:lang w:val="en-US" w:eastAsia="zh-CN"/>
                    </w:rPr>
                    <w:t>达标</w:t>
                  </w:r>
                </w:p>
              </w:tc>
            </w:tr>
            <w:tr w14:paraId="616433F0">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B772D">
                  <w:pPr>
                    <w:pStyle w:val="100"/>
                    <w:bidi w:val="0"/>
                  </w:pPr>
                  <w:r>
                    <w:rPr>
                      <w:rFonts w:hint="default"/>
                      <w:lang w:val="en-US" w:eastAsia="zh-CN"/>
                    </w:rPr>
                    <w:t>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7B6DD">
                  <w:pPr>
                    <w:pStyle w:val="100"/>
                    <w:bidi w:val="0"/>
                  </w:pPr>
                  <w:r>
                    <w:rPr>
                      <w:rFonts w:hint="eastAsia"/>
                      <w:lang w:val="en-US" w:eastAsia="zh-CN"/>
                    </w:rPr>
                    <w:t>西厂界</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F1AFE">
                  <w:pPr>
                    <w:pStyle w:val="100"/>
                    <w:bidi w:val="0"/>
                  </w:pPr>
                  <w:r>
                    <w:rPr>
                      <w:rFonts w:hint="default"/>
                      <w:lang w:val="en-US" w:eastAsia="zh-CN"/>
                    </w:rPr>
                    <w:t>-9.24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B72E5">
                  <w:pPr>
                    <w:pStyle w:val="100"/>
                    <w:bidi w:val="0"/>
                  </w:pPr>
                  <w:r>
                    <w:rPr>
                      <w:rFonts w:hint="default"/>
                      <w:lang w:val="en-US" w:eastAsia="zh-CN"/>
                    </w:rPr>
                    <w:t>-29.22</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36EE4">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20768">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EDCE">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ED8D">
                  <w:pPr>
                    <w:pStyle w:val="100"/>
                    <w:bidi w:val="0"/>
                  </w:pPr>
                  <w:r>
                    <w:rPr>
                      <w:rFonts w:hint="default"/>
                      <w:lang w:val="en-US" w:eastAsia="zh-CN"/>
                    </w:rPr>
                    <w:t xml:space="preserve">33.09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AFB7C">
                  <w:pPr>
                    <w:pStyle w:val="100"/>
                    <w:bidi w:val="0"/>
                  </w:pPr>
                  <w:r>
                    <w:rPr>
                      <w:rFonts w:hint="default"/>
                      <w:lang w:val="en-US" w:eastAsia="zh-CN"/>
                    </w:rPr>
                    <w:t xml:space="preserve">42.49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EA5E8">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F714C">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A5D69">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E2EBA">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8E82">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ECB26">
                  <w:pPr>
                    <w:pStyle w:val="100"/>
                    <w:bidi w:val="0"/>
                  </w:pPr>
                  <w:r>
                    <w:rPr>
                      <w:rFonts w:hint="eastAsia"/>
                      <w:lang w:val="en-US" w:eastAsia="zh-CN"/>
                    </w:rPr>
                    <w:t>达标</w:t>
                  </w:r>
                </w:p>
              </w:tc>
            </w:tr>
            <w:tr w14:paraId="6839D524">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974CC">
                  <w:pPr>
                    <w:pStyle w:val="100"/>
                    <w:bidi w:val="0"/>
                  </w:pPr>
                  <w:r>
                    <w:rPr>
                      <w:rFonts w:hint="default"/>
                      <w:lang w:val="en-US" w:eastAsia="zh-CN"/>
                    </w:rPr>
                    <w:t>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2A48E">
                  <w:pPr>
                    <w:pStyle w:val="100"/>
                    <w:bidi w:val="0"/>
                  </w:pPr>
                  <w:r>
                    <w:rPr>
                      <w:rFonts w:hint="eastAsia"/>
                      <w:lang w:val="en-US" w:eastAsia="zh-CN"/>
                    </w:rPr>
                    <w:t>南厂界</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AB62">
                  <w:pPr>
                    <w:pStyle w:val="100"/>
                    <w:bidi w:val="0"/>
                  </w:pPr>
                  <w:r>
                    <w:rPr>
                      <w:rFonts w:hint="default"/>
                      <w:lang w:val="en-US" w:eastAsia="zh-CN"/>
                    </w:rPr>
                    <w:t>18.51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EB999">
                  <w:pPr>
                    <w:pStyle w:val="100"/>
                    <w:bidi w:val="0"/>
                  </w:pPr>
                  <w:r>
                    <w:rPr>
                      <w:rFonts w:hint="default"/>
                      <w:lang w:val="en-US" w:eastAsia="zh-CN"/>
                    </w:rPr>
                    <w:t>-17.41</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30B1C">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F38F">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8C3E">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1F173">
                  <w:pPr>
                    <w:pStyle w:val="100"/>
                    <w:bidi w:val="0"/>
                  </w:pPr>
                  <w:r>
                    <w:rPr>
                      <w:rFonts w:hint="default"/>
                      <w:lang w:val="en-US" w:eastAsia="zh-CN"/>
                    </w:rPr>
                    <w:t xml:space="preserve">48.29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8BB31">
                  <w:pPr>
                    <w:pStyle w:val="100"/>
                    <w:bidi w:val="0"/>
                  </w:pPr>
                  <w:r>
                    <w:rPr>
                      <w:rFonts w:hint="default"/>
                      <w:lang w:val="en-US" w:eastAsia="zh-CN"/>
                    </w:rPr>
                    <w:t xml:space="preserve">46.44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22EA6">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48D10">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49B32">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294B8">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04297">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77C57">
                  <w:pPr>
                    <w:pStyle w:val="100"/>
                    <w:bidi w:val="0"/>
                  </w:pPr>
                  <w:r>
                    <w:rPr>
                      <w:rFonts w:hint="eastAsia"/>
                      <w:lang w:val="en-US" w:eastAsia="zh-CN"/>
                    </w:rPr>
                    <w:t>达标</w:t>
                  </w:r>
                </w:p>
              </w:tc>
            </w:tr>
            <w:tr w14:paraId="5D42B8D9">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C77C">
                  <w:pPr>
                    <w:pStyle w:val="100"/>
                    <w:bidi w:val="0"/>
                  </w:pPr>
                  <w:r>
                    <w:rPr>
                      <w:rFonts w:hint="default"/>
                      <w:lang w:val="en-US" w:eastAsia="zh-CN"/>
                    </w:rPr>
                    <w:t>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B87C3">
                  <w:pPr>
                    <w:pStyle w:val="100"/>
                    <w:bidi w:val="0"/>
                  </w:pPr>
                  <w:r>
                    <w:rPr>
                      <w:rFonts w:hint="eastAsia"/>
                      <w:lang w:val="en-US" w:eastAsia="zh-CN"/>
                    </w:rPr>
                    <w:t>北厂界</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401A8">
                  <w:pPr>
                    <w:pStyle w:val="100"/>
                    <w:bidi w:val="0"/>
                  </w:pPr>
                  <w:r>
                    <w:rPr>
                      <w:rFonts w:hint="default"/>
                      <w:lang w:val="en-US" w:eastAsia="zh-CN"/>
                    </w:rPr>
                    <w:t>11.17</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05E40">
                  <w:pPr>
                    <w:pStyle w:val="100"/>
                    <w:bidi w:val="0"/>
                  </w:pPr>
                  <w:r>
                    <w:rPr>
                      <w:rFonts w:hint="default"/>
                      <w:lang w:val="en-US" w:eastAsia="zh-CN"/>
                    </w:rPr>
                    <w:t>-8.2</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C9D62">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E9429">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6E7BF">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57816">
                  <w:pPr>
                    <w:pStyle w:val="100"/>
                    <w:bidi w:val="0"/>
                  </w:pPr>
                  <w:r>
                    <w:rPr>
                      <w:rFonts w:hint="default"/>
                      <w:lang w:val="en-US" w:eastAsia="zh-CN"/>
                    </w:rPr>
                    <w:t xml:space="preserve">51.17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C9479">
                  <w:pPr>
                    <w:pStyle w:val="100"/>
                    <w:bidi w:val="0"/>
                  </w:pPr>
                  <w:r>
                    <w:rPr>
                      <w:rFonts w:hint="default"/>
                      <w:lang w:val="en-US" w:eastAsia="zh-CN"/>
                    </w:rPr>
                    <w:t xml:space="preserve">44.80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8AD72">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29D78">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FE121">
                  <w:pPr>
                    <w:pStyle w:val="100"/>
                    <w:bidi w:val="0"/>
                  </w:pPr>
                  <w:r>
                    <w:rPr>
                      <w:rFonts w:hint="default"/>
                      <w:lang w:val="en-US" w:eastAsia="zh-CN"/>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9558">
                  <w:pPr>
                    <w:pStyle w:val="100"/>
                    <w:bidi w:val="0"/>
                  </w:pPr>
                  <w:r>
                    <w:rPr>
                      <w:rFonts w:hint="default"/>
                      <w:lang w:val="en-US" w:eastAsia="zh-CN"/>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A093D">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52CF">
                  <w:pPr>
                    <w:pStyle w:val="100"/>
                    <w:bidi w:val="0"/>
                  </w:pPr>
                  <w:r>
                    <w:rPr>
                      <w:rFonts w:hint="eastAsia"/>
                      <w:lang w:val="en-US" w:eastAsia="zh-CN"/>
                    </w:rPr>
                    <w:t>达标</w:t>
                  </w:r>
                </w:p>
              </w:tc>
            </w:tr>
            <w:tr w14:paraId="70A321BA">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A3B2A">
                  <w:pPr>
                    <w:pStyle w:val="100"/>
                    <w:bidi w:val="0"/>
                  </w:pPr>
                  <w:r>
                    <w:rPr>
                      <w:rFonts w:hint="default"/>
                      <w:lang w:val="en-US" w:eastAsia="zh-CN"/>
                    </w:rPr>
                    <w:t>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CAE65">
                  <w:pPr>
                    <w:pStyle w:val="100"/>
                    <w:bidi w:val="0"/>
                  </w:pPr>
                  <w:r>
                    <w:rPr>
                      <w:rFonts w:hint="eastAsia"/>
                      <w:lang w:val="en-US" w:eastAsia="zh-CN"/>
                    </w:rPr>
                    <w:t>西北侧居民点1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B475D">
                  <w:pPr>
                    <w:pStyle w:val="100"/>
                    <w:bidi w:val="0"/>
                  </w:pPr>
                  <w:r>
                    <w:rPr>
                      <w:rFonts w:hint="default"/>
                      <w:lang w:val="en-US" w:eastAsia="zh-CN"/>
                    </w:rPr>
                    <w:t>-21.99</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D7934">
                  <w:pPr>
                    <w:pStyle w:val="100"/>
                    <w:bidi w:val="0"/>
                  </w:pPr>
                  <w:r>
                    <w:rPr>
                      <w:rFonts w:hint="default"/>
                      <w:lang w:val="en-US" w:eastAsia="zh-CN"/>
                    </w:rPr>
                    <w:t>-1.54</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F7F21">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CFA85">
                  <w:pPr>
                    <w:pStyle w:val="100"/>
                    <w:bidi w:val="0"/>
                  </w:pPr>
                  <w:r>
                    <w:rPr>
                      <w:rFonts w:hint="default"/>
                      <w:lang w:val="en-US" w:eastAsia="zh-CN"/>
                    </w:rPr>
                    <w:t>57</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37884">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31C44">
                  <w:pPr>
                    <w:pStyle w:val="100"/>
                    <w:bidi w:val="0"/>
                  </w:pPr>
                  <w:r>
                    <w:rPr>
                      <w:rFonts w:hint="default"/>
                      <w:lang w:val="en-US" w:eastAsia="zh-CN"/>
                    </w:rPr>
                    <w:t xml:space="preserve">44.50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06560">
                  <w:pPr>
                    <w:pStyle w:val="100"/>
                    <w:bidi w:val="0"/>
                  </w:pPr>
                  <w:r>
                    <w:rPr>
                      <w:rFonts w:hint="default"/>
                      <w:lang w:val="en-US" w:eastAsia="zh-CN"/>
                    </w:rPr>
                    <w:t xml:space="preserve">17.48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DD356">
                  <w:pPr>
                    <w:pStyle w:val="100"/>
                    <w:bidi w:val="0"/>
                  </w:pPr>
                  <w:r>
                    <w:rPr>
                      <w:rFonts w:hint="default"/>
                      <w:lang w:val="en-US" w:eastAsia="zh-CN"/>
                    </w:rPr>
                    <w:t xml:space="preserve">57.24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184AC">
                  <w:pPr>
                    <w:pStyle w:val="100"/>
                    <w:bidi w:val="0"/>
                  </w:pPr>
                  <w:r>
                    <w:rPr>
                      <w:rFonts w:hint="default"/>
                      <w:lang w:val="en-US" w:eastAsia="zh-CN"/>
                    </w:rPr>
                    <w:t xml:space="preserve">44.01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BB331">
                  <w:pPr>
                    <w:pStyle w:val="100"/>
                    <w:bidi w:val="0"/>
                  </w:pPr>
                  <w:r>
                    <w:rPr>
                      <w:rFonts w:hint="default"/>
                      <w:lang w:val="en-US" w:eastAsia="zh-CN"/>
                    </w:rPr>
                    <w:t xml:space="preserve">0.24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6509F">
                  <w:pPr>
                    <w:pStyle w:val="100"/>
                    <w:bidi w:val="0"/>
                  </w:pPr>
                  <w:r>
                    <w:rPr>
                      <w:rFonts w:hint="default"/>
                      <w:lang w:val="en-US" w:eastAsia="zh-CN"/>
                    </w:rPr>
                    <w:t xml:space="preserve">0.01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F93F0">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B5686">
                  <w:pPr>
                    <w:pStyle w:val="100"/>
                    <w:bidi w:val="0"/>
                  </w:pPr>
                  <w:r>
                    <w:rPr>
                      <w:rFonts w:hint="eastAsia"/>
                      <w:lang w:val="en-US" w:eastAsia="zh-CN"/>
                    </w:rPr>
                    <w:t>达标</w:t>
                  </w:r>
                </w:p>
              </w:tc>
            </w:tr>
            <w:tr w14:paraId="3887205B">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1CE9D">
                  <w:pPr>
                    <w:pStyle w:val="100"/>
                    <w:bidi w:val="0"/>
                  </w:pPr>
                  <w:r>
                    <w:rPr>
                      <w:rFonts w:hint="default"/>
                      <w:lang w:val="en-US" w:eastAsia="zh-CN"/>
                    </w:rPr>
                    <w:t>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02233">
                  <w:pPr>
                    <w:pStyle w:val="100"/>
                    <w:bidi w:val="0"/>
                  </w:pPr>
                  <w:r>
                    <w:rPr>
                      <w:rFonts w:hint="eastAsia"/>
                      <w:lang w:val="en-US" w:eastAsia="zh-CN"/>
                    </w:rPr>
                    <w:t>西北侧居民点2</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CA4BE">
                  <w:pPr>
                    <w:pStyle w:val="100"/>
                    <w:bidi w:val="0"/>
                  </w:pPr>
                  <w:r>
                    <w:rPr>
                      <w:rFonts w:hint="default"/>
                      <w:lang w:val="en-US" w:eastAsia="zh-CN"/>
                    </w:rPr>
                    <w:t>-39.53</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8D8ED">
                  <w:pPr>
                    <w:pStyle w:val="100"/>
                    <w:bidi w:val="0"/>
                  </w:pPr>
                  <w:r>
                    <w:rPr>
                      <w:rFonts w:hint="default"/>
                      <w:lang w:val="en-US" w:eastAsia="zh-CN"/>
                    </w:rPr>
                    <w:t>-10.1</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6D603">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D09BB">
                  <w:pPr>
                    <w:pStyle w:val="100"/>
                    <w:bidi w:val="0"/>
                  </w:pPr>
                  <w:r>
                    <w:rPr>
                      <w:rFonts w:hint="default"/>
                      <w:lang w:val="en-US" w:eastAsia="zh-CN"/>
                    </w:rPr>
                    <w:t>57</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B2033">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397D">
                  <w:pPr>
                    <w:pStyle w:val="100"/>
                    <w:bidi w:val="0"/>
                  </w:pPr>
                  <w:r>
                    <w:rPr>
                      <w:rFonts w:hint="default"/>
                      <w:lang w:val="en-US" w:eastAsia="zh-CN"/>
                    </w:rPr>
                    <w:t xml:space="preserve">38.08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D5F01">
                  <w:pPr>
                    <w:pStyle w:val="100"/>
                    <w:bidi w:val="0"/>
                  </w:pPr>
                  <w:r>
                    <w:rPr>
                      <w:rFonts w:hint="default"/>
                      <w:lang w:val="en-US" w:eastAsia="zh-CN"/>
                    </w:rPr>
                    <w:t xml:space="preserve">16.76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2871A">
                  <w:pPr>
                    <w:pStyle w:val="100"/>
                    <w:bidi w:val="0"/>
                  </w:pPr>
                  <w:r>
                    <w:rPr>
                      <w:rFonts w:hint="default"/>
                      <w:lang w:val="en-US" w:eastAsia="zh-CN"/>
                    </w:rPr>
                    <w:t xml:space="preserve">57.06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5ACD7">
                  <w:pPr>
                    <w:pStyle w:val="100"/>
                    <w:bidi w:val="0"/>
                  </w:pPr>
                  <w:r>
                    <w:rPr>
                      <w:rFonts w:hint="default"/>
                      <w:lang w:val="en-US" w:eastAsia="zh-CN"/>
                    </w:rPr>
                    <w:t xml:space="preserve">44.01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47703">
                  <w:pPr>
                    <w:pStyle w:val="100"/>
                    <w:bidi w:val="0"/>
                  </w:pPr>
                  <w:r>
                    <w:rPr>
                      <w:rFonts w:hint="default"/>
                      <w:lang w:val="en-US" w:eastAsia="zh-CN"/>
                    </w:rPr>
                    <w:t xml:space="preserve">0.06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6B62A">
                  <w:pPr>
                    <w:pStyle w:val="100"/>
                    <w:bidi w:val="0"/>
                  </w:pPr>
                  <w:r>
                    <w:rPr>
                      <w:rFonts w:hint="default"/>
                      <w:lang w:val="en-US" w:eastAsia="zh-CN"/>
                    </w:rPr>
                    <w:t xml:space="preserve">0.01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1756">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73348">
                  <w:pPr>
                    <w:pStyle w:val="100"/>
                    <w:bidi w:val="0"/>
                  </w:pPr>
                  <w:r>
                    <w:rPr>
                      <w:rFonts w:hint="eastAsia"/>
                      <w:lang w:val="en-US" w:eastAsia="zh-CN"/>
                    </w:rPr>
                    <w:t>达标</w:t>
                  </w:r>
                </w:p>
              </w:tc>
            </w:tr>
            <w:tr w14:paraId="6C62DEFC">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1CAD">
                  <w:pPr>
                    <w:pStyle w:val="100"/>
                    <w:bidi w:val="0"/>
                  </w:pPr>
                  <w:r>
                    <w:rPr>
                      <w:rFonts w:hint="default"/>
                      <w:lang w:val="en-US" w:eastAsia="zh-CN"/>
                    </w:rPr>
                    <w:t>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5D59D">
                  <w:pPr>
                    <w:pStyle w:val="100"/>
                    <w:bidi w:val="0"/>
                  </w:pPr>
                  <w:r>
                    <w:rPr>
                      <w:rFonts w:hint="eastAsia"/>
                      <w:lang w:val="en-US" w:eastAsia="zh-CN"/>
                    </w:rPr>
                    <w:t>西北侧居民点3</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0CDCA">
                  <w:pPr>
                    <w:pStyle w:val="100"/>
                    <w:bidi w:val="0"/>
                  </w:pPr>
                  <w:r>
                    <w:rPr>
                      <w:rFonts w:hint="default"/>
                      <w:lang w:val="en-US" w:eastAsia="zh-CN"/>
                    </w:rPr>
                    <w:t>-26.77</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8B7C">
                  <w:pPr>
                    <w:pStyle w:val="100"/>
                    <w:bidi w:val="0"/>
                  </w:pPr>
                  <w:r>
                    <w:rPr>
                      <w:rFonts w:hint="default"/>
                      <w:lang w:val="en-US" w:eastAsia="zh-CN"/>
                    </w:rPr>
                    <w:t>19.67</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AEA5D">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DD537">
                  <w:pPr>
                    <w:pStyle w:val="100"/>
                    <w:bidi w:val="0"/>
                  </w:pPr>
                  <w:r>
                    <w:rPr>
                      <w:rFonts w:hint="default"/>
                      <w:lang w:val="en-US" w:eastAsia="zh-CN"/>
                    </w:rPr>
                    <w:t>57</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97A3E">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37F81">
                  <w:pPr>
                    <w:pStyle w:val="100"/>
                    <w:bidi w:val="0"/>
                  </w:pPr>
                  <w:r>
                    <w:rPr>
                      <w:rFonts w:hint="default"/>
                      <w:lang w:val="en-US" w:eastAsia="zh-CN"/>
                    </w:rPr>
                    <w:t xml:space="preserve">45.72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F4FAF">
                  <w:pPr>
                    <w:pStyle w:val="100"/>
                    <w:bidi w:val="0"/>
                  </w:pPr>
                  <w:r>
                    <w:rPr>
                      <w:rFonts w:hint="default"/>
                      <w:lang w:val="en-US" w:eastAsia="zh-CN"/>
                    </w:rPr>
                    <w:t xml:space="preserve">21.30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09B8D">
                  <w:pPr>
                    <w:pStyle w:val="100"/>
                    <w:bidi w:val="0"/>
                  </w:pPr>
                  <w:r>
                    <w:rPr>
                      <w:rFonts w:hint="default"/>
                      <w:lang w:val="en-US" w:eastAsia="zh-CN"/>
                    </w:rPr>
                    <w:t xml:space="preserve">57.31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C6C28">
                  <w:pPr>
                    <w:pStyle w:val="100"/>
                    <w:bidi w:val="0"/>
                  </w:pPr>
                  <w:r>
                    <w:rPr>
                      <w:rFonts w:hint="default"/>
                      <w:lang w:val="en-US" w:eastAsia="zh-CN"/>
                    </w:rPr>
                    <w:t xml:space="preserve">44.02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DFECA">
                  <w:pPr>
                    <w:pStyle w:val="100"/>
                    <w:bidi w:val="0"/>
                  </w:pPr>
                  <w:r>
                    <w:rPr>
                      <w:rFonts w:hint="default"/>
                      <w:lang w:val="en-US" w:eastAsia="zh-CN"/>
                    </w:rPr>
                    <w:t xml:space="preserve">0.31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4776E">
                  <w:pPr>
                    <w:pStyle w:val="100"/>
                    <w:bidi w:val="0"/>
                  </w:pPr>
                  <w:r>
                    <w:rPr>
                      <w:rFonts w:hint="default"/>
                      <w:lang w:val="en-US" w:eastAsia="zh-CN"/>
                    </w:rPr>
                    <w:t xml:space="preserve">0.02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8DF4">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09F10">
                  <w:pPr>
                    <w:pStyle w:val="100"/>
                    <w:bidi w:val="0"/>
                  </w:pPr>
                  <w:r>
                    <w:rPr>
                      <w:rFonts w:hint="eastAsia"/>
                      <w:lang w:val="en-US" w:eastAsia="zh-CN"/>
                    </w:rPr>
                    <w:t>达标</w:t>
                  </w:r>
                </w:p>
              </w:tc>
            </w:tr>
            <w:tr w14:paraId="5FC675C9">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14FE7">
                  <w:pPr>
                    <w:pStyle w:val="100"/>
                    <w:bidi w:val="0"/>
                  </w:pPr>
                  <w:r>
                    <w:rPr>
                      <w:rFonts w:hint="default"/>
                      <w:lang w:val="en-US" w:eastAsia="zh-CN"/>
                    </w:rPr>
                    <w:t>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30931">
                  <w:pPr>
                    <w:pStyle w:val="100"/>
                    <w:bidi w:val="0"/>
                  </w:pPr>
                  <w:r>
                    <w:rPr>
                      <w:rFonts w:hint="eastAsia"/>
                      <w:lang w:val="en-US" w:eastAsia="zh-CN"/>
                    </w:rPr>
                    <w:t>西北侧居民点4</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46016">
                  <w:pPr>
                    <w:pStyle w:val="100"/>
                    <w:bidi w:val="0"/>
                  </w:pPr>
                  <w:r>
                    <w:rPr>
                      <w:rFonts w:hint="default"/>
                      <w:lang w:val="en-US" w:eastAsia="zh-CN"/>
                    </w:rPr>
                    <w:t>-46.14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70A2D">
                  <w:pPr>
                    <w:pStyle w:val="100"/>
                    <w:bidi w:val="0"/>
                  </w:pPr>
                  <w:r>
                    <w:rPr>
                      <w:rFonts w:hint="default"/>
                      <w:lang w:val="en-US" w:eastAsia="zh-CN"/>
                    </w:rPr>
                    <w:t>9.74</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E468E">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55FC5">
                  <w:pPr>
                    <w:pStyle w:val="100"/>
                    <w:bidi w:val="0"/>
                  </w:pPr>
                  <w:r>
                    <w:rPr>
                      <w:rFonts w:hint="default"/>
                      <w:lang w:val="en-US" w:eastAsia="zh-CN"/>
                    </w:rPr>
                    <w:t>57</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7EC85">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98FFE">
                  <w:pPr>
                    <w:pStyle w:val="100"/>
                    <w:bidi w:val="0"/>
                  </w:pPr>
                  <w:r>
                    <w:rPr>
                      <w:rFonts w:hint="default"/>
                      <w:lang w:val="en-US" w:eastAsia="zh-CN"/>
                    </w:rPr>
                    <w:t xml:space="preserve">38.65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5EFC6">
                  <w:pPr>
                    <w:pStyle w:val="100"/>
                    <w:bidi w:val="0"/>
                  </w:pPr>
                  <w:r>
                    <w:rPr>
                      <w:rFonts w:hint="default"/>
                      <w:lang w:val="en-US" w:eastAsia="zh-CN"/>
                    </w:rPr>
                    <w:t xml:space="preserve">11.79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C3302">
                  <w:pPr>
                    <w:pStyle w:val="100"/>
                    <w:bidi w:val="0"/>
                  </w:pPr>
                  <w:r>
                    <w:rPr>
                      <w:rFonts w:hint="default"/>
                      <w:lang w:val="en-US" w:eastAsia="zh-CN"/>
                    </w:rPr>
                    <w:t xml:space="preserve">57.06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D906B">
                  <w:pPr>
                    <w:pStyle w:val="100"/>
                    <w:bidi w:val="0"/>
                  </w:pPr>
                  <w:r>
                    <w:rPr>
                      <w:rFonts w:hint="default"/>
                      <w:lang w:val="en-US" w:eastAsia="zh-CN"/>
                    </w:rPr>
                    <w:t xml:space="preserve">44.00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A37A8">
                  <w:pPr>
                    <w:pStyle w:val="100"/>
                    <w:bidi w:val="0"/>
                  </w:pPr>
                  <w:r>
                    <w:rPr>
                      <w:rFonts w:hint="default"/>
                      <w:lang w:val="en-US" w:eastAsia="zh-CN"/>
                    </w:rPr>
                    <w:t xml:space="preserve">0.06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5F941">
                  <w:pPr>
                    <w:pStyle w:val="100"/>
                    <w:bidi w:val="0"/>
                  </w:pPr>
                  <w:r>
                    <w:rPr>
                      <w:rFonts w:hint="default"/>
                      <w:lang w:val="en-US" w:eastAsia="zh-CN"/>
                    </w:rPr>
                    <w:t xml:space="preserve">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8088E">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D1689">
                  <w:pPr>
                    <w:pStyle w:val="100"/>
                    <w:bidi w:val="0"/>
                  </w:pPr>
                  <w:r>
                    <w:rPr>
                      <w:rFonts w:hint="eastAsia"/>
                      <w:lang w:val="en-US" w:eastAsia="zh-CN"/>
                    </w:rPr>
                    <w:t>达标</w:t>
                  </w:r>
                </w:p>
              </w:tc>
            </w:tr>
            <w:tr w14:paraId="589AA8AE">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18F10">
                  <w:pPr>
                    <w:pStyle w:val="100"/>
                    <w:bidi w:val="0"/>
                  </w:pPr>
                  <w:r>
                    <w:rPr>
                      <w:rFonts w:hint="default"/>
                      <w:lang w:val="en-US" w:eastAsia="zh-CN"/>
                    </w:rPr>
                    <w:t>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A39FE">
                  <w:pPr>
                    <w:pStyle w:val="100"/>
                    <w:bidi w:val="0"/>
                  </w:pPr>
                  <w:r>
                    <w:rPr>
                      <w:rFonts w:hint="eastAsia"/>
                      <w:lang w:val="en-US" w:eastAsia="zh-CN"/>
                    </w:rPr>
                    <w:t>西北侧居民点5</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FB5AB">
                  <w:pPr>
                    <w:pStyle w:val="100"/>
                    <w:bidi w:val="0"/>
                  </w:pPr>
                  <w:r>
                    <w:rPr>
                      <w:rFonts w:hint="default"/>
                      <w:lang w:val="en-US" w:eastAsia="zh-CN"/>
                    </w:rPr>
                    <w:t>-42.36</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92648">
                  <w:pPr>
                    <w:pStyle w:val="100"/>
                    <w:bidi w:val="0"/>
                  </w:pPr>
                  <w:r>
                    <w:rPr>
                      <w:rFonts w:hint="default"/>
                      <w:lang w:val="en-US" w:eastAsia="zh-CN"/>
                    </w:rPr>
                    <w:t>37.15</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E64BD">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B4C32">
                  <w:pPr>
                    <w:pStyle w:val="100"/>
                    <w:bidi w:val="0"/>
                  </w:pPr>
                  <w:r>
                    <w:rPr>
                      <w:rFonts w:hint="default"/>
                      <w:lang w:val="en-US" w:eastAsia="zh-CN"/>
                    </w:rPr>
                    <w:t>57.06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71A72">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E39B1">
                  <w:pPr>
                    <w:pStyle w:val="100"/>
                    <w:bidi w:val="0"/>
                  </w:pPr>
                  <w:r>
                    <w:rPr>
                      <w:rFonts w:hint="default"/>
                      <w:lang w:val="en-US" w:eastAsia="zh-CN"/>
                    </w:rPr>
                    <w:t xml:space="preserve">38.12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81092">
                  <w:pPr>
                    <w:pStyle w:val="100"/>
                    <w:bidi w:val="0"/>
                  </w:pPr>
                  <w:r>
                    <w:rPr>
                      <w:rFonts w:hint="default"/>
                      <w:lang w:val="en-US" w:eastAsia="zh-CN"/>
                    </w:rPr>
                    <w:t xml:space="preserve">13.44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08B1B">
                  <w:pPr>
                    <w:pStyle w:val="100"/>
                    <w:bidi w:val="0"/>
                  </w:pPr>
                  <w:r>
                    <w:rPr>
                      <w:rFonts w:hint="default"/>
                      <w:lang w:val="en-US" w:eastAsia="zh-CN"/>
                    </w:rPr>
                    <w:t xml:space="preserve">57.12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54B06">
                  <w:pPr>
                    <w:pStyle w:val="100"/>
                    <w:bidi w:val="0"/>
                  </w:pPr>
                  <w:r>
                    <w:rPr>
                      <w:rFonts w:hint="default"/>
                      <w:lang w:val="en-US" w:eastAsia="zh-CN"/>
                    </w:rPr>
                    <w:t xml:space="preserve">44.00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BF235">
                  <w:pPr>
                    <w:pStyle w:val="100"/>
                    <w:bidi w:val="0"/>
                  </w:pPr>
                  <w:r>
                    <w:rPr>
                      <w:rFonts w:hint="default"/>
                      <w:lang w:val="en-US" w:eastAsia="zh-CN"/>
                    </w:rPr>
                    <w:t xml:space="preserve">0.06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7AA9B">
                  <w:pPr>
                    <w:pStyle w:val="100"/>
                    <w:bidi w:val="0"/>
                  </w:pPr>
                  <w:r>
                    <w:rPr>
                      <w:rFonts w:hint="default"/>
                      <w:lang w:val="en-US" w:eastAsia="zh-CN"/>
                    </w:rPr>
                    <w:t xml:space="preserve">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8BD7F">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A8C06">
                  <w:pPr>
                    <w:pStyle w:val="100"/>
                    <w:bidi w:val="0"/>
                  </w:pPr>
                  <w:r>
                    <w:rPr>
                      <w:rFonts w:hint="eastAsia"/>
                      <w:lang w:val="en-US" w:eastAsia="zh-CN"/>
                    </w:rPr>
                    <w:t>达标</w:t>
                  </w:r>
                </w:p>
              </w:tc>
            </w:tr>
            <w:tr w14:paraId="50F781BE">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607A2">
                  <w:pPr>
                    <w:pStyle w:val="100"/>
                    <w:bidi w:val="0"/>
                  </w:pPr>
                  <w:r>
                    <w:rPr>
                      <w:rFonts w:hint="default"/>
                      <w:lang w:val="en-US" w:eastAsia="zh-CN"/>
                    </w:rPr>
                    <w:t>10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FA552">
                  <w:pPr>
                    <w:pStyle w:val="100"/>
                    <w:bidi w:val="0"/>
                  </w:pPr>
                  <w:r>
                    <w:rPr>
                      <w:rFonts w:hint="eastAsia"/>
                      <w:lang w:val="en-US" w:eastAsia="zh-CN"/>
                    </w:rPr>
                    <w:t>西北侧居民点6</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621F7">
                  <w:pPr>
                    <w:pStyle w:val="100"/>
                    <w:bidi w:val="0"/>
                  </w:pPr>
                  <w:r>
                    <w:rPr>
                      <w:rFonts w:hint="default"/>
                      <w:lang w:val="en-US" w:eastAsia="zh-CN"/>
                    </w:rPr>
                    <w:t>-58.9</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1DF25">
                  <w:pPr>
                    <w:pStyle w:val="100"/>
                    <w:bidi w:val="0"/>
                  </w:pPr>
                  <w:r>
                    <w:rPr>
                      <w:rFonts w:hint="default"/>
                      <w:lang w:val="en-US" w:eastAsia="zh-CN"/>
                    </w:rPr>
                    <w:t>29.12</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A3CD3">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C2ED6">
                  <w:pPr>
                    <w:pStyle w:val="100"/>
                    <w:bidi w:val="0"/>
                  </w:pPr>
                  <w:r>
                    <w:rPr>
                      <w:rFonts w:hint="default"/>
                      <w:lang w:val="en-US" w:eastAsia="zh-CN"/>
                    </w:rPr>
                    <w:t>57</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ACD2">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CF68">
                  <w:pPr>
                    <w:pStyle w:val="100"/>
                    <w:bidi w:val="0"/>
                  </w:pPr>
                  <w:r>
                    <w:rPr>
                      <w:rFonts w:hint="default"/>
                      <w:lang w:val="en-US" w:eastAsia="zh-CN"/>
                    </w:rPr>
                    <w:t xml:space="preserve">35.31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07776">
                  <w:pPr>
                    <w:pStyle w:val="100"/>
                    <w:bidi w:val="0"/>
                  </w:pPr>
                  <w:r>
                    <w:rPr>
                      <w:rFonts w:hint="default"/>
                      <w:lang w:val="en-US" w:eastAsia="zh-CN"/>
                    </w:rPr>
                    <w:t xml:space="preserve">10.15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3C9EE">
                  <w:pPr>
                    <w:pStyle w:val="100"/>
                    <w:bidi w:val="0"/>
                  </w:pPr>
                  <w:r>
                    <w:rPr>
                      <w:rFonts w:hint="default"/>
                      <w:lang w:val="en-US" w:eastAsia="zh-CN"/>
                    </w:rPr>
                    <w:t xml:space="preserve">57.03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65DB1">
                  <w:pPr>
                    <w:pStyle w:val="100"/>
                    <w:bidi w:val="0"/>
                  </w:pPr>
                  <w:r>
                    <w:rPr>
                      <w:rFonts w:hint="default"/>
                      <w:lang w:val="en-US" w:eastAsia="zh-CN"/>
                    </w:rPr>
                    <w:t xml:space="preserve">44.00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52BEA">
                  <w:pPr>
                    <w:pStyle w:val="100"/>
                    <w:bidi w:val="0"/>
                  </w:pPr>
                  <w:r>
                    <w:rPr>
                      <w:rFonts w:hint="default"/>
                      <w:lang w:val="en-US" w:eastAsia="zh-CN"/>
                    </w:rPr>
                    <w:t xml:space="preserve">0.03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276F7">
                  <w:pPr>
                    <w:pStyle w:val="100"/>
                    <w:bidi w:val="0"/>
                  </w:pPr>
                  <w:r>
                    <w:rPr>
                      <w:rFonts w:hint="default"/>
                      <w:lang w:val="en-US" w:eastAsia="zh-CN"/>
                    </w:rPr>
                    <w:t xml:space="preserve">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ABC18">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EC0CF">
                  <w:pPr>
                    <w:pStyle w:val="100"/>
                    <w:bidi w:val="0"/>
                  </w:pPr>
                  <w:r>
                    <w:rPr>
                      <w:rFonts w:hint="eastAsia"/>
                      <w:lang w:val="en-US" w:eastAsia="zh-CN"/>
                    </w:rPr>
                    <w:t>达标</w:t>
                  </w:r>
                </w:p>
              </w:tc>
            </w:tr>
            <w:tr w14:paraId="1F316F88">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926DF">
                  <w:pPr>
                    <w:pStyle w:val="100"/>
                    <w:bidi w:val="0"/>
                  </w:pPr>
                  <w:r>
                    <w:rPr>
                      <w:rFonts w:hint="default"/>
                      <w:lang w:val="en-US" w:eastAsia="zh-CN"/>
                    </w:rPr>
                    <w:t>11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5127A">
                  <w:pPr>
                    <w:pStyle w:val="100"/>
                    <w:bidi w:val="0"/>
                  </w:pPr>
                  <w:r>
                    <w:rPr>
                      <w:rFonts w:hint="eastAsia"/>
                      <w:lang w:val="en-US" w:eastAsia="zh-CN"/>
                    </w:rPr>
                    <w:t>西侧居民点1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2A783">
                  <w:pPr>
                    <w:pStyle w:val="100"/>
                    <w:bidi w:val="0"/>
                  </w:pPr>
                  <w:r>
                    <w:rPr>
                      <w:rFonts w:hint="default"/>
                      <w:lang w:val="en-US" w:eastAsia="zh-CN"/>
                    </w:rPr>
                    <w:t>-30.08</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13A96">
                  <w:pPr>
                    <w:pStyle w:val="100"/>
                    <w:bidi w:val="0"/>
                  </w:pPr>
                  <w:r>
                    <w:rPr>
                      <w:rFonts w:hint="default"/>
                      <w:lang w:val="en-US" w:eastAsia="zh-CN"/>
                    </w:rPr>
                    <w:t>-31.36</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158D8">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A33D4">
                  <w:pPr>
                    <w:pStyle w:val="100"/>
                    <w:bidi w:val="0"/>
                  </w:pPr>
                  <w:r>
                    <w:rPr>
                      <w:rFonts w:hint="default"/>
                      <w:lang w:val="en-US" w:eastAsia="zh-CN"/>
                    </w:rPr>
                    <w:t>52</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3324A">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D3EC4">
                  <w:pPr>
                    <w:pStyle w:val="100"/>
                    <w:bidi w:val="0"/>
                  </w:pPr>
                  <w:r>
                    <w:rPr>
                      <w:rFonts w:hint="default"/>
                      <w:lang w:val="en-US" w:eastAsia="zh-CN"/>
                    </w:rPr>
                    <w:t xml:space="preserve">36.34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D9EAC">
                  <w:pPr>
                    <w:pStyle w:val="100"/>
                    <w:bidi w:val="0"/>
                  </w:pPr>
                  <w:r>
                    <w:rPr>
                      <w:rFonts w:hint="default"/>
                      <w:lang w:val="en-US" w:eastAsia="zh-CN"/>
                    </w:rPr>
                    <w:t xml:space="preserve">17.91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D1289">
                  <w:pPr>
                    <w:pStyle w:val="100"/>
                    <w:bidi w:val="0"/>
                  </w:pPr>
                  <w:r>
                    <w:rPr>
                      <w:rFonts w:hint="default"/>
                      <w:lang w:val="en-US" w:eastAsia="zh-CN"/>
                    </w:rPr>
                    <w:t xml:space="preserve">52.12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CFABE">
                  <w:pPr>
                    <w:pStyle w:val="100"/>
                    <w:bidi w:val="0"/>
                  </w:pPr>
                  <w:r>
                    <w:rPr>
                      <w:rFonts w:hint="default"/>
                      <w:lang w:val="en-US" w:eastAsia="zh-CN"/>
                    </w:rPr>
                    <w:t xml:space="preserve">44.01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C3739">
                  <w:pPr>
                    <w:pStyle w:val="100"/>
                    <w:bidi w:val="0"/>
                  </w:pPr>
                  <w:r>
                    <w:rPr>
                      <w:rFonts w:hint="default"/>
                      <w:lang w:val="en-US" w:eastAsia="zh-CN"/>
                    </w:rPr>
                    <w:t xml:space="preserve">0.12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F4445">
                  <w:pPr>
                    <w:pStyle w:val="100"/>
                    <w:bidi w:val="0"/>
                  </w:pPr>
                  <w:r>
                    <w:rPr>
                      <w:rFonts w:hint="default"/>
                      <w:lang w:val="en-US" w:eastAsia="zh-CN"/>
                    </w:rPr>
                    <w:t xml:space="preserve">0.01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AFE9B">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65D97">
                  <w:pPr>
                    <w:pStyle w:val="100"/>
                    <w:bidi w:val="0"/>
                  </w:pPr>
                  <w:r>
                    <w:rPr>
                      <w:rFonts w:hint="eastAsia"/>
                      <w:lang w:val="en-US" w:eastAsia="zh-CN"/>
                    </w:rPr>
                    <w:t>达标</w:t>
                  </w:r>
                </w:p>
              </w:tc>
            </w:tr>
            <w:tr w14:paraId="0EA51F99">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69AE">
                  <w:pPr>
                    <w:pStyle w:val="100"/>
                    <w:bidi w:val="0"/>
                  </w:pPr>
                  <w:r>
                    <w:rPr>
                      <w:rFonts w:hint="default"/>
                      <w:lang w:val="en-US" w:eastAsia="zh-CN"/>
                    </w:rPr>
                    <w:t>12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317AC">
                  <w:pPr>
                    <w:pStyle w:val="100"/>
                    <w:bidi w:val="0"/>
                  </w:pPr>
                  <w:r>
                    <w:rPr>
                      <w:rFonts w:hint="eastAsia"/>
                      <w:lang w:val="en-US" w:eastAsia="zh-CN"/>
                    </w:rPr>
                    <w:t>西侧居民点2</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FE4B3">
                  <w:pPr>
                    <w:pStyle w:val="100"/>
                    <w:bidi w:val="0"/>
                  </w:pPr>
                  <w:r>
                    <w:rPr>
                      <w:rFonts w:hint="default"/>
                      <w:lang w:val="en-US" w:eastAsia="zh-CN"/>
                    </w:rPr>
                    <w:t>-26.06</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557E2">
                  <w:pPr>
                    <w:pStyle w:val="100"/>
                    <w:bidi w:val="0"/>
                  </w:pPr>
                  <w:r>
                    <w:rPr>
                      <w:rFonts w:hint="default"/>
                      <w:lang w:val="en-US" w:eastAsia="zh-CN"/>
                    </w:rPr>
                    <w:t>-54.34</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93D11">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85EFD">
                  <w:pPr>
                    <w:pStyle w:val="100"/>
                    <w:bidi w:val="0"/>
                  </w:pPr>
                  <w:r>
                    <w:rPr>
                      <w:rFonts w:hint="default"/>
                      <w:lang w:val="en-US" w:eastAsia="zh-CN"/>
                    </w:rPr>
                    <w:t>52</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0D105">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FA719">
                  <w:pPr>
                    <w:pStyle w:val="100"/>
                    <w:bidi w:val="0"/>
                  </w:pPr>
                  <w:r>
                    <w:rPr>
                      <w:rFonts w:hint="default"/>
                      <w:lang w:val="en-US" w:eastAsia="zh-CN"/>
                    </w:rPr>
                    <w:t xml:space="preserve">31.94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A54B4">
                  <w:pPr>
                    <w:pStyle w:val="100"/>
                    <w:bidi w:val="0"/>
                  </w:pPr>
                  <w:r>
                    <w:rPr>
                      <w:rFonts w:hint="default"/>
                      <w:lang w:val="en-US" w:eastAsia="zh-CN"/>
                    </w:rPr>
                    <w:t xml:space="preserve">25.66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0696F">
                  <w:pPr>
                    <w:pStyle w:val="100"/>
                    <w:bidi w:val="0"/>
                  </w:pPr>
                  <w:r>
                    <w:rPr>
                      <w:rFonts w:hint="default"/>
                      <w:lang w:val="en-US" w:eastAsia="zh-CN"/>
                    </w:rPr>
                    <w:t xml:space="preserve">52.04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9C4D4">
                  <w:pPr>
                    <w:pStyle w:val="100"/>
                    <w:bidi w:val="0"/>
                  </w:pPr>
                  <w:r>
                    <w:rPr>
                      <w:rFonts w:hint="default"/>
                      <w:lang w:val="en-US" w:eastAsia="zh-CN"/>
                    </w:rPr>
                    <w:t xml:space="preserve">44.06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DC72">
                  <w:pPr>
                    <w:pStyle w:val="100"/>
                    <w:bidi w:val="0"/>
                  </w:pPr>
                  <w:r>
                    <w:rPr>
                      <w:rFonts w:hint="default"/>
                      <w:lang w:val="en-US" w:eastAsia="zh-CN"/>
                    </w:rPr>
                    <w:t xml:space="preserve">0.04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5DCAD">
                  <w:pPr>
                    <w:pStyle w:val="100"/>
                    <w:bidi w:val="0"/>
                  </w:pPr>
                  <w:r>
                    <w:rPr>
                      <w:rFonts w:hint="default"/>
                      <w:lang w:val="en-US" w:eastAsia="zh-CN"/>
                    </w:rPr>
                    <w:t xml:space="preserve">0.06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FBBD4">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58BE9">
                  <w:pPr>
                    <w:pStyle w:val="100"/>
                    <w:bidi w:val="0"/>
                  </w:pPr>
                  <w:r>
                    <w:rPr>
                      <w:rFonts w:hint="eastAsia"/>
                      <w:lang w:val="en-US" w:eastAsia="zh-CN"/>
                    </w:rPr>
                    <w:t>达标</w:t>
                  </w:r>
                </w:p>
              </w:tc>
            </w:tr>
            <w:tr w14:paraId="4415B638">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9DBAA">
                  <w:pPr>
                    <w:pStyle w:val="100"/>
                    <w:bidi w:val="0"/>
                  </w:pPr>
                  <w:r>
                    <w:rPr>
                      <w:rFonts w:hint="default"/>
                      <w:lang w:val="en-US" w:eastAsia="zh-CN"/>
                    </w:rPr>
                    <w:t>13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CF39B">
                  <w:pPr>
                    <w:pStyle w:val="100"/>
                    <w:bidi w:val="0"/>
                  </w:pPr>
                  <w:r>
                    <w:rPr>
                      <w:rFonts w:hint="eastAsia"/>
                      <w:lang w:val="en-US" w:eastAsia="zh-CN"/>
                    </w:rPr>
                    <w:t>南侧居民点1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A5C0B">
                  <w:pPr>
                    <w:pStyle w:val="100"/>
                    <w:bidi w:val="0"/>
                  </w:pPr>
                  <w:r>
                    <w:rPr>
                      <w:rFonts w:hint="default"/>
                      <w:lang w:val="en-US" w:eastAsia="zh-CN"/>
                    </w:rPr>
                    <w:t>32.05</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A10EC">
                  <w:pPr>
                    <w:pStyle w:val="100"/>
                    <w:bidi w:val="0"/>
                  </w:pPr>
                  <w:r>
                    <w:rPr>
                      <w:rFonts w:hint="default"/>
                      <w:lang w:val="en-US" w:eastAsia="zh-CN"/>
                    </w:rPr>
                    <w:t>-49.61</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8228D">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23597">
                  <w:pPr>
                    <w:pStyle w:val="100"/>
                    <w:bidi w:val="0"/>
                  </w:pPr>
                  <w:r>
                    <w:rPr>
                      <w:rFonts w:hint="default"/>
                      <w:lang w:val="en-US" w:eastAsia="zh-CN"/>
                    </w:rPr>
                    <w:t>51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CECE">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06C81">
                  <w:pPr>
                    <w:pStyle w:val="100"/>
                    <w:bidi w:val="0"/>
                  </w:pPr>
                  <w:r>
                    <w:rPr>
                      <w:rFonts w:hint="default"/>
                      <w:lang w:val="en-US" w:eastAsia="zh-CN"/>
                    </w:rPr>
                    <w:t xml:space="preserve">32.72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F8F7F">
                  <w:pPr>
                    <w:pStyle w:val="100"/>
                    <w:bidi w:val="0"/>
                  </w:pPr>
                  <w:r>
                    <w:rPr>
                      <w:rFonts w:hint="default"/>
                      <w:lang w:val="en-US" w:eastAsia="zh-CN"/>
                    </w:rPr>
                    <w:t xml:space="preserve">30.64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0ADB7">
                  <w:pPr>
                    <w:pStyle w:val="100"/>
                    <w:bidi w:val="0"/>
                  </w:pPr>
                  <w:r>
                    <w:rPr>
                      <w:rFonts w:hint="default"/>
                      <w:lang w:val="en-US" w:eastAsia="zh-CN"/>
                    </w:rPr>
                    <w:t xml:space="preserve">51.06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51044">
                  <w:pPr>
                    <w:pStyle w:val="100"/>
                    <w:bidi w:val="0"/>
                  </w:pPr>
                  <w:r>
                    <w:rPr>
                      <w:rFonts w:hint="default"/>
                      <w:lang w:val="en-US" w:eastAsia="zh-CN"/>
                    </w:rPr>
                    <w:t xml:space="preserve">44.20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DAF76">
                  <w:pPr>
                    <w:pStyle w:val="100"/>
                    <w:bidi w:val="0"/>
                  </w:pPr>
                  <w:r>
                    <w:rPr>
                      <w:rFonts w:hint="default"/>
                      <w:lang w:val="en-US" w:eastAsia="zh-CN"/>
                    </w:rPr>
                    <w:t xml:space="preserve">0.06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10288">
                  <w:pPr>
                    <w:pStyle w:val="100"/>
                    <w:bidi w:val="0"/>
                  </w:pPr>
                  <w:r>
                    <w:rPr>
                      <w:rFonts w:hint="default"/>
                      <w:lang w:val="en-US" w:eastAsia="zh-CN"/>
                    </w:rPr>
                    <w:t xml:space="preserve">0.20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AEBE2">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7FF30">
                  <w:pPr>
                    <w:pStyle w:val="100"/>
                    <w:bidi w:val="0"/>
                  </w:pPr>
                  <w:r>
                    <w:rPr>
                      <w:rFonts w:hint="eastAsia"/>
                      <w:lang w:val="en-US" w:eastAsia="zh-CN"/>
                    </w:rPr>
                    <w:t>达标</w:t>
                  </w:r>
                </w:p>
              </w:tc>
            </w:tr>
            <w:tr w14:paraId="68E4EFC4">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C5DD6">
                  <w:pPr>
                    <w:pStyle w:val="100"/>
                    <w:bidi w:val="0"/>
                  </w:pPr>
                  <w:r>
                    <w:rPr>
                      <w:rFonts w:hint="default"/>
                      <w:lang w:val="en-US" w:eastAsia="zh-CN"/>
                    </w:rPr>
                    <w:t>14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885E6">
                  <w:pPr>
                    <w:pStyle w:val="100"/>
                    <w:bidi w:val="0"/>
                  </w:pPr>
                  <w:r>
                    <w:rPr>
                      <w:rFonts w:hint="eastAsia"/>
                      <w:lang w:val="en-US" w:eastAsia="zh-CN"/>
                    </w:rPr>
                    <w:t>南侧居民点2</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5BA5F">
                  <w:pPr>
                    <w:pStyle w:val="100"/>
                    <w:bidi w:val="0"/>
                  </w:pPr>
                  <w:r>
                    <w:rPr>
                      <w:rFonts w:hint="default"/>
                      <w:lang w:val="en-US" w:eastAsia="zh-CN"/>
                    </w:rPr>
                    <w:t>19.3</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A4FB">
                  <w:pPr>
                    <w:pStyle w:val="100"/>
                    <w:bidi w:val="0"/>
                  </w:pPr>
                  <w:r>
                    <w:rPr>
                      <w:rFonts w:hint="default"/>
                      <w:lang w:val="en-US" w:eastAsia="zh-CN"/>
                    </w:rPr>
                    <w:t>-62.37</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4FC30">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B9075">
                  <w:pPr>
                    <w:pStyle w:val="100"/>
                    <w:bidi w:val="0"/>
                  </w:pPr>
                  <w:r>
                    <w:rPr>
                      <w:rFonts w:hint="default"/>
                      <w:lang w:val="en-US" w:eastAsia="zh-CN"/>
                    </w:rPr>
                    <w:t>51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1BC3C">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F1A92">
                  <w:pPr>
                    <w:pStyle w:val="100"/>
                    <w:bidi w:val="0"/>
                  </w:pPr>
                  <w:r>
                    <w:rPr>
                      <w:rFonts w:hint="default"/>
                      <w:lang w:val="en-US" w:eastAsia="zh-CN"/>
                    </w:rPr>
                    <w:t xml:space="preserve">31.24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B2589">
                  <w:pPr>
                    <w:pStyle w:val="100"/>
                    <w:bidi w:val="0"/>
                  </w:pPr>
                  <w:r>
                    <w:rPr>
                      <w:rFonts w:hint="default"/>
                      <w:lang w:val="en-US" w:eastAsia="zh-CN"/>
                    </w:rPr>
                    <w:t xml:space="preserve">28.65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BD215">
                  <w:pPr>
                    <w:pStyle w:val="100"/>
                    <w:bidi w:val="0"/>
                  </w:pPr>
                  <w:r>
                    <w:rPr>
                      <w:rFonts w:hint="default"/>
                      <w:lang w:val="en-US" w:eastAsia="zh-CN"/>
                    </w:rPr>
                    <w:t xml:space="preserve">51.05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75D40">
                  <w:pPr>
                    <w:pStyle w:val="100"/>
                    <w:bidi w:val="0"/>
                  </w:pPr>
                  <w:r>
                    <w:rPr>
                      <w:rFonts w:hint="default"/>
                      <w:lang w:val="en-US" w:eastAsia="zh-CN"/>
                    </w:rPr>
                    <w:t xml:space="preserve">44.12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13034">
                  <w:pPr>
                    <w:pStyle w:val="100"/>
                    <w:bidi w:val="0"/>
                  </w:pPr>
                  <w:r>
                    <w:rPr>
                      <w:rFonts w:hint="default"/>
                      <w:lang w:val="en-US" w:eastAsia="zh-CN"/>
                    </w:rPr>
                    <w:t xml:space="preserve">0.05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2E719">
                  <w:pPr>
                    <w:pStyle w:val="100"/>
                    <w:bidi w:val="0"/>
                  </w:pPr>
                  <w:r>
                    <w:rPr>
                      <w:rFonts w:hint="default"/>
                      <w:lang w:val="en-US" w:eastAsia="zh-CN"/>
                    </w:rPr>
                    <w:t xml:space="preserve">0.12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88A5D">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0FB48">
                  <w:pPr>
                    <w:pStyle w:val="100"/>
                    <w:bidi w:val="0"/>
                  </w:pPr>
                  <w:r>
                    <w:rPr>
                      <w:rFonts w:hint="eastAsia"/>
                      <w:lang w:val="en-US" w:eastAsia="zh-CN"/>
                    </w:rPr>
                    <w:t>达标</w:t>
                  </w:r>
                </w:p>
              </w:tc>
            </w:tr>
            <w:tr w14:paraId="017753A9">
              <w:tblPrEx>
                <w:tblCellMar>
                  <w:top w:w="0" w:type="dxa"/>
                  <w:left w:w="108" w:type="dxa"/>
                  <w:bottom w:w="0" w:type="dxa"/>
                  <w:right w:w="108" w:type="dxa"/>
                </w:tblCellMar>
              </w:tblPrEx>
              <w:trPr>
                <w:trHeight w:val="454" w:hRule="atLeast"/>
              </w:trPr>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F20A6">
                  <w:pPr>
                    <w:pStyle w:val="100"/>
                    <w:bidi w:val="0"/>
                  </w:pPr>
                  <w:r>
                    <w:rPr>
                      <w:rFonts w:hint="default"/>
                      <w:lang w:val="en-US" w:eastAsia="zh-CN"/>
                    </w:rPr>
                    <w:t>15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4501A">
                  <w:pPr>
                    <w:pStyle w:val="100"/>
                    <w:bidi w:val="0"/>
                  </w:pPr>
                  <w:r>
                    <w:rPr>
                      <w:rFonts w:hint="eastAsia"/>
                      <w:lang w:val="en-US" w:eastAsia="zh-CN"/>
                    </w:rPr>
                    <w:t>南侧居民点3</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1E071">
                  <w:pPr>
                    <w:pStyle w:val="100"/>
                    <w:bidi w:val="0"/>
                  </w:pPr>
                  <w:r>
                    <w:rPr>
                      <w:rFonts w:hint="default"/>
                      <w:lang w:val="en-US" w:eastAsia="zh-CN"/>
                    </w:rPr>
                    <w:t>50.01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C3794">
                  <w:pPr>
                    <w:pStyle w:val="100"/>
                    <w:bidi w:val="0"/>
                  </w:pPr>
                  <w:r>
                    <w:rPr>
                      <w:rFonts w:hint="default"/>
                      <w:lang w:val="en-US" w:eastAsia="zh-CN"/>
                    </w:rPr>
                    <w:t>-48.67</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CEB3A">
                  <w:pPr>
                    <w:pStyle w:val="100"/>
                    <w:bidi w:val="0"/>
                  </w:pPr>
                  <w:r>
                    <w:rPr>
                      <w:rFonts w:hint="default"/>
                      <w:lang w:val="en-US" w:eastAsia="zh-CN"/>
                    </w:rPr>
                    <w:t>1.2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8EE54">
                  <w:pPr>
                    <w:pStyle w:val="100"/>
                    <w:bidi w:val="0"/>
                  </w:pPr>
                  <w:r>
                    <w:rPr>
                      <w:rFonts w:hint="default"/>
                      <w:lang w:val="en-US" w:eastAsia="zh-CN"/>
                    </w:rPr>
                    <w:t>51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BF9AF">
                  <w:pPr>
                    <w:pStyle w:val="100"/>
                    <w:bidi w:val="0"/>
                  </w:pPr>
                  <w:r>
                    <w:rPr>
                      <w:rFonts w:hint="default"/>
                      <w:lang w:val="en-US" w:eastAsia="zh-CN"/>
                    </w:rPr>
                    <w:t>44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6A15D">
                  <w:pPr>
                    <w:pStyle w:val="100"/>
                    <w:bidi w:val="0"/>
                  </w:pPr>
                  <w:r>
                    <w:rPr>
                      <w:rFonts w:hint="default"/>
                      <w:lang w:val="en-US" w:eastAsia="zh-CN"/>
                    </w:rPr>
                    <w:t xml:space="preserve">31.14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9511E">
                  <w:pPr>
                    <w:pStyle w:val="100"/>
                    <w:bidi w:val="0"/>
                  </w:pPr>
                  <w:r>
                    <w:rPr>
                      <w:rFonts w:hint="default"/>
                      <w:lang w:val="en-US" w:eastAsia="zh-CN"/>
                    </w:rPr>
                    <w:t xml:space="preserve">29.13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9A7B1">
                  <w:pPr>
                    <w:pStyle w:val="100"/>
                    <w:bidi w:val="0"/>
                  </w:pPr>
                  <w:r>
                    <w:rPr>
                      <w:rFonts w:hint="default"/>
                      <w:lang w:val="en-US" w:eastAsia="zh-CN"/>
                    </w:rPr>
                    <w:t xml:space="preserve">51.04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30930">
                  <w:pPr>
                    <w:pStyle w:val="100"/>
                    <w:bidi w:val="0"/>
                  </w:pPr>
                  <w:r>
                    <w:rPr>
                      <w:rFonts w:hint="default"/>
                      <w:lang w:val="en-US" w:eastAsia="zh-CN"/>
                    </w:rPr>
                    <w:t xml:space="preserve">44.14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4791C">
                  <w:pPr>
                    <w:pStyle w:val="100"/>
                    <w:bidi w:val="0"/>
                  </w:pPr>
                  <w:r>
                    <w:rPr>
                      <w:rFonts w:hint="default"/>
                      <w:lang w:val="en-US" w:eastAsia="zh-CN"/>
                    </w:rPr>
                    <w:t xml:space="preserve">0.04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71EFB">
                  <w:pPr>
                    <w:pStyle w:val="100"/>
                    <w:bidi w:val="0"/>
                  </w:pPr>
                  <w:r>
                    <w:rPr>
                      <w:rFonts w:hint="default"/>
                      <w:lang w:val="en-US" w:eastAsia="zh-CN"/>
                    </w:rPr>
                    <w:t xml:space="preserve">0.14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C6E1B">
                  <w:pPr>
                    <w:pStyle w:val="100"/>
                    <w:bidi w:val="0"/>
                  </w:pPr>
                  <w:r>
                    <w:rPr>
                      <w:rFonts w:hint="eastAsia"/>
                      <w:lang w:val="en-US" w:eastAsia="zh-CN"/>
                    </w:rPr>
                    <w:t>达标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8E35D">
                  <w:pPr>
                    <w:pStyle w:val="100"/>
                    <w:bidi w:val="0"/>
                  </w:pPr>
                  <w:r>
                    <w:rPr>
                      <w:rFonts w:hint="eastAsia"/>
                      <w:lang w:val="en-US" w:eastAsia="zh-CN"/>
                    </w:rPr>
                    <w:t>达标</w:t>
                  </w:r>
                </w:p>
              </w:tc>
            </w:tr>
          </w:tbl>
          <w:p w14:paraId="59D12AF2">
            <w:pPr>
              <w:pStyle w:val="7"/>
              <w:ind w:firstLine="0" w:firstLineChars="0"/>
            </w:pPr>
          </w:p>
        </w:tc>
      </w:tr>
    </w:tbl>
    <w:p w14:paraId="11961DB2">
      <w:pPr>
        <w:ind w:firstLine="480"/>
        <w:sectPr>
          <w:pgSz w:w="16838" w:h="11906" w:orient="landscape"/>
          <w:pgMar w:top="1406" w:right="1440" w:bottom="1406" w:left="1440" w:header="851" w:footer="992" w:gutter="0"/>
          <w:cols w:space="425" w:num="1"/>
          <w:docGrid w:type="lines" w:linePitch="312" w:charSpace="0"/>
        </w:sectPr>
      </w:pPr>
    </w:p>
    <w:p w14:paraId="46FDED43">
      <w:pPr>
        <w:pStyle w:val="7"/>
        <w:ind w:firstLine="480"/>
      </w:pPr>
    </w:p>
    <w:tbl>
      <w:tblPr>
        <w:tblStyle w:val="32"/>
        <w:tblW w:w="51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1"/>
        <w:gridCol w:w="9306"/>
      </w:tblGrid>
      <w:tr w14:paraId="47D79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127" w:type="pct"/>
            <w:tcMar>
              <w:left w:w="28" w:type="dxa"/>
              <w:right w:w="28" w:type="dxa"/>
            </w:tcMar>
            <w:vAlign w:val="center"/>
          </w:tcPr>
          <w:p w14:paraId="1683F4A4">
            <w:pPr>
              <w:pStyle w:val="73"/>
              <w:rPr>
                <w:color w:val="000000"/>
                <w:sz w:val="24"/>
                <w:szCs w:val="24"/>
                <w14:textFill>
                  <w14:solidFill>
                    <w14:srgbClr w14:val="000000">
                      <w14:lumMod w14:val="95000"/>
                      <w14:lumOff w14:val="5000"/>
                    </w14:srgbClr>
                  </w14:solidFill>
                </w14:textFill>
              </w:rPr>
            </w:pPr>
          </w:p>
        </w:tc>
        <w:tc>
          <w:tcPr>
            <w:tcW w:w="4872" w:type="pct"/>
            <w:vAlign w:val="center"/>
          </w:tcPr>
          <w:p w14:paraId="5F4CEE20">
            <w:pPr>
              <w:widowControl/>
              <w:overflowPunct w:val="0"/>
              <w:autoSpaceDE w:val="0"/>
              <w:autoSpaceDN w:val="0"/>
              <w:adjustRightInd w:val="0"/>
              <w:snapToGrid w:val="0"/>
              <w:spacing w:line="336" w:lineRule="auto"/>
              <w:ind w:firstLine="0" w:firstLineChars="0"/>
              <w:textAlignment w:val="baseline"/>
            </w:pPr>
            <w:r>
              <w:drawing>
                <wp:inline distT="0" distB="0" distL="114300" distR="114300">
                  <wp:extent cx="5761990" cy="679069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61990" cy="6790690"/>
                          </a:xfrm>
                          <a:prstGeom prst="rect">
                            <a:avLst/>
                          </a:prstGeom>
                          <a:noFill/>
                          <a:ln>
                            <a:noFill/>
                          </a:ln>
                        </pic:spPr>
                      </pic:pic>
                    </a:graphicData>
                  </a:graphic>
                </wp:inline>
              </w:drawing>
            </w:r>
          </w:p>
          <w:p w14:paraId="25582475">
            <w:pPr>
              <w:pStyle w:val="60"/>
            </w:pPr>
            <w:r>
              <w:t>图</w:t>
            </w:r>
            <w:r>
              <w:rPr>
                <w:rFonts w:hint="eastAsia"/>
              </w:rPr>
              <w:t>4.3</w:t>
            </w:r>
            <w:r>
              <w:t>-</w:t>
            </w:r>
            <w:r>
              <w:rPr>
                <w:rFonts w:hint="eastAsia"/>
              </w:rPr>
              <w:t>2</w:t>
            </w:r>
            <w:r>
              <w:t xml:space="preserve">  </w:t>
            </w:r>
            <w:r>
              <w:rPr>
                <w:rFonts w:hint="eastAsia"/>
              </w:rPr>
              <w:t>昼间噪声贡献值等声级线图</w:t>
            </w:r>
          </w:p>
          <w:p w14:paraId="417B6662">
            <w:pPr>
              <w:widowControl/>
              <w:overflowPunct w:val="0"/>
              <w:autoSpaceDE w:val="0"/>
              <w:autoSpaceDN w:val="0"/>
              <w:adjustRightInd w:val="0"/>
              <w:snapToGrid w:val="0"/>
              <w:spacing w:line="336" w:lineRule="auto"/>
              <w:ind w:firstLine="0" w:firstLineChars="0"/>
              <w:textAlignment w:val="baseline"/>
            </w:pPr>
            <w:r>
              <w:drawing>
                <wp:inline distT="0" distB="0" distL="114300" distR="114300">
                  <wp:extent cx="5770245" cy="683895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770245" cy="6838950"/>
                          </a:xfrm>
                          <a:prstGeom prst="rect">
                            <a:avLst/>
                          </a:prstGeom>
                          <a:noFill/>
                          <a:ln>
                            <a:noFill/>
                          </a:ln>
                        </pic:spPr>
                      </pic:pic>
                    </a:graphicData>
                  </a:graphic>
                </wp:inline>
              </w:drawing>
            </w:r>
          </w:p>
          <w:p w14:paraId="36139B30">
            <w:pPr>
              <w:pStyle w:val="60"/>
            </w:pPr>
            <w:r>
              <w:t>图</w:t>
            </w:r>
            <w:r>
              <w:rPr>
                <w:rFonts w:hint="eastAsia"/>
              </w:rPr>
              <w:t>4.3</w:t>
            </w:r>
            <w:r>
              <w:t>-</w:t>
            </w:r>
            <w:r>
              <w:rPr>
                <w:rFonts w:hint="eastAsia"/>
              </w:rPr>
              <w:t>3</w:t>
            </w:r>
            <w:r>
              <w:t xml:space="preserve">  </w:t>
            </w:r>
            <w:r>
              <w:rPr>
                <w:rFonts w:hint="eastAsia"/>
              </w:rPr>
              <w:t>夜间噪声贡献值等声级线图</w:t>
            </w:r>
          </w:p>
          <w:p w14:paraId="29355542">
            <w:pPr>
              <w:widowControl/>
              <w:overflowPunct w:val="0"/>
              <w:autoSpaceDE w:val="0"/>
              <w:autoSpaceDN w:val="0"/>
              <w:adjustRightInd w:val="0"/>
              <w:snapToGrid w:val="0"/>
              <w:spacing w:line="336" w:lineRule="auto"/>
              <w:ind w:firstLine="480"/>
              <w:textAlignment w:val="baseline"/>
            </w:pPr>
            <w:r>
              <w:t>（3）达标可行性分析</w:t>
            </w:r>
          </w:p>
          <w:p w14:paraId="7E149020">
            <w:pPr>
              <w:widowControl/>
              <w:overflowPunct w:val="0"/>
              <w:autoSpaceDE w:val="0"/>
              <w:autoSpaceDN w:val="0"/>
              <w:adjustRightInd w:val="0"/>
              <w:snapToGrid w:val="0"/>
              <w:spacing w:line="336" w:lineRule="auto"/>
              <w:ind w:firstLine="480"/>
              <w:textAlignment w:val="baseline"/>
              <w:rPr>
                <w:u w:val="single"/>
              </w:rPr>
            </w:pPr>
            <w:r>
              <w:rPr>
                <w:rFonts w:hint="eastAsia"/>
                <w:u w:val="single"/>
              </w:rPr>
              <w:t>采取车间封闭措施后再次预测，本项目厂界噪声均能达到排放标准，周边敏感点预测均能满足《声环境质量标准》（GB 3096－2008）中2类区限值，较现状增量最大为0.</w:t>
            </w:r>
            <w:r>
              <w:rPr>
                <w:rFonts w:hint="eastAsia"/>
                <w:u w:val="single"/>
                <w:lang w:val="en-US" w:eastAsia="zh-CN"/>
              </w:rPr>
              <w:t>31</w:t>
            </w:r>
            <w:r>
              <w:rPr>
                <w:rFonts w:hint="eastAsia"/>
                <w:u w:val="single"/>
              </w:rPr>
              <w:t>dB(A)。</w:t>
            </w:r>
          </w:p>
          <w:p w14:paraId="75EA22F1">
            <w:pPr>
              <w:widowControl/>
              <w:overflowPunct w:val="0"/>
              <w:autoSpaceDE w:val="0"/>
              <w:autoSpaceDN w:val="0"/>
              <w:adjustRightInd w:val="0"/>
              <w:snapToGrid w:val="0"/>
              <w:spacing w:line="336" w:lineRule="auto"/>
              <w:ind w:firstLine="480"/>
              <w:textAlignment w:val="baseline"/>
              <w:rPr>
                <w:u w:val="single"/>
              </w:rPr>
            </w:pPr>
            <w:r>
              <w:rPr>
                <w:u w:val="single"/>
              </w:rPr>
              <w:t>（4）降噪措施</w:t>
            </w:r>
          </w:p>
          <w:p w14:paraId="324B798D">
            <w:pPr>
              <w:widowControl/>
              <w:overflowPunct w:val="0"/>
              <w:autoSpaceDE w:val="0"/>
              <w:autoSpaceDN w:val="0"/>
              <w:adjustRightInd w:val="0"/>
              <w:snapToGrid w:val="0"/>
              <w:spacing w:line="336" w:lineRule="auto"/>
              <w:ind w:firstLine="480"/>
              <w:textAlignment w:val="baseline"/>
              <w:rPr>
                <w:u w:val="single"/>
              </w:rPr>
            </w:pPr>
            <w:r>
              <w:rPr>
                <w:u w:val="single"/>
              </w:rPr>
              <w:t>为确保项目生产过程中厂界噪声达标排放，并进一步减轻噪声对周边环境的影响，建设单位应采取以下措施：</w:t>
            </w:r>
          </w:p>
          <w:p w14:paraId="1482F5C2">
            <w:pPr>
              <w:widowControl/>
              <w:overflowPunct w:val="0"/>
              <w:autoSpaceDE w:val="0"/>
              <w:autoSpaceDN w:val="0"/>
              <w:adjustRightInd w:val="0"/>
              <w:snapToGrid w:val="0"/>
              <w:spacing w:line="336" w:lineRule="auto"/>
              <w:ind w:firstLine="480"/>
              <w:textAlignment w:val="baseline"/>
              <w:rPr>
                <w:u w:val="single"/>
              </w:rPr>
            </w:pPr>
            <w:r>
              <w:rPr>
                <w:u w:val="single"/>
              </w:rPr>
              <w:t>1）总平面布置</w:t>
            </w:r>
          </w:p>
          <w:p w14:paraId="7F1ADDA7">
            <w:pPr>
              <w:widowControl/>
              <w:overflowPunct w:val="0"/>
              <w:autoSpaceDE w:val="0"/>
              <w:autoSpaceDN w:val="0"/>
              <w:adjustRightInd w:val="0"/>
              <w:snapToGrid w:val="0"/>
              <w:spacing w:line="336" w:lineRule="auto"/>
              <w:ind w:firstLine="480"/>
              <w:textAlignment w:val="baseline"/>
              <w:rPr>
                <w:u w:val="single"/>
              </w:rPr>
            </w:pPr>
            <w:r>
              <w:rPr>
                <w:u w:val="single"/>
              </w:rPr>
              <w:t>从总平面布置的角度出发，将生产区设置于远离敏感目标的位置。生产区均采取封闭式结构，生产时尽量减少车间门的开启频次，利用墙壁的作用，使噪声受到不同程度的隔绝和吸收，做到尽可能屏蔽声源，减少对环境的影响。同时在总体布置上利用建筑物、构筑物来阻隔声波的传播。</w:t>
            </w:r>
          </w:p>
          <w:p w14:paraId="44B64920">
            <w:pPr>
              <w:widowControl/>
              <w:overflowPunct w:val="0"/>
              <w:autoSpaceDE w:val="0"/>
              <w:autoSpaceDN w:val="0"/>
              <w:adjustRightInd w:val="0"/>
              <w:snapToGrid w:val="0"/>
              <w:spacing w:line="336" w:lineRule="auto"/>
              <w:ind w:firstLine="480"/>
              <w:textAlignment w:val="baseline"/>
              <w:rPr>
                <w:u w:val="single"/>
              </w:rPr>
            </w:pPr>
            <w:r>
              <w:rPr>
                <w:u w:val="single"/>
              </w:rPr>
              <w:t>2）加强治理</w:t>
            </w:r>
          </w:p>
          <w:p w14:paraId="20203B66">
            <w:pPr>
              <w:widowControl/>
              <w:overflowPunct w:val="0"/>
              <w:autoSpaceDE w:val="0"/>
              <w:autoSpaceDN w:val="0"/>
              <w:adjustRightInd w:val="0"/>
              <w:snapToGrid w:val="0"/>
              <w:spacing w:line="336" w:lineRule="auto"/>
              <w:ind w:firstLine="480"/>
              <w:textAlignment w:val="baseline"/>
              <w:rPr>
                <w:u w:val="single"/>
              </w:rPr>
            </w:pPr>
            <w:r>
              <w:rPr>
                <w:u w:val="single"/>
              </w:rPr>
              <w:t>对高噪声设备设置基础减震。</w:t>
            </w:r>
          </w:p>
          <w:p w14:paraId="0F938BAE">
            <w:pPr>
              <w:widowControl/>
              <w:overflowPunct w:val="0"/>
              <w:autoSpaceDE w:val="0"/>
              <w:autoSpaceDN w:val="0"/>
              <w:adjustRightInd w:val="0"/>
              <w:snapToGrid w:val="0"/>
              <w:spacing w:line="336" w:lineRule="auto"/>
              <w:ind w:firstLine="480"/>
              <w:textAlignment w:val="baseline"/>
              <w:rPr>
                <w:u w:val="single"/>
              </w:rPr>
            </w:pPr>
            <w:r>
              <w:rPr>
                <w:rFonts w:hint="eastAsia"/>
                <w:u w:val="single"/>
              </w:rPr>
              <w:t>3</w:t>
            </w:r>
            <w:r>
              <w:rPr>
                <w:u w:val="single"/>
              </w:rPr>
              <w:t>）加强管理</w:t>
            </w:r>
          </w:p>
          <w:p w14:paraId="2A623A99">
            <w:pPr>
              <w:pStyle w:val="98"/>
              <w:ind w:firstLine="480"/>
              <w:rPr>
                <w:u w:val="single"/>
              </w:rPr>
            </w:pPr>
            <w:r>
              <w:rPr>
                <w:rFonts w:hint="eastAsia"/>
                <w:u w:val="single"/>
              </w:rPr>
              <w:t>A、严格控制夜间作业时间，可通过尽量避免阴雨天采收稻谷或与晴天采收的稻谷混合后再烘干，以降低进料含水率，缩短烘干时间</w:t>
            </w:r>
            <w:r>
              <w:rPr>
                <w:u w:val="single"/>
              </w:rPr>
              <w:t>。</w:t>
            </w:r>
          </w:p>
          <w:p w14:paraId="156ED5C1">
            <w:pPr>
              <w:pStyle w:val="98"/>
              <w:ind w:firstLine="480"/>
              <w:rPr>
                <w:u w:val="single"/>
              </w:rPr>
            </w:pPr>
            <w:r>
              <w:rPr>
                <w:rFonts w:hint="eastAsia"/>
                <w:u w:val="single"/>
              </w:rPr>
              <w:t>B、严格限制夜间装卸和筛分作业，每批次上料、下料均安排在昼间进行。</w:t>
            </w:r>
          </w:p>
          <w:p w14:paraId="580AFC3E">
            <w:pPr>
              <w:pStyle w:val="98"/>
              <w:ind w:firstLine="480"/>
              <w:rPr>
                <w:u w:val="single"/>
              </w:rPr>
            </w:pPr>
            <w:r>
              <w:rPr>
                <w:rFonts w:hint="eastAsia"/>
                <w:u w:val="single"/>
              </w:rPr>
              <w:t>C、</w:t>
            </w:r>
            <w:r>
              <w:rPr>
                <w:u w:val="single"/>
              </w:rPr>
              <w:t>建立设备定期维护，保养的管理制度，以防止设备故障形成的非正常生产噪声，同时确保环保措施发挥最佳有效的功能；加强职工环保意识教育，提倡文明生产。</w:t>
            </w:r>
          </w:p>
          <w:p w14:paraId="387BBA07">
            <w:pPr>
              <w:widowControl/>
              <w:numPr>
                <w:ilvl w:val="0"/>
                <w:numId w:val="5"/>
              </w:numPr>
              <w:overflowPunct w:val="0"/>
              <w:autoSpaceDE w:val="0"/>
              <w:autoSpaceDN w:val="0"/>
              <w:adjustRightInd w:val="0"/>
              <w:snapToGrid w:val="0"/>
              <w:spacing w:line="336" w:lineRule="auto"/>
              <w:ind w:firstLine="480"/>
              <w:textAlignment w:val="baseline"/>
              <w:rPr>
                <w:u w:val="single"/>
              </w:rPr>
            </w:pPr>
            <w:r>
              <w:rPr>
                <w:rFonts w:hint="eastAsia"/>
                <w:u w:val="single"/>
              </w:rPr>
              <w:t>交通运输噪声</w:t>
            </w:r>
          </w:p>
          <w:p w14:paraId="7D9C80C5">
            <w:pPr>
              <w:widowControl/>
              <w:numPr>
                <w:ilvl w:val="0"/>
                <w:numId w:val="6"/>
              </w:numPr>
              <w:overflowPunct w:val="0"/>
              <w:autoSpaceDE w:val="0"/>
              <w:autoSpaceDN w:val="0"/>
              <w:adjustRightInd w:val="0"/>
              <w:snapToGrid w:val="0"/>
              <w:spacing w:line="336" w:lineRule="auto"/>
              <w:ind w:firstLine="480"/>
              <w:textAlignment w:val="baseline"/>
              <w:rPr>
                <w:u w:val="single"/>
              </w:rPr>
            </w:pPr>
            <w:r>
              <w:rPr>
                <w:rFonts w:hint="eastAsia"/>
                <w:u w:val="single"/>
              </w:rPr>
              <w:t>建立装载机管理制度，装载机定期保养，保持良好的车况；</w:t>
            </w:r>
          </w:p>
          <w:p w14:paraId="78050AC9">
            <w:pPr>
              <w:widowControl/>
              <w:numPr>
                <w:ilvl w:val="0"/>
                <w:numId w:val="6"/>
              </w:numPr>
              <w:overflowPunct w:val="0"/>
              <w:autoSpaceDE w:val="0"/>
              <w:autoSpaceDN w:val="0"/>
              <w:adjustRightInd w:val="0"/>
              <w:snapToGrid w:val="0"/>
              <w:spacing w:line="336" w:lineRule="auto"/>
              <w:ind w:firstLine="480"/>
              <w:textAlignment w:val="baseline"/>
              <w:rPr>
                <w:u w:val="single"/>
              </w:rPr>
            </w:pPr>
            <w:r>
              <w:rPr>
                <w:rFonts w:hint="eastAsia"/>
                <w:u w:val="single"/>
              </w:rPr>
              <w:t>严格控制运输时间，避免夜间装车、运输；</w:t>
            </w:r>
          </w:p>
          <w:p w14:paraId="747BBFB8">
            <w:pPr>
              <w:widowControl/>
              <w:numPr>
                <w:ilvl w:val="0"/>
                <w:numId w:val="6"/>
              </w:numPr>
              <w:overflowPunct w:val="0"/>
              <w:autoSpaceDE w:val="0"/>
              <w:autoSpaceDN w:val="0"/>
              <w:adjustRightInd w:val="0"/>
              <w:snapToGrid w:val="0"/>
              <w:spacing w:line="336" w:lineRule="auto"/>
              <w:ind w:firstLine="480"/>
              <w:textAlignment w:val="baseline"/>
              <w:rPr>
                <w:u w:val="single"/>
              </w:rPr>
            </w:pPr>
            <w:r>
              <w:rPr>
                <w:rFonts w:hint="eastAsia"/>
                <w:u w:val="single"/>
              </w:rPr>
              <w:t>要求进入镇区减速行驶，禁止鸣笛；</w:t>
            </w:r>
          </w:p>
          <w:p w14:paraId="4A76FC0A">
            <w:pPr>
              <w:ind w:firstLine="0" w:firstLineChars="0"/>
              <w:rPr>
                <w:b/>
                <w:bCs/>
              </w:rPr>
            </w:pPr>
            <w:r>
              <w:rPr>
                <w:b/>
                <w:bCs/>
              </w:rPr>
              <w:t>4、噪声监测计划</w:t>
            </w:r>
          </w:p>
          <w:p w14:paraId="51AFF1C2">
            <w:pPr>
              <w:ind w:firstLine="480"/>
            </w:pPr>
            <w:r>
              <w:rPr>
                <w:rFonts w:hint="eastAsia"/>
                <w:lang w:val="en-US" w:eastAsia="zh-CN"/>
              </w:rPr>
              <w:t>参照</w:t>
            </w:r>
            <w:r>
              <w:t>《排污许可证申请与核发技术规范 工业噪声》（HJ1301-2023）相关要求，本项目噪声监测计划详见下表。</w:t>
            </w:r>
          </w:p>
          <w:p w14:paraId="65DA8F6B">
            <w:pPr>
              <w:pStyle w:val="68"/>
            </w:pPr>
            <w:r>
              <w:t>表4.3-4  本项目噪声监测计划</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0"/>
              <w:gridCol w:w="1393"/>
              <w:gridCol w:w="1362"/>
              <w:gridCol w:w="3941"/>
            </w:tblGrid>
            <w:tr w14:paraId="0D9A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pct"/>
                  <w:shd w:val="clear" w:color="auto" w:fill="auto"/>
                  <w:vAlign w:val="center"/>
                </w:tcPr>
                <w:p w14:paraId="0CBCE3F3">
                  <w:pPr>
                    <w:widowControl/>
                    <w:spacing w:line="240" w:lineRule="auto"/>
                    <w:ind w:firstLine="0" w:firstLineChars="0"/>
                    <w:jc w:val="center"/>
                    <w:rPr>
                      <w:b/>
                      <w:bCs/>
                      <w:kern w:val="0"/>
                      <w:sz w:val="21"/>
                      <w:szCs w:val="21"/>
                    </w:rPr>
                  </w:pPr>
                  <w:r>
                    <w:rPr>
                      <w:b/>
                      <w:bCs/>
                      <w:kern w:val="0"/>
                      <w:sz w:val="21"/>
                      <w:szCs w:val="21"/>
                    </w:rPr>
                    <w:t>监测点位</w:t>
                  </w:r>
                </w:p>
              </w:tc>
              <w:tc>
                <w:tcPr>
                  <w:tcW w:w="767" w:type="pct"/>
                  <w:shd w:val="clear" w:color="auto" w:fill="auto"/>
                  <w:vAlign w:val="center"/>
                </w:tcPr>
                <w:p w14:paraId="4581A038">
                  <w:pPr>
                    <w:widowControl/>
                    <w:spacing w:line="240" w:lineRule="auto"/>
                    <w:ind w:firstLine="0" w:firstLineChars="0"/>
                    <w:jc w:val="center"/>
                    <w:rPr>
                      <w:b/>
                      <w:bCs/>
                      <w:kern w:val="0"/>
                      <w:sz w:val="21"/>
                      <w:szCs w:val="21"/>
                    </w:rPr>
                  </w:pPr>
                  <w:r>
                    <w:rPr>
                      <w:b/>
                      <w:bCs/>
                      <w:kern w:val="0"/>
                      <w:sz w:val="21"/>
                      <w:szCs w:val="21"/>
                    </w:rPr>
                    <w:t>监测指标</w:t>
                  </w:r>
                </w:p>
              </w:tc>
              <w:tc>
                <w:tcPr>
                  <w:tcW w:w="750" w:type="pct"/>
                  <w:shd w:val="clear" w:color="auto" w:fill="auto"/>
                  <w:vAlign w:val="center"/>
                </w:tcPr>
                <w:p w14:paraId="18EC4E00">
                  <w:pPr>
                    <w:widowControl/>
                    <w:spacing w:line="240" w:lineRule="auto"/>
                    <w:ind w:firstLine="0" w:firstLineChars="0"/>
                    <w:jc w:val="center"/>
                    <w:rPr>
                      <w:b/>
                      <w:bCs/>
                      <w:kern w:val="0"/>
                      <w:sz w:val="21"/>
                      <w:szCs w:val="21"/>
                    </w:rPr>
                  </w:pPr>
                  <w:r>
                    <w:rPr>
                      <w:b/>
                      <w:bCs/>
                      <w:kern w:val="0"/>
                      <w:sz w:val="21"/>
                      <w:szCs w:val="21"/>
                    </w:rPr>
                    <w:t>监测频次</w:t>
                  </w:r>
                </w:p>
              </w:tc>
              <w:tc>
                <w:tcPr>
                  <w:tcW w:w="2170" w:type="pct"/>
                  <w:shd w:val="clear" w:color="auto" w:fill="auto"/>
                  <w:vAlign w:val="center"/>
                </w:tcPr>
                <w:p w14:paraId="3C791EAE">
                  <w:pPr>
                    <w:widowControl/>
                    <w:spacing w:line="240" w:lineRule="auto"/>
                    <w:ind w:firstLine="0" w:firstLineChars="0"/>
                    <w:jc w:val="center"/>
                    <w:rPr>
                      <w:b/>
                      <w:bCs/>
                      <w:kern w:val="0"/>
                      <w:sz w:val="21"/>
                      <w:szCs w:val="21"/>
                    </w:rPr>
                  </w:pPr>
                  <w:r>
                    <w:rPr>
                      <w:b/>
                      <w:bCs/>
                      <w:kern w:val="0"/>
                      <w:sz w:val="21"/>
                      <w:szCs w:val="21"/>
                    </w:rPr>
                    <w:t>执行排放标准</w:t>
                  </w:r>
                </w:p>
              </w:tc>
            </w:tr>
            <w:tr w14:paraId="1FAA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11" w:type="pct"/>
                  <w:shd w:val="clear" w:color="auto" w:fill="auto"/>
                  <w:vAlign w:val="center"/>
                </w:tcPr>
                <w:p w14:paraId="08B91EB9">
                  <w:pPr>
                    <w:widowControl/>
                    <w:spacing w:line="240" w:lineRule="auto"/>
                    <w:ind w:firstLine="0" w:firstLineChars="0"/>
                    <w:jc w:val="center"/>
                    <w:rPr>
                      <w:kern w:val="0"/>
                      <w:sz w:val="21"/>
                      <w:szCs w:val="21"/>
                    </w:rPr>
                  </w:pPr>
                  <w:r>
                    <w:rPr>
                      <w:kern w:val="0"/>
                      <w:sz w:val="21"/>
                      <w:szCs w:val="21"/>
                    </w:rPr>
                    <w:t>厂界噪声外1m</w:t>
                  </w:r>
                </w:p>
              </w:tc>
              <w:tc>
                <w:tcPr>
                  <w:tcW w:w="767" w:type="pct"/>
                  <w:shd w:val="clear" w:color="auto" w:fill="auto"/>
                  <w:vAlign w:val="center"/>
                </w:tcPr>
                <w:p w14:paraId="40DC645E">
                  <w:pPr>
                    <w:widowControl/>
                    <w:spacing w:line="240" w:lineRule="auto"/>
                    <w:ind w:firstLine="0" w:firstLineChars="0"/>
                    <w:jc w:val="center"/>
                    <w:rPr>
                      <w:kern w:val="0"/>
                      <w:sz w:val="21"/>
                      <w:szCs w:val="21"/>
                    </w:rPr>
                  </w:pPr>
                  <w:r>
                    <w:rPr>
                      <w:kern w:val="0"/>
                      <w:sz w:val="21"/>
                      <w:szCs w:val="21"/>
                    </w:rPr>
                    <w:t>噪声</w:t>
                  </w:r>
                </w:p>
              </w:tc>
              <w:tc>
                <w:tcPr>
                  <w:tcW w:w="750" w:type="pct"/>
                  <w:shd w:val="clear" w:color="auto" w:fill="auto"/>
                  <w:vAlign w:val="center"/>
                </w:tcPr>
                <w:p w14:paraId="620336B9">
                  <w:pPr>
                    <w:widowControl/>
                    <w:spacing w:line="240" w:lineRule="auto"/>
                    <w:ind w:firstLine="0" w:firstLineChars="0"/>
                    <w:jc w:val="center"/>
                    <w:rPr>
                      <w:kern w:val="0"/>
                      <w:sz w:val="21"/>
                      <w:szCs w:val="21"/>
                    </w:rPr>
                  </w:pPr>
                  <w:r>
                    <w:rPr>
                      <w:kern w:val="0"/>
                      <w:sz w:val="21"/>
                      <w:szCs w:val="21"/>
                    </w:rPr>
                    <w:t>1次/运行期间</w:t>
                  </w:r>
                </w:p>
              </w:tc>
              <w:tc>
                <w:tcPr>
                  <w:tcW w:w="2170" w:type="pct"/>
                  <w:shd w:val="clear" w:color="auto" w:fill="auto"/>
                  <w:vAlign w:val="center"/>
                </w:tcPr>
                <w:p w14:paraId="30574979">
                  <w:pPr>
                    <w:widowControl/>
                    <w:spacing w:line="240" w:lineRule="auto"/>
                    <w:ind w:firstLine="0" w:firstLineChars="0"/>
                    <w:jc w:val="center"/>
                    <w:rPr>
                      <w:kern w:val="0"/>
                      <w:sz w:val="21"/>
                      <w:szCs w:val="21"/>
                    </w:rPr>
                  </w:pPr>
                  <w:r>
                    <w:rPr>
                      <w:kern w:val="0"/>
                      <w:sz w:val="21"/>
                      <w:szCs w:val="21"/>
                    </w:rPr>
                    <w:t>执行《工业企业厂界环境噪声排放标准》（GB12348-2008）2类标准</w:t>
                  </w:r>
                </w:p>
              </w:tc>
            </w:tr>
          </w:tbl>
          <w:p w14:paraId="6B1EC3A6">
            <w:pPr>
              <w:ind w:firstLine="0" w:firstLineChars="0"/>
              <w:rPr>
                <w:b/>
                <w:bCs/>
              </w:rPr>
            </w:pPr>
            <w:r>
              <w:rPr>
                <w:b/>
                <w:bCs/>
              </w:rPr>
              <w:t>4.2.4、固体废物环境影响</w:t>
            </w:r>
          </w:p>
          <w:p w14:paraId="1644B2F0">
            <w:pPr>
              <w:ind w:firstLine="0" w:firstLineChars="0"/>
              <w:rPr>
                <w:b/>
                <w:bCs/>
              </w:rPr>
            </w:pPr>
            <w:r>
              <w:rPr>
                <w:b/>
                <w:bCs/>
              </w:rPr>
              <w:t>1、固体废物污染源调查</w:t>
            </w:r>
          </w:p>
          <w:p w14:paraId="64916FEF">
            <w:pPr>
              <w:ind w:firstLine="480"/>
            </w:pPr>
            <w:r>
              <w:t>项目营运期固体废物主要为：</w:t>
            </w:r>
            <w:r>
              <w:rPr>
                <w:rFonts w:hint="eastAsia"/>
              </w:rPr>
              <w:t>筛分杂质及粉尘等</w:t>
            </w:r>
            <w:r>
              <w:t>、生活垃圾等。</w:t>
            </w:r>
          </w:p>
          <w:p w14:paraId="3A80205B">
            <w:pPr>
              <w:ind w:firstLine="480"/>
            </w:pPr>
            <w:r>
              <w:t>（1）一般工业固废：</w:t>
            </w:r>
          </w:p>
          <w:p w14:paraId="6066188D">
            <w:pPr>
              <w:ind w:firstLine="480"/>
              <w:rPr>
                <w:u w:val="single"/>
              </w:rPr>
            </w:pPr>
            <w:r>
              <w:rPr>
                <w:rFonts w:hint="eastAsia"/>
                <w:u w:val="single"/>
              </w:rPr>
              <w:t>根据业主提供的实际运行经验，筛分杂质（空壳、秸秆、石子等）、筛分粉尘、沉降室清灰共计约6t，其中主要为筛分杂质约4t</w:t>
            </w:r>
            <w:r>
              <w:rPr>
                <w:u w:val="single"/>
              </w:rPr>
              <w:t>/a</w:t>
            </w:r>
            <w:r>
              <w:rPr>
                <w:rFonts w:hint="eastAsia"/>
                <w:u w:val="single"/>
              </w:rPr>
              <w:t>、筛分粉尘、沉降室清灰约2t/a</w:t>
            </w:r>
            <w:r>
              <w:rPr>
                <w:u w:val="single"/>
              </w:rPr>
              <w:t>。集中收集后</w:t>
            </w:r>
            <w:r>
              <w:rPr>
                <w:rFonts w:hint="eastAsia"/>
                <w:u w:val="single"/>
              </w:rPr>
              <w:t>用于合作社堆沤农家肥</w:t>
            </w:r>
            <w:r>
              <w:rPr>
                <w:u w:val="single"/>
              </w:rPr>
              <w:t>。</w:t>
            </w:r>
          </w:p>
          <w:p w14:paraId="47C8BCBA">
            <w:pPr>
              <w:ind w:firstLine="480"/>
              <w:rPr>
                <w:u w:val="single"/>
              </w:rPr>
            </w:pPr>
            <w:r>
              <w:rPr>
                <w:u w:val="single"/>
              </w:rPr>
              <w:t>炉渣炉灰</w:t>
            </w:r>
            <w:r>
              <w:rPr>
                <w:rFonts w:hint="eastAsia"/>
                <w:u w:val="single"/>
              </w:rPr>
              <w:t>：</w:t>
            </w:r>
            <w:r>
              <w:rPr>
                <w:u w:val="single"/>
              </w:rPr>
              <w:t>根据生物质颗粒物检测报告，灰分为1.</w:t>
            </w:r>
            <w:r>
              <w:rPr>
                <w:rFonts w:hint="eastAsia"/>
                <w:u w:val="single"/>
              </w:rPr>
              <w:t>52</w:t>
            </w:r>
            <w:r>
              <w:rPr>
                <w:u w:val="single"/>
              </w:rPr>
              <w:t>%，本项目本年使用生物质颗粒物为</w:t>
            </w:r>
            <w:r>
              <w:rPr>
                <w:rFonts w:hint="eastAsia"/>
                <w:u w:val="single"/>
                <w:lang w:eastAsia="zh-CN"/>
              </w:rPr>
              <w:t>88.32</w:t>
            </w:r>
            <w:r>
              <w:rPr>
                <w:u w:val="single"/>
              </w:rPr>
              <w:t>t/a，</w:t>
            </w:r>
            <w:r>
              <w:rPr>
                <w:rFonts w:hint="eastAsia"/>
                <w:u w:val="single"/>
              </w:rPr>
              <w:t>废气带走</w:t>
            </w:r>
            <w:r>
              <w:rPr>
                <w:u w:val="single"/>
              </w:rPr>
              <w:t>0.</w:t>
            </w:r>
            <w:r>
              <w:rPr>
                <w:rFonts w:hint="eastAsia"/>
                <w:u w:val="single"/>
                <w:lang w:val="en-US" w:eastAsia="zh-CN"/>
              </w:rPr>
              <w:t>04</w:t>
            </w:r>
            <w:r>
              <w:rPr>
                <w:rFonts w:hint="eastAsia"/>
                <w:u w:val="single"/>
              </w:rPr>
              <w:t>t/a，</w:t>
            </w:r>
            <w:r>
              <w:rPr>
                <w:u w:val="single"/>
              </w:rPr>
              <w:t>则每年产生炉渣炉灰约为</w:t>
            </w:r>
            <w:r>
              <w:rPr>
                <w:rFonts w:hint="eastAsia"/>
                <w:u w:val="single"/>
                <w:lang w:eastAsia="zh-CN"/>
              </w:rPr>
              <w:t>1.3</w:t>
            </w:r>
            <w:r>
              <w:rPr>
                <w:u w:val="single"/>
              </w:rPr>
              <w:t>t/a。炉渣炉灰袋装用作做农肥综合利用。</w:t>
            </w:r>
          </w:p>
          <w:p w14:paraId="7AFD0DCC">
            <w:pPr>
              <w:ind w:firstLine="480"/>
            </w:pPr>
            <w:r>
              <w:t>（2）生活垃圾：</w:t>
            </w:r>
          </w:p>
          <w:p w14:paraId="59075055">
            <w:pPr>
              <w:ind w:firstLine="480"/>
            </w:pPr>
            <w:r>
              <w:t>生活垃圾产生量按照0.5kg/d*人计，则生活垃圾产生量为</w:t>
            </w:r>
            <w:r>
              <w:rPr>
                <w:rFonts w:hint="eastAsia"/>
              </w:rPr>
              <w:t>0.09</w:t>
            </w:r>
            <w:r>
              <w:t>t</w:t>
            </w:r>
            <w:r>
              <w:rPr>
                <w:rFonts w:hint="eastAsia"/>
              </w:rPr>
              <w:t>/a</w:t>
            </w:r>
            <w:r>
              <w:t>，收集后交由环卫部门统一处置。</w:t>
            </w:r>
          </w:p>
          <w:p w14:paraId="08A1A539">
            <w:pPr>
              <w:ind w:firstLine="480"/>
            </w:pPr>
            <w:r>
              <w:t>综上所述，本项目固废均得到有效处理，各治理措施针对性较强，且实现了资源化再利用，对周围的环境影响较小</w:t>
            </w:r>
            <w:r>
              <w:rPr>
                <w:rFonts w:hint="eastAsia"/>
              </w:rPr>
              <w:t>。</w:t>
            </w:r>
          </w:p>
          <w:p w14:paraId="3C4C351A">
            <w:pPr>
              <w:ind w:firstLine="0" w:firstLineChars="0"/>
              <w:rPr>
                <w:b/>
                <w:bCs/>
              </w:rPr>
            </w:pPr>
            <w:r>
              <w:rPr>
                <w:b/>
                <w:bCs/>
              </w:rPr>
              <w:t>2、固体废物治理情况汇总</w:t>
            </w:r>
          </w:p>
          <w:p w14:paraId="529E0587">
            <w:pPr>
              <w:pStyle w:val="60"/>
            </w:pPr>
            <w:r>
              <w:t>表4.4-1  固废治理情况一览表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725"/>
              <w:gridCol w:w="725"/>
              <w:gridCol w:w="727"/>
              <w:gridCol w:w="454"/>
              <w:gridCol w:w="620"/>
              <w:gridCol w:w="794"/>
              <w:gridCol w:w="710"/>
              <w:gridCol w:w="1061"/>
              <w:gridCol w:w="907"/>
              <w:gridCol w:w="1706"/>
            </w:tblGrid>
            <w:tr w14:paraId="0123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356" w:type="pct"/>
                  <w:vAlign w:val="center"/>
                </w:tcPr>
                <w:p w14:paraId="1346F924">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产生环节</w:t>
                  </w:r>
                </w:p>
              </w:tc>
              <w:tc>
                <w:tcPr>
                  <w:tcW w:w="399" w:type="pct"/>
                  <w:vAlign w:val="center"/>
                </w:tcPr>
                <w:p w14:paraId="24D09F8A">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固废名称</w:t>
                  </w:r>
                </w:p>
              </w:tc>
              <w:tc>
                <w:tcPr>
                  <w:tcW w:w="399" w:type="pct"/>
                  <w:vAlign w:val="center"/>
                </w:tcPr>
                <w:p w14:paraId="7285333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属性</w:t>
                  </w:r>
                </w:p>
              </w:tc>
              <w:tc>
                <w:tcPr>
                  <w:tcW w:w="400" w:type="pct"/>
                  <w:vAlign w:val="center"/>
                </w:tcPr>
                <w:p w14:paraId="7B0ACD1F">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主要有毒有害物质名称</w:t>
                  </w:r>
                </w:p>
              </w:tc>
              <w:tc>
                <w:tcPr>
                  <w:tcW w:w="250" w:type="pct"/>
                  <w:vAlign w:val="center"/>
                </w:tcPr>
                <w:p w14:paraId="686C201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物理性状</w:t>
                  </w:r>
                </w:p>
              </w:tc>
              <w:tc>
                <w:tcPr>
                  <w:tcW w:w="341" w:type="pct"/>
                  <w:vAlign w:val="center"/>
                </w:tcPr>
                <w:p w14:paraId="1718CA23">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环境危险特性</w:t>
                  </w:r>
                </w:p>
              </w:tc>
              <w:tc>
                <w:tcPr>
                  <w:tcW w:w="437" w:type="pct"/>
                  <w:vAlign w:val="center"/>
                </w:tcPr>
                <w:p w14:paraId="2D0F4CC6">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年度产生量</w:t>
                  </w:r>
                </w:p>
              </w:tc>
              <w:tc>
                <w:tcPr>
                  <w:tcW w:w="391" w:type="pct"/>
                  <w:vAlign w:val="center"/>
                </w:tcPr>
                <w:p w14:paraId="3F011A47">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贮存方式</w:t>
                  </w:r>
                </w:p>
              </w:tc>
              <w:tc>
                <w:tcPr>
                  <w:tcW w:w="584" w:type="pct"/>
                  <w:vAlign w:val="center"/>
                </w:tcPr>
                <w:p w14:paraId="2859E12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利用处置方式和去向</w:t>
                  </w:r>
                </w:p>
              </w:tc>
              <w:tc>
                <w:tcPr>
                  <w:tcW w:w="499" w:type="pct"/>
                  <w:vAlign w:val="center"/>
                </w:tcPr>
                <w:p w14:paraId="1B20247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利用或处置量</w:t>
                  </w:r>
                </w:p>
              </w:tc>
              <w:tc>
                <w:tcPr>
                  <w:tcW w:w="939" w:type="pct"/>
                  <w:vAlign w:val="center"/>
                </w:tcPr>
                <w:p w14:paraId="3B24782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环境管理要求</w:t>
                  </w:r>
                </w:p>
              </w:tc>
            </w:tr>
            <w:tr w14:paraId="2A31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356" w:type="pct"/>
                  <w:vAlign w:val="center"/>
                </w:tcPr>
                <w:p w14:paraId="3728C1BE">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职工办公</w:t>
                  </w:r>
                </w:p>
              </w:tc>
              <w:tc>
                <w:tcPr>
                  <w:tcW w:w="399" w:type="pct"/>
                  <w:vAlign w:val="center"/>
                </w:tcPr>
                <w:p w14:paraId="319D550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生活垃圾</w:t>
                  </w:r>
                </w:p>
              </w:tc>
              <w:tc>
                <w:tcPr>
                  <w:tcW w:w="399" w:type="pct"/>
                  <w:vAlign w:val="center"/>
                </w:tcPr>
                <w:p w14:paraId="7BD43CB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生活垃圾</w:t>
                  </w:r>
                </w:p>
              </w:tc>
              <w:tc>
                <w:tcPr>
                  <w:tcW w:w="400" w:type="pct"/>
                  <w:vAlign w:val="center"/>
                </w:tcPr>
                <w:p w14:paraId="182A41C0">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250" w:type="pct"/>
                  <w:vAlign w:val="center"/>
                </w:tcPr>
                <w:p w14:paraId="28293399">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固态</w:t>
                  </w:r>
                </w:p>
              </w:tc>
              <w:tc>
                <w:tcPr>
                  <w:tcW w:w="341" w:type="pct"/>
                  <w:vAlign w:val="center"/>
                </w:tcPr>
                <w:p w14:paraId="4FAD4E0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788" w:type="dxa"/>
                  <w:vAlign w:val="center"/>
                </w:tcPr>
                <w:p w14:paraId="4697F78E">
                  <w:pPr>
                    <w:pStyle w:val="100"/>
                  </w:pPr>
                  <w:r>
                    <w:t>0.09</w:t>
                  </w:r>
                </w:p>
              </w:tc>
              <w:tc>
                <w:tcPr>
                  <w:tcW w:w="705" w:type="dxa"/>
                  <w:vAlign w:val="center"/>
                </w:tcPr>
                <w:p w14:paraId="4F00CA37">
                  <w:pPr>
                    <w:pStyle w:val="100"/>
                  </w:pPr>
                  <w:r>
                    <w:rPr>
                      <w:rFonts w:hint="eastAsia"/>
                    </w:rPr>
                    <w:t>垃圾桶</w:t>
                  </w:r>
                </w:p>
              </w:tc>
              <w:tc>
                <w:tcPr>
                  <w:tcW w:w="1053" w:type="dxa"/>
                  <w:vAlign w:val="center"/>
                </w:tcPr>
                <w:p w14:paraId="6C5A92B1">
                  <w:pPr>
                    <w:pStyle w:val="100"/>
                  </w:pPr>
                  <w:r>
                    <w:rPr>
                      <w:rFonts w:hint="eastAsia"/>
                    </w:rPr>
                    <w:t>由环卫部门统一处置</w:t>
                  </w:r>
                </w:p>
              </w:tc>
              <w:tc>
                <w:tcPr>
                  <w:tcW w:w="900" w:type="dxa"/>
                  <w:vAlign w:val="center"/>
                </w:tcPr>
                <w:p w14:paraId="69BA9406">
                  <w:pPr>
                    <w:pStyle w:val="100"/>
                  </w:pPr>
                  <w:r>
                    <w:t>0.09</w:t>
                  </w:r>
                </w:p>
              </w:tc>
              <w:tc>
                <w:tcPr>
                  <w:tcW w:w="939" w:type="pct"/>
                  <w:vAlign w:val="center"/>
                </w:tcPr>
                <w:p w14:paraId="35CD909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r>
            <w:tr w14:paraId="7FDC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356" w:type="pct"/>
                  <w:vAlign w:val="center"/>
                </w:tcPr>
                <w:p w14:paraId="4599636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筛分烘干</w:t>
                  </w:r>
                </w:p>
              </w:tc>
              <w:tc>
                <w:tcPr>
                  <w:tcW w:w="399" w:type="pct"/>
                  <w:vAlign w:val="center"/>
                </w:tcPr>
                <w:p w14:paraId="288859C4">
                  <w:pPr>
                    <w:pStyle w:val="73"/>
                    <w:rPr>
                      <w:color w:val="000000"/>
                      <w14:textFill>
                        <w14:solidFill>
                          <w14:srgbClr w14:val="000000">
                            <w14:lumMod w14:val="95000"/>
                            <w14:lumOff w14:val="5000"/>
                          </w14:srgbClr>
                        </w14:solidFill>
                      </w14:textFill>
                    </w:rPr>
                  </w:pPr>
                  <w:r>
                    <w:rPr>
                      <w:rFonts w:hint="eastAsia" w:ascii="宋体" w:hAnsi="宋体" w:cs="宋体"/>
                      <w:color w:val="000000"/>
                      <w14:textFill>
                        <w14:solidFill>
                          <w14:srgbClr w14:val="000000">
                            <w14:lumMod w14:val="95000"/>
                            <w14:lumOff w14:val="5000"/>
                          </w14:srgbClr>
                        </w14:solidFill>
                      </w14:textFill>
                    </w:rPr>
                    <w:t>筛分杂质及粉尘等</w:t>
                  </w:r>
                </w:p>
              </w:tc>
              <w:tc>
                <w:tcPr>
                  <w:tcW w:w="399" w:type="pct"/>
                  <w:vMerge w:val="restart"/>
                  <w:vAlign w:val="center"/>
                </w:tcPr>
                <w:p w14:paraId="11E86FC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一般工业固废</w:t>
                  </w:r>
                </w:p>
              </w:tc>
              <w:tc>
                <w:tcPr>
                  <w:tcW w:w="400" w:type="pct"/>
                  <w:vAlign w:val="center"/>
                </w:tcPr>
                <w:p w14:paraId="1D14C1E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250" w:type="pct"/>
                  <w:vAlign w:val="center"/>
                </w:tcPr>
                <w:p w14:paraId="406016A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固态</w:t>
                  </w:r>
                </w:p>
              </w:tc>
              <w:tc>
                <w:tcPr>
                  <w:tcW w:w="341" w:type="pct"/>
                  <w:vAlign w:val="center"/>
                </w:tcPr>
                <w:p w14:paraId="415307E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788" w:type="dxa"/>
                  <w:vAlign w:val="center"/>
                </w:tcPr>
                <w:p w14:paraId="2962D19B">
                  <w:pPr>
                    <w:pStyle w:val="100"/>
                  </w:pPr>
                  <w:r>
                    <w:t>6</w:t>
                  </w:r>
                </w:p>
              </w:tc>
              <w:tc>
                <w:tcPr>
                  <w:tcW w:w="705" w:type="dxa"/>
                  <w:vAlign w:val="center"/>
                </w:tcPr>
                <w:p w14:paraId="4F0FF2FC">
                  <w:pPr>
                    <w:pStyle w:val="100"/>
                  </w:pPr>
                  <w:r>
                    <w:rPr>
                      <w:rFonts w:hint="eastAsia"/>
                    </w:rPr>
                    <w:t>筛分间内</w:t>
                  </w:r>
                </w:p>
              </w:tc>
              <w:tc>
                <w:tcPr>
                  <w:tcW w:w="1053" w:type="dxa"/>
                  <w:vAlign w:val="center"/>
                </w:tcPr>
                <w:p w14:paraId="31E998EC">
                  <w:pPr>
                    <w:pStyle w:val="100"/>
                  </w:pPr>
                  <w:r>
                    <w:rPr>
                      <w:rFonts w:hint="eastAsia"/>
                    </w:rPr>
                    <w:t>用于合作社堆沤农家肥</w:t>
                  </w:r>
                </w:p>
              </w:tc>
              <w:tc>
                <w:tcPr>
                  <w:tcW w:w="900" w:type="dxa"/>
                  <w:vAlign w:val="center"/>
                </w:tcPr>
                <w:p w14:paraId="699C545F">
                  <w:pPr>
                    <w:pStyle w:val="100"/>
                  </w:pPr>
                  <w:r>
                    <w:t>6</w:t>
                  </w:r>
                </w:p>
              </w:tc>
              <w:tc>
                <w:tcPr>
                  <w:tcW w:w="939" w:type="pct"/>
                  <w:vMerge w:val="restart"/>
                  <w:vAlign w:val="center"/>
                </w:tcPr>
                <w:p w14:paraId="2D5DBB05">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按照GB 18599-2020及其修改单要求建设</w:t>
                  </w:r>
                </w:p>
              </w:tc>
            </w:tr>
            <w:tr w14:paraId="09D2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356" w:type="pct"/>
                  <w:vAlign w:val="center"/>
                </w:tcPr>
                <w:p w14:paraId="4A5987D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热风炉</w:t>
                  </w:r>
                </w:p>
              </w:tc>
              <w:tc>
                <w:tcPr>
                  <w:tcW w:w="399" w:type="pct"/>
                  <w:vAlign w:val="center"/>
                </w:tcPr>
                <w:p w14:paraId="67BE27D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炉渣炉灰</w:t>
                  </w:r>
                </w:p>
              </w:tc>
              <w:tc>
                <w:tcPr>
                  <w:tcW w:w="399" w:type="pct"/>
                  <w:vMerge w:val="continue"/>
                  <w:vAlign w:val="center"/>
                </w:tcPr>
                <w:p w14:paraId="050B34EE">
                  <w:pPr>
                    <w:pStyle w:val="73"/>
                    <w:rPr>
                      <w:color w:val="000000"/>
                      <w14:textFill>
                        <w14:solidFill>
                          <w14:srgbClr w14:val="000000">
                            <w14:lumMod w14:val="95000"/>
                            <w14:lumOff w14:val="5000"/>
                          </w14:srgbClr>
                        </w14:solidFill>
                      </w14:textFill>
                    </w:rPr>
                  </w:pPr>
                </w:p>
              </w:tc>
              <w:tc>
                <w:tcPr>
                  <w:tcW w:w="400" w:type="pct"/>
                  <w:shd w:val="clear" w:color="auto" w:fill="auto"/>
                  <w:vAlign w:val="center"/>
                </w:tcPr>
                <w:p w14:paraId="19FA4F6D">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250" w:type="pct"/>
                  <w:shd w:val="clear" w:color="auto" w:fill="auto"/>
                  <w:vAlign w:val="center"/>
                </w:tcPr>
                <w:p w14:paraId="32C5CE9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固态</w:t>
                  </w:r>
                </w:p>
              </w:tc>
              <w:tc>
                <w:tcPr>
                  <w:tcW w:w="341" w:type="pct"/>
                  <w:shd w:val="clear" w:color="auto" w:fill="auto"/>
                  <w:vAlign w:val="center"/>
                </w:tcPr>
                <w:p w14:paraId="6992F6A1">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788" w:type="dxa"/>
                  <w:shd w:val="clear" w:color="auto" w:fill="auto"/>
                  <w:vAlign w:val="center"/>
                </w:tcPr>
                <w:p w14:paraId="460C69C9">
                  <w:pPr>
                    <w:pStyle w:val="100"/>
                  </w:pPr>
                  <w:r>
                    <w:rPr>
                      <w:rFonts w:hint="eastAsia"/>
                      <w:lang w:val="en-US" w:eastAsia="zh-CN"/>
                    </w:rPr>
                    <w:t>1.3</w:t>
                  </w:r>
                  <w:r>
                    <w:t xml:space="preserve"> </w:t>
                  </w:r>
                </w:p>
              </w:tc>
              <w:tc>
                <w:tcPr>
                  <w:tcW w:w="705" w:type="dxa"/>
                  <w:shd w:val="clear" w:color="auto" w:fill="auto"/>
                  <w:vAlign w:val="center"/>
                </w:tcPr>
                <w:p w14:paraId="6543220D">
                  <w:pPr>
                    <w:pStyle w:val="100"/>
                  </w:pPr>
                  <w:r>
                    <w:rPr>
                      <w:rFonts w:hint="eastAsia"/>
                    </w:rPr>
                    <w:t>袋装收集</w:t>
                  </w:r>
                </w:p>
              </w:tc>
              <w:tc>
                <w:tcPr>
                  <w:tcW w:w="1053" w:type="dxa"/>
                  <w:shd w:val="clear" w:color="auto" w:fill="auto"/>
                  <w:vAlign w:val="center"/>
                </w:tcPr>
                <w:p w14:paraId="5B7E4B5A">
                  <w:pPr>
                    <w:pStyle w:val="100"/>
                  </w:pPr>
                  <w:r>
                    <w:rPr>
                      <w:rFonts w:hint="eastAsia"/>
                    </w:rPr>
                    <w:t>炉灰袋装用作做农肥综合利用</w:t>
                  </w:r>
                </w:p>
              </w:tc>
              <w:tc>
                <w:tcPr>
                  <w:tcW w:w="900" w:type="dxa"/>
                  <w:shd w:val="clear" w:color="auto" w:fill="auto"/>
                  <w:vAlign w:val="center"/>
                </w:tcPr>
                <w:p w14:paraId="171D947D">
                  <w:pPr>
                    <w:pStyle w:val="100"/>
                    <w:rPr>
                      <w:rFonts w:hint="eastAsia" w:eastAsia="宋体"/>
                      <w:lang w:eastAsia="zh-CN"/>
                    </w:rPr>
                  </w:pPr>
                  <w:r>
                    <w:rPr>
                      <w:rFonts w:hint="eastAsia"/>
                      <w:lang w:eastAsia="zh-CN"/>
                    </w:rPr>
                    <w:t>1.3</w:t>
                  </w:r>
                </w:p>
              </w:tc>
              <w:tc>
                <w:tcPr>
                  <w:tcW w:w="939" w:type="pct"/>
                  <w:vMerge w:val="continue"/>
                  <w:vAlign w:val="center"/>
                </w:tcPr>
                <w:p w14:paraId="64D63C40">
                  <w:pPr>
                    <w:pStyle w:val="73"/>
                    <w:rPr>
                      <w:color w:val="000000"/>
                      <w14:textFill>
                        <w14:solidFill>
                          <w14:srgbClr w14:val="000000">
                            <w14:lumMod w14:val="95000"/>
                            <w14:lumOff w14:val="5000"/>
                          </w14:srgbClr>
                        </w14:solidFill>
                      </w14:textFill>
                    </w:rPr>
                  </w:pPr>
                </w:p>
              </w:tc>
            </w:tr>
          </w:tbl>
          <w:p w14:paraId="5779BB61">
            <w:pPr>
              <w:spacing w:line="336" w:lineRule="auto"/>
              <w:ind w:firstLine="0" w:firstLineChars="0"/>
              <w:jc w:val="left"/>
              <w:rPr>
                <w:b/>
                <w:bCs/>
              </w:rPr>
            </w:pPr>
            <w:r>
              <w:rPr>
                <w:b/>
                <w:bCs/>
              </w:rPr>
              <w:t>3、固废贮存场所设置规范</w:t>
            </w:r>
          </w:p>
          <w:p w14:paraId="74165825">
            <w:pPr>
              <w:spacing w:line="336" w:lineRule="auto"/>
              <w:ind w:firstLine="480"/>
            </w:pPr>
            <w:r>
              <w:t>（1）生活垃圾</w:t>
            </w:r>
          </w:p>
          <w:p w14:paraId="18407077">
            <w:pPr>
              <w:spacing w:line="336" w:lineRule="auto"/>
              <w:ind w:firstLine="480"/>
            </w:pPr>
            <w:r>
              <w:t>设置分类收集装置，员工生活垃圾应按指定地点</w:t>
            </w:r>
            <w:r>
              <w:rPr>
                <w:rFonts w:hint="eastAsia"/>
              </w:rPr>
              <w:t>堆放</w:t>
            </w:r>
            <w:r>
              <w:t>，由环卫部门清理运走。</w:t>
            </w:r>
          </w:p>
          <w:p w14:paraId="7B2743CB">
            <w:pPr>
              <w:spacing w:line="336" w:lineRule="auto"/>
              <w:ind w:firstLine="480"/>
            </w:pPr>
            <w:r>
              <w:t>（2）一般工业固体废物</w:t>
            </w:r>
          </w:p>
          <w:p w14:paraId="2C60B649">
            <w:pPr>
              <w:spacing w:line="336" w:lineRule="auto"/>
              <w:ind w:firstLine="480"/>
            </w:pPr>
            <w:r>
              <w:t>对于一般工业废物，根据《一般工业固体废弃物贮存和填埋污染控制</w:t>
            </w:r>
            <w:r>
              <w:rPr>
                <w:rFonts w:hint="eastAsia"/>
              </w:rPr>
              <w:t>标准</w:t>
            </w:r>
            <w:r>
              <w:t>》 (GB18599-2020)规定设置防扬尘、防渗漏、防雨淋贮存周转场所，按照相关国家及地方法律法规，提出如下具体环保措施：</w:t>
            </w:r>
          </w:p>
          <w:p w14:paraId="153DEBF5">
            <w:pPr>
              <w:spacing w:line="336" w:lineRule="auto"/>
              <w:ind w:firstLine="480"/>
            </w:pPr>
            <w:r>
              <w:t>①为防止雨水径流进入贮存场内，贮存场周边应设置导流渠。</w:t>
            </w:r>
          </w:p>
          <w:p w14:paraId="0391DCE4">
            <w:pPr>
              <w:spacing w:line="336" w:lineRule="auto"/>
              <w:ind w:firstLine="480"/>
            </w:pPr>
            <w:r>
              <w:t>②为加强监督管理，贮存场应按《环境保护图形标志- 固体废物储存（处置）场》（GB15562.2- 1995）及修改单设置环境保护图形标志。</w:t>
            </w:r>
          </w:p>
          <w:p w14:paraId="0DD3C3DD">
            <w:pPr>
              <w:spacing w:line="336" w:lineRule="auto"/>
              <w:ind w:firstLine="480"/>
            </w:pPr>
            <w:r>
              <w:t>③建立固体废物</w:t>
            </w:r>
            <w:r>
              <w:rPr>
                <w:rFonts w:hint="eastAsia"/>
              </w:rPr>
              <w:t>管理台账</w:t>
            </w:r>
            <w:r>
              <w:t>，应将入场的一股工业固体废物的种类和数量详细记录在案，长期保存，供随时查阅。对贮存场所应建立检查维护制度。</w:t>
            </w:r>
          </w:p>
          <w:p w14:paraId="100DAF22">
            <w:pPr>
              <w:adjustRightInd w:val="0"/>
              <w:snapToGrid w:val="0"/>
              <w:spacing w:line="336" w:lineRule="auto"/>
              <w:ind w:firstLine="0" w:firstLineChars="0"/>
            </w:pPr>
            <w:r>
              <w:rPr>
                <w:b/>
                <w:bCs/>
              </w:rPr>
              <w:t>4.2.5环境风险分析</w:t>
            </w:r>
          </w:p>
          <w:p w14:paraId="78046784">
            <w:pPr>
              <w:spacing w:line="336" w:lineRule="auto"/>
              <w:ind w:firstLine="480"/>
            </w:pPr>
            <w:r>
              <w:t>本项目主要原辅材料为</w:t>
            </w:r>
            <w:r>
              <w:rPr>
                <w:rFonts w:hint="eastAsia"/>
              </w:rPr>
              <w:t>稻谷、生物质颗粒燃料</w:t>
            </w:r>
            <w:r>
              <w:t>。不涉及《建设项目环境风险评价技术导则》（HJ169-2018）附录B和《危险化学品重大危险源辨识》（GB18218-2018）中危险物质，故Q值为0，Q＜1，根据《建设项目环境风险评价技术导则》（HJ169-2018），本项目环境风险潜势为I，评价工作等级为简单分析。建设项目环境风险简单分析内容表如下。</w:t>
            </w:r>
          </w:p>
          <w:p w14:paraId="5C042DAF">
            <w:pPr>
              <w:pStyle w:val="60"/>
            </w:pPr>
            <w:r>
              <w:t>表4.</w:t>
            </w:r>
            <w:r>
              <w:rPr>
                <w:rFonts w:hint="eastAsia"/>
              </w:rPr>
              <w:t>5</w:t>
            </w:r>
            <w:r>
              <w:t>-1  建设项目环境风险简单分析内容表</w:t>
            </w:r>
          </w:p>
          <w:tbl>
            <w:tblPr>
              <w:tblStyle w:val="75"/>
              <w:tblW w:w="497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71"/>
              <w:gridCol w:w="747"/>
              <w:gridCol w:w="1224"/>
              <w:gridCol w:w="1282"/>
              <w:gridCol w:w="998"/>
              <w:gridCol w:w="3113"/>
              <w:gridCol w:w="8"/>
            </w:tblGrid>
            <w:tr w14:paraId="5FFB7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24" w:type="pct"/>
                  <w:vAlign w:val="center"/>
                </w:tcPr>
                <w:p w14:paraId="275980C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建设项目名称</w:t>
                  </w:r>
                </w:p>
              </w:tc>
              <w:tc>
                <w:tcPr>
                  <w:tcW w:w="4075" w:type="pct"/>
                  <w:gridSpan w:val="6"/>
                  <w:vAlign w:val="center"/>
                </w:tcPr>
                <w:p w14:paraId="2FAECD01">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年烘干1200吨稻谷项目</w:t>
                  </w:r>
                </w:p>
              </w:tc>
            </w:tr>
            <w:tr w14:paraId="1D9D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24" w:type="pct"/>
                  <w:vAlign w:val="center"/>
                </w:tcPr>
                <w:p w14:paraId="4C1260D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建设地点</w:t>
                  </w:r>
                </w:p>
              </w:tc>
              <w:tc>
                <w:tcPr>
                  <w:tcW w:w="413" w:type="pct"/>
                  <w:vAlign w:val="center"/>
                </w:tcPr>
                <w:p w14:paraId="78194B9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湖南省</w:t>
                  </w:r>
                </w:p>
              </w:tc>
              <w:tc>
                <w:tcPr>
                  <w:tcW w:w="677" w:type="pct"/>
                  <w:vAlign w:val="center"/>
                </w:tcPr>
                <w:p w14:paraId="7D7641B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常德</w:t>
                  </w:r>
                  <w:r>
                    <w:rPr>
                      <w:color w:val="000000"/>
                      <w14:textFill>
                        <w14:solidFill>
                          <w14:srgbClr w14:val="000000">
                            <w14:lumMod w14:val="95000"/>
                            <w14:lumOff w14:val="5000"/>
                          </w14:srgbClr>
                        </w14:solidFill>
                      </w14:textFill>
                    </w:rPr>
                    <w:t>市</w:t>
                  </w:r>
                </w:p>
              </w:tc>
              <w:tc>
                <w:tcPr>
                  <w:tcW w:w="708" w:type="pct"/>
                  <w:vAlign w:val="center"/>
                </w:tcPr>
                <w:p w14:paraId="3CC2E8C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()区</w:t>
                  </w:r>
                </w:p>
              </w:tc>
              <w:tc>
                <w:tcPr>
                  <w:tcW w:w="552" w:type="pct"/>
                  <w:vAlign w:val="center"/>
                </w:tcPr>
                <w:p w14:paraId="1C684301">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澧县</w:t>
                  </w:r>
                </w:p>
              </w:tc>
              <w:tc>
                <w:tcPr>
                  <w:tcW w:w="1723" w:type="pct"/>
                  <w:gridSpan w:val="2"/>
                  <w:vAlign w:val="center"/>
                </w:tcPr>
                <w:p w14:paraId="66DF3FB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湖南澧县金罗镇界岭村1组</w:t>
                  </w:r>
                </w:p>
              </w:tc>
            </w:tr>
            <w:tr w14:paraId="5E00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24" w:type="pct"/>
                  <w:vAlign w:val="center"/>
                </w:tcPr>
                <w:p w14:paraId="3E45F0E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地理坐标</w:t>
                  </w:r>
                </w:p>
              </w:tc>
              <w:tc>
                <w:tcPr>
                  <w:tcW w:w="413" w:type="pct"/>
                  <w:vAlign w:val="center"/>
                </w:tcPr>
                <w:p w14:paraId="1C38802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经度</w:t>
                  </w:r>
                </w:p>
              </w:tc>
              <w:tc>
                <w:tcPr>
                  <w:tcW w:w="1386" w:type="pct"/>
                  <w:gridSpan w:val="2"/>
                  <w:vAlign w:val="center"/>
                </w:tcPr>
                <w:p w14:paraId="3E9919A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东经</w:t>
                  </w:r>
                  <w:r>
                    <w:rPr>
                      <w:rFonts w:hint="eastAsia"/>
                      <w:color w:val="000000"/>
                      <w14:textFill>
                        <w14:solidFill>
                          <w14:srgbClr w14:val="000000">
                            <w14:lumMod w14:val="95000"/>
                            <w14:lumOff w14:val="5000"/>
                          </w14:srgbClr>
                        </w14:solidFill>
                      </w14:textFill>
                    </w:rPr>
                    <w:t>111度36分26.396秒</w:t>
                  </w:r>
                </w:p>
              </w:tc>
              <w:tc>
                <w:tcPr>
                  <w:tcW w:w="552" w:type="pct"/>
                  <w:vAlign w:val="center"/>
                </w:tcPr>
                <w:p w14:paraId="127A126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纬度</w:t>
                  </w:r>
                </w:p>
              </w:tc>
              <w:tc>
                <w:tcPr>
                  <w:tcW w:w="1723" w:type="pct"/>
                  <w:gridSpan w:val="2"/>
                  <w:vAlign w:val="center"/>
                </w:tcPr>
                <w:p w14:paraId="7021DBF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北纬29度51分13.620秒</w:t>
                  </w:r>
                </w:p>
              </w:tc>
            </w:tr>
            <w:tr w14:paraId="01630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blHeader/>
              </w:trPr>
              <w:tc>
                <w:tcPr>
                  <w:tcW w:w="924" w:type="pct"/>
                  <w:vAlign w:val="center"/>
                </w:tcPr>
                <w:p w14:paraId="6593857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主要危险物质及分布</w:t>
                  </w:r>
                </w:p>
              </w:tc>
              <w:tc>
                <w:tcPr>
                  <w:tcW w:w="4075" w:type="pct"/>
                  <w:gridSpan w:val="6"/>
                  <w:vAlign w:val="center"/>
                </w:tcPr>
                <w:p w14:paraId="6774A82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本项目不存在风险</w:t>
                  </w:r>
                  <w:r>
                    <w:rPr>
                      <w:color w:val="000000"/>
                      <w14:textFill>
                        <w14:solidFill>
                          <w14:srgbClr w14:val="000000">
                            <w14:lumMod w14:val="95000"/>
                            <w14:lumOff w14:val="5000"/>
                          </w14:srgbClr>
                        </w14:solidFill>
                      </w14:textFill>
                    </w:rPr>
                    <w:t>物质</w:t>
                  </w:r>
                  <w:r>
                    <w:rPr>
                      <w:rFonts w:hint="eastAsia"/>
                      <w:color w:val="000000"/>
                      <w14:textFill>
                        <w14:solidFill>
                          <w14:srgbClr w14:val="000000">
                            <w14:lumMod w14:val="95000"/>
                            <w14:lumOff w14:val="5000"/>
                          </w14:srgbClr>
                        </w14:solidFill>
                      </w14:textFill>
                    </w:rPr>
                    <w:t>，主要考虑火灾次生环境风险</w:t>
                  </w:r>
                </w:p>
              </w:tc>
            </w:tr>
            <w:tr w14:paraId="108EA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blHeader/>
              </w:trPr>
              <w:tc>
                <w:tcPr>
                  <w:tcW w:w="924" w:type="pct"/>
                  <w:vAlign w:val="center"/>
                </w:tcPr>
                <w:p w14:paraId="4E55ADC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环境影响途径及危害后果（大气、地表水、地下水）</w:t>
                  </w:r>
                </w:p>
              </w:tc>
              <w:tc>
                <w:tcPr>
                  <w:tcW w:w="4075" w:type="pct"/>
                  <w:gridSpan w:val="6"/>
                  <w:vAlign w:val="center"/>
                </w:tcPr>
                <w:p w14:paraId="47F802C2">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稻壳和成型生物质燃料在引发火灾时可能产生的衍生风险物质一氧化碳（CO）</w:t>
                  </w:r>
                </w:p>
              </w:tc>
            </w:tr>
            <w:tr w14:paraId="0D775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2047" w:hRule="atLeast"/>
                <w:tblHeader/>
              </w:trPr>
              <w:tc>
                <w:tcPr>
                  <w:tcW w:w="924" w:type="pct"/>
                  <w:vAlign w:val="center"/>
                </w:tcPr>
                <w:p w14:paraId="4BBD410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风险防范措施要求</w:t>
                  </w:r>
                </w:p>
              </w:tc>
              <w:tc>
                <w:tcPr>
                  <w:tcW w:w="4071" w:type="pct"/>
                  <w:gridSpan w:val="5"/>
                  <w:vAlign w:val="center"/>
                </w:tcPr>
                <w:p w14:paraId="36748DB9">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①在生产车间和仓库内，严禁烟火，并明确张贴安全生产细则</w:t>
                  </w:r>
                  <w:r>
                    <w:rPr>
                      <w:rFonts w:hint="eastAsia"/>
                      <w:color w:val="000000"/>
                      <w14:textFill>
                        <w14:solidFill>
                          <w14:srgbClr w14:val="000000">
                            <w14:lumMod w14:val="95000"/>
                            <w14:lumOff w14:val="5000"/>
                          </w14:srgbClr>
                        </w14:solidFill>
                      </w14:textFill>
                    </w:rPr>
                    <w:t>；</w:t>
                  </w:r>
                </w:p>
                <w:p w14:paraId="306DC66D">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②确保生产车间具备良好的通风条件</w:t>
                  </w:r>
                  <w:r>
                    <w:rPr>
                      <w:rFonts w:hint="eastAsia"/>
                      <w:color w:val="000000"/>
                      <w14:textFill>
                        <w14:solidFill>
                          <w14:srgbClr w14:val="000000">
                            <w14:lumMod w14:val="95000"/>
                            <w14:lumOff w14:val="5000"/>
                          </w14:srgbClr>
                        </w14:solidFill>
                      </w14:textFill>
                    </w:rPr>
                    <w:t>；</w:t>
                  </w:r>
                </w:p>
                <w:p w14:paraId="7E6223BA">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③厂区必须配备充足数量的灭火装置</w:t>
                  </w:r>
                  <w:r>
                    <w:rPr>
                      <w:rFonts w:hint="eastAsia"/>
                      <w:color w:val="000000"/>
                      <w14:textFill>
                        <w14:solidFill>
                          <w14:srgbClr w14:val="000000">
                            <w14:lumMod w14:val="95000"/>
                            <w14:lumOff w14:val="5000"/>
                          </w14:srgbClr>
                        </w14:solidFill>
                      </w14:textFill>
                    </w:rPr>
                    <w:t>，</w:t>
                  </w:r>
                  <w:r>
                    <w:rPr>
                      <w:color w:val="000000"/>
                      <w14:textFill>
                        <w14:solidFill>
                          <w14:srgbClr w14:val="000000">
                            <w14:lumMod w14:val="95000"/>
                            <w14:lumOff w14:val="5000"/>
                          </w14:srgbClr>
                        </w14:solidFill>
                      </w14:textFill>
                    </w:rPr>
                    <w:t>培训职工正确使用灭火器，并学习面对火灾时正确的逃生技巧</w:t>
                  </w:r>
                  <w:r>
                    <w:rPr>
                      <w:rFonts w:hint="eastAsia"/>
                      <w:color w:val="000000"/>
                      <w14:textFill>
                        <w14:solidFill>
                          <w14:srgbClr w14:val="000000">
                            <w14:lumMod w14:val="95000"/>
                            <w14:lumOff w14:val="5000"/>
                          </w14:srgbClr>
                        </w14:solidFill>
                      </w14:textFill>
                    </w:rPr>
                    <w:t>；</w:t>
                  </w:r>
                </w:p>
                <w:p w14:paraId="16019880">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④组织职工学习用电安全知识以及各种仪器设备的正确操作方法，以提高职工的安全意识，规范操作行为，并确保在人员离开时切断电源</w:t>
                  </w:r>
                  <w:r>
                    <w:rPr>
                      <w:rFonts w:hint="eastAsia"/>
                      <w:color w:val="000000"/>
                      <w14:textFill>
                        <w14:solidFill>
                          <w14:srgbClr w14:val="000000">
                            <w14:lumMod w14:val="95000"/>
                            <w14:lumOff w14:val="5000"/>
                          </w14:srgbClr>
                        </w14:solidFill>
                      </w14:textFill>
                    </w:rPr>
                    <w:t>；</w:t>
                  </w:r>
                </w:p>
                <w:p w14:paraId="564418C7">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⑤定期安排专业人员对电路和生产设备进行检修，以保证设备的正常使用。</w:t>
                  </w:r>
                </w:p>
              </w:tc>
            </w:tr>
            <w:tr w14:paraId="3693A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964" w:hRule="atLeast"/>
                <w:tblHeader/>
              </w:trPr>
              <w:tc>
                <w:tcPr>
                  <w:tcW w:w="924" w:type="pct"/>
                  <w:vAlign w:val="center"/>
                </w:tcPr>
                <w:p w14:paraId="3799E5E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填表说明（列出项目相关信息及评价说明）</w:t>
                  </w:r>
                </w:p>
              </w:tc>
              <w:tc>
                <w:tcPr>
                  <w:tcW w:w="4071" w:type="pct"/>
                  <w:gridSpan w:val="5"/>
                  <w:vAlign w:val="center"/>
                </w:tcPr>
                <w:p w14:paraId="26160A3E">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r>
          </w:tbl>
          <w:p w14:paraId="59036AF2">
            <w:pPr>
              <w:tabs>
                <w:tab w:val="left" w:pos="771"/>
              </w:tabs>
              <w:adjustRightInd w:val="0"/>
              <w:snapToGrid w:val="0"/>
              <w:ind w:firstLine="0" w:firstLineChars="0"/>
              <w:rPr>
                <w:b/>
                <w:bCs/>
              </w:rPr>
            </w:pPr>
            <w:r>
              <w:rPr>
                <w:b/>
                <w:bCs/>
              </w:rPr>
              <w:t>4.2.6地下水、土壤环境影响分析</w:t>
            </w:r>
          </w:p>
          <w:p w14:paraId="732AAF2F">
            <w:pPr>
              <w:widowControl/>
              <w:overflowPunct w:val="0"/>
              <w:autoSpaceDE w:val="0"/>
              <w:autoSpaceDN w:val="0"/>
              <w:adjustRightInd w:val="0"/>
              <w:snapToGrid w:val="0"/>
              <w:ind w:firstLine="480"/>
              <w:textAlignment w:val="baseline"/>
            </w:pPr>
            <w:r>
              <w:t>本项目为</w:t>
            </w:r>
            <w:r>
              <w:rPr>
                <w:rFonts w:hint="eastAsia"/>
              </w:rPr>
              <w:t>稻谷烘干项目</w:t>
            </w:r>
            <w:r>
              <w:t>，生产工艺较简单，使用的原辅材料不涉及风险物质，项目区均进行地面硬化，对地下水和土壤环境造成影响的可能性较小。项目不需要进行地下水、土壤跟踪监测。</w:t>
            </w:r>
          </w:p>
          <w:p w14:paraId="478FA625">
            <w:pPr>
              <w:ind w:firstLine="0" w:firstLineChars="0"/>
              <w:rPr>
                <w:b/>
                <w:bCs/>
              </w:rPr>
            </w:pPr>
            <w:r>
              <w:rPr>
                <w:b/>
                <w:bCs/>
              </w:rPr>
              <w:t>4.2.7生态环境影响</w:t>
            </w:r>
          </w:p>
          <w:p w14:paraId="6CE5ADE2">
            <w:pPr>
              <w:ind w:firstLine="480"/>
            </w:pPr>
            <w:r>
              <w:t>本项目为补办环评手续，根据现场踏勘，本项目用地已通过设施农用地备案，所在区域内地面已全部硬化，不涉及生态环境敏感目标。</w:t>
            </w:r>
          </w:p>
          <w:p w14:paraId="424CAC24">
            <w:pPr>
              <w:ind w:firstLine="0" w:firstLineChars="0"/>
              <w:rPr>
                <w:b/>
                <w:bCs/>
              </w:rPr>
            </w:pPr>
            <w:r>
              <w:rPr>
                <w:b/>
                <w:bCs/>
              </w:rPr>
              <w:t>4.2.8电磁辐射</w:t>
            </w:r>
          </w:p>
          <w:p w14:paraId="1274B06E">
            <w:pPr>
              <w:ind w:firstLine="480"/>
            </w:pPr>
            <w:r>
              <w:t>本项目不涉及电磁辐射。</w:t>
            </w:r>
          </w:p>
          <w:p w14:paraId="21A12D27">
            <w:pPr>
              <w:ind w:firstLine="0" w:firstLineChars="0"/>
              <w:rPr>
                <w:b/>
                <w:bCs/>
              </w:rPr>
            </w:pPr>
            <w:r>
              <w:rPr>
                <w:b/>
                <w:bCs/>
              </w:rPr>
              <w:t>4.2.9环保设备和投资估算</w:t>
            </w:r>
          </w:p>
          <w:p w14:paraId="3F4DE5B1">
            <w:pPr>
              <w:ind w:firstLine="480"/>
            </w:pPr>
            <w:r>
              <w:t>本项目总投资</w:t>
            </w:r>
            <w:r>
              <w:rPr>
                <w:rFonts w:hint="eastAsia"/>
              </w:rPr>
              <w:t>50</w:t>
            </w:r>
            <w:r>
              <w:t>万元，环保投资金额为</w:t>
            </w:r>
            <w:r>
              <w:rPr>
                <w:rFonts w:hint="eastAsia"/>
              </w:rPr>
              <w:t>5</w:t>
            </w:r>
            <w:r>
              <w:t>万元，占项目总投资</w:t>
            </w:r>
            <w:r>
              <w:rPr>
                <w:rFonts w:hint="eastAsia"/>
              </w:rPr>
              <w:t>10%</w:t>
            </w:r>
            <w:r>
              <w:t>。环保投资额能达到治理污染物的要求，具体环保治理措施及投资清单详见表4.9-1。</w:t>
            </w:r>
          </w:p>
          <w:p w14:paraId="2A719DCE">
            <w:pPr>
              <w:pStyle w:val="68"/>
              <w:jc w:val="right"/>
            </w:pPr>
            <w:r>
              <w:t>表4.9-1</w:t>
            </w:r>
            <w:r>
              <w:rPr>
                <w:rFonts w:hint="eastAsia"/>
              </w:rPr>
              <w:t xml:space="preserve">  </w:t>
            </w:r>
            <w:r>
              <w:t>项目环保投资一览表</w:t>
            </w:r>
            <w:r>
              <w:rPr>
                <w:rFonts w:hint="eastAsia"/>
              </w:rPr>
              <w:t xml:space="preserve">           </w:t>
            </w:r>
            <w:r>
              <w:t>（</w:t>
            </w:r>
            <w:r>
              <w:rPr>
                <w:rFonts w:hint="eastAsia"/>
              </w:rPr>
              <w:t>单位：</w:t>
            </w:r>
            <w:r>
              <w:t>万元）</w:t>
            </w:r>
          </w:p>
          <w:tbl>
            <w:tblPr>
              <w:tblStyle w:val="3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554"/>
              <w:gridCol w:w="2118"/>
              <w:gridCol w:w="2912"/>
              <w:gridCol w:w="1799"/>
            </w:tblGrid>
            <w:tr w14:paraId="250F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Align w:val="center"/>
                </w:tcPr>
                <w:p w14:paraId="63BFADE4">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序号</w:t>
                  </w:r>
                </w:p>
              </w:tc>
              <w:tc>
                <w:tcPr>
                  <w:tcW w:w="2025" w:type="pct"/>
                  <w:gridSpan w:val="2"/>
                  <w:vAlign w:val="center"/>
                </w:tcPr>
                <w:p w14:paraId="4B7EFDA9">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项目</w:t>
                  </w:r>
                </w:p>
              </w:tc>
              <w:tc>
                <w:tcPr>
                  <w:tcW w:w="1604" w:type="pct"/>
                  <w:vAlign w:val="center"/>
                </w:tcPr>
                <w:p w14:paraId="61D6239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环保建设规模</w:t>
                  </w:r>
                </w:p>
              </w:tc>
              <w:tc>
                <w:tcPr>
                  <w:tcW w:w="992" w:type="pct"/>
                  <w:vAlign w:val="center"/>
                </w:tcPr>
                <w:p w14:paraId="6F1F767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投资额</w:t>
                  </w:r>
                </w:p>
              </w:tc>
            </w:tr>
            <w:tr w14:paraId="56E4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 w:type="pct"/>
                  <w:vMerge w:val="restart"/>
                  <w:vAlign w:val="center"/>
                </w:tcPr>
                <w:p w14:paraId="6F3E4EF0">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1</w:t>
                  </w:r>
                </w:p>
              </w:tc>
              <w:tc>
                <w:tcPr>
                  <w:tcW w:w="857" w:type="pct"/>
                  <w:vMerge w:val="restart"/>
                  <w:vAlign w:val="center"/>
                </w:tcPr>
                <w:p w14:paraId="4467393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废气处理设施</w:t>
                  </w:r>
                </w:p>
              </w:tc>
              <w:tc>
                <w:tcPr>
                  <w:tcW w:w="1167" w:type="pct"/>
                  <w:shd w:val="clear" w:color="auto" w:fill="auto"/>
                  <w:vAlign w:val="center"/>
                </w:tcPr>
                <w:p w14:paraId="470B89F0">
                  <w:pPr>
                    <w:pStyle w:val="100"/>
                  </w:pPr>
                  <w:r>
                    <w:rPr>
                      <w:rFonts w:hint="eastAsia"/>
                    </w:rPr>
                    <w:t>装卸粉尘</w:t>
                  </w:r>
                </w:p>
              </w:tc>
              <w:tc>
                <w:tcPr>
                  <w:tcW w:w="1604" w:type="pct"/>
                  <w:shd w:val="clear" w:color="auto" w:fill="auto"/>
                  <w:vAlign w:val="center"/>
                </w:tcPr>
                <w:p w14:paraId="20B79F8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车间内沉降、定期清扫</w:t>
                  </w:r>
                </w:p>
              </w:tc>
              <w:tc>
                <w:tcPr>
                  <w:tcW w:w="992" w:type="pct"/>
                  <w:shd w:val="clear" w:color="auto" w:fill="auto"/>
                  <w:vAlign w:val="center"/>
                </w:tcPr>
                <w:p w14:paraId="3F706BC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现有</w:t>
                  </w:r>
                </w:p>
              </w:tc>
            </w:tr>
            <w:tr w14:paraId="7F9B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 w:type="pct"/>
                  <w:vMerge w:val="continue"/>
                  <w:vAlign w:val="center"/>
                </w:tcPr>
                <w:p w14:paraId="05996B7E">
                  <w:pPr>
                    <w:pStyle w:val="73"/>
                    <w:rPr>
                      <w:color w:val="000000"/>
                      <w14:textFill>
                        <w14:solidFill>
                          <w14:srgbClr w14:val="000000">
                            <w14:lumMod w14:val="95000"/>
                            <w14:lumOff w14:val="5000"/>
                          </w14:srgbClr>
                        </w14:solidFill>
                      </w14:textFill>
                    </w:rPr>
                  </w:pPr>
                </w:p>
              </w:tc>
              <w:tc>
                <w:tcPr>
                  <w:tcW w:w="857" w:type="pct"/>
                  <w:vMerge w:val="continue"/>
                  <w:vAlign w:val="center"/>
                </w:tcPr>
                <w:p w14:paraId="69BD7346">
                  <w:pPr>
                    <w:pStyle w:val="73"/>
                    <w:rPr>
                      <w:color w:val="000000"/>
                      <w14:textFill>
                        <w14:solidFill>
                          <w14:srgbClr w14:val="000000">
                            <w14:lumMod w14:val="95000"/>
                            <w14:lumOff w14:val="5000"/>
                          </w14:srgbClr>
                        </w14:solidFill>
                      </w14:textFill>
                    </w:rPr>
                  </w:pPr>
                </w:p>
              </w:tc>
              <w:tc>
                <w:tcPr>
                  <w:tcW w:w="1167" w:type="pct"/>
                  <w:shd w:val="clear" w:color="auto" w:fill="auto"/>
                  <w:vAlign w:val="center"/>
                </w:tcPr>
                <w:p w14:paraId="23FC2E9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筛分</w:t>
                  </w:r>
                  <w:r>
                    <w:rPr>
                      <w:color w:val="000000"/>
                      <w14:textFill>
                        <w14:solidFill>
                          <w14:srgbClr w14:val="000000">
                            <w14:lumMod w14:val="95000"/>
                            <w14:lumOff w14:val="5000"/>
                          </w14:srgbClr>
                        </w14:solidFill>
                      </w14:textFill>
                    </w:rPr>
                    <w:t>粉尘</w:t>
                  </w:r>
                </w:p>
              </w:tc>
              <w:tc>
                <w:tcPr>
                  <w:tcW w:w="1604" w:type="pct"/>
                  <w:vMerge w:val="restart"/>
                  <w:shd w:val="clear" w:color="auto" w:fill="auto"/>
                  <w:vAlign w:val="center"/>
                </w:tcPr>
                <w:p w14:paraId="1C94B28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沉降室</w:t>
                  </w:r>
                  <w:r>
                    <w:rPr>
                      <w:color w:val="000000"/>
                      <w14:textFill>
                        <w14:solidFill>
                          <w14:srgbClr w14:val="000000">
                            <w14:lumMod w14:val="95000"/>
                            <w14:lumOff w14:val="5000"/>
                          </w14:srgbClr>
                        </w14:solidFill>
                      </w14:textFill>
                    </w:rPr>
                    <w:t>+布袋除尘器</w:t>
                  </w:r>
                  <w:r>
                    <w:rPr>
                      <w:rFonts w:hint="eastAsia"/>
                      <w:color w:val="000000"/>
                      <w14:textFill>
                        <w14:solidFill>
                          <w14:srgbClr w14:val="000000">
                            <w14:lumMod w14:val="95000"/>
                            <w14:lumOff w14:val="5000"/>
                          </w14:srgbClr>
                        </w14:solidFill>
                      </w14:textFill>
                    </w:rPr>
                    <w:t>处理后无组织排放</w:t>
                  </w:r>
                </w:p>
              </w:tc>
              <w:tc>
                <w:tcPr>
                  <w:tcW w:w="992" w:type="pct"/>
                  <w:vMerge w:val="restart"/>
                  <w:shd w:val="clear" w:color="auto" w:fill="auto"/>
                  <w:vAlign w:val="center"/>
                </w:tcPr>
                <w:p w14:paraId="0F926E3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现有</w:t>
                  </w:r>
                </w:p>
              </w:tc>
            </w:tr>
            <w:tr w14:paraId="6302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 w:type="pct"/>
                  <w:vMerge w:val="continue"/>
                  <w:vAlign w:val="center"/>
                </w:tcPr>
                <w:p w14:paraId="796E2E78">
                  <w:pPr>
                    <w:pStyle w:val="73"/>
                    <w:rPr>
                      <w:color w:val="000000"/>
                      <w14:textFill>
                        <w14:solidFill>
                          <w14:srgbClr w14:val="000000">
                            <w14:lumMod w14:val="95000"/>
                            <w14:lumOff w14:val="5000"/>
                          </w14:srgbClr>
                        </w14:solidFill>
                      </w14:textFill>
                    </w:rPr>
                  </w:pPr>
                </w:p>
              </w:tc>
              <w:tc>
                <w:tcPr>
                  <w:tcW w:w="857" w:type="pct"/>
                  <w:vMerge w:val="continue"/>
                  <w:vAlign w:val="center"/>
                </w:tcPr>
                <w:p w14:paraId="12F9A091">
                  <w:pPr>
                    <w:pStyle w:val="73"/>
                    <w:rPr>
                      <w:color w:val="000000"/>
                      <w14:textFill>
                        <w14:solidFill>
                          <w14:srgbClr w14:val="000000">
                            <w14:lumMod w14:val="95000"/>
                            <w14:lumOff w14:val="5000"/>
                          </w14:srgbClr>
                        </w14:solidFill>
                      </w14:textFill>
                    </w:rPr>
                  </w:pPr>
                </w:p>
              </w:tc>
              <w:tc>
                <w:tcPr>
                  <w:tcW w:w="1167" w:type="pct"/>
                  <w:shd w:val="clear" w:color="auto" w:fill="auto"/>
                  <w:vAlign w:val="center"/>
                </w:tcPr>
                <w:p w14:paraId="0D918E9B">
                  <w:pPr>
                    <w:pStyle w:val="100"/>
                  </w:pPr>
                  <w:r>
                    <w:rPr>
                      <w:rFonts w:hint="eastAsia"/>
                    </w:rPr>
                    <w:t>烘干粉尘</w:t>
                  </w:r>
                </w:p>
              </w:tc>
              <w:tc>
                <w:tcPr>
                  <w:tcW w:w="1604" w:type="pct"/>
                  <w:vMerge w:val="continue"/>
                  <w:shd w:val="clear" w:color="auto" w:fill="auto"/>
                  <w:vAlign w:val="center"/>
                </w:tcPr>
                <w:p w14:paraId="24187F11">
                  <w:pPr>
                    <w:pStyle w:val="73"/>
                    <w:rPr>
                      <w:color w:val="000000"/>
                      <w14:textFill>
                        <w14:solidFill>
                          <w14:srgbClr w14:val="000000">
                            <w14:lumMod w14:val="95000"/>
                            <w14:lumOff w14:val="5000"/>
                          </w14:srgbClr>
                        </w14:solidFill>
                      </w14:textFill>
                    </w:rPr>
                  </w:pPr>
                </w:p>
              </w:tc>
              <w:tc>
                <w:tcPr>
                  <w:tcW w:w="992" w:type="pct"/>
                  <w:vMerge w:val="continue"/>
                  <w:shd w:val="clear" w:color="auto" w:fill="auto"/>
                  <w:vAlign w:val="center"/>
                </w:tcPr>
                <w:p w14:paraId="5ACF6FD6">
                  <w:pPr>
                    <w:pStyle w:val="73"/>
                    <w:rPr>
                      <w:color w:val="000000"/>
                      <w14:textFill>
                        <w14:solidFill>
                          <w14:srgbClr w14:val="000000">
                            <w14:lumMod w14:val="95000"/>
                            <w14:lumOff w14:val="5000"/>
                          </w14:srgbClr>
                        </w14:solidFill>
                      </w14:textFill>
                    </w:rPr>
                  </w:pPr>
                </w:p>
              </w:tc>
            </w:tr>
            <w:tr w14:paraId="79AB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 w:type="pct"/>
                  <w:vMerge w:val="continue"/>
                  <w:vAlign w:val="center"/>
                </w:tcPr>
                <w:p w14:paraId="6C8019C0">
                  <w:pPr>
                    <w:pStyle w:val="73"/>
                    <w:rPr>
                      <w:color w:val="000000"/>
                      <w14:textFill>
                        <w14:solidFill>
                          <w14:srgbClr w14:val="000000">
                            <w14:lumMod w14:val="95000"/>
                            <w14:lumOff w14:val="5000"/>
                          </w14:srgbClr>
                        </w14:solidFill>
                      </w14:textFill>
                    </w:rPr>
                  </w:pPr>
                </w:p>
              </w:tc>
              <w:tc>
                <w:tcPr>
                  <w:tcW w:w="857" w:type="pct"/>
                  <w:vMerge w:val="continue"/>
                  <w:vAlign w:val="center"/>
                </w:tcPr>
                <w:p w14:paraId="0968C48D">
                  <w:pPr>
                    <w:pStyle w:val="73"/>
                    <w:rPr>
                      <w:color w:val="000000"/>
                      <w14:textFill>
                        <w14:solidFill>
                          <w14:srgbClr w14:val="000000">
                            <w14:lumMod w14:val="95000"/>
                            <w14:lumOff w14:val="5000"/>
                          </w14:srgbClr>
                        </w14:solidFill>
                      </w14:textFill>
                    </w:rPr>
                  </w:pPr>
                </w:p>
              </w:tc>
              <w:tc>
                <w:tcPr>
                  <w:tcW w:w="1167" w:type="pct"/>
                  <w:shd w:val="clear" w:color="auto" w:fill="auto"/>
                  <w:vAlign w:val="center"/>
                </w:tcPr>
                <w:p w14:paraId="13491AFC">
                  <w:pPr>
                    <w:pStyle w:val="100"/>
                  </w:pPr>
                  <w:r>
                    <w:t>热风炉废气</w:t>
                  </w:r>
                </w:p>
              </w:tc>
              <w:tc>
                <w:tcPr>
                  <w:tcW w:w="1604" w:type="pct"/>
                  <w:shd w:val="clear" w:color="auto" w:fill="auto"/>
                  <w:vAlign w:val="center"/>
                </w:tcPr>
                <w:p w14:paraId="769CED24">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内置旋风除尘器+布袋除尘器处理后经15m排气筒排放</w:t>
                  </w:r>
                </w:p>
              </w:tc>
              <w:tc>
                <w:tcPr>
                  <w:tcW w:w="992" w:type="pct"/>
                  <w:shd w:val="clear" w:color="auto" w:fill="auto"/>
                  <w:vAlign w:val="center"/>
                </w:tcPr>
                <w:p w14:paraId="7D4275BC">
                  <w:pPr>
                    <w:pStyle w:val="100"/>
                  </w:pPr>
                  <w:r>
                    <w:rPr>
                      <w:rFonts w:hint="eastAsia"/>
                    </w:rPr>
                    <w:t>5</w:t>
                  </w:r>
                </w:p>
              </w:tc>
            </w:tr>
            <w:tr w14:paraId="2E7D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Align w:val="center"/>
                </w:tcPr>
                <w:p w14:paraId="4AA493D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2</w:t>
                  </w:r>
                </w:p>
              </w:tc>
              <w:tc>
                <w:tcPr>
                  <w:tcW w:w="857" w:type="pct"/>
                  <w:vAlign w:val="center"/>
                </w:tcPr>
                <w:p w14:paraId="26C785B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废水治理设施</w:t>
                  </w:r>
                </w:p>
              </w:tc>
              <w:tc>
                <w:tcPr>
                  <w:tcW w:w="1167" w:type="pct"/>
                  <w:vAlign w:val="center"/>
                </w:tcPr>
                <w:p w14:paraId="4F62116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生活污水</w:t>
                  </w:r>
                </w:p>
              </w:tc>
              <w:tc>
                <w:tcPr>
                  <w:tcW w:w="1604" w:type="pct"/>
                  <w:vAlign w:val="center"/>
                </w:tcPr>
                <w:p w14:paraId="004183C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利用现有</w:t>
                  </w:r>
                  <w:r>
                    <w:rPr>
                      <w:rFonts w:hint="eastAsia"/>
                      <w:color w:val="000000"/>
                      <w:lang w:eastAsia="zh-CN"/>
                      <w14:textFill>
                        <w14:solidFill>
                          <w14:srgbClr w14:val="000000">
                            <w14:lumMod w14:val="95000"/>
                            <w14:lumOff w14:val="5000"/>
                          </w14:srgbClr>
                        </w14:solidFill>
                      </w14:textFill>
                    </w:rPr>
                    <w:t>化粪池</w:t>
                  </w:r>
                  <w:r>
                    <w:rPr>
                      <w:color w:val="000000"/>
                      <w14:textFill>
                        <w14:solidFill>
                          <w14:srgbClr w14:val="000000">
                            <w14:lumMod w14:val="95000"/>
                            <w14:lumOff w14:val="5000"/>
                          </w14:srgbClr>
                        </w14:solidFill>
                      </w14:textFill>
                    </w:rPr>
                    <w:t>处理</w:t>
                  </w:r>
                </w:p>
              </w:tc>
              <w:tc>
                <w:tcPr>
                  <w:tcW w:w="992" w:type="pct"/>
                  <w:vAlign w:val="center"/>
                </w:tcPr>
                <w:p w14:paraId="6C69B625">
                  <w:pPr>
                    <w:pStyle w:val="100"/>
                  </w:pPr>
                  <w:r>
                    <w:rPr>
                      <w:rFonts w:hint="eastAsia"/>
                    </w:rPr>
                    <w:t>现有</w:t>
                  </w:r>
                </w:p>
              </w:tc>
            </w:tr>
            <w:tr w14:paraId="6560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restart"/>
                  <w:vAlign w:val="center"/>
                </w:tcPr>
                <w:p w14:paraId="239D593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3</w:t>
                  </w:r>
                </w:p>
              </w:tc>
              <w:tc>
                <w:tcPr>
                  <w:tcW w:w="857" w:type="pct"/>
                  <w:vMerge w:val="restart"/>
                  <w:vAlign w:val="center"/>
                </w:tcPr>
                <w:p w14:paraId="6673C98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固体废物处置</w:t>
                  </w:r>
                </w:p>
              </w:tc>
              <w:tc>
                <w:tcPr>
                  <w:tcW w:w="1167" w:type="pct"/>
                  <w:vAlign w:val="center"/>
                </w:tcPr>
                <w:p w14:paraId="0307FFC4">
                  <w:pPr>
                    <w:pStyle w:val="73"/>
                    <w:rPr>
                      <w:color w:val="000000"/>
                      <w14:textFill>
                        <w14:solidFill>
                          <w14:srgbClr w14:val="000000">
                            <w14:lumMod w14:val="95000"/>
                            <w14:lumOff w14:val="5000"/>
                          </w14:srgbClr>
                        </w14:solidFill>
                      </w14:textFill>
                    </w:rPr>
                  </w:pPr>
                  <w:r>
                    <w:rPr>
                      <w:rFonts w:hint="eastAsia" w:ascii="宋体" w:hAnsi="宋体" w:cs="宋体"/>
                      <w:color w:val="000000"/>
                      <w14:textFill>
                        <w14:solidFill>
                          <w14:srgbClr w14:val="000000">
                            <w14:lumMod w14:val="95000"/>
                            <w14:lumOff w14:val="5000"/>
                          </w14:srgbClr>
                        </w14:solidFill>
                      </w14:textFill>
                    </w:rPr>
                    <w:t>筛分杂质及粉尘等</w:t>
                  </w:r>
                </w:p>
              </w:tc>
              <w:tc>
                <w:tcPr>
                  <w:tcW w:w="1604" w:type="pct"/>
                  <w:vAlign w:val="center"/>
                </w:tcPr>
                <w:p w14:paraId="64EBB80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用于合作社堆沤农家肥</w:t>
                  </w:r>
                </w:p>
              </w:tc>
              <w:tc>
                <w:tcPr>
                  <w:tcW w:w="992" w:type="pct"/>
                  <w:vAlign w:val="center"/>
                </w:tcPr>
                <w:p w14:paraId="41FEC1E0">
                  <w:pPr>
                    <w:pStyle w:val="100"/>
                  </w:pPr>
                  <w:r>
                    <w:rPr>
                      <w:rFonts w:hint="eastAsia"/>
                    </w:rPr>
                    <w:t>现有</w:t>
                  </w:r>
                </w:p>
              </w:tc>
            </w:tr>
            <w:tr w14:paraId="1033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vAlign w:val="center"/>
                </w:tcPr>
                <w:p w14:paraId="44D1E695">
                  <w:pPr>
                    <w:pStyle w:val="73"/>
                    <w:rPr>
                      <w:color w:val="000000"/>
                      <w14:textFill>
                        <w14:solidFill>
                          <w14:srgbClr w14:val="000000">
                            <w14:lumMod w14:val="95000"/>
                            <w14:lumOff w14:val="5000"/>
                          </w14:srgbClr>
                        </w14:solidFill>
                      </w14:textFill>
                    </w:rPr>
                  </w:pPr>
                </w:p>
              </w:tc>
              <w:tc>
                <w:tcPr>
                  <w:tcW w:w="857" w:type="pct"/>
                  <w:vMerge w:val="continue"/>
                  <w:vAlign w:val="center"/>
                </w:tcPr>
                <w:p w14:paraId="4387B4A0">
                  <w:pPr>
                    <w:pStyle w:val="73"/>
                    <w:rPr>
                      <w:color w:val="000000"/>
                      <w14:textFill>
                        <w14:solidFill>
                          <w14:srgbClr w14:val="000000">
                            <w14:lumMod w14:val="95000"/>
                            <w14:lumOff w14:val="5000"/>
                          </w14:srgbClr>
                        </w14:solidFill>
                      </w14:textFill>
                    </w:rPr>
                  </w:pPr>
                </w:p>
              </w:tc>
              <w:tc>
                <w:tcPr>
                  <w:tcW w:w="1167" w:type="pct"/>
                  <w:vAlign w:val="center"/>
                </w:tcPr>
                <w:p w14:paraId="48293770">
                  <w:pPr>
                    <w:pStyle w:val="73"/>
                    <w:rPr>
                      <w:color w:val="000000"/>
                      <w14:textFill>
                        <w14:solidFill>
                          <w14:srgbClr w14:val="000000">
                            <w14:lumMod w14:val="95000"/>
                            <w14:lumOff w14:val="5000"/>
                          </w14:srgbClr>
                        </w14:solidFill>
                      </w14:textFill>
                    </w:rPr>
                  </w:pPr>
                  <w:r>
                    <w:rPr>
                      <w:rFonts w:hint="eastAsia" w:ascii="宋体" w:hAnsi="宋体" w:cs="宋体"/>
                      <w:color w:val="000000"/>
                      <w14:textFill>
                        <w14:solidFill>
                          <w14:srgbClr w14:val="000000">
                            <w14:lumMod w14:val="95000"/>
                            <w14:lumOff w14:val="5000"/>
                          </w14:srgbClr>
                        </w14:solidFill>
                      </w14:textFill>
                    </w:rPr>
                    <w:t>炉渣炉灰</w:t>
                  </w:r>
                </w:p>
              </w:tc>
              <w:tc>
                <w:tcPr>
                  <w:tcW w:w="1604" w:type="pct"/>
                  <w:vAlign w:val="center"/>
                </w:tcPr>
                <w:p w14:paraId="7040B14E">
                  <w:pPr>
                    <w:pStyle w:val="73"/>
                    <w:rPr>
                      <w:color w:val="000000"/>
                      <w14:textFill>
                        <w14:solidFill>
                          <w14:srgbClr w14:val="000000">
                            <w14:lumMod w14:val="95000"/>
                            <w14:lumOff w14:val="5000"/>
                          </w14:srgbClr>
                        </w14:solidFill>
                      </w14:textFill>
                    </w:rPr>
                  </w:pPr>
                  <w:r>
                    <w:rPr>
                      <w:rFonts w:hint="eastAsia" w:ascii="宋体" w:hAnsi="宋体" w:cs="宋体"/>
                      <w:color w:val="000000"/>
                      <w14:textFill>
                        <w14:solidFill>
                          <w14:srgbClr w14:val="000000">
                            <w14:lumMod w14:val="95000"/>
                            <w14:lumOff w14:val="5000"/>
                          </w14:srgbClr>
                        </w14:solidFill>
                      </w14:textFill>
                    </w:rPr>
                    <w:t>用作做农肥综合利用</w:t>
                  </w:r>
                </w:p>
              </w:tc>
              <w:tc>
                <w:tcPr>
                  <w:tcW w:w="992" w:type="pct"/>
                  <w:vAlign w:val="center"/>
                </w:tcPr>
                <w:p w14:paraId="7CDEF392">
                  <w:pPr>
                    <w:pStyle w:val="100"/>
                  </w:pPr>
                  <w:r>
                    <w:rPr>
                      <w:rFonts w:hint="eastAsia"/>
                    </w:rPr>
                    <w:t>现有</w:t>
                  </w:r>
                </w:p>
              </w:tc>
            </w:tr>
            <w:tr w14:paraId="06E3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vAlign w:val="center"/>
                </w:tcPr>
                <w:p w14:paraId="137F3C96">
                  <w:pPr>
                    <w:pStyle w:val="73"/>
                    <w:rPr>
                      <w:color w:val="000000"/>
                      <w14:textFill>
                        <w14:solidFill>
                          <w14:srgbClr w14:val="000000">
                            <w14:lumMod w14:val="95000"/>
                            <w14:lumOff w14:val="5000"/>
                          </w14:srgbClr>
                        </w14:solidFill>
                      </w14:textFill>
                    </w:rPr>
                  </w:pPr>
                </w:p>
              </w:tc>
              <w:tc>
                <w:tcPr>
                  <w:tcW w:w="857" w:type="pct"/>
                  <w:vMerge w:val="continue"/>
                  <w:vAlign w:val="center"/>
                </w:tcPr>
                <w:p w14:paraId="134407FC">
                  <w:pPr>
                    <w:pStyle w:val="73"/>
                    <w:rPr>
                      <w:color w:val="000000"/>
                      <w14:textFill>
                        <w14:solidFill>
                          <w14:srgbClr w14:val="000000">
                            <w14:lumMod w14:val="95000"/>
                            <w14:lumOff w14:val="5000"/>
                          </w14:srgbClr>
                        </w14:solidFill>
                      </w14:textFill>
                    </w:rPr>
                  </w:pPr>
                </w:p>
              </w:tc>
              <w:tc>
                <w:tcPr>
                  <w:tcW w:w="1167" w:type="pct"/>
                  <w:vAlign w:val="center"/>
                </w:tcPr>
                <w:p w14:paraId="33F2F895">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生活垃圾</w:t>
                  </w:r>
                </w:p>
              </w:tc>
              <w:tc>
                <w:tcPr>
                  <w:tcW w:w="1604" w:type="pct"/>
                  <w:vAlign w:val="center"/>
                </w:tcPr>
                <w:p w14:paraId="0B37422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现有</w:t>
                  </w:r>
                  <w:r>
                    <w:rPr>
                      <w:color w:val="000000"/>
                      <w14:textFill>
                        <w14:solidFill>
                          <w14:srgbClr w14:val="000000">
                            <w14:lumMod w14:val="95000"/>
                            <w14:lumOff w14:val="5000"/>
                          </w14:srgbClr>
                        </w14:solidFill>
                      </w14:textFill>
                    </w:rPr>
                    <w:t>垃圾桶若干</w:t>
                  </w:r>
                </w:p>
              </w:tc>
              <w:tc>
                <w:tcPr>
                  <w:tcW w:w="992" w:type="pct"/>
                  <w:vAlign w:val="center"/>
                </w:tcPr>
                <w:p w14:paraId="61F1735C">
                  <w:pPr>
                    <w:pStyle w:val="100"/>
                  </w:pPr>
                  <w:r>
                    <w:rPr>
                      <w:rFonts w:hint="eastAsia"/>
                    </w:rPr>
                    <w:t>现有</w:t>
                  </w:r>
                </w:p>
              </w:tc>
            </w:tr>
            <w:tr w14:paraId="711A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7" w:type="pct"/>
                  <w:gridSpan w:val="4"/>
                  <w:vAlign w:val="center"/>
                </w:tcPr>
                <w:p w14:paraId="601F5F1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合计</w:t>
                  </w:r>
                </w:p>
              </w:tc>
              <w:tc>
                <w:tcPr>
                  <w:tcW w:w="992" w:type="pct"/>
                  <w:vAlign w:val="center"/>
                </w:tcPr>
                <w:p w14:paraId="2E904E59">
                  <w:pPr>
                    <w:pStyle w:val="100"/>
                  </w:pPr>
                  <w:r>
                    <w:rPr>
                      <w:rFonts w:hint="eastAsia"/>
                    </w:rPr>
                    <w:t>5</w:t>
                  </w:r>
                </w:p>
              </w:tc>
            </w:tr>
          </w:tbl>
          <w:p w14:paraId="21C81597">
            <w:pPr>
              <w:pStyle w:val="7"/>
              <w:ind w:firstLine="0" w:firstLineChars="0"/>
            </w:pPr>
          </w:p>
          <w:p w14:paraId="13F0FFD3">
            <w:pPr>
              <w:pStyle w:val="7"/>
              <w:ind w:firstLine="0" w:firstLineChars="0"/>
            </w:pPr>
          </w:p>
          <w:p w14:paraId="1F92FD73">
            <w:pPr>
              <w:pStyle w:val="7"/>
              <w:ind w:firstLine="0" w:firstLineChars="0"/>
            </w:pPr>
          </w:p>
          <w:p w14:paraId="6511D64E">
            <w:pPr>
              <w:pStyle w:val="7"/>
              <w:ind w:firstLine="0" w:firstLineChars="0"/>
            </w:pPr>
          </w:p>
          <w:p w14:paraId="78574AA5">
            <w:pPr>
              <w:pStyle w:val="7"/>
              <w:ind w:firstLine="0" w:firstLineChars="0"/>
            </w:pPr>
          </w:p>
        </w:tc>
      </w:tr>
    </w:tbl>
    <w:p w14:paraId="344C17AC">
      <w:pPr>
        <w:ind w:firstLine="602"/>
        <w:rPr>
          <w:b/>
          <w:bCs/>
          <w:sz w:val="30"/>
          <w:szCs w:val="30"/>
        </w:rPr>
        <w:sectPr>
          <w:pgSz w:w="11906" w:h="16838"/>
          <w:pgMar w:top="1440" w:right="1406" w:bottom="1440" w:left="1406" w:header="851" w:footer="992" w:gutter="0"/>
          <w:cols w:space="425" w:num="1"/>
          <w:docGrid w:type="lines" w:linePitch="312" w:charSpace="0"/>
        </w:sectPr>
      </w:pPr>
    </w:p>
    <w:p w14:paraId="6635030A">
      <w:pPr>
        <w:spacing w:line="240" w:lineRule="auto"/>
        <w:ind w:firstLine="602"/>
        <w:outlineLvl w:val="0"/>
        <w:rPr>
          <w:b/>
          <w:bCs/>
          <w:sz w:val="30"/>
          <w:szCs w:val="30"/>
        </w:rPr>
      </w:pPr>
      <w:bookmarkStart w:id="6" w:name="_Toc26761"/>
      <w:r>
        <w:rPr>
          <w:b/>
          <w:bCs/>
          <w:sz w:val="30"/>
          <w:szCs w:val="30"/>
        </w:rPr>
        <w:t>五、</w:t>
      </w:r>
      <w:bookmarkStart w:id="7" w:name="_Hlk54167917"/>
      <w:r>
        <w:rPr>
          <w:b/>
          <w:bCs/>
          <w:sz w:val="30"/>
          <w:szCs w:val="30"/>
        </w:rPr>
        <w:t>环境保护措施监督检查清单</w:t>
      </w:r>
      <w:bookmarkEnd w:id="6"/>
      <w:bookmarkEnd w:id="7"/>
    </w:p>
    <w:tbl>
      <w:tblPr>
        <w:tblStyle w:val="75"/>
        <w:tblW w:w="50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1"/>
        <w:gridCol w:w="1105"/>
        <w:gridCol w:w="1330"/>
        <w:gridCol w:w="2768"/>
        <w:gridCol w:w="2942"/>
      </w:tblGrid>
      <w:tr w14:paraId="3E79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1" w:hRule="atLeast"/>
        </w:trPr>
        <w:tc>
          <w:tcPr>
            <w:tcW w:w="547" w:type="pct"/>
            <w:tcBorders>
              <w:tl2br w:val="single" w:color="000000" w:sz="4" w:space="0"/>
            </w:tcBorders>
            <w:vAlign w:val="center"/>
          </w:tcPr>
          <w:p w14:paraId="1AC28382">
            <w:pPr>
              <w:pStyle w:val="73"/>
              <w:jc w:val="right"/>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内容</w:t>
            </w:r>
          </w:p>
          <w:p w14:paraId="333BC2C8">
            <w:pPr>
              <w:pStyle w:val="73"/>
              <w:jc w:val="both"/>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要素</w:t>
            </w:r>
          </w:p>
        </w:tc>
        <w:tc>
          <w:tcPr>
            <w:tcW w:w="604" w:type="pct"/>
            <w:vAlign w:val="center"/>
          </w:tcPr>
          <w:p w14:paraId="16AC411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排放口(编</w:t>
            </w:r>
          </w:p>
          <w:p w14:paraId="694A8977">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号、名称)/</w:t>
            </w:r>
          </w:p>
          <w:p w14:paraId="6B888035">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污染源</w:t>
            </w:r>
          </w:p>
        </w:tc>
        <w:tc>
          <w:tcPr>
            <w:tcW w:w="727" w:type="pct"/>
            <w:vAlign w:val="center"/>
          </w:tcPr>
          <w:p w14:paraId="6EAB534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污染物项目</w:t>
            </w:r>
          </w:p>
        </w:tc>
        <w:tc>
          <w:tcPr>
            <w:tcW w:w="1513" w:type="pct"/>
            <w:vAlign w:val="center"/>
          </w:tcPr>
          <w:p w14:paraId="3DA5FB4B">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环境保护措施</w:t>
            </w:r>
          </w:p>
        </w:tc>
        <w:tc>
          <w:tcPr>
            <w:tcW w:w="1608" w:type="pct"/>
            <w:vAlign w:val="center"/>
          </w:tcPr>
          <w:p w14:paraId="23A650E0">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执行标准</w:t>
            </w:r>
          </w:p>
        </w:tc>
      </w:tr>
      <w:tr w14:paraId="6005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47" w:type="pct"/>
            <w:vMerge w:val="restart"/>
            <w:vAlign w:val="center"/>
          </w:tcPr>
          <w:p w14:paraId="55256267">
            <w:pPr>
              <w:pStyle w:val="100"/>
            </w:pPr>
            <w:r>
              <w:t>大气环境</w:t>
            </w:r>
          </w:p>
        </w:tc>
        <w:tc>
          <w:tcPr>
            <w:tcW w:w="604" w:type="pct"/>
            <w:vAlign w:val="center"/>
          </w:tcPr>
          <w:p w14:paraId="163CE73B">
            <w:pPr>
              <w:pStyle w:val="100"/>
            </w:pPr>
            <w:r>
              <w:rPr>
                <w:rFonts w:hint="eastAsia"/>
              </w:rPr>
              <w:t>装卸粉尘</w:t>
            </w:r>
          </w:p>
        </w:tc>
        <w:tc>
          <w:tcPr>
            <w:tcW w:w="727" w:type="pct"/>
            <w:vAlign w:val="center"/>
          </w:tcPr>
          <w:p w14:paraId="397F85CB">
            <w:pPr>
              <w:pStyle w:val="100"/>
            </w:pPr>
            <w:r>
              <w:t>颗粒物</w:t>
            </w:r>
          </w:p>
        </w:tc>
        <w:tc>
          <w:tcPr>
            <w:tcW w:w="1513" w:type="pct"/>
            <w:vAlign w:val="center"/>
          </w:tcPr>
          <w:p w14:paraId="6C3CA1E6">
            <w:pPr>
              <w:pStyle w:val="100"/>
            </w:pPr>
            <w:r>
              <w:rPr>
                <w:rFonts w:hint="eastAsia"/>
              </w:rPr>
              <w:t>车间内沉降、定期清扫</w:t>
            </w:r>
          </w:p>
        </w:tc>
        <w:tc>
          <w:tcPr>
            <w:tcW w:w="1608" w:type="pct"/>
            <w:vMerge w:val="restart"/>
            <w:vAlign w:val="center"/>
          </w:tcPr>
          <w:p w14:paraId="6D1BD6A2">
            <w:pPr>
              <w:pStyle w:val="100"/>
            </w:pPr>
            <w:r>
              <w:rPr>
                <w:rFonts w:hint="eastAsia"/>
              </w:rPr>
              <w:t>《大气污染物综合排放标准》（GB16297-1996）</w:t>
            </w:r>
          </w:p>
        </w:tc>
      </w:tr>
      <w:tr w14:paraId="45A0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47" w:type="pct"/>
            <w:vMerge w:val="continue"/>
            <w:vAlign w:val="center"/>
          </w:tcPr>
          <w:p w14:paraId="60A98B17">
            <w:pPr>
              <w:pStyle w:val="100"/>
            </w:pPr>
          </w:p>
        </w:tc>
        <w:tc>
          <w:tcPr>
            <w:tcW w:w="604" w:type="pct"/>
            <w:vAlign w:val="center"/>
          </w:tcPr>
          <w:p w14:paraId="6349EBA3">
            <w:pPr>
              <w:pStyle w:val="100"/>
            </w:pPr>
            <w:r>
              <w:rPr>
                <w:rFonts w:hint="eastAsia"/>
              </w:rPr>
              <w:t>筛分粉尘</w:t>
            </w:r>
          </w:p>
        </w:tc>
        <w:tc>
          <w:tcPr>
            <w:tcW w:w="727" w:type="pct"/>
            <w:vAlign w:val="center"/>
          </w:tcPr>
          <w:p w14:paraId="25E1B6D7">
            <w:pPr>
              <w:pStyle w:val="100"/>
            </w:pPr>
            <w:r>
              <w:t>颗粒物</w:t>
            </w:r>
          </w:p>
        </w:tc>
        <w:tc>
          <w:tcPr>
            <w:tcW w:w="2768" w:type="dxa"/>
            <w:vAlign w:val="center"/>
          </w:tcPr>
          <w:p w14:paraId="5F301BCA">
            <w:pPr>
              <w:pStyle w:val="100"/>
            </w:pPr>
            <w:r>
              <w:rPr>
                <w:rFonts w:hint="eastAsia"/>
                <w:u w:val="single"/>
              </w:rPr>
              <w:t>单独筛分间沉降、定期清扫</w:t>
            </w:r>
          </w:p>
        </w:tc>
        <w:tc>
          <w:tcPr>
            <w:tcW w:w="1608" w:type="pct"/>
            <w:vMerge w:val="continue"/>
            <w:vAlign w:val="center"/>
          </w:tcPr>
          <w:p w14:paraId="53A6EB60">
            <w:pPr>
              <w:pStyle w:val="100"/>
            </w:pPr>
          </w:p>
        </w:tc>
      </w:tr>
      <w:tr w14:paraId="5351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547" w:type="pct"/>
            <w:vMerge w:val="continue"/>
            <w:vAlign w:val="center"/>
          </w:tcPr>
          <w:p w14:paraId="3CD8F4C8">
            <w:pPr>
              <w:pStyle w:val="100"/>
            </w:pPr>
          </w:p>
        </w:tc>
        <w:tc>
          <w:tcPr>
            <w:tcW w:w="604" w:type="pct"/>
            <w:vAlign w:val="center"/>
          </w:tcPr>
          <w:p w14:paraId="6A338302">
            <w:pPr>
              <w:pStyle w:val="100"/>
            </w:pPr>
            <w:r>
              <w:rPr>
                <w:rFonts w:hint="eastAsia"/>
              </w:rPr>
              <w:t>烘干粉尘</w:t>
            </w:r>
          </w:p>
        </w:tc>
        <w:tc>
          <w:tcPr>
            <w:tcW w:w="727" w:type="pct"/>
            <w:vAlign w:val="center"/>
          </w:tcPr>
          <w:p w14:paraId="5535C236">
            <w:pPr>
              <w:pStyle w:val="100"/>
            </w:pPr>
            <w:r>
              <w:rPr>
                <w:rFonts w:hint="eastAsia"/>
              </w:rPr>
              <w:t>颗粒物</w:t>
            </w:r>
          </w:p>
        </w:tc>
        <w:tc>
          <w:tcPr>
            <w:tcW w:w="2768" w:type="dxa"/>
            <w:vAlign w:val="center"/>
          </w:tcPr>
          <w:p w14:paraId="0A686D55">
            <w:pPr>
              <w:pStyle w:val="100"/>
            </w:pPr>
            <w:r>
              <w:rPr>
                <w:rFonts w:hint="eastAsia"/>
                <w:u w:val="single"/>
              </w:rPr>
              <w:t>沉降室</w:t>
            </w:r>
            <w:r>
              <w:rPr>
                <w:u w:val="single"/>
              </w:rPr>
              <w:t>+布袋除尘器</w:t>
            </w:r>
            <w:r>
              <w:rPr>
                <w:rFonts w:hint="eastAsia"/>
                <w:u w:val="single"/>
              </w:rPr>
              <w:t>处理后无组织排放</w:t>
            </w:r>
          </w:p>
        </w:tc>
        <w:tc>
          <w:tcPr>
            <w:tcW w:w="1608" w:type="pct"/>
            <w:vMerge w:val="continue"/>
            <w:vAlign w:val="center"/>
          </w:tcPr>
          <w:p w14:paraId="633715F1">
            <w:pPr>
              <w:pStyle w:val="100"/>
            </w:pPr>
          </w:p>
        </w:tc>
      </w:tr>
      <w:tr w14:paraId="2E16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547" w:type="pct"/>
            <w:vMerge w:val="continue"/>
            <w:vAlign w:val="center"/>
          </w:tcPr>
          <w:p w14:paraId="7E0D91F3">
            <w:pPr>
              <w:pStyle w:val="100"/>
            </w:pPr>
          </w:p>
        </w:tc>
        <w:tc>
          <w:tcPr>
            <w:tcW w:w="604" w:type="pct"/>
            <w:vAlign w:val="center"/>
          </w:tcPr>
          <w:p w14:paraId="69A52471">
            <w:pPr>
              <w:pStyle w:val="100"/>
            </w:pPr>
            <w:r>
              <w:t>热风炉废气</w:t>
            </w:r>
          </w:p>
        </w:tc>
        <w:tc>
          <w:tcPr>
            <w:tcW w:w="727" w:type="pct"/>
            <w:vAlign w:val="center"/>
          </w:tcPr>
          <w:p w14:paraId="7F73E4FA">
            <w:pPr>
              <w:pStyle w:val="100"/>
            </w:pPr>
            <w:r>
              <w:rPr>
                <w:rFonts w:hint="eastAsia"/>
              </w:rPr>
              <w:t>颗粒物</w:t>
            </w:r>
          </w:p>
          <w:p w14:paraId="1C245A89">
            <w:pPr>
              <w:pStyle w:val="100"/>
            </w:pPr>
            <w:r>
              <w:rPr>
                <w:rFonts w:hint="eastAsia"/>
              </w:rPr>
              <w:t>二氧化硫</w:t>
            </w:r>
          </w:p>
          <w:p w14:paraId="39B1FC3B">
            <w:pPr>
              <w:pStyle w:val="100"/>
            </w:pPr>
            <w:r>
              <w:rPr>
                <w:rFonts w:hint="eastAsia"/>
              </w:rPr>
              <w:t>氮氧化物</w:t>
            </w:r>
          </w:p>
          <w:p w14:paraId="7C2641B1">
            <w:pPr>
              <w:pStyle w:val="100"/>
            </w:pPr>
            <w:r>
              <w:rPr>
                <w:rFonts w:hint="eastAsia"/>
              </w:rPr>
              <w:t>烟气黑度</w:t>
            </w:r>
          </w:p>
        </w:tc>
        <w:tc>
          <w:tcPr>
            <w:tcW w:w="1513" w:type="pct"/>
            <w:vAlign w:val="center"/>
          </w:tcPr>
          <w:p w14:paraId="62B31078">
            <w:pPr>
              <w:pStyle w:val="100"/>
            </w:pPr>
            <w:r>
              <w:t>内置旋风除尘器+布袋除尘器处理后经15m排气筒排放</w:t>
            </w:r>
          </w:p>
        </w:tc>
        <w:tc>
          <w:tcPr>
            <w:tcW w:w="1608" w:type="pct"/>
            <w:vAlign w:val="center"/>
          </w:tcPr>
          <w:p w14:paraId="0A8BBE76">
            <w:pPr>
              <w:pStyle w:val="100"/>
            </w:pPr>
            <w:r>
              <w:t>承诺执行（常生环委办发[2020]4号）中工业炉窑限值</w:t>
            </w:r>
          </w:p>
        </w:tc>
      </w:tr>
      <w:tr w14:paraId="3E8D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8" w:hRule="atLeast"/>
        </w:trPr>
        <w:tc>
          <w:tcPr>
            <w:tcW w:w="547" w:type="pct"/>
            <w:vAlign w:val="center"/>
          </w:tcPr>
          <w:p w14:paraId="2F4B8B82">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地表水环境</w:t>
            </w:r>
          </w:p>
        </w:tc>
        <w:tc>
          <w:tcPr>
            <w:tcW w:w="604" w:type="pct"/>
            <w:shd w:val="clear" w:color="auto" w:fill="auto"/>
            <w:vAlign w:val="center"/>
          </w:tcPr>
          <w:p w14:paraId="0033D27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生活污水</w:t>
            </w:r>
          </w:p>
        </w:tc>
        <w:tc>
          <w:tcPr>
            <w:tcW w:w="727" w:type="pct"/>
            <w:shd w:val="clear" w:color="auto" w:fill="auto"/>
            <w:vAlign w:val="center"/>
          </w:tcPr>
          <w:p w14:paraId="5F1F0490">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COD</w:t>
            </w:r>
            <w:r>
              <w:rPr>
                <w:color w:val="000000"/>
                <w:vertAlign w:val="subscript"/>
                <w14:textFill>
                  <w14:solidFill>
                    <w14:srgbClr w14:val="000000">
                      <w14:lumMod w14:val="95000"/>
                      <w14:lumOff w14:val="5000"/>
                    </w14:srgbClr>
                  </w14:solidFill>
                </w14:textFill>
              </w:rPr>
              <w:t>Cr</w:t>
            </w:r>
            <w:r>
              <w:rPr>
                <w:rFonts w:hint="eastAsia"/>
                <w:color w:val="000000"/>
                <w14:textFill>
                  <w14:solidFill>
                    <w14:srgbClr w14:val="000000">
                      <w14:lumMod w14:val="95000"/>
                      <w14:lumOff w14:val="5000"/>
                    </w14:srgbClr>
                  </w14:solidFill>
                </w14:textFill>
              </w:rPr>
              <w:t>、</w:t>
            </w:r>
            <w:r>
              <w:rPr>
                <w:color w:val="000000"/>
                <w14:textFill>
                  <w14:solidFill>
                    <w14:srgbClr w14:val="000000">
                      <w14:lumMod w14:val="95000"/>
                      <w14:lumOff w14:val="5000"/>
                    </w14:srgbClr>
                  </w14:solidFill>
                </w14:textFill>
              </w:rPr>
              <w:t>BOD</w:t>
            </w:r>
            <w:r>
              <w:rPr>
                <w:color w:val="000000"/>
                <w:vertAlign w:val="subscript"/>
                <w14:textFill>
                  <w14:solidFill>
                    <w14:srgbClr w14:val="000000">
                      <w14:lumMod w14:val="95000"/>
                      <w14:lumOff w14:val="5000"/>
                    </w14:srgbClr>
                  </w14:solidFill>
                </w14:textFill>
              </w:rPr>
              <w:t>5</w:t>
            </w:r>
            <w:r>
              <w:rPr>
                <w:rFonts w:hint="eastAsia"/>
                <w:color w:val="000000"/>
                <w14:textFill>
                  <w14:solidFill>
                    <w14:srgbClr w14:val="000000">
                      <w14:lumMod w14:val="95000"/>
                      <w14:lumOff w14:val="5000"/>
                    </w14:srgbClr>
                  </w14:solidFill>
                </w14:textFill>
              </w:rPr>
              <w:t>、</w:t>
            </w:r>
            <w:r>
              <w:rPr>
                <w:color w:val="000000"/>
                <w14:textFill>
                  <w14:solidFill>
                    <w14:srgbClr w14:val="000000">
                      <w14:lumMod w14:val="95000"/>
                      <w14:lumOff w14:val="5000"/>
                    </w14:srgbClr>
                  </w14:solidFill>
                </w14:textFill>
              </w:rPr>
              <w:t>SS</w:t>
            </w:r>
            <w:r>
              <w:rPr>
                <w:rFonts w:hint="eastAsia"/>
                <w:color w:val="000000"/>
                <w14:textFill>
                  <w14:solidFill>
                    <w14:srgbClr w14:val="000000">
                      <w14:lumMod w14:val="95000"/>
                      <w14:lumOff w14:val="5000"/>
                    </w14:srgbClr>
                  </w14:solidFill>
                </w14:textFill>
              </w:rPr>
              <w:t>、</w:t>
            </w:r>
            <w:r>
              <w:rPr>
                <w:color w:val="000000"/>
                <w14:textFill>
                  <w14:solidFill>
                    <w14:srgbClr w14:val="000000">
                      <w14:lumMod w14:val="95000"/>
                      <w14:lumOff w14:val="5000"/>
                    </w14:srgbClr>
                  </w14:solidFill>
                </w14:textFill>
              </w:rPr>
              <w:t>氨氮</w:t>
            </w:r>
            <w:r>
              <w:rPr>
                <w:rFonts w:hint="eastAsia"/>
                <w:color w:val="000000"/>
                <w14:textFill>
                  <w14:solidFill>
                    <w14:srgbClr w14:val="000000">
                      <w14:lumMod w14:val="95000"/>
                      <w14:lumOff w14:val="5000"/>
                    </w14:srgbClr>
                  </w14:solidFill>
                </w14:textFill>
              </w:rPr>
              <w:t>、</w:t>
            </w:r>
            <w:r>
              <w:rPr>
                <w:color w:val="000000"/>
                <w14:textFill>
                  <w14:solidFill>
                    <w14:srgbClr w14:val="000000">
                      <w14:lumMod w14:val="95000"/>
                      <w14:lumOff w14:val="5000"/>
                    </w14:srgbClr>
                  </w14:solidFill>
                </w14:textFill>
              </w:rPr>
              <w:t>TP</w:t>
            </w:r>
            <w:r>
              <w:rPr>
                <w:rFonts w:hint="eastAsia"/>
                <w:color w:val="000000"/>
                <w14:textFill>
                  <w14:solidFill>
                    <w14:srgbClr w14:val="000000">
                      <w14:lumMod w14:val="95000"/>
                      <w14:lumOff w14:val="5000"/>
                    </w14:srgbClr>
                  </w14:solidFill>
                </w14:textFill>
              </w:rPr>
              <w:t>、</w:t>
            </w:r>
            <w:r>
              <w:rPr>
                <w:color w:val="000000"/>
                <w14:textFill>
                  <w14:solidFill>
                    <w14:srgbClr w14:val="000000">
                      <w14:lumMod w14:val="95000"/>
                      <w14:lumOff w14:val="5000"/>
                    </w14:srgbClr>
                  </w14:solidFill>
                </w14:textFill>
              </w:rPr>
              <w:t>TN</w:t>
            </w:r>
            <w:r>
              <w:rPr>
                <w:rFonts w:hint="eastAsia"/>
                <w:color w:val="000000"/>
                <w14:textFill>
                  <w14:solidFill>
                    <w14:srgbClr w14:val="000000">
                      <w14:lumMod w14:val="95000"/>
                      <w14:lumOff w14:val="5000"/>
                    </w14:srgbClr>
                  </w14:solidFill>
                </w14:textFill>
              </w:rPr>
              <w:t>、</w:t>
            </w:r>
            <w:r>
              <w:rPr>
                <w:color w:val="000000"/>
                <w14:textFill>
                  <w14:solidFill>
                    <w14:srgbClr w14:val="000000">
                      <w14:lumMod w14:val="95000"/>
                      <w14:lumOff w14:val="5000"/>
                    </w14:srgbClr>
                  </w14:solidFill>
                </w14:textFill>
              </w:rPr>
              <w:t>动植物油</w:t>
            </w:r>
          </w:p>
        </w:tc>
        <w:tc>
          <w:tcPr>
            <w:tcW w:w="1513" w:type="pct"/>
            <w:shd w:val="clear" w:color="auto" w:fill="auto"/>
            <w:vAlign w:val="center"/>
          </w:tcPr>
          <w:p w14:paraId="43FEEB85">
            <w:pPr>
              <w:pStyle w:val="73"/>
              <w:rPr>
                <w:rFonts w:hint="eastAsia" w:eastAsia="宋体"/>
                <w:color w:val="000000"/>
                <w:lang w:eastAsia="zh-CN"/>
                <w14:textFill>
                  <w14:solidFill>
                    <w14:srgbClr w14:val="000000">
                      <w14:lumMod w14:val="95000"/>
                      <w14:lumOff w14:val="5000"/>
                    </w14:srgbClr>
                  </w14:solidFill>
                </w14:textFill>
              </w:rPr>
            </w:pPr>
            <w:r>
              <w:rPr>
                <w:rFonts w:hint="eastAsia"/>
                <w:color w:val="000000"/>
                <w:lang w:eastAsia="zh-CN"/>
                <w14:textFill>
                  <w14:solidFill>
                    <w14:srgbClr w14:val="000000">
                      <w14:lumMod w14:val="95000"/>
                      <w14:lumOff w14:val="5000"/>
                    </w14:srgbClr>
                  </w14:solidFill>
                </w14:textFill>
              </w:rPr>
              <w:t>化粪池</w:t>
            </w:r>
          </w:p>
        </w:tc>
        <w:tc>
          <w:tcPr>
            <w:tcW w:w="1608" w:type="pct"/>
            <w:shd w:val="clear" w:color="auto" w:fill="auto"/>
            <w:vAlign w:val="center"/>
          </w:tcPr>
          <w:p w14:paraId="259E221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回用于周边农田施肥</w:t>
            </w:r>
          </w:p>
        </w:tc>
      </w:tr>
      <w:tr w14:paraId="49DA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6" w:hRule="atLeast"/>
        </w:trPr>
        <w:tc>
          <w:tcPr>
            <w:tcW w:w="547" w:type="pct"/>
            <w:vAlign w:val="center"/>
          </w:tcPr>
          <w:p w14:paraId="560DB2B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声环境</w:t>
            </w:r>
          </w:p>
        </w:tc>
        <w:tc>
          <w:tcPr>
            <w:tcW w:w="604" w:type="pct"/>
            <w:vAlign w:val="center"/>
          </w:tcPr>
          <w:p w14:paraId="668DF19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车间设备噪声</w:t>
            </w:r>
          </w:p>
        </w:tc>
        <w:tc>
          <w:tcPr>
            <w:tcW w:w="727" w:type="pct"/>
            <w:vAlign w:val="center"/>
          </w:tcPr>
          <w:p w14:paraId="6E7A294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等效A声级</w:t>
            </w:r>
          </w:p>
        </w:tc>
        <w:tc>
          <w:tcPr>
            <w:tcW w:w="1513" w:type="pct"/>
            <w:vAlign w:val="center"/>
          </w:tcPr>
          <w:p w14:paraId="5F8DCF65">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设备基础减震、厂房隔声等；禁止鸣笛，加强管理等。</w:t>
            </w:r>
          </w:p>
        </w:tc>
        <w:tc>
          <w:tcPr>
            <w:tcW w:w="1608" w:type="pct"/>
            <w:vAlign w:val="center"/>
          </w:tcPr>
          <w:p w14:paraId="5E5A50C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《工业企业厂界环境噪声排放标准》2类标准</w:t>
            </w:r>
          </w:p>
        </w:tc>
      </w:tr>
      <w:tr w14:paraId="650A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Align w:val="center"/>
          </w:tcPr>
          <w:p w14:paraId="6052EE1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电磁辐射</w:t>
            </w:r>
          </w:p>
        </w:tc>
        <w:tc>
          <w:tcPr>
            <w:tcW w:w="4452" w:type="pct"/>
            <w:gridSpan w:val="4"/>
            <w:vAlign w:val="center"/>
          </w:tcPr>
          <w:p w14:paraId="6885834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无</w:t>
            </w:r>
          </w:p>
        </w:tc>
      </w:tr>
      <w:tr w14:paraId="2730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9" w:hRule="atLeast"/>
        </w:trPr>
        <w:tc>
          <w:tcPr>
            <w:tcW w:w="547" w:type="pct"/>
            <w:vAlign w:val="center"/>
          </w:tcPr>
          <w:p w14:paraId="598DE05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土壤及地下水污染防治措施</w:t>
            </w:r>
          </w:p>
        </w:tc>
        <w:tc>
          <w:tcPr>
            <w:tcW w:w="4452" w:type="pct"/>
            <w:gridSpan w:val="4"/>
            <w:vAlign w:val="center"/>
          </w:tcPr>
          <w:p w14:paraId="32E5711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r>
      <w:tr w14:paraId="7DEA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547" w:type="pct"/>
            <w:vAlign w:val="center"/>
          </w:tcPr>
          <w:p w14:paraId="1C43F732">
            <w:pPr>
              <w:pStyle w:val="95"/>
            </w:pPr>
            <w:r>
              <w:rPr>
                <w:rFonts w:hint="eastAsia"/>
              </w:rPr>
              <w:t>固体废物</w:t>
            </w:r>
          </w:p>
        </w:tc>
        <w:tc>
          <w:tcPr>
            <w:tcW w:w="4452" w:type="pct"/>
            <w:gridSpan w:val="4"/>
            <w:vAlign w:val="center"/>
          </w:tcPr>
          <w:p w14:paraId="766EED29">
            <w:pPr>
              <w:pStyle w:val="95"/>
              <w:jc w:val="both"/>
            </w:pPr>
            <w:r>
              <w:rPr>
                <w:rFonts w:hint="eastAsia"/>
              </w:rPr>
              <w:t>生活垃圾收集点1个，收集后由当地环卫部门统一清运；</w:t>
            </w:r>
          </w:p>
          <w:p w14:paraId="188D4059">
            <w:pPr>
              <w:pStyle w:val="95"/>
              <w:jc w:val="both"/>
            </w:pPr>
            <w:r>
              <w:rPr>
                <w:rFonts w:hint="eastAsia" w:ascii="宋体" w:hAnsi="宋体" w:cs="宋体"/>
                <w:szCs w:val="21"/>
              </w:rPr>
              <w:t>筛分杂质及粉尘收集后用于合作社堆沤农家肥；炉灰袋装用作做农肥综合利用</w:t>
            </w:r>
            <w:r>
              <w:rPr>
                <w:rFonts w:hint="eastAsia"/>
              </w:rPr>
              <w:t>。</w:t>
            </w:r>
          </w:p>
        </w:tc>
      </w:tr>
      <w:tr w14:paraId="7165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547" w:type="pct"/>
            <w:vAlign w:val="center"/>
          </w:tcPr>
          <w:p w14:paraId="217D0C1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生态保护措施</w:t>
            </w:r>
          </w:p>
        </w:tc>
        <w:tc>
          <w:tcPr>
            <w:tcW w:w="4452" w:type="pct"/>
            <w:gridSpan w:val="4"/>
            <w:vAlign w:val="center"/>
          </w:tcPr>
          <w:p w14:paraId="5545CA10">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加强厂区绿化。</w:t>
            </w:r>
          </w:p>
        </w:tc>
      </w:tr>
      <w:tr w14:paraId="339D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1" w:hRule="atLeast"/>
        </w:trPr>
        <w:tc>
          <w:tcPr>
            <w:tcW w:w="547" w:type="pct"/>
            <w:vAlign w:val="center"/>
          </w:tcPr>
          <w:p w14:paraId="62537CB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环境风险防范措施</w:t>
            </w:r>
          </w:p>
        </w:tc>
        <w:tc>
          <w:tcPr>
            <w:tcW w:w="4452" w:type="pct"/>
            <w:gridSpan w:val="4"/>
            <w:vAlign w:val="center"/>
          </w:tcPr>
          <w:p w14:paraId="37E4304E">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①在生产车间和仓库内，严禁烟火，并明确张贴安全生产细则；</w:t>
            </w:r>
          </w:p>
          <w:p w14:paraId="481DE02D">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②确保生产车间具备良好的通风条件；</w:t>
            </w:r>
          </w:p>
          <w:p w14:paraId="3D2DEEE5">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③厂区必须配备充足数量的灭火装置，培训职工正确使用灭火器，并学习面对火灾时正确的逃生技巧；</w:t>
            </w:r>
          </w:p>
          <w:p w14:paraId="2632AB26">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④组织职工学习用电安全知识以及各种仪器设备的正确操作方法，以提高职工的安全意识，规范操作行为，并确保在人员离开时切断电源；</w:t>
            </w:r>
          </w:p>
          <w:p w14:paraId="00DC9020">
            <w:pPr>
              <w:pStyle w:val="73"/>
              <w:jc w:val="both"/>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⑤定期安排专业人员对电路和生产设备进行检修，以保证设备的正常使用。</w:t>
            </w:r>
          </w:p>
          <w:p w14:paraId="2891BB65">
            <w:pPr>
              <w:pStyle w:val="73"/>
              <w:jc w:val="both"/>
              <w:rPr>
                <w:color w:val="000000"/>
                <w14:textFill>
                  <w14:solidFill>
                    <w14:srgbClr w14:val="000000">
                      <w14:lumMod w14:val="95000"/>
                      <w14:lumOff w14:val="5000"/>
                    </w14:srgbClr>
                  </w14:solidFill>
                </w14:textFill>
              </w:rPr>
            </w:pPr>
          </w:p>
          <w:p w14:paraId="79CEEC21">
            <w:pPr>
              <w:pStyle w:val="73"/>
              <w:jc w:val="both"/>
              <w:rPr>
                <w:color w:val="000000"/>
                <w14:textFill>
                  <w14:solidFill>
                    <w14:srgbClr w14:val="000000">
                      <w14:lumMod w14:val="95000"/>
                      <w14:lumOff w14:val="5000"/>
                    </w14:srgbClr>
                  </w14:solidFill>
                </w14:textFill>
              </w:rPr>
            </w:pPr>
          </w:p>
          <w:p w14:paraId="12459C8C">
            <w:pPr>
              <w:pStyle w:val="73"/>
              <w:jc w:val="both"/>
              <w:rPr>
                <w:color w:val="000000"/>
                <w14:textFill>
                  <w14:solidFill>
                    <w14:srgbClr w14:val="000000">
                      <w14:lumMod w14:val="95000"/>
                      <w14:lumOff w14:val="5000"/>
                    </w14:srgbClr>
                  </w14:solidFill>
                </w14:textFill>
              </w:rPr>
            </w:pPr>
          </w:p>
          <w:p w14:paraId="13936DF8">
            <w:pPr>
              <w:pStyle w:val="73"/>
              <w:jc w:val="both"/>
              <w:rPr>
                <w:color w:val="000000"/>
                <w14:textFill>
                  <w14:solidFill>
                    <w14:srgbClr w14:val="000000">
                      <w14:lumMod w14:val="95000"/>
                      <w14:lumOff w14:val="5000"/>
                    </w14:srgbClr>
                  </w14:solidFill>
                </w14:textFill>
              </w:rPr>
            </w:pPr>
          </w:p>
          <w:p w14:paraId="19EE8509">
            <w:pPr>
              <w:pStyle w:val="73"/>
              <w:jc w:val="both"/>
              <w:rPr>
                <w:color w:val="000000"/>
                <w14:textFill>
                  <w14:solidFill>
                    <w14:srgbClr w14:val="000000">
                      <w14:lumMod w14:val="95000"/>
                      <w14:lumOff w14:val="5000"/>
                    </w14:srgbClr>
                  </w14:solidFill>
                </w14:textFill>
              </w:rPr>
            </w:pPr>
          </w:p>
          <w:p w14:paraId="6E7257C0">
            <w:pPr>
              <w:pStyle w:val="73"/>
              <w:jc w:val="both"/>
              <w:rPr>
                <w:color w:val="000000"/>
                <w14:textFill>
                  <w14:solidFill>
                    <w14:srgbClr w14:val="000000">
                      <w14:lumMod w14:val="95000"/>
                      <w14:lumOff w14:val="5000"/>
                    </w14:srgbClr>
                  </w14:solidFill>
                </w14:textFill>
              </w:rPr>
            </w:pPr>
          </w:p>
        </w:tc>
      </w:tr>
      <w:tr w14:paraId="56F5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9" w:hRule="atLeast"/>
        </w:trPr>
        <w:tc>
          <w:tcPr>
            <w:tcW w:w="547" w:type="pct"/>
            <w:vAlign w:val="center"/>
          </w:tcPr>
          <w:p w14:paraId="335613BD">
            <w:pPr>
              <w:overflowPunct w:val="0"/>
              <w:spacing w:before="68" w:line="241" w:lineRule="auto"/>
              <w:ind w:firstLine="0" w:firstLineChars="0"/>
              <w:jc w:val="center"/>
            </w:pPr>
            <w:r>
              <w:rPr>
                <w:sz w:val="21"/>
                <w:szCs w:val="21"/>
              </w:rPr>
              <w:t>其他环境管理要求</w:t>
            </w:r>
          </w:p>
        </w:tc>
        <w:tc>
          <w:tcPr>
            <w:tcW w:w="4452" w:type="pct"/>
            <w:gridSpan w:val="4"/>
          </w:tcPr>
          <w:p w14:paraId="75E3452D">
            <w:pPr>
              <w:widowControl/>
              <w:overflowPunct w:val="0"/>
              <w:autoSpaceDE w:val="0"/>
              <w:autoSpaceDN w:val="0"/>
              <w:adjustRightInd w:val="0"/>
              <w:snapToGrid w:val="0"/>
              <w:spacing w:line="336" w:lineRule="auto"/>
              <w:ind w:firstLine="480"/>
              <w:textAlignment w:val="baseline"/>
              <w:rPr>
                <w:color w:val="auto"/>
                <w:highlight w:val="none"/>
                <w:u w:val="single"/>
              </w:rPr>
            </w:pPr>
            <w:r>
              <w:rPr>
                <w:rFonts w:hint="eastAsia" w:cs="Times New Roman"/>
                <w:color w:val="auto"/>
                <w:spacing w:val="0"/>
                <w:sz w:val="24"/>
                <w:szCs w:val="24"/>
                <w:highlight w:val="none"/>
                <w:u w:val="single" w:color="auto"/>
                <w:lang w:val="en-US" w:eastAsia="zh-CN"/>
              </w:rPr>
              <w:t>按照《固定污染源排污许可分类管理名录（2019年版）》，排污单位应当在启动生产设施或者发生实际排污之前，根据相关主管部门意见办理排污许可手续。</w:t>
            </w:r>
          </w:p>
          <w:p w14:paraId="191436E5">
            <w:pPr>
              <w:widowControl/>
              <w:overflowPunct w:val="0"/>
              <w:autoSpaceDE w:val="0"/>
              <w:autoSpaceDN w:val="0"/>
              <w:adjustRightInd w:val="0"/>
              <w:snapToGrid w:val="0"/>
              <w:spacing w:line="336" w:lineRule="auto"/>
              <w:ind w:firstLine="482"/>
              <w:textAlignment w:val="baseline"/>
              <w:rPr>
                <w:b/>
                <w:bCs/>
              </w:rPr>
            </w:pPr>
            <w:r>
              <w:rPr>
                <w:b/>
                <w:bCs/>
              </w:rPr>
              <w:t>排污口规范化管理要求：</w:t>
            </w:r>
          </w:p>
          <w:p w14:paraId="378ABAB8">
            <w:pPr>
              <w:overflowPunct w:val="0"/>
              <w:spacing w:line="336" w:lineRule="auto"/>
              <w:ind w:left="106" w:right="119" w:firstLine="480"/>
            </w:pPr>
            <w:r>
              <w:t>根据《关于开展排放口规范化整治工作的通知》（国家环境保护总局环发﹝1999﹞24号）和《排放口规范化整治技术》（国家环境保护总局环发﹝1999﹞24号文）文件的要求，一切新建、扩建的排污单位以及限期治理的排污单位，必须在建设污染治理设施的同时，建设规范化排污口。</w:t>
            </w:r>
          </w:p>
          <w:p w14:paraId="602A0247">
            <w:pPr>
              <w:overflowPunct w:val="0"/>
              <w:spacing w:line="336" w:lineRule="auto"/>
              <w:ind w:left="106" w:right="119" w:firstLine="480"/>
            </w:pPr>
            <w:r>
              <w:t>建设单位的各类排污口必须规范化建设和管理，而且规范化工作应与污染治理同步实施，即治理设施完工时，规范化工作必须同时完成，并列入污染物治理设施的验收内容。应在各水、气、声、固废排污口（源）挂牌标志，标志牌的设置要求应按《环境保护图形标志—排放口（源）》(GB15562.1-1995)的规定执行。标志牌必须保持清晰、完整，当发现有损坏或颜色有变化，应及时修复或更换。检查时间一年两次。</w:t>
            </w:r>
          </w:p>
          <w:p w14:paraId="46A64B0A">
            <w:pPr>
              <w:overflowPunct w:val="0"/>
              <w:adjustRightInd w:val="0"/>
              <w:snapToGrid w:val="0"/>
              <w:spacing w:line="240" w:lineRule="auto"/>
              <w:ind w:firstLine="422"/>
              <w:jc w:val="center"/>
              <w:rPr>
                <w:b/>
                <w:bCs/>
                <w:sz w:val="21"/>
                <w:szCs w:val="21"/>
              </w:rPr>
            </w:pPr>
            <w:r>
              <w:rPr>
                <w:b/>
                <w:bCs/>
                <w:sz w:val="21"/>
                <w:szCs w:val="21"/>
              </w:rPr>
              <w:t>表5-</w:t>
            </w:r>
            <w:r>
              <w:rPr>
                <w:rFonts w:hint="eastAsia"/>
                <w:b/>
                <w:bCs/>
                <w:sz w:val="21"/>
                <w:szCs w:val="21"/>
              </w:rPr>
              <w:t>2</w:t>
            </w:r>
            <w:r>
              <w:rPr>
                <w:b/>
                <w:bCs/>
                <w:sz w:val="21"/>
                <w:szCs w:val="21"/>
              </w:rPr>
              <w:t xml:space="preserve">  排放口图形标志</w:t>
            </w:r>
          </w:p>
          <w:tbl>
            <w:tblPr>
              <w:tblStyle w:val="32"/>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597"/>
              <w:gridCol w:w="3597"/>
            </w:tblGrid>
            <w:tr w14:paraId="5863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66" w:type="pct"/>
                  <w:tcBorders>
                    <w:tl2br w:val="nil"/>
                    <w:tr2bl w:val="nil"/>
                  </w:tcBorders>
                  <w:vAlign w:val="center"/>
                </w:tcPr>
                <w:p w14:paraId="74999206">
                  <w:pPr>
                    <w:widowControl/>
                    <w:overflowPunct w:val="0"/>
                    <w:adjustRightInd w:val="0"/>
                    <w:snapToGrid w:val="0"/>
                    <w:spacing w:line="240" w:lineRule="auto"/>
                    <w:ind w:firstLine="0" w:firstLineChars="0"/>
                    <w:jc w:val="center"/>
                    <w:textAlignment w:val="baseline"/>
                    <w:rPr>
                      <w:b/>
                      <w:sz w:val="21"/>
                      <w:szCs w:val="21"/>
                    </w:rPr>
                  </w:pPr>
                  <w:r>
                    <w:rPr>
                      <w:b/>
                      <w:sz w:val="21"/>
                      <w:szCs w:val="21"/>
                    </w:rPr>
                    <w:t>排口</w:t>
                  </w:r>
                </w:p>
              </w:tc>
              <w:tc>
                <w:tcPr>
                  <w:tcW w:w="2266" w:type="pct"/>
                  <w:tcBorders>
                    <w:tl2br w:val="nil"/>
                    <w:tr2bl w:val="nil"/>
                  </w:tcBorders>
                  <w:vAlign w:val="center"/>
                </w:tcPr>
                <w:p w14:paraId="4283F6C0">
                  <w:pPr>
                    <w:widowControl/>
                    <w:overflowPunct w:val="0"/>
                    <w:adjustRightInd w:val="0"/>
                    <w:snapToGrid w:val="0"/>
                    <w:spacing w:line="240" w:lineRule="auto"/>
                    <w:ind w:firstLine="0" w:firstLineChars="0"/>
                    <w:jc w:val="center"/>
                    <w:textAlignment w:val="baseline"/>
                    <w:rPr>
                      <w:b/>
                      <w:sz w:val="21"/>
                      <w:szCs w:val="21"/>
                    </w:rPr>
                  </w:pPr>
                  <w:r>
                    <w:rPr>
                      <w:rFonts w:hint="eastAsia"/>
                      <w:b/>
                      <w:sz w:val="21"/>
                      <w:szCs w:val="21"/>
                    </w:rPr>
                    <w:t>雨水排放口</w:t>
                  </w:r>
                </w:p>
              </w:tc>
              <w:tc>
                <w:tcPr>
                  <w:tcW w:w="2266" w:type="pct"/>
                  <w:tcBorders>
                    <w:tl2br w:val="nil"/>
                    <w:tr2bl w:val="nil"/>
                  </w:tcBorders>
                  <w:vAlign w:val="center"/>
                </w:tcPr>
                <w:p w14:paraId="5B9E0648">
                  <w:pPr>
                    <w:widowControl/>
                    <w:overflowPunct w:val="0"/>
                    <w:adjustRightInd w:val="0"/>
                    <w:snapToGrid w:val="0"/>
                    <w:spacing w:line="240" w:lineRule="auto"/>
                    <w:ind w:firstLine="0" w:firstLineChars="0"/>
                    <w:jc w:val="center"/>
                    <w:textAlignment w:val="baseline"/>
                    <w:rPr>
                      <w:b/>
                      <w:sz w:val="21"/>
                      <w:szCs w:val="21"/>
                    </w:rPr>
                  </w:pPr>
                  <w:r>
                    <w:rPr>
                      <w:rFonts w:hint="eastAsia"/>
                      <w:b/>
                      <w:sz w:val="21"/>
                      <w:szCs w:val="21"/>
                    </w:rPr>
                    <w:t>废气排放口</w:t>
                  </w:r>
                </w:p>
              </w:tc>
            </w:tr>
            <w:tr w14:paraId="36D2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466" w:type="pct"/>
                  <w:tcBorders>
                    <w:tl2br w:val="nil"/>
                    <w:tr2bl w:val="nil"/>
                  </w:tcBorders>
                  <w:vAlign w:val="center"/>
                </w:tcPr>
                <w:p w14:paraId="07AA1EC1">
                  <w:pPr>
                    <w:widowControl/>
                    <w:overflowPunct w:val="0"/>
                    <w:adjustRightInd w:val="0"/>
                    <w:spacing w:line="240" w:lineRule="auto"/>
                    <w:ind w:firstLine="0" w:firstLineChars="0"/>
                    <w:jc w:val="center"/>
                    <w:textAlignment w:val="baseline"/>
                    <w:rPr>
                      <w:sz w:val="21"/>
                      <w:szCs w:val="21"/>
                    </w:rPr>
                  </w:pPr>
                  <w:r>
                    <w:rPr>
                      <w:sz w:val="21"/>
                      <w:szCs w:val="21"/>
                    </w:rPr>
                    <w:t>图形符号</w:t>
                  </w:r>
                </w:p>
              </w:tc>
              <w:tc>
                <w:tcPr>
                  <w:tcW w:w="2266" w:type="pct"/>
                  <w:tcBorders>
                    <w:tl2br w:val="nil"/>
                    <w:tr2bl w:val="nil"/>
                  </w:tcBorders>
                  <w:vAlign w:val="center"/>
                </w:tcPr>
                <w:p w14:paraId="246A7F13">
                  <w:pPr>
                    <w:widowControl/>
                    <w:overflowPunct w:val="0"/>
                    <w:adjustRightInd w:val="0"/>
                    <w:spacing w:line="240" w:lineRule="auto"/>
                    <w:ind w:firstLine="0" w:firstLineChars="0"/>
                    <w:jc w:val="center"/>
                    <w:textAlignment w:val="baseline"/>
                    <w:rPr>
                      <w:sz w:val="21"/>
                      <w:szCs w:val="21"/>
                    </w:rPr>
                  </w:pPr>
                  <w:r>
                    <w:rPr>
                      <w:sz w:val="21"/>
                      <w:szCs w:val="21"/>
                    </w:rPr>
                    <w:drawing>
                      <wp:inline distT="0" distB="0" distL="114300" distR="114300">
                        <wp:extent cx="1870710" cy="1171575"/>
                        <wp:effectExtent l="0" t="0" r="15240" b="9525"/>
                        <wp:docPr id="26" name="图片 26" descr="雨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雨水排放口"/>
                                <pic:cNvPicPr>
                                  <a:picLocks noChangeAspect="1"/>
                                </pic:cNvPicPr>
                              </pic:nvPicPr>
                              <pic:blipFill>
                                <a:blip r:embed="rId18"/>
                                <a:stretch>
                                  <a:fillRect/>
                                </a:stretch>
                              </pic:blipFill>
                              <pic:spPr>
                                <a:xfrm>
                                  <a:off x="0" y="0"/>
                                  <a:ext cx="1870710" cy="1171575"/>
                                </a:xfrm>
                                <a:prstGeom prst="rect">
                                  <a:avLst/>
                                </a:prstGeom>
                              </pic:spPr>
                            </pic:pic>
                          </a:graphicData>
                        </a:graphic>
                      </wp:inline>
                    </w:drawing>
                  </w:r>
                </w:p>
              </w:tc>
              <w:tc>
                <w:tcPr>
                  <w:tcW w:w="2266" w:type="pct"/>
                  <w:tcBorders>
                    <w:tl2br w:val="nil"/>
                    <w:tr2bl w:val="nil"/>
                  </w:tcBorders>
                  <w:vAlign w:val="center"/>
                </w:tcPr>
                <w:p w14:paraId="2499AEC8">
                  <w:pPr>
                    <w:widowControl/>
                    <w:overflowPunct w:val="0"/>
                    <w:adjustRightInd w:val="0"/>
                    <w:spacing w:line="240" w:lineRule="auto"/>
                    <w:ind w:firstLine="0" w:firstLineChars="0"/>
                    <w:jc w:val="center"/>
                    <w:textAlignment w:val="baseline"/>
                    <w:rPr>
                      <w:sz w:val="21"/>
                      <w:szCs w:val="21"/>
                    </w:rPr>
                  </w:pPr>
                  <w:r>
                    <w:rPr>
                      <w:rFonts w:hint="eastAsia" w:eastAsiaTheme="minorEastAsia"/>
                    </w:rPr>
                    <w:drawing>
                      <wp:inline distT="0" distB="0" distL="114300" distR="114300">
                        <wp:extent cx="1841500" cy="1224915"/>
                        <wp:effectExtent l="0" t="0" r="6350" b="13335"/>
                        <wp:docPr id="7" name="图片 7" descr="02aa16e26faa67dc6baca5634c70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aa16e26faa67dc6baca5634c704ff"/>
                                <pic:cNvPicPr>
                                  <a:picLocks noChangeAspect="1"/>
                                </pic:cNvPicPr>
                              </pic:nvPicPr>
                              <pic:blipFill>
                                <a:blip r:embed="rId19"/>
                                <a:srcRect t="25070" b="25070"/>
                                <a:stretch>
                                  <a:fillRect/>
                                </a:stretch>
                              </pic:blipFill>
                              <pic:spPr>
                                <a:xfrm>
                                  <a:off x="0" y="0"/>
                                  <a:ext cx="1841500" cy="1224915"/>
                                </a:xfrm>
                                <a:prstGeom prst="rect">
                                  <a:avLst/>
                                </a:prstGeom>
                              </pic:spPr>
                            </pic:pic>
                          </a:graphicData>
                        </a:graphic>
                      </wp:inline>
                    </w:drawing>
                  </w:r>
                </w:p>
              </w:tc>
            </w:tr>
          </w:tbl>
          <w:p w14:paraId="55258DE8">
            <w:pPr>
              <w:widowControl/>
              <w:overflowPunct w:val="0"/>
              <w:autoSpaceDE w:val="0"/>
              <w:autoSpaceDN w:val="0"/>
              <w:adjustRightInd w:val="0"/>
              <w:snapToGrid w:val="0"/>
              <w:spacing w:line="336" w:lineRule="auto"/>
              <w:ind w:firstLine="482"/>
              <w:textAlignment w:val="baseline"/>
            </w:pPr>
            <w:r>
              <w:rPr>
                <w:b/>
                <w:bCs/>
              </w:rPr>
              <w:t>竣工环保验收：</w:t>
            </w:r>
          </w:p>
          <w:p w14:paraId="1CC1EEE0">
            <w:pPr>
              <w:pStyle w:val="98"/>
              <w:ind w:firstLine="480"/>
            </w:pPr>
            <w:r>
              <w:t>按照《建设项目竣工环境保护验收暂行办法》中的要求，建设项目竣工后，建设单位应当依照国家有关法律法规、建设项目竣工环境保护验收技术规范、建设项目环境影响报告书(表)和审批决定等要求，编制建设项目竣工环境保护验收报告，并依法向社会公开。在项目竣工环保验收前</w:t>
            </w:r>
            <w:r>
              <w:rPr>
                <w:rFonts w:hint="eastAsia"/>
              </w:rPr>
              <w:t>申请</w:t>
            </w:r>
            <w:r>
              <w:t>排污</w:t>
            </w:r>
            <w:r>
              <w:rPr>
                <w:rFonts w:hint="eastAsia"/>
              </w:rPr>
              <w:t>登记</w:t>
            </w:r>
            <w:r>
              <w:t>。</w:t>
            </w:r>
          </w:p>
        </w:tc>
      </w:tr>
    </w:tbl>
    <w:p w14:paraId="2E2A768E">
      <w:pPr>
        <w:ind w:firstLine="602"/>
        <w:rPr>
          <w:b/>
          <w:bCs/>
          <w:sz w:val="30"/>
          <w:szCs w:val="30"/>
        </w:rPr>
      </w:pPr>
      <w:r>
        <w:rPr>
          <w:b/>
          <w:bCs/>
          <w:sz w:val="30"/>
          <w:szCs w:val="30"/>
        </w:rPr>
        <w:br w:type="page"/>
      </w:r>
    </w:p>
    <w:p w14:paraId="2E12F77C">
      <w:pPr>
        <w:ind w:firstLine="602"/>
        <w:outlineLvl w:val="0"/>
        <w:rPr>
          <w:b/>
          <w:bCs/>
          <w:sz w:val="30"/>
          <w:szCs w:val="30"/>
        </w:rPr>
      </w:pPr>
      <w:bookmarkStart w:id="8" w:name="_Toc24173"/>
      <w:r>
        <w:rPr>
          <w:b/>
          <w:bCs/>
          <w:sz w:val="30"/>
          <w:szCs w:val="30"/>
        </w:rPr>
        <w:t>六、结论</w:t>
      </w:r>
      <w:bookmarkEnd w:id="8"/>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10"/>
      </w:tblGrid>
      <w:tr w14:paraId="00290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vAlign w:val="center"/>
          </w:tcPr>
          <w:p w14:paraId="28AD17FB">
            <w:pPr>
              <w:snapToGrid w:val="0"/>
              <w:ind w:firstLine="480"/>
              <w:jc w:val="left"/>
              <w:rPr>
                <w:snapToGrid w:val="0"/>
              </w:rPr>
            </w:pPr>
            <w:r>
              <w:rPr>
                <w:snapToGrid w:val="0"/>
              </w:rPr>
              <w:t>综上，本项目符合国家和地方产业政策。项目符合</w:t>
            </w:r>
            <w:r>
              <w:rPr>
                <w:rFonts w:hint="eastAsia"/>
                <w:snapToGrid w:val="0"/>
              </w:rPr>
              <w:t>“</w:t>
            </w:r>
            <w:r>
              <w:rPr>
                <w:snapToGrid w:val="0"/>
              </w:rPr>
              <w:t>三线一单</w:t>
            </w:r>
            <w:r>
              <w:rPr>
                <w:rFonts w:hint="eastAsia"/>
                <w:snapToGrid w:val="0"/>
              </w:rPr>
              <w:t>”</w:t>
            </w:r>
            <w:r>
              <w:rPr>
                <w:snapToGrid w:val="0"/>
              </w:rPr>
              <w:t>要求。本项目性质与周边环境功能区划相符，符合规划布局要求，选址合理可行。本项目所在区域水、气、声环境质量现状良好，因此本项目应认真执行环保</w:t>
            </w:r>
            <w:r>
              <w:rPr>
                <w:rFonts w:hint="eastAsia"/>
                <w:snapToGrid w:val="0"/>
              </w:rPr>
              <w:t>“</w:t>
            </w:r>
            <w:r>
              <w:rPr>
                <w:snapToGrid w:val="0"/>
              </w:rPr>
              <w:t>三同时</w:t>
            </w:r>
            <w:r>
              <w:rPr>
                <w:rFonts w:hint="eastAsia"/>
                <w:snapToGrid w:val="0"/>
              </w:rPr>
              <w:t>”</w:t>
            </w:r>
            <w:r>
              <w:rPr>
                <w:snapToGrid w:val="0"/>
              </w:rPr>
              <w:t>管理规定，把对环境的影响控制在最低限度。在切实落实本评价提出的各项有关环保措施，并确保各种治理设施正常运转的前提下，本项目对周围环境质量的影响不大，对周边环境敏感点影响较小，故本项目的选址及建设从环境保护角度分析是可行的。</w:t>
            </w:r>
          </w:p>
          <w:p w14:paraId="137DBA0C">
            <w:pPr>
              <w:snapToGrid w:val="0"/>
              <w:ind w:firstLine="480"/>
              <w:jc w:val="left"/>
              <w:rPr>
                <w:snapToGrid w:val="0"/>
              </w:rPr>
            </w:pPr>
          </w:p>
          <w:p w14:paraId="59572B3C">
            <w:pPr>
              <w:snapToGrid w:val="0"/>
              <w:ind w:firstLine="480"/>
              <w:jc w:val="left"/>
              <w:rPr>
                <w:snapToGrid w:val="0"/>
              </w:rPr>
            </w:pPr>
          </w:p>
          <w:p w14:paraId="00228494">
            <w:pPr>
              <w:snapToGrid w:val="0"/>
              <w:ind w:firstLine="480"/>
              <w:jc w:val="left"/>
              <w:rPr>
                <w:snapToGrid w:val="0"/>
              </w:rPr>
            </w:pPr>
          </w:p>
          <w:p w14:paraId="4744C4D5">
            <w:pPr>
              <w:snapToGrid w:val="0"/>
              <w:ind w:firstLine="480"/>
              <w:jc w:val="left"/>
              <w:rPr>
                <w:snapToGrid w:val="0"/>
              </w:rPr>
            </w:pPr>
          </w:p>
          <w:p w14:paraId="343FF985">
            <w:pPr>
              <w:snapToGrid w:val="0"/>
              <w:ind w:firstLine="480"/>
              <w:jc w:val="left"/>
              <w:rPr>
                <w:snapToGrid w:val="0"/>
              </w:rPr>
            </w:pPr>
          </w:p>
          <w:p w14:paraId="155438E3">
            <w:pPr>
              <w:snapToGrid w:val="0"/>
              <w:ind w:firstLine="480"/>
              <w:jc w:val="left"/>
              <w:rPr>
                <w:snapToGrid w:val="0"/>
              </w:rPr>
            </w:pPr>
          </w:p>
          <w:p w14:paraId="5B172093">
            <w:pPr>
              <w:snapToGrid w:val="0"/>
              <w:ind w:firstLine="480"/>
              <w:jc w:val="left"/>
              <w:rPr>
                <w:snapToGrid w:val="0"/>
              </w:rPr>
            </w:pPr>
          </w:p>
          <w:p w14:paraId="21498584">
            <w:pPr>
              <w:snapToGrid w:val="0"/>
              <w:ind w:firstLine="480"/>
              <w:jc w:val="left"/>
              <w:rPr>
                <w:snapToGrid w:val="0"/>
              </w:rPr>
            </w:pPr>
          </w:p>
          <w:p w14:paraId="1C93D1D4">
            <w:pPr>
              <w:snapToGrid w:val="0"/>
              <w:ind w:firstLine="480"/>
              <w:jc w:val="left"/>
              <w:rPr>
                <w:snapToGrid w:val="0"/>
              </w:rPr>
            </w:pPr>
          </w:p>
          <w:p w14:paraId="6DE56052">
            <w:pPr>
              <w:snapToGrid w:val="0"/>
              <w:ind w:firstLine="480"/>
              <w:jc w:val="left"/>
              <w:rPr>
                <w:snapToGrid w:val="0"/>
              </w:rPr>
            </w:pPr>
          </w:p>
          <w:p w14:paraId="13AD0D5F">
            <w:pPr>
              <w:snapToGrid w:val="0"/>
              <w:ind w:firstLine="480"/>
              <w:jc w:val="left"/>
              <w:rPr>
                <w:snapToGrid w:val="0"/>
              </w:rPr>
            </w:pPr>
          </w:p>
          <w:p w14:paraId="70E6B86C">
            <w:pPr>
              <w:snapToGrid w:val="0"/>
              <w:ind w:firstLine="480"/>
              <w:jc w:val="left"/>
              <w:rPr>
                <w:snapToGrid w:val="0"/>
              </w:rPr>
            </w:pPr>
          </w:p>
          <w:p w14:paraId="5E3DE8F0">
            <w:pPr>
              <w:snapToGrid w:val="0"/>
              <w:ind w:firstLine="480"/>
              <w:jc w:val="left"/>
              <w:rPr>
                <w:snapToGrid w:val="0"/>
              </w:rPr>
            </w:pPr>
          </w:p>
          <w:p w14:paraId="081E3A00">
            <w:pPr>
              <w:snapToGrid w:val="0"/>
              <w:ind w:firstLine="480"/>
              <w:jc w:val="left"/>
              <w:rPr>
                <w:snapToGrid w:val="0"/>
              </w:rPr>
            </w:pPr>
          </w:p>
          <w:p w14:paraId="0AA3BA51">
            <w:pPr>
              <w:snapToGrid w:val="0"/>
              <w:ind w:firstLine="480"/>
              <w:jc w:val="left"/>
              <w:rPr>
                <w:snapToGrid w:val="0"/>
              </w:rPr>
            </w:pPr>
          </w:p>
          <w:p w14:paraId="462F5E43">
            <w:pPr>
              <w:snapToGrid w:val="0"/>
              <w:ind w:firstLine="480"/>
              <w:jc w:val="left"/>
              <w:rPr>
                <w:snapToGrid w:val="0"/>
              </w:rPr>
            </w:pPr>
          </w:p>
          <w:p w14:paraId="224009F5">
            <w:pPr>
              <w:snapToGrid w:val="0"/>
              <w:ind w:firstLine="480"/>
              <w:jc w:val="left"/>
              <w:rPr>
                <w:snapToGrid w:val="0"/>
              </w:rPr>
            </w:pPr>
          </w:p>
          <w:p w14:paraId="0DCAB8C6">
            <w:pPr>
              <w:snapToGrid w:val="0"/>
              <w:ind w:firstLine="480"/>
              <w:jc w:val="left"/>
              <w:rPr>
                <w:snapToGrid w:val="0"/>
              </w:rPr>
            </w:pPr>
          </w:p>
          <w:p w14:paraId="351F4352">
            <w:pPr>
              <w:snapToGrid w:val="0"/>
              <w:ind w:firstLine="480"/>
              <w:jc w:val="left"/>
              <w:rPr>
                <w:snapToGrid w:val="0"/>
              </w:rPr>
            </w:pPr>
          </w:p>
          <w:p w14:paraId="0B666DE5">
            <w:pPr>
              <w:snapToGrid w:val="0"/>
              <w:ind w:firstLine="480"/>
              <w:jc w:val="left"/>
              <w:rPr>
                <w:snapToGrid w:val="0"/>
              </w:rPr>
            </w:pPr>
          </w:p>
          <w:p w14:paraId="73929A25">
            <w:pPr>
              <w:pStyle w:val="5"/>
              <w:ind w:firstLine="482"/>
              <w:rPr>
                <w:rFonts w:ascii="Times New Roman" w:hAnsi="Times New Roman"/>
                <w:snapToGrid w:val="0"/>
                <w:sz w:val="24"/>
              </w:rPr>
            </w:pPr>
          </w:p>
          <w:p w14:paraId="5A3060DF">
            <w:pPr>
              <w:pStyle w:val="6"/>
              <w:ind w:firstLine="560"/>
            </w:pPr>
          </w:p>
          <w:p w14:paraId="0D01265A">
            <w:pPr>
              <w:pStyle w:val="16"/>
              <w:ind w:firstLine="0" w:firstLineChars="0"/>
              <w:rPr>
                <w:rFonts w:ascii="Times New Roman" w:hAnsi="Times New Roman"/>
                <w:color w:val="auto"/>
              </w:rPr>
            </w:pPr>
          </w:p>
        </w:tc>
      </w:tr>
    </w:tbl>
    <w:p w14:paraId="4215B3DA">
      <w:pPr>
        <w:ind w:firstLine="0" w:firstLineChars="0"/>
        <w:sectPr>
          <w:pgSz w:w="11906" w:h="16838"/>
          <w:pgMar w:top="1440" w:right="1406" w:bottom="1440" w:left="1406" w:header="851" w:footer="992" w:gutter="0"/>
          <w:cols w:space="425" w:num="1"/>
          <w:docGrid w:type="lines" w:linePitch="312" w:charSpace="0"/>
        </w:sectPr>
      </w:pPr>
    </w:p>
    <w:p w14:paraId="55A187EA">
      <w:pPr>
        <w:widowControl/>
        <w:overflowPunct w:val="0"/>
        <w:adjustRightInd w:val="0"/>
        <w:snapToGrid w:val="0"/>
        <w:ind w:firstLine="0" w:firstLineChars="0"/>
        <w:jc w:val="left"/>
        <w:outlineLvl w:val="0"/>
        <w:rPr>
          <w:snapToGrid w:val="0"/>
          <w:kern w:val="0"/>
          <w:sz w:val="32"/>
          <w:szCs w:val="32"/>
        </w:rPr>
      </w:pPr>
      <w:bookmarkStart w:id="9" w:name="_Toc3990"/>
      <w:r>
        <w:rPr>
          <w:snapToGrid w:val="0"/>
          <w:kern w:val="0"/>
          <w:sz w:val="32"/>
          <w:szCs w:val="32"/>
        </w:rPr>
        <w:t>与排污许可的衔接关系</w:t>
      </w:r>
      <w:bookmarkEnd w:id="9"/>
    </w:p>
    <w:p w14:paraId="30E7FC71">
      <w:pPr>
        <w:pStyle w:val="60"/>
      </w:pPr>
      <w:bookmarkStart w:id="10" w:name="_Toc31031"/>
      <w:r>
        <w:t>表1  本工程大气污染物排放基本情况一览表</w:t>
      </w:r>
      <w:bookmarkEnd w:id="10"/>
    </w:p>
    <w:tbl>
      <w:tblPr>
        <w:tblStyle w:val="32"/>
        <w:tblW w:w="4996" w:type="pct"/>
        <w:tblInd w:w="0" w:type="dxa"/>
        <w:tblLayout w:type="autofit"/>
        <w:tblCellMar>
          <w:top w:w="0" w:type="dxa"/>
          <w:left w:w="108" w:type="dxa"/>
          <w:bottom w:w="0" w:type="dxa"/>
          <w:right w:w="108" w:type="dxa"/>
        </w:tblCellMar>
      </w:tblPr>
      <w:tblGrid>
        <w:gridCol w:w="643"/>
        <w:gridCol w:w="723"/>
        <w:gridCol w:w="2528"/>
        <w:gridCol w:w="1007"/>
        <w:gridCol w:w="1021"/>
        <w:gridCol w:w="2211"/>
        <w:gridCol w:w="848"/>
        <w:gridCol w:w="1217"/>
        <w:gridCol w:w="1219"/>
        <w:gridCol w:w="1223"/>
        <w:gridCol w:w="1523"/>
      </w:tblGrid>
      <w:tr w14:paraId="7408F749">
        <w:tblPrEx>
          <w:tblCellMar>
            <w:top w:w="0" w:type="dxa"/>
            <w:left w:w="108" w:type="dxa"/>
            <w:bottom w:w="0" w:type="dxa"/>
            <w:right w:w="108" w:type="dxa"/>
          </w:tblCellMar>
        </w:tblPrEx>
        <w:trPr>
          <w:trHeight w:val="397" w:hRule="atLeast"/>
        </w:trPr>
        <w:tc>
          <w:tcPr>
            <w:tcW w:w="4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C4C1F">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污染源项</w:t>
            </w:r>
          </w:p>
        </w:tc>
        <w:tc>
          <w:tcPr>
            <w:tcW w:w="8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912FA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治理措施</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DD22AE">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排放形式</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85C55">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排放口编号</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4AEABE">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排放口坐标</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C47E6">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排放口类型</w:t>
            </w: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FF2A54">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污染因子</w:t>
            </w:r>
          </w:p>
        </w:tc>
        <w:tc>
          <w:tcPr>
            <w:tcW w:w="8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7C850">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标准值</w:t>
            </w:r>
          </w:p>
        </w:tc>
        <w:tc>
          <w:tcPr>
            <w:tcW w:w="5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9C58D6">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执行标准</w:t>
            </w:r>
          </w:p>
        </w:tc>
      </w:tr>
      <w:tr w14:paraId="3D123DA0">
        <w:tblPrEx>
          <w:tblCellMar>
            <w:top w:w="0" w:type="dxa"/>
            <w:left w:w="108" w:type="dxa"/>
            <w:bottom w:w="0" w:type="dxa"/>
            <w:right w:w="108" w:type="dxa"/>
          </w:tblCellMar>
        </w:tblPrEx>
        <w:trPr>
          <w:trHeight w:val="397" w:hRule="atLeast"/>
        </w:trPr>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039ACA">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生产工艺</w:t>
            </w:r>
          </w:p>
        </w:tc>
        <w:tc>
          <w:tcPr>
            <w:tcW w:w="2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560730">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产污设备</w:t>
            </w: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E5AB4">
            <w:pPr>
              <w:pStyle w:val="73"/>
              <w:rPr>
                <w:b/>
                <w:bCs w:val="0"/>
                <w:color w:val="000000"/>
                <w14:textFill>
                  <w14:solidFill>
                    <w14:srgbClr w14:val="000000">
                      <w14:lumMod w14:val="95000"/>
                      <w14:lumOff w14:val="5000"/>
                    </w14:srgbClr>
                  </w14:solidFill>
                </w14:textFill>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ABA47">
            <w:pPr>
              <w:pStyle w:val="73"/>
              <w:rPr>
                <w:b/>
                <w:bCs w:val="0"/>
                <w:color w:val="000000"/>
                <w14:textFill>
                  <w14:solidFill>
                    <w14:srgbClr w14:val="000000">
                      <w14:lumMod w14:val="95000"/>
                      <w14:lumOff w14:val="5000"/>
                    </w14:srgbClr>
                  </w14:solidFill>
                </w14:textFill>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92D01">
            <w:pPr>
              <w:pStyle w:val="73"/>
              <w:rPr>
                <w:b/>
                <w:bCs w:val="0"/>
                <w:color w:val="000000"/>
                <w14:textFill>
                  <w14:solidFill>
                    <w14:srgbClr w14:val="000000">
                      <w14:lumMod w14:val="95000"/>
                      <w14:lumOff w14:val="5000"/>
                    </w14:srgbClr>
                  </w14:solidFill>
                </w14:textFill>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058D4">
            <w:pPr>
              <w:pStyle w:val="73"/>
              <w:rPr>
                <w:b/>
                <w:bCs w:val="0"/>
                <w:color w:val="000000"/>
                <w14:textFill>
                  <w14:solidFill>
                    <w14:srgbClr w14:val="000000">
                      <w14:lumMod w14:val="95000"/>
                      <w14:lumOff w14:val="5000"/>
                    </w14:srgbClr>
                  </w14:solidFill>
                </w14:textFill>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C9235">
            <w:pPr>
              <w:pStyle w:val="73"/>
              <w:rPr>
                <w:b/>
                <w:bCs w:val="0"/>
                <w:color w:val="000000"/>
                <w14:textFill>
                  <w14:solidFill>
                    <w14:srgbClr w14:val="000000">
                      <w14:lumMod w14:val="95000"/>
                      <w14:lumOff w14:val="5000"/>
                    </w14:srgbClr>
                  </w14:solidFill>
                </w14:textFill>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1E940">
            <w:pPr>
              <w:pStyle w:val="73"/>
              <w:rPr>
                <w:b/>
                <w:bCs w:val="0"/>
                <w:color w:val="000000"/>
                <w14:textFill>
                  <w14:solidFill>
                    <w14:srgbClr w14:val="000000">
                      <w14:lumMod w14:val="95000"/>
                      <w14:lumOff w14:val="5000"/>
                    </w14:srgbClr>
                  </w14:solidFill>
                </w14:textFill>
              </w:rPr>
            </w:pP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DE089A">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浓度限值（mg/m</w:t>
            </w:r>
            <w:r>
              <w:rPr>
                <w:b/>
                <w:bCs w:val="0"/>
                <w:color w:val="000000"/>
                <w:vertAlign w:val="superscript"/>
                <w14:textFill>
                  <w14:solidFill>
                    <w14:srgbClr w14:val="000000">
                      <w14:lumMod w14:val="95000"/>
                      <w14:lumOff w14:val="5000"/>
                    </w14:srgbClr>
                  </w14:solidFill>
                </w14:textFill>
              </w:rPr>
              <w:t>3</w:t>
            </w:r>
            <w:r>
              <w:rPr>
                <w:b/>
                <w:bCs w:val="0"/>
                <w:color w:val="000000"/>
                <w14:textFill>
                  <w14:solidFill>
                    <w14:srgbClr w14:val="000000">
                      <w14:lumMod w14:val="95000"/>
                      <w14:lumOff w14:val="5000"/>
                    </w14:srgbClr>
                  </w14:solidFill>
                </w14:textFill>
              </w:rPr>
              <w:t>）</w:t>
            </w:r>
          </w:p>
        </w:tc>
        <w:tc>
          <w:tcPr>
            <w:tcW w:w="4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CD94D">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速率限值（kg/h）</w:t>
            </w: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96B9D">
            <w:pPr>
              <w:pStyle w:val="73"/>
              <w:rPr>
                <w:color w:val="000000"/>
                <w14:textFill>
                  <w14:solidFill>
                    <w14:srgbClr w14:val="000000">
                      <w14:lumMod w14:val="95000"/>
                      <w14:lumOff w14:val="5000"/>
                    </w14:srgbClr>
                  </w14:solidFill>
                </w14:textFill>
              </w:rPr>
            </w:pPr>
          </w:p>
        </w:tc>
      </w:tr>
      <w:tr w14:paraId="7CE6DC59">
        <w:tblPrEx>
          <w:tblCellMar>
            <w:top w:w="0" w:type="dxa"/>
            <w:left w:w="108" w:type="dxa"/>
            <w:bottom w:w="0" w:type="dxa"/>
            <w:right w:w="108" w:type="dxa"/>
          </w:tblCellMar>
        </w:tblPrEx>
        <w:trPr>
          <w:trHeight w:val="397"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309EC">
            <w:pPr>
              <w:pStyle w:val="73"/>
              <w:rPr>
                <w:color w:val="000000"/>
                <w14:textFill>
                  <w14:solidFill>
                    <w14:srgbClr w14:val="000000">
                      <w14:lumMod w14:val="95000"/>
                      <w14:lumOff w14:val="5000"/>
                    </w14:srgbClr>
                  </w14:solidFill>
                </w14:textFill>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0AB07">
            <w:pPr>
              <w:pStyle w:val="73"/>
              <w:rPr>
                <w:color w:val="000000"/>
                <w14:textFill>
                  <w14:solidFill>
                    <w14:srgbClr w14:val="000000">
                      <w14:lumMod w14:val="95000"/>
                      <w14:lumOff w14:val="5000"/>
                    </w14:srgbClr>
                  </w14:solidFill>
                </w14:textFill>
              </w:rPr>
            </w:pP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E14F8">
            <w:pPr>
              <w:pStyle w:val="73"/>
              <w:rPr>
                <w:color w:val="000000"/>
                <w14:textFill>
                  <w14:solidFill>
                    <w14:srgbClr w14:val="000000">
                      <w14:lumMod w14:val="95000"/>
                      <w14:lumOff w14:val="5000"/>
                    </w14:srgbClr>
                  </w14:solidFill>
                </w14:textFill>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7375F">
            <w:pPr>
              <w:pStyle w:val="73"/>
              <w:rPr>
                <w:color w:val="000000"/>
                <w14:textFill>
                  <w14:solidFill>
                    <w14:srgbClr w14:val="000000">
                      <w14:lumMod w14:val="95000"/>
                      <w14:lumOff w14:val="5000"/>
                    </w14:srgbClr>
                  </w14:solidFill>
                </w14:textFill>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42A15">
            <w:pPr>
              <w:pStyle w:val="73"/>
              <w:rPr>
                <w:color w:val="000000"/>
                <w14:textFill>
                  <w14:solidFill>
                    <w14:srgbClr w14:val="000000">
                      <w14:lumMod w14:val="95000"/>
                      <w14:lumOff w14:val="5000"/>
                    </w14:srgbClr>
                  </w14:solidFill>
                </w14:textFill>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F10C4">
            <w:pPr>
              <w:pStyle w:val="73"/>
              <w:rPr>
                <w:color w:val="000000"/>
                <w14:textFill>
                  <w14:solidFill>
                    <w14:srgbClr w14:val="000000">
                      <w14:lumMod w14:val="95000"/>
                      <w14:lumOff w14:val="5000"/>
                    </w14:srgbClr>
                  </w14:solidFill>
                </w14:textFill>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2FE55">
            <w:pPr>
              <w:pStyle w:val="73"/>
              <w:rPr>
                <w:color w:val="000000"/>
                <w14:textFill>
                  <w14:solidFill>
                    <w14:srgbClr w14:val="000000">
                      <w14:lumMod w14:val="95000"/>
                      <w14:lumOff w14:val="5000"/>
                    </w14:srgbClr>
                  </w14:solidFill>
                </w14:textFill>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3AF29">
            <w:pPr>
              <w:pStyle w:val="73"/>
              <w:rPr>
                <w:color w:val="000000"/>
                <w14:textFill>
                  <w14:solidFill>
                    <w14:srgbClr w14:val="000000">
                      <w14:lumMod w14:val="95000"/>
                      <w14:lumOff w14:val="5000"/>
                    </w14:srgbClr>
                  </w14:solidFill>
                </w14:textFill>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39F26">
            <w:pPr>
              <w:pStyle w:val="73"/>
              <w:rPr>
                <w:color w:val="000000"/>
                <w14:textFill>
                  <w14:solidFill>
                    <w14:srgbClr w14:val="000000">
                      <w14:lumMod w14:val="95000"/>
                      <w14:lumOff w14:val="5000"/>
                    </w14:srgbClr>
                  </w14:solidFill>
                </w14:textFill>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D33F9">
            <w:pPr>
              <w:pStyle w:val="73"/>
              <w:rPr>
                <w:color w:val="000000"/>
                <w14:textFill>
                  <w14:solidFill>
                    <w14:srgbClr w14:val="000000">
                      <w14:lumMod w14:val="95000"/>
                      <w14:lumOff w14:val="5000"/>
                    </w14:srgbClr>
                  </w14:solidFill>
                </w14:textFill>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F8FA8">
            <w:pPr>
              <w:pStyle w:val="73"/>
              <w:rPr>
                <w:color w:val="000000"/>
                <w14:textFill>
                  <w14:solidFill>
                    <w14:srgbClr w14:val="000000">
                      <w14:lumMod w14:val="95000"/>
                      <w14:lumOff w14:val="5000"/>
                    </w14:srgbClr>
                  </w14:solidFill>
                </w14:textFill>
              </w:rPr>
            </w:pPr>
          </w:p>
        </w:tc>
      </w:tr>
      <w:tr w14:paraId="16405C93">
        <w:tblPrEx>
          <w:tblCellMar>
            <w:top w:w="0" w:type="dxa"/>
            <w:left w:w="108" w:type="dxa"/>
            <w:bottom w:w="0" w:type="dxa"/>
            <w:right w:w="108" w:type="dxa"/>
          </w:tblCellMar>
        </w:tblPrEx>
        <w:trPr>
          <w:trHeight w:val="397"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03BA4">
            <w:pPr>
              <w:pStyle w:val="73"/>
              <w:rPr>
                <w:color w:val="000000"/>
                <w14:textFill>
                  <w14:solidFill>
                    <w14:srgbClr w14:val="000000">
                      <w14:lumMod w14:val="95000"/>
                      <w14:lumOff w14:val="5000"/>
                    </w14:srgbClr>
                  </w14:solidFill>
                </w14:textFill>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CDF6B">
            <w:pPr>
              <w:pStyle w:val="73"/>
              <w:rPr>
                <w:color w:val="000000"/>
                <w14:textFill>
                  <w14:solidFill>
                    <w14:srgbClr w14:val="000000">
                      <w14:lumMod w14:val="95000"/>
                      <w14:lumOff w14:val="5000"/>
                    </w14:srgbClr>
                  </w14:solidFill>
                </w14:textFill>
              </w:rPr>
            </w:pP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3C15F">
            <w:pPr>
              <w:pStyle w:val="73"/>
              <w:rPr>
                <w:color w:val="000000"/>
                <w14:textFill>
                  <w14:solidFill>
                    <w14:srgbClr w14:val="000000">
                      <w14:lumMod w14:val="95000"/>
                      <w14:lumOff w14:val="5000"/>
                    </w14:srgbClr>
                  </w14:solidFill>
                </w14:textFill>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E2783">
            <w:pPr>
              <w:pStyle w:val="73"/>
              <w:rPr>
                <w:color w:val="000000"/>
                <w14:textFill>
                  <w14:solidFill>
                    <w14:srgbClr w14:val="000000">
                      <w14:lumMod w14:val="95000"/>
                      <w14:lumOff w14:val="5000"/>
                    </w14:srgbClr>
                  </w14:solidFill>
                </w14:textFill>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EB544">
            <w:pPr>
              <w:pStyle w:val="73"/>
              <w:rPr>
                <w:color w:val="000000"/>
                <w14:textFill>
                  <w14:solidFill>
                    <w14:srgbClr w14:val="000000">
                      <w14:lumMod w14:val="95000"/>
                      <w14:lumOff w14:val="5000"/>
                    </w14:srgbClr>
                  </w14:solidFill>
                </w14:textFill>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CC206">
            <w:pPr>
              <w:pStyle w:val="73"/>
              <w:rPr>
                <w:color w:val="000000"/>
                <w14:textFill>
                  <w14:solidFill>
                    <w14:srgbClr w14:val="000000">
                      <w14:lumMod w14:val="95000"/>
                      <w14:lumOff w14:val="5000"/>
                    </w14:srgbClr>
                  </w14:solidFill>
                </w14:textFill>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C5598">
            <w:pPr>
              <w:pStyle w:val="73"/>
              <w:rPr>
                <w:color w:val="000000"/>
                <w14:textFill>
                  <w14:solidFill>
                    <w14:srgbClr w14:val="000000">
                      <w14:lumMod w14:val="95000"/>
                      <w14:lumOff w14:val="5000"/>
                    </w14:srgbClr>
                  </w14:solidFill>
                </w14:textFill>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C73F9">
            <w:pPr>
              <w:pStyle w:val="73"/>
              <w:rPr>
                <w:color w:val="000000"/>
                <w14:textFill>
                  <w14:solidFill>
                    <w14:srgbClr w14:val="000000">
                      <w14:lumMod w14:val="95000"/>
                      <w14:lumOff w14:val="5000"/>
                    </w14:srgbClr>
                  </w14:solidFill>
                </w14:textFill>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9E36F">
            <w:pPr>
              <w:pStyle w:val="73"/>
              <w:rPr>
                <w:color w:val="000000"/>
                <w14:textFill>
                  <w14:solidFill>
                    <w14:srgbClr w14:val="000000">
                      <w14:lumMod w14:val="95000"/>
                      <w14:lumOff w14:val="5000"/>
                    </w14:srgbClr>
                  </w14:solidFill>
                </w14:textFill>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6FA36">
            <w:pPr>
              <w:pStyle w:val="73"/>
              <w:rPr>
                <w:color w:val="000000"/>
                <w14:textFill>
                  <w14:solidFill>
                    <w14:srgbClr w14:val="000000">
                      <w14:lumMod w14:val="95000"/>
                      <w14:lumOff w14:val="5000"/>
                    </w14:srgbClr>
                  </w14:solidFill>
                </w14:textFill>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997C6">
            <w:pPr>
              <w:pStyle w:val="73"/>
              <w:rPr>
                <w:color w:val="000000"/>
                <w14:textFill>
                  <w14:solidFill>
                    <w14:srgbClr w14:val="000000">
                      <w14:lumMod w14:val="95000"/>
                      <w14:lumOff w14:val="5000"/>
                    </w14:srgbClr>
                  </w14:solidFill>
                </w14:textFill>
              </w:rPr>
            </w:pPr>
          </w:p>
        </w:tc>
      </w:tr>
      <w:tr w14:paraId="0084616E">
        <w:tblPrEx>
          <w:tblCellMar>
            <w:top w:w="0" w:type="dxa"/>
            <w:left w:w="108" w:type="dxa"/>
            <w:bottom w:w="0" w:type="dxa"/>
            <w:right w:w="108" w:type="dxa"/>
          </w:tblCellMar>
        </w:tblPrEx>
        <w:trPr>
          <w:trHeight w:val="397" w:hRule="atLeast"/>
        </w:trPr>
        <w:tc>
          <w:tcPr>
            <w:tcW w:w="229" w:type="pct"/>
            <w:vMerge w:val="restart"/>
            <w:tcBorders>
              <w:top w:val="single" w:color="000000" w:sz="4" w:space="0"/>
              <w:left w:val="single" w:color="000000" w:sz="4" w:space="0"/>
              <w:right w:val="single" w:color="000000" w:sz="4" w:space="0"/>
            </w:tcBorders>
            <w:shd w:val="clear" w:color="auto" w:fill="auto"/>
            <w:vAlign w:val="center"/>
          </w:tcPr>
          <w:p w14:paraId="3E2C3E7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干燥</w:t>
            </w:r>
          </w:p>
        </w:tc>
        <w:tc>
          <w:tcPr>
            <w:tcW w:w="257" w:type="pct"/>
            <w:vMerge w:val="restart"/>
            <w:tcBorders>
              <w:top w:val="single" w:color="000000" w:sz="4" w:space="0"/>
              <w:left w:val="single" w:color="000000" w:sz="4" w:space="0"/>
              <w:right w:val="single" w:color="000000" w:sz="4" w:space="0"/>
            </w:tcBorders>
            <w:shd w:val="clear" w:color="auto" w:fill="auto"/>
            <w:vAlign w:val="center"/>
          </w:tcPr>
          <w:p w14:paraId="4265CEA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热风炉</w:t>
            </w:r>
          </w:p>
        </w:tc>
        <w:tc>
          <w:tcPr>
            <w:tcW w:w="894" w:type="pct"/>
            <w:vMerge w:val="restart"/>
            <w:tcBorders>
              <w:top w:val="single" w:color="000000" w:sz="4" w:space="0"/>
              <w:left w:val="single" w:color="000000" w:sz="4" w:space="0"/>
              <w:right w:val="single" w:color="000000" w:sz="4" w:space="0"/>
            </w:tcBorders>
            <w:shd w:val="clear" w:color="auto" w:fill="auto"/>
            <w:vAlign w:val="center"/>
          </w:tcPr>
          <w:p w14:paraId="56B67C18">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旋风除尘器+布袋除尘器</w:t>
            </w:r>
          </w:p>
        </w:tc>
        <w:tc>
          <w:tcPr>
            <w:tcW w:w="357" w:type="pct"/>
            <w:vMerge w:val="restart"/>
            <w:tcBorders>
              <w:top w:val="single" w:color="000000" w:sz="4" w:space="0"/>
              <w:left w:val="single" w:color="000000" w:sz="4" w:space="0"/>
              <w:right w:val="single" w:color="000000" w:sz="4" w:space="0"/>
            </w:tcBorders>
            <w:shd w:val="clear" w:color="auto" w:fill="auto"/>
            <w:vAlign w:val="center"/>
          </w:tcPr>
          <w:p w14:paraId="31C375D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有组织</w:t>
            </w:r>
          </w:p>
        </w:tc>
        <w:tc>
          <w:tcPr>
            <w:tcW w:w="362" w:type="pct"/>
            <w:vMerge w:val="restart"/>
            <w:tcBorders>
              <w:top w:val="single" w:color="000000" w:sz="4" w:space="0"/>
              <w:left w:val="single" w:color="000000" w:sz="4" w:space="0"/>
              <w:right w:val="single" w:color="000000" w:sz="4" w:space="0"/>
            </w:tcBorders>
            <w:shd w:val="clear" w:color="auto" w:fill="auto"/>
            <w:vAlign w:val="center"/>
          </w:tcPr>
          <w:p w14:paraId="328D94A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DA001</w:t>
            </w:r>
          </w:p>
        </w:tc>
        <w:tc>
          <w:tcPr>
            <w:tcW w:w="762" w:type="pct"/>
            <w:vMerge w:val="restart"/>
            <w:tcBorders>
              <w:top w:val="single" w:color="000000" w:sz="4" w:space="0"/>
              <w:left w:val="single" w:color="000000" w:sz="4" w:space="0"/>
              <w:right w:val="single" w:color="000000" w:sz="4" w:space="0"/>
            </w:tcBorders>
            <w:shd w:val="clear" w:color="auto" w:fill="auto"/>
            <w:vAlign w:val="center"/>
          </w:tcPr>
          <w:p w14:paraId="7C8B82D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111°21′46.51254″,</w:t>
            </w:r>
          </w:p>
          <w:p w14:paraId="0F2714E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29°45′29.65762″</w:t>
            </w:r>
          </w:p>
        </w:tc>
        <w:tc>
          <w:tcPr>
            <w:tcW w:w="301" w:type="pct"/>
            <w:vMerge w:val="restart"/>
            <w:tcBorders>
              <w:top w:val="single" w:color="000000" w:sz="4" w:space="0"/>
              <w:left w:val="single" w:color="000000" w:sz="4" w:space="0"/>
              <w:right w:val="single" w:color="000000" w:sz="4" w:space="0"/>
            </w:tcBorders>
            <w:shd w:val="clear" w:color="auto" w:fill="auto"/>
            <w:vAlign w:val="center"/>
          </w:tcPr>
          <w:p w14:paraId="695893A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4D24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颗粒物</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2824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30</w:t>
            </w:r>
          </w:p>
        </w:tc>
        <w:tc>
          <w:tcPr>
            <w:tcW w:w="434" w:type="pct"/>
            <w:vMerge w:val="restart"/>
            <w:tcBorders>
              <w:top w:val="single" w:color="000000" w:sz="4" w:space="0"/>
              <w:left w:val="single" w:color="000000" w:sz="4" w:space="0"/>
              <w:right w:val="single" w:color="000000" w:sz="4" w:space="0"/>
            </w:tcBorders>
            <w:shd w:val="clear" w:color="auto" w:fill="auto"/>
            <w:vAlign w:val="center"/>
          </w:tcPr>
          <w:p w14:paraId="6E6D550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38" w:type="pct"/>
            <w:vMerge w:val="restart"/>
            <w:tcBorders>
              <w:top w:val="single" w:color="000000" w:sz="4" w:space="0"/>
              <w:left w:val="single" w:color="000000" w:sz="4" w:space="0"/>
              <w:right w:val="single" w:color="000000" w:sz="4" w:space="0"/>
            </w:tcBorders>
            <w:shd w:val="clear" w:color="auto" w:fill="auto"/>
            <w:vAlign w:val="center"/>
          </w:tcPr>
          <w:p w14:paraId="7364E3C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承诺执行（常生环委办发[2020]4号）中工业炉窑限值</w:t>
            </w:r>
          </w:p>
        </w:tc>
      </w:tr>
      <w:tr w14:paraId="6C9D0D0A">
        <w:tblPrEx>
          <w:tblCellMar>
            <w:top w:w="0" w:type="dxa"/>
            <w:left w:w="108" w:type="dxa"/>
            <w:bottom w:w="0" w:type="dxa"/>
            <w:right w:w="108" w:type="dxa"/>
          </w:tblCellMar>
        </w:tblPrEx>
        <w:trPr>
          <w:trHeight w:val="397" w:hRule="atLeast"/>
        </w:trPr>
        <w:tc>
          <w:tcPr>
            <w:tcW w:w="229" w:type="pct"/>
            <w:vMerge w:val="continue"/>
            <w:tcBorders>
              <w:left w:val="single" w:color="000000" w:sz="4" w:space="0"/>
              <w:right w:val="single" w:color="000000" w:sz="4" w:space="0"/>
            </w:tcBorders>
            <w:shd w:val="clear" w:color="auto" w:fill="auto"/>
            <w:vAlign w:val="center"/>
          </w:tcPr>
          <w:p w14:paraId="719A7BB8">
            <w:pPr>
              <w:pStyle w:val="73"/>
              <w:rPr>
                <w:color w:val="000000"/>
                <w14:textFill>
                  <w14:solidFill>
                    <w14:srgbClr w14:val="000000">
                      <w14:lumMod w14:val="95000"/>
                      <w14:lumOff w14:val="5000"/>
                    </w14:srgbClr>
                  </w14:solidFill>
                </w14:textFill>
              </w:rPr>
            </w:pPr>
          </w:p>
        </w:tc>
        <w:tc>
          <w:tcPr>
            <w:tcW w:w="257" w:type="pct"/>
            <w:vMerge w:val="continue"/>
            <w:tcBorders>
              <w:left w:val="single" w:color="000000" w:sz="4" w:space="0"/>
              <w:right w:val="single" w:color="000000" w:sz="4" w:space="0"/>
            </w:tcBorders>
            <w:shd w:val="clear" w:color="auto" w:fill="auto"/>
            <w:vAlign w:val="center"/>
          </w:tcPr>
          <w:p w14:paraId="4E893BFA">
            <w:pPr>
              <w:pStyle w:val="73"/>
              <w:rPr>
                <w:color w:val="000000"/>
                <w14:textFill>
                  <w14:solidFill>
                    <w14:srgbClr w14:val="000000">
                      <w14:lumMod w14:val="95000"/>
                      <w14:lumOff w14:val="5000"/>
                    </w14:srgbClr>
                  </w14:solidFill>
                </w14:textFill>
              </w:rPr>
            </w:pPr>
          </w:p>
        </w:tc>
        <w:tc>
          <w:tcPr>
            <w:tcW w:w="894" w:type="pct"/>
            <w:vMerge w:val="continue"/>
            <w:tcBorders>
              <w:left w:val="single" w:color="000000" w:sz="4" w:space="0"/>
              <w:right w:val="single" w:color="000000" w:sz="4" w:space="0"/>
            </w:tcBorders>
            <w:shd w:val="clear" w:color="auto" w:fill="auto"/>
            <w:vAlign w:val="center"/>
          </w:tcPr>
          <w:p w14:paraId="01CECE0D">
            <w:pPr>
              <w:pStyle w:val="73"/>
              <w:rPr>
                <w:color w:val="000000"/>
                <w14:textFill>
                  <w14:solidFill>
                    <w14:srgbClr w14:val="000000">
                      <w14:lumMod w14:val="95000"/>
                      <w14:lumOff w14:val="5000"/>
                    </w14:srgbClr>
                  </w14:solidFill>
                </w14:textFill>
              </w:rPr>
            </w:pPr>
          </w:p>
        </w:tc>
        <w:tc>
          <w:tcPr>
            <w:tcW w:w="357" w:type="pct"/>
            <w:vMerge w:val="continue"/>
            <w:tcBorders>
              <w:left w:val="single" w:color="000000" w:sz="4" w:space="0"/>
              <w:right w:val="single" w:color="000000" w:sz="4" w:space="0"/>
            </w:tcBorders>
            <w:shd w:val="clear" w:color="auto" w:fill="auto"/>
            <w:vAlign w:val="center"/>
          </w:tcPr>
          <w:p w14:paraId="75C36F3C">
            <w:pPr>
              <w:pStyle w:val="73"/>
              <w:rPr>
                <w:color w:val="000000"/>
                <w14:textFill>
                  <w14:solidFill>
                    <w14:srgbClr w14:val="000000">
                      <w14:lumMod w14:val="95000"/>
                      <w14:lumOff w14:val="5000"/>
                    </w14:srgbClr>
                  </w14:solidFill>
                </w14:textFill>
              </w:rPr>
            </w:pPr>
          </w:p>
        </w:tc>
        <w:tc>
          <w:tcPr>
            <w:tcW w:w="362" w:type="pct"/>
            <w:vMerge w:val="continue"/>
            <w:tcBorders>
              <w:left w:val="single" w:color="000000" w:sz="4" w:space="0"/>
              <w:right w:val="single" w:color="000000" w:sz="4" w:space="0"/>
            </w:tcBorders>
            <w:shd w:val="clear" w:color="auto" w:fill="auto"/>
            <w:vAlign w:val="center"/>
          </w:tcPr>
          <w:p w14:paraId="658F3893">
            <w:pPr>
              <w:pStyle w:val="73"/>
              <w:rPr>
                <w:color w:val="000000"/>
                <w14:textFill>
                  <w14:solidFill>
                    <w14:srgbClr w14:val="000000">
                      <w14:lumMod w14:val="95000"/>
                      <w14:lumOff w14:val="5000"/>
                    </w14:srgbClr>
                  </w14:solidFill>
                </w14:textFill>
              </w:rPr>
            </w:pPr>
          </w:p>
        </w:tc>
        <w:tc>
          <w:tcPr>
            <w:tcW w:w="762" w:type="pct"/>
            <w:vMerge w:val="continue"/>
            <w:tcBorders>
              <w:left w:val="single" w:color="000000" w:sz="4" w:space="0"/>
              <w:right w:val="single" w:color="000000" w:sz="4" w:space="0"/>
            </w:tcBorders>
            <w:shd w:val="clear" w:color="auto" w:fill="auto"/>
            <w:vAlign w:val="center"/>
          </w:tcPr>
          <w:p w14:paraId="427A3FD6">
            <w:pPr>
              <w:pStyle w:val="73"/>
              <w:rPr>
                <w:color w:val="000000"/>
                <w14:textFill>
                  <w14:solidFill>
                    <w14:srgbClr w14:val="000000">
                      <w14:lumMod w14:val="95000"/>
                      <w14:lumOff w14:val="5000"/>
                    </w14:srgbClr>
                  </w14:solidFill>
                </w14:textFill>
              </w:rPr>
            </w:pPr>
          </w:p>
        </w:tc>
        <w:tc>
          <w:tcPr>
            <w:tcW w:w="301" w:type="pct"/>
            <w:vMerge w:val="continue"/>
            <w:tcBorders>
              <w:left w:val="single" w:color="000000" w:sz="4" w:space="0"/>
              <w:right w:val="single" w:color="000000" w:sz="4" w:space="0"/>
            </w:tcBorders>
            <w:shd w:val="clear" w:color="auto" w:fill="auto"/>
            <w:vAlign w:val="center"/>
          </w:tcPr>
          <w:p w14:paraId="66EFC5D0">
            <w:pPr>
              <w:pStyle w:val="73"/>
              <w:rPr>
                <w:color w:val="000000"/>
                <w14:textFill>
                  <w14:solidFill>
                    <w14:srgbClr w14:val="000000">
                      <w14:lumMod w14:val="95000"/>
                      <w14:lumOff w14:val="5000"/>
                    </w14:srgbClr>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4AAE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二氧化硫</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E5BA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200</w:t>
            </w:r>
          </w:p>
        </w:tc>
        <w:tc>
          <w:tcPr>
            <w:tcW w:w="434" w:type="pct"/>
            <w:vMerge w:val="continue"/>
            <w:tcBorders>
              <w:left w:val="single" w:color="000000" w:sz="4" w:space="0"/>
              <w:right w:val="single" w:color="000000" w:sz="4" w:space="0"/>
            </w:tcBorders>
            <w:shd w:val="clear" w:color="auto" w:fill="auto"/>
            <w:vAlign w:val="center"/>
          </w:tcPr>
          <w:p w14:paraId="712F04C9">
            <w:pPr>
              <w:pStyle w:val="73"/>
              <w:rPr>
                <w:color w:val="000000"/>
                <w14:textFill>
                  <w14:solidFill>
                    <w14:srgbClr w14:val="000000">
                      <w14:lumMod w14:val="95000"/>
                      <w14:lumOff w14:val="5000"/>
                    </w14:srgbClr>
                  </w14:solidFill>
                </w14:textFill>
              </w:rPr>
            </w:pPr>
          </w:p>
        </w:tc>
        <w:tc>
          <w:tcPr>
            <w:tcW w:w="538" w:type="pct"/>
            <w:vMerge w:val="continue"/>
            <w:tcBorders>
              <w:left w:val="single" w:color="000000" w:sz="4" w:space="0"/>
              <w:right w:val="single" w:color="000000" w:sz="4" w:space="0"/>
            </w:tcBorders>
            <w:shd w:val="clear" w:color="auto" w:fill="auto"/>
            <w:vAlign w:val="center"/>
          </w:tcPr>
          <w:p w14:paraId="33D77B2C">
            <w:pPr>
              <w:pStyle w:val="73"/>
              <w:rPr>
                <w:color w:val="000000"/>
                <w14:textFill>
                  <w14:solidFill>
                    <w14:srgbClr w14:val="000000">
                      <w14:lumMod w14:val="95000"/>
                      <w14:lumOff w14:val="5000"/>
                    </w14:srgbClr>
                  </w14:solidFill>
                </w14:textFill>
              </w:rPr>
            </w:pPr>
          </w:p>
        </w:tc>
      </w:tr>
      <w:tr w14:paraId="450D5DCB">
        <w:tblPrEx>
          <w:tblCellMar>
            <w:top w:w="0" w:type="dxa"/>
            <w:left w:w="108" w:type="dxa"/>
            <w:bottom w:w="0" w:type="dxa"/>
            <w:right w:w="108" w:type="dxa"/>
          </w:tblCellMar>
        </w:tblPrEx>
        <w:trPr>
          <w:trHeight w:val="397" w:hRule="atLeast"/>
        </w:trPr>
        <w:tc>
          <w:tcPr>
            <w:tcW w:w="229" w:type="pct"/>
            <w:vMerge w:val="continue"/>
            <w:tcBorders>
              <w:left w:val="single" w:color="000000" w:sz="4" w:space="0"/>
              <w:right w:val="single" w:color="000000" w:sz="4" w:space="0"/>
            </w:tcBorders>
            <w:shd w:val="clear" w:color="auto" w:fill="auto"/>
            <w:vAlign w:val="center"/>
          </w:tcPr>
          <w:p w14:paraId="600A3277">
            <w:pPr>
              <w:pStyle w:val="73"/>
              <w:rPr>
                <w:color w:val="000000"/>
                <w14:textFill>
                  <w14:solidFill>
                    <w14:srgbClr w14:val="000000">
                      <w14:lumMod w14:val="95000"/>
                      <w14:lumOff w14:val="5000"/>
                    </w14:srgbClr>
                  </w14:solidFill>
                </w14:textFill>
              </w:rPr>
            </w:pPr>
          </w:p>
        </w:tc>
        <w:tc>
          <w:tcPr>
            <w:tcW w:w="257" w:type="pct"/>
            <w:vMerge w:val="continue"/>
            <w:tcBorders>
              <w:left w:val="single" w:color="000000" w:sz="4" w:space="0"/>
              <w:right w:val="single" w:color="000000" w:sz="4" w:space="0"/>
            </w:tcBorders>
            <w:shd w:val="clear" w:color="auto" w:fill="auto"/>
            <w:vAlign w:val="center"/>
          </w:tcPr>
          <w:p w14:paraId="023EE690">
            <w:pPr>
              <w:pStyle w:val="73"/>
              <w:rPr>
                <w:color w:val="000000"/>
                <w14:textFill>
                  <w14:solidFill>
                    <w14:srgbClr w14:val="000000">
                      <w14:lumMod w14:val="95000"/>
                      <w14:lumOff w14:val="5000"/>
                    </w14:srgbClr>
                  </w14:solidFill>
                </w14:textFill>
              </w:rPr>
            </w:pPr>
          </w:p>
        </w:tc>
        <w:tc>
          <w:tcPr>
            <w:tcW w:w="894" w:type="pct"/>
            <w:vMerge w:val="continue"/>
            <w:tcBorders>
              <w:left w:val="single" w:color="000000" w:sz="4" w:space="0"/>
              <w:right w:val="single" w:color="000000" w:sz="4" w:space="0"/>
            </w:tcBorders>
            <w:shd w:val="clear" w:color="auto" w:fill="auto"/>
            <w:vAlign w:val="center"/>
          </w:tcPr>
          <w:p w14:paraId="421FC1EF">
            <w:pPr>
              <w:pStyle w:val="73"/>
              <w:rPr>
                <w:color w:val="000000"/>
                <w14:textFill>
                  <w14:solidFill>
                    <w14:srgbClr w14:val="000000">
                      <w14:lumMod w14:val="95000"/>
                      <w14:lumOff w14:val="5000"/>
                    </w14:srgbClr>
                  </w14:solidFill>
                </w14:textFill>
              </w:rPr>
            </w:pPr>
          </w:p>
        </w:tc>
        <w:tc>
          <w:tcPr>
            <w:tcW w:w="357" w:type="pct"/>
            <w:vMerge w:val="continue"/>
            <w:tcBorders>
              <w:left w:val="single" w:color="000000" w:sz="4" w:space="0"/>
              <w:right w:val="single" w:color="000000" w:sz="4" w:space="0"/>
            </w:tcBorders>
            <w:shd w:val="clear" w:color="auto" w:fill="auto"/>
            <w:vAlign w:val="center"/>
          </w:tcPr>
          <w:p w14:paraId="575FBA54">
            <w:pPr>
              <w:pStyle w:val="73"/>
              <w:rPr>
                <w:color w:val="000000"/>
                <w14:textFill>
                  <w14:solidFill>
                    <w14:srgbClr w14:val="000000">
                      <w14:lumMod w14:val="95000"/>
                      <w14:lumOff w14:val="5000"/>
                    </w14:srgbClr>
                  </w14:solidFill>
                </w14:textFill>
              </w:rPr>
            </w:pPr>
          </w:p>
        </w:tc>
        <w:tc>
          <w:tcPr>
            <w:tcW w:w="362" w:type="pct"/>
            <w:vMerge w:val="continue"/>
            <w:tcBorders>
              <w:left w:val="single" w:color="000000" w:sz="4" w:space="0"/>
              <w:right w:val="single" w:color="000000" w:sz="4" w:space="0"/>
            </w:tcBorders>
            <w:shd w:val="clear" w:color="auto" w:fill="auto"/>
            <w:vAlign w:val="center"/>
          </w:tcPr>
          <w:p w14:paraId="0E7C0475">
            <w:pPr>
              <w:pStyle w:val="73"/>
              <w:rPr>
                <w:color w:val="000000"/>
                <w14:textFill>
                  <w14:solidFill>
                    <w14:srgbClr w14:val="000000">
                      <w14:lumMod w14:val="95000"/>
                      <w14:lumOff w14:val="5000"/>
                    </w14:srgbClr>
                  </w14:solidFill>
                </w14:textFill>
              </w:rPr>
            </w:pPr>
          </w:p>
        </w:tc>
        <w:tc>
          <w:tcPr>
            <w:tcW w:w="762" w:type="pct"/>
            <w:vMerge w:val="continue"/>
            <w:tcBorders>
              <w:left w:val="single" w:color="000000" w:sz="4" w:space="0"/>
              <w:right w:val="single" w:color="000000" w:sz="4" w:space="0"/>
            </w:tcBorders>
            <w:shd w:val="clear" w:color="auto" w:fill="auto"/>
            <w:vAlign w:val="center"/>
          </w:tcPr>
          <w:p w14:paraId="46C3AB1C">
            <w:pPr>
              <w:pStyle w:val="73"/>
              <w:rPr>
                <w:color w:val="000000"/>
                <w14:textFill>
                  <w14:solidFill>
                    <w14:srgbClr w14:val="000000">
                      <w14:lumMod w14:val="95000"/>
                      <w14:lumOff w14:val="5000"/>
                    </w14:srgbClr>
                  </w14:solidFill>
                </w14:textFill>
              </w:rPr>
            </w:pPr>
          </w:p>
        </w:tc>
        <w:tc>
          <w:tcPr>
            <w:tcW w:w="301" w:type="pct"/>
            <w:vMerge w:val="continue"/>
            <w:tcBorders>
              <w:left w:val="single" w:color="000000" w:sz="4" w:space="0"/>
              <w:right w:val="single" w:color="000000" w:sz="4" w:space="0"/>
            </w:tcBorders>
            <w:shd w:val="clear" w:color="auto" w:fill="auto"/>
            <w:vAlign w:val="center"/>
          </w:tcPr>
          <w:p w14:paraId="5B882A43">
            <w:pPr>
              <w:pStyle w:val="73"/>
              <w:rPr>
                <w:color w:val="000000"/>
                <w14:textFill>
                  <w14:solidFill>
                    <w14:srgbClr w14:val="000000">
                      <w14:lumMod w14:val="95000"/>
                      <w14:lumOff w14:val="5000"/>
                    </w14:srgbClr>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A250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氮氧化物</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C665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300</w:t>
            </w:r>
          </w:p>
        </w:tc>
        <w:tc>
          <w:tcPr>
            <w:tcW w:w="434" w:type="pct"/>
            <w:vMerge w:val="continue"/>
            <w:tcBorders>
              <w:left w:val="single" w:color="000000" w:sz="4" w:space="0"/>
              <w:right w:val="single" w:color="000000" w:sz="4" w:space="0"/>
            </w:tcBorders>
            <w:shd w:val="clear" w:color="auto" w:fill="auto"/>
            <w:vAlign w:val="center"/>
          </w:tcPr>
          <w:p w14:paraId="77EE48A1">
            <w:pPr>
              <w:pStyle w:val="73"/>
              <w:rPr>
                <w:color w:val="000000"/>
                <w14:textFill>
                  <w14:solidFill>
                    <w14:srgbClr w14:val="000000">
                      <w14:lumMod w14:val="95000"/>
                      <w14:lumOff w14:val="5000"/>
                    </w14:srgbClr>
                  </w14:solidFill>
                </w14:textFill>
              </w:rPr>
            </w:pPr>
          </w:p>
        </w:tc>
        <w:tc>
          <w:tcPr>
            <w:tcW w:w="538" w:type="pct"/>
            <w:vMerge w:val="continue"/>
            <w:tcBorders>
              <w:left w:val="single" w:color="000000" w:sz="4" w:space="0"/>
              <w:right w:val="single" w:color="000000" w:sz="4" w:space="0"/>
            </w:tcBorders>
            <w:shd w:val="clear" w:color="auto" w:fill="auto"/>
            <w:vAlign w:val="center"/>
          </w:tcPr>
          <w:p w14:paraId="0B653776">
            <w:pPr>
              <w:pStyle w:val="73"/>
              <w:rPr>
                <w:color w:val="000000"/>
                <w14:textFill>
                  <w14:solidFill>
                    <w14:srgbClr w14:val="000000">
                      <w14:lumMod w14:val="95000"/>
                      <w14:lumOff w14:val="5000"/>
                    </w14:srgbClr>
                  </w14:solidFill>
                </w14:textFill>
              </w:rPr>
            </w:pPr>
          </w:p>
        </w:tc>
      </w:tr>
      <w:tr w14:paraId="0411EE0C">
        <w:tblPrEx>
          <w:tblCellMar>
            <w:top w:w="0" w:type="dxa"/>
            <w:left w:w="108" w:type="dxa"/>
            <w:bottom w:w="0" w:type="dxa"/>
            <w:right w:w="108" w:type="dxa"/>
          </w:tblCellMar>
        </w:tblPrEx>
        <w:trPr>
          <w:trHeight w:val="397" w:hRule="atLeast"/>
        </w:trPr>
        <w:tc>
          <w:tcPr>
            <w:tcW w:w="229" w:type="pct"/>
            <w:vMerge w:val="continue"/>
            <w:tcBorders>
              <w:left w:val="single" w:color="000000" w:sz="4" w:space="0"/>
              <w:bottom w:val="single" w:color="000000" w:sz="4" w:space="0"/>
              <w:right w:val="single" w:color="000000" w:sz="4" w:space="0"/>
            </w:tcBorders>
            <w:shd w:val="clear" w:color="auto" w:fill="auto"/>
            <w:vAlign w:val="center"/>
          </w:tcPr>
          <w:p w14:paraId="2CD409DE">
            <w:pPr>
              <w:pStyle w:val="73"/>
              <w:rPr>
                <w:color w:val="000000"/>
                <w14:textFill>
                  <w14:solidFill>
                    <w14:srgbClr w14:val="000000">
                      <w14:lumMod w14:val="95000"/>
                      <w14:lumOff w14:val="5000"/>
                    </w14:srgbClr>
                  </w14:solidFill>
                </w14:textFill>
              </w:rPr>
            </w:pPr>
          </w:p>
        </w:tc>
        <w:tc>
          <w:tcPr>
            <w:tcW w:w="257" w:type="pct"/>
            <w:vMerge w:val="continue"/>
            <w:tcBorders>
              <w:left w:val="single" w:color="000000" w:sz="4" w:space="0"/>
              <w:bottom w:val="single" w:color="000000" w:sz="4" w:space="0"/>
              <w:right w:val="single" w:color="000000" w:sz="4" w:space="0"/>
            </w:tcBorders>
            <w:shd w:val="clear" w:color="auto" w:fill="auto"/>
            <w:vAlign w:val="center"/>
          </w:tcPr>
          <w:p w14:paraId="5D8B4A4F">
            <w:pPr>
              <w:pStyle w:val="73"/>
              <w:rPr>
                <w:color w:val="000000"/>
                <w14:textFill>
                  <w14:solidFill>
                    <w14:srgbClr w14:val="000000">
                      <w14:lumMod w14:val="95000"/>
                      <w14:lumOff w14:val="5000"/>
                    </w14:srgbClr>
                  </w14:solidFill>
                </w14:textFill>
              </w:rPr>
            </w:pPr>
          </w:p>
        </w:tc>
        <w:tc>
          <w:tcPr>
            <w:tcW w:w="894" w:type="pct"/>
            <w:vMerge w:val="continue"/>
            <w:tcBorders>
              <w:left w:val="single" w:color="000000" w:sz="4" w:space="0"/>
              <w:bottom w:val="single" w:color="000000" w:sz="4" w:space="0"/>
              <w:right w:val="single" w:color="000000" w:sz="4" w:space="0"/>
            </w:tcBorders>
            <w:shd w:val="clear" w:color="auto" w:fill="auto"/>
            <w:vAlign w:val="center"/>
          </w:tcPr>
          <w:p w14:paraId="43AEAF89">
            <w:pPr>
              <w:pStyle w:val="73"/>
              <w:rPr>
                <w:color w:val="000000"/>
                <w14:textFill>
                  <w14:solidFill>
                    <w14:srgbClr w14:val="000000">
                      <w14:lumMod w14:val="95000"/>
                      <w14:lumOff w14:val="5000"/>
                    </w14:srgbClr>
                  </w14:solidFill>
                </w14:textFill>
              </w:rPr>
            </w:pPr>
          </w:p>
        </w:tc>
        <w:tc>
          <w:tcPr>
            <w:tcW w:w="357" w:type="pct"/>
            <w:vMerge w:val="continue"/>
            <w:tcBorders>
              <w:left w:val="single" w:color="000000" w:sz="4" w:space="0"/>
              <w:bottom w:val="single" w:color="000000" w:sz="4" w:space="0"/>
              <w:right w:val="single" w:color="000000" w:sz="4" w:space="0"/>
            </w:tcBorders>
            <w:shd w:val="clear" w:color="auto" w:fill="auto"/>
            <w:vAlign w:val="center"/>
          </w:tcPr>
          <w:p w14:paraId="1F90F7C2">
            <w:pPr>
              <w:pStyle w:val="73"/>
              <w:rPr>
                <w:color w:val="000000"/>
                <w14:textFill>
                  <w14:solidFill>
                    <w14:srgbClr w14:val="000000">
                      <w14:lumMod w14:val="95000"/>
                      <w14:lumOff w14:val="5000"/>
                    </w14:srgbClr>
                  </w14:solidFill>
                </w14:textFill>
              </w:rPr>
            </w:pPr>
          </w:p>
        </w:tc>
        <w:tc>
          <w:tcPr>
            <w:tcW w:w="362" w:type="pct"/>
            <w:vMerge w:val="continue"/>
            <w:tcBorders>
              <w:left w:val="single" w:color="000000" w:sz="4" w:space="0"/>
              <w:bottom w:val="single" w:color="000000" w:sz="4" w:space="0"/>
              <w:right w:val="single" w:color="000000" w:sz="4" w:space="0"/>
            </w:tcBorders>
            <w:shd w:val="clear" w:color="auto" w:fill="auto"/>
            <w:vAlign w:val="center"/>
          </w:tcPr>
          <w:p w14:paraId="177D90EA">
            <w:pPr>
              <w:pStyle w:val="73"/>
              <w:rPr>
                <w:color w:val="000000"/>
                <w14:textFill>
                  <w14:solidFill>
                    <w14:srgbClr w14:val="000000">
                      <w14:lumMod w14:val="95000"/>
                      <w14:lumOff w14:val="5000"/>
                    </w14:srgbClr>
                  </w14:solidFill>
                </w14:textFill>
              </w:rPr>
            </w:pPr>
          </w:p>
        </w:tc>
        <w:tc>
          <w:tcPr>
            <w:tcW w:w="762" w:type="pct"/>
            <w:vMerge w:val="continue"/>
            <w:tcBorders>
              <w:left w:val="single" w:color="000000" w:sz="4" w:space="0"/>
              <w:bottom w:val="single" w:color="000000" w:sz="4" w:space="0"/>
              <w:right w:val="single" w:color="000000" w:sz="4" w:space="0"/>
            </w:tcBorders>
            <w:shd w:val="clear" w:color="auto" w:fill="auto"/>
            <w:vAlign w:val="center"/>
          </w:tcPr>
          <w:p w14:paraId="472D26C4">
            <w:pPr>
              <w:pStyle w:val="73"/>
              <w:rPr>
                <w:color w:val="000000"/>
                <w14:textFill>
                  <w14:solidFill>
                    <w14:srgbClr w14:val="000000">
                      <w14:lumMod w14:val="95000"/>
                      <w14:lumOff w14:val="5000"/>
                    </w14:srgbClr>
                  </w14:solidFill>
                </w14:textFill>
              </w:rPr>
            </w:pPr>
          </w:p>
        </w:tc>
        <w:tc>
          <w:tcPr>
            <w:tcW w:w="301" w:type="pct"/>
            <w:vMerge w:val="continue"/>
            <w:tcBorders>
              <w:left w:val="single" w:color="000000" w:sz="4" w:space="0"/>
              <w:bottom w:val="single" w:color="000000" w:sz="4" w:space="0"/>
              <w:right w:val="single" w:color="000000" w:sz="4" w:space="0"/>
            </w:tcBorders>
            <w:shd w:val="clear" w:color="auto" w:fill="auto"/>
            <w:vAlign w:val="center"/>
          </w:tcPr>
          <w:p w14:paraId="2A350B2A">
            <w:pPr>
              <w:pStyle w:val="73"/>
              <w:rPr>
                <w:color w:val="000000"/>
                <w14:textFill>
                  <w14:solidFill>
                    <w14:srgbClr w14:val="000000">
                      <w14:lumMod w14:val="95000"/>
                      <w14:lumOff w14:val="5000"/>
                    </w14:srgbClr>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A1B8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烟气黑度</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FF37F">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1级</w:t>
            </w:r>
          </w:p>
        </w:tc>
        <w:tc>
          <w:tcPr>
            <w:tcW w:w="434" w:type="pct"/>
            <w:vMerge w:val="continue"/>
            <w:tcBorders>
              <w:left w:val="single" w:color="000000" w:sz="4" w:space="0"/>
              <w:bottom w:val="single" w:color="000000" w:sz="4" w:space="0"/>
              <w:right w:val="single" w:color="000000" w:sz="4" w:space="0"/>
            </w:tcBorders>
            <w:shd w:val="clear" w:color="auto" w:fill="auto"/>
            <w:vAlign w:val="center"/>
          </w:tcPr>
          <w:p w14:paraId="1E2D31F8">
            <w:pPr>
              <w:pStyle w:val="73"/>
              <w:rPr>
                <w:color w:val="000000"/>
                <w14:textFill>
                  <w14:solidFill>
                    <w14:srgbClr w14:val="000000">
                      <w14:lumMod w14:val="95000"/>
                      <w14:lumOff w14:val="5000"/>
                    </w14:srgbClr>
                  </w14:solidFill>
                </w14:textFill>
              </w:rPr>
            </w:pPr>
          </w:p>
        </w:tc>
        <w:tc>
          <w:tcPr>
            <w:tcW w:w="538" w:type="pct"/>
            <w:vMerge w:val="continue"/>
            <w:tcBorders>
              <w:left w:val="single" w:color="000000" w:sz="4" w:space="0"/>
              <w:bottom w:val="single" w:color="000000" w:sz="4" w:space="0"/>
              <w:right w:val="single" w:color="000000" w:sz="4" w:space="0"/>
            </w:tcBorders>
            <w:shd w:val="clear" w:color="auto" w:fill="auto"/>
            <w:vAlign w:val="center"/>
          </w:tcPr>
          <w:p w14:paraId="46E2C0F9">
            <w:pPr>
              <w:pStyle w:val="73"/>
              <w:rPr>
                <w:color w:val="000000"/>
                <w14:textFill>
                  <w14:solidFill>
                    <w14:srgbClr w14:val="000000">
                      <w14:lumMod w14:val="95000"/>
                      <w14:lumOff w14:val="5000"/>
                    </w14:srgbClr>
                  </w14:solidFill>
                </w14:textFill>
              </w:rPr>
            </w:pPr>
          </w:p>
        </w:tc>
      </w:tr>
      <w:tr w14:paraId="161D8CB0">
        <w:tblPrEx>
          <w:tblCellMar>
            <w:top w:w="0" w:type="dxa"/>
            <w:left w:w="108" w:type="dxa"/>
            <w:bottom w:w="0" w:type="dxa"/>
            <w:right w:w="108" w:type="dxa"/>
          </w:tblCellMar>
        </w:tblPrEx>
        <w:trPr>
          <w:trHeight w:val="397" w:hRule="atLeast"/>
        </w:trPr>
        <w:tc>
          <w:tcPr>
            <w:tcW w:w="4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E5F0D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厂界</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44D1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处理后无组织排放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DD939">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无组织</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33B3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2BEA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A3164">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5B6C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颗粒物</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2987D">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1</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0A7D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48276">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GB16297-1996</w:t>
            </w:r>
          </w:p>
        </w:tc>
      </w:tr>
    </w:tbl>
    <w:p w14:paraId="06AAE8AC">
      <w:pPr>
        <w:overflowPunct w:val="0"/>
        <w:ind w:firstLine="422"/>
        <w:jc w:val="center"/>
        <w:rPr>
          <w:b/>
          <w:bCs/>
          <w:sz w:val="21"/>
          <w:szCs w:val="21"/>
        </w:rPr>
      </w:pPr>
      <w:r>
        <w:rPr>
          <w:b/>
          <w:bCs/>
          <w:snapToGrid w:val="0"/>
          <w:kern w:val="0"/>
          <w:sz w:val="21"/>
          <w:szCs w:val="21"/>
        </w:rPr>
        <w:t xml:space="preserve">表2  </w:t>
      </w:r>
      <w:r>
        <w:rPr>
          <w:b/>
          <w:bCs/>
          <w:sz w:val="21"/>
          <w:szCs w:val="21"/>
        </w:rPr>
        <w:t>本工程水污染物排放基本情况一览表</w:t>
      </w:r>
    </w:p>
    <w:tbl>
      <w:tblPr>
        <w:tblStyle w:val="32"/>
        <w:tblW w:w="50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1"/>
        <w:gridCol w:w="978"/>
        <w:gridCol w:w="1354"/>
        <w:gridCol w:w="1477"/>
        <w:gridCol w:w="866"/>
        <w:gridCol w:w="1589"/>
        <w:gridCol w:w="1015"/>
        <w:gridCol w:w="930"/>
        <w:gridCol w:w="939"/>
        <w:gridCol w:w="1003"/>
        <w:gridCol w:w="1300"/>
        <w:gridCol w:w="1660"/>
      </w:tblGrid>
      <w:tr w14:paraId="1A88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restart"/>
            <w:vAlign w:val="center"/>
          </w:tcPr>
          <w:p w14:paraId="65ACD2D1">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废水类别</w:t>
            </w:r>
          </w:p>
        </w:tc>
        <w:tc>
          <w:tcPr>
            <w:tcW w:w="349" w:type="pct"/>
            <w:vMerge w:val="restart"/>
            <w:vAlign w:val="center"/>
          </w:tcPr>
          <w:p w14:paraId="32208EF1">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产生环节</w:t>
            </w:r>
          </w:p>
        </w:tc>
        <w:tc>
          <w:tcPr>
            <w:tcW w:w="1010" w:type="pct"/>
            <w:gridSpan w:val="2"/>
            <w:vAlign w:val="center"/>
          </w:tcPr>
          <w:p w14:paraId="2618866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污染治理设施</w:t>
            </w:r>
          </w:p>
        </w:tc>
        <w:tc>
          <w:tcPr>
            <w:tcW w:w="309" w:type="pct"/>
            <w:vMerge w:val="restart"/>
            <w:vAlign w:val="center"/>
          </w:tcPr>
          <w:p w14:paraId="15E9B30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w:t>
            </w:r>
          </w:p>
          <w:p w14:paraId="4185EC8F">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编号</w:t>
            </w:r>
          </w:p>
        </w:tc>
        <w:tc>
          <w:tcPr>
            <w:tcW w:w="567" w:type="pct"/>
            <w:vMerge w:val="restart"/>
            <w:vAlign w:val="center"/>
          </w:tcPr>
          <w:p w14:paraId="49D0FBB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排放口坐标</w:t>
            </w:r>
          </w:p>
        </w:tc>
        <w:tc>
          <w:tcPr>
            <w:tcW w:w="362" w:type="pct"/>
            <w:vMerge w:val="restart"/>
            <w:vAlign w:val="center"/>
          </w:tcPr>
          <w:p w14:paraId="7154BC05">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排放方式</w:t>
            </w:r>
          </w:p>
        </w:tc>
        <w:tc>
          <w:tcPr>
            <w:tcW w:w="332" w:type="pct"/>
            <w:vMerge w:val="restart"/>
            <w:vAlign w:val="center"/>
          </w:tcPr>
          <w:p w14:paraId="5ABDFC4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排放去向</w:t>
            </w:r>
          </w:p>
        </w:tc>
        <w:tc>
          <w:tcPr>
            <w:tcW w:w="335" w:type="pct"/>
            <w:vMerge w:val="restart"/>
            <w:vAlign w:val="center"/>
          </w:tcPr>
          <w:p w14:paraId="458448B9">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排放口</w:t>
            </w:r>
          </w:p>
          <w:p w14:paraId="7EE6B0A1">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类型</w:t>
            </w:r>
          </w:p>
        </w:tc>
        <w:tc>
          <w:tcPr>
            <w:tcW w:w="358" w:type="pct"/>
            <w:vMerge w:val="restart"/>
            <w:vAlign w:val="center"/>
          </w:tcPr>
          <w:p w14:paraId="7312FF01">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污染物种类</w:t>
            </w:r>
          </w:p>
        </w:tc>
        <w:tc>
          <w:tcPr>
            <w:tcW w:w="464" w:type="pct"/>
            <w:vMerge w:val="restart"/>
            <w:vAlign w:val="center"/>
          </w:tcPr>
          <w:p w14:paraId="3ACDC692">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排放浓度限值</w:t>
            </w:r>
          </w:p>
          <w:p w14:paraId="0347969A">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（mg/L）</w:t>
            </w:r>
          </w:p>
        </w:tc>
        <w:tc>
          <w:tcPr>
            <w:tcW w:w="592" w:type="pct"/>
            <w:vMerge w:val="restart"/>
            <w:vAlign w:val="center"/>
          </w:tcPr>
          <w:p w14:paraId="6C6930F7">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执行标准</w:t>
            </w:r>
          </w:p>
        </w:tc>
      </w:tr>
      <w:tr w14:paraId="740F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7B39F585">
            <w:pPr>
              <w:pStyle w:val="73"/>
              <w:rPr>
                <w:color w:val="000000"/>
                <w14:textFill>
                  <w14:solidFill>
                    <w14:srgbClr w14:val="000000">
                      <w14:lumMod w14:val="95000"/>
                      <w14:lumOff w14:val="5000"/>
                    </w14:srgbClr>
                  </w14:solidFill>
                </w14:textFill>
              </w:rPr>
            </w:pPr>
          </w:p>
        </w:tc>
        <w:tc>
          <w:tcPr>
            <w:tcW w:w="349" w:type="pct"/>
            <w:vMerge w:val="continue"/>
            <w:vAlign w:val="center"/>
          </w:tcPr>
          <w:p w14:paraId="798CE7A6">
            <w:pPr>
              <w:pStyle w:val="73"/>
              <w:rPr>
                <w:color w:val="000000"/>
                <w14:textFill>
                  <w14:solidFill>
                    <w14:srgbClr w14:val="000000">
                      <w14:lumMod w14:val="95000"/>
                      <w14:lumOff w14:val="5000"/>
                    </w14:srgbClr>
                  </w14:solidFill>
                </w14:textFill>
              </w:rPr>
            </w:pPr>
          </w:p>
        </w:tc>
        <w:tc>
          <w:tcPr>
            <w:tcW w:w="483" w:type="pct"/>
            <w:vAlign w:val="center"/>
          </w:tcPr>
          <w:p w14:paraId="2D9FC0B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污染治理设施名称</w:t>
            </w:r>
          </w:p>
        </w:tc>
        <w:tc>
          <w:tcPr>
            <w:tcW w:w="527" w:type="pct"/>
            <w:vAlign w:val="center"/>
          </w:tcPr>
          <w:p w14:paraId="64B11E98">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污染治理设施</w:t>
            </w:r>
          </w:p>
          <w:p w14:paraId="79EF9F8E">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工艺</w:t>
            </w:r>
          </w:p>
        </w:tc>
        <w:tc>
          <w:tcPr>
            <w:tcW w:w="309" w:type="pct"/>
            <w:vMerge w:val="continue"/>
            <w:vAlign w:val="center"/>
          </w:tcPr>
          <w:p w14:paraId="78C911D4">
            <w:pPr>
              <w:pStyle w:val="73"/>
              <w:rPr>
                <w:color w:val="000000"/>
                <w14:textFill>
                  <w14:solidFill>
                    <w14:srgbClr w14:val="000000">
                      <w14:lumMod w14:val="95000"/>
                      <w14:lumOff w14:val="5000"/>
                    </w14:srgbClr>
                  </w14:solidFill>
                </w14:textFill>
              </w:rPr>
            </w:pPr>
          </w:p>
        </w:tc>
        <w:tc>
          <w:tcPr>
            <w:tcW w:w="567" w:type="pct"/>
            <w:vMerge w:val="continue"/>
            <w:vAlign w:val="center"/>
          </w:tcPr>
          <w:p w14:paraId="54BDECF9">
            <w:pPr>
              <w:pStyle w:val="73"/>
              <w:rPr>
                <w:color w:val="000000"/>
                <w14:textFill>
                  <w14:solidFill>
                    <w14:srgbClr w14:val="000000">
                      <w14:lumMod w14:val="95000"/>
                      <w14:lumOff w14:val="5000"/>
                    </w14:srgbClr>
                  </w14:solidFill>
                </w14:textFill>
              </w:rPr>
            </w:pPr>
          </w:p>
        </w:tc>
        <w:tc>
          <w:tcPr>
            <w:tcW w:w="362" w:type="pct"/>
            <w:vMerge w:val="continue"/>
            <w:vAlign w:val="center"/>
          </w:tcPr>
          <w:p w14:paraId="1538E925">
            <w:pPr>
              <w:pStyle w:val="73"/>
              <w:rPr>
                <w:color w:val="000000"/>
                <w14:textFill>
                  <w14:solidFill>
                    <w14:srgbClr w14:val="000000">
                      <w14:lumMod w14:val="95000"/>
                      <w14:lumOff w14:val="5000"/>
                    </w14:srgbClr>
                  </w14:solidFill>
                </w14:textFill>
              </w:rPr>
            </w:pPr>
          </w:p>
        </w:tc>
        <w:tc>
          <w:tcPr>
            <w:tcW w:w="332" w:type="pct"/>
            <w:vMerge w:val="continue"/>
            <w:vAlign w:val="center"/>
          </w:tcPr>
          <w:p w14:paraId="4354FE5E">
            <w:pPr>
              <w:pStyle w:val="73"/>
              <w:rPr>
                <w:color w:val="000000"/>
                <w14:textFill>
                  <w14:solidFill>
                    <w14:srgbClr w14:val="000000">
                      <w14:lumMod w14:val="95000"/>
                      <w14:lumOff w14:val="5000"/>
                    </w14:srgbClr>
                  </w14:solidFill>
                </w14:textFill>
              </w:rPr>
            </w:pPr>
          </w:p>
        </w:tc>
        <w:tc>
          <w:tcPr>
            <w:tcW w:w="335" w:type="pct"/>
            <w:vMerge w:val="continue"/>
            <w:vAlign w:val="center"/>
          </w:tcPr>
          <w:p w14:paraId="2EAF3264">
            <w:pPr>
              <w:pStyle w:val="73"/>
              <w:rPr>
                <w:color w:val="000000"/>
                <w14:textFill>
                  <w14:solidFill>
                    <w14:srgbClr w14:val="000000">
                      <w14:lumMod w14:val="95000"/>
                      <w14:lumOff w14:val="5000"/>
                    </w14:srgbClr>
                  </w14:solidFill>
                </w14:textFill>
              </w:rPr>
            </w:pPr>
          </w:p>
        </w:tc>
        <w:tc>
          <w:tcPr>
            <w:tcW w:w="358" w:type="pct"/>
            <w:vMerge w:val="continue"/>
            <w:vAlign w:val="center"/>
          </w:tcPr>
          <w:p w14:paraId="122D02CB">
            <w:pPr>
              <w:pStyle w:val="73"/>
              <w:rPr>
                <w:color w:val="000000"/>
                <w14:textFill>
                  <w14:solidFill>
                    <w14:srgbClr w14:val="000000">
                      <w14:lumMod w14:val="95000"/>
                      <w14:lumOff w14:val="5000"/>
                    </w14:srgbClr>
                  </w14:solidFill>
                </w14:textFill>
              </w:rPr>
            </w:pPr>
          </w:p>
        </w:tc>
        <w:tc>
          <w:tcPr>
            <w:tcW w:w="464" w:type="pct"/>
            <w:vMerge w:val="continue"/>
            <w:vAlign w:val="center"/>
          </w:tcPr>
          <w:p w14:paraId="63D0DEC4">
            <w:pPr>
              <w:pStyle w:val="73"/>
              <w:rPr>
                <w:color w:val="000000"/>
                <w14:textFill>
                  <w14:solidFill>
                    <w14:srgbClr w14:val="000000">
                      <w14:lumMod w14:val="95000"/>
                      <w14:lumOff w14:val="5000"/>
                    </w14:srgbClr>
                  </w14:solidFill>
                </w14:textFill>
              </w:rPr>
            </w:pPr>
          </w:p>
        </w:tc>
        <w:tc>
          <w:tcPr>
            <w:tcW w:w="592" w:type="pct"/>
            <w:vMerge w:val="continue"/>
            <w:vAlign w:val="center"/>
          </w:tcPr>
          <w:p w14:paraId="5EFEE7CF">
            <w:pPr>
              <w:pStyle w:val="73"/>
              <w:rPr>
                <w:color w:val="000000"/>
                <w14:textFill>
                  <w14:solidFill>
                    <w14:srgbClr w14:val="000000">
                      <w14:lumMod w14:val="95000"/>
                      <w14:lumOff w14:val="5000"/>
                    </w14:srgbClr>
                  </w14:solidFill>
                </w14:textFill>
              </w:rPr>
            </w:pPr>
          </w:p>
        </w:tc>
      </w:tr>
      <w:tr w14:paraId="0F17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18" w:type="pct"/>
            <w:vMerge w:val="restart"/>
            <w:vAlign w:val="center"/>
          </w:tcPr>
          <w:p w14:paraId="1D0030B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生活污水</w:t>
            </w:r>
          </w:p>
        </w:tc>
        <w:tc>
          <w:tcPr>
            <w:tcW w:w="349" w:type="pct"/>
            <w:vMerge w:val="restart"/>
            <w:vAlign w:val="center"/>
          </w:tcPr>
          <w:p w14:paraId="2B59D6B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员工生活</w:t>
            </w:r>
          </w:p>
        </w:tc>
        <w:tc>
          <w:tcPr>
            <w:tcW w:w="483" w:type="pct"/>
            <w:vMerge w:val="restart"/>
            <w:vAlign w:val="center"/>
          </w:tcPr>
          <w:p w14:paraId="308E0198">
            <w:pPr>
              <w:pStyle w:val="73"/>
              <w:rPr>
                <w:rFonts w:hint="eastAsia" w:eastAsia="宋体"/>
                <w:color w:val="000000"/>
                <w:lang w:eastAsia="zh-CN"/>
                <w14:textFill>
                  <w14:solidFill>
                    <w14:srgbClr w14:val="000000">
                      <w14:lumMod w14:val="95000"/>
                      <w14:lumOff w14:val="5000"/>
                    </w14:srgbClr>
                  </w14:solidFill>
                </w14:textFill>
              </w:rPr>
            </w:pPr>
            <w:r>
              <w:rPr>
                <w:rFonts w:hint="eastAsia"/>
                <w:color w:val="000000"/>
                <w:lang w:eastAsia="zh-CN"/>
                <w14:textFill>
                  <w14:solidFill>
                    <w14:srgbClr w14:val="000000">
                      <w14:lumMod w14:val="95000"/>
                      <w14:lumOff w14:val="5000"/>
                    </w14:srgbClr>
                  </w14:solidFill>
                </w14:textFill>
              </w:rPr>
              <w:t>化粪池</w:t>
            </w:r>
          </w:p>
        </w:tc>
        <w:tc>
          <w:tcPr>
            <w:tcW w:w="527" w:type="pct"/>
            <w:vMerge w:val="restart"/>
            <w:vAlign w:val="center"/>
          </w:tcPr>
          <w:p w14:paraId="52DFEE0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厌氧发酵</w:t>
            </w:r>
          </w:p>
        </w:tc>
        <w:tc>
          <w:tcPr>
            <w:tcW w:w="309" w:type="pct"/>
            <w:vMerge w:val="restart"/>
            <w:vAlign w:val="center"/>
          </w:tcPr>
          <w:p w14:paraId="73BB32C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67" w:type="pct"/>
            <w:vMerge w:val="restart"/>
            <w:shd w:val="clear" w:color="auto" w:fill="auto"/>
            <w:vAlign w:val="center"/>
          </w:tcPr>
          <w:p w14:paraId="6F98950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p w14:paraId="4B9ADE9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362" w:type="pct"/>
            <w:vMerge w:val="restart"/>
            <w:vAlign w:val="center"/>
          </w:tcPr>
          <w:p w14:paraId="0F5998EE">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不外排</w:t>
            </w:r>
          </w:p>
        </w:tc>
        <w:tc>
          <w:tcPr>
            <w:tcW w:w="332" w:type="pct"/>
            <w:vMerge w:val="restart"/>
            <w:vAlign w:val="center"/>
          </w:tcPr>
          <w:p w14:paraId="7B4C88A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用于周边农田施肥</w:t>
            </w:r>
          </w:p>
        </w:tc>
        <w:tc>
          <w:tcPr>
            <w:tcW w:w="335" w:type="pct"/>
            <w:vMerge w:val="restart"/>
            <w:vAlign w:val="center"/>
          </w:tcPr>
          <w:p w14:paraId="422420C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358" w:type="pct"/>
            <w:vAlign w:val="center"/>
          </w:tcPr>
          <w:p w14:paraId="7F093FB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pH</w:t>
            </w:r>
          </w:p>
        </w:tc>
        <w:tc>
          <w:tcPr>
            <w:tcW w:w="464" w:type="pct"/>
            <w:vAlign w:val="center"/>
          </w:tcPr>
          <w:p w14:paraId="20DF1545">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92" w:type="pct"/>
            <w:vMerge w:val="restart"/>
            <w:vAlign w:val="center"/>
          </w:tcPr>
          <w:p w14:paraId="293FC93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r>
      <w:tr w14:paraId="7247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0318A8B8">
            <w:pPr>
              <w:pStyle w:val="73"/>
              <w:rPr>
                <w:color w:val="000000"/>
                <w14:textFill>
                  <w14:solidFill>
                    <w14:srgbClr w14:val="000000">
                      <w14:lumMod w14:val="95000"/>
                      <w14:lumOff w14:val="5000"/>
                    </w14:srgbClr>
                  </w14:solidFill>
                </w14:textFill>
              </w:rPr>
            </w:pPr>
          </w:p>
        </w:tc>
        <w:tc>
          <w:tcPr>
            <w:tcW w:w="349" w:type="pct"/>
            <w:vMerge w:val="continue"/>
            <w:vAlign w:val="center"/>
          </w:tcPr>
          <w:p w14:paraId="640D3D9C">
            <w:pPr>
              <w:pStyle w:val="73"/>
              <w:rPr>
                <w:color w:val="000000"/>
                <w14:textFill>
                  <w14:solidFill>
                    <w14:srgbClr w14:val="000000">
                      <w14:lumMod w14:val="95000"/>
                      <w14:lumOff w14:val="5000"/>
                    </w14:srgbClr>
                  </w14:solidFill>
                </w14:textFill>
              </w:rPr>
            </w:pPr>
          </w:p>
        </w:tc>
        <w:tc>
          <w:tcPr>
            <w:tcW w:w="483" w:type="pct"/>
            <w:vMerge w:val="continue"/>
            <w:vAlign w:val="center"/>
          </w:tcPr>
          <w:p w14:paraId="6B016E4D">
            <w:pPr>
              <w:pStyle w:val="73"/>
              <w:rPr>
                <w:color w:val="000000"/>
                <w14:textFill>
                  <w14:solidFill>
                    <w14:srgbClr w14:val="000000">
                      <w14:lumMod w14:val="95000"/>
                      <w14:lumOff w14:val="5000"/>
                    </w14:srgbClr>
                  </w14:solidFill>
                </w14:textFill>
              </w:rPr>
            </w:pPr>
          </w:p>
        </w:tc>
        <w:tc>
          <w:tcPr>
            <w:tcW w:w="527" w:type="pct"/>
            <w:vMerge w:val="continue"/>
            <w:vAlign w:val="center"/>
          </w:tcPr>
          <w:p w14:paraId="30F16EA5">
            <w:pPr>
              <w:pStyle w:val="73"/>
              <w:rPr>
                <w:color w:val="000000"/>
                <w14:textFill>
                  <w14:solidFill>
                    <w14:srgbClr w14:val="000000">
                      <w14:lumMod w14:val="95000"/>
                      <w14:lumOff w14:val="5000"/>
                    </w14:srgbClr>
                  </w14:solidFill>
                </w14:textFill>
              </w:rPr>
            </w:pPr>
          </w:p>
        </w:tc>
        <w:tc>
          <w:tcPr>
            <w:tcW w:w="309" w:type="pct"/>
            <w:vMerge w:val="continue"/>
            <w:vAlign w:val="center"/>
          </w:tcPr>
          <w:p w14:paraId="392E6E5B">
            <w:pPr>
              <w:pStyle w:val="73"/>
              <w:rPr>
                <w:color w:val="000000"/>
                <w14:textFill>
                  <w14:solidFill>
                    <w14:srgbClr w14:val="000000">
                      <w14:lumMod w14:val="95000"/>
                      <w14:lumOff w14:val="5000"/>
                    </w14:srgbClr>
                  </w14:solidFill>
                </w14:textFill>
              </w:rPr>
            </w:pPr>
          </w:p>
        </w:tc>
        <w:tc>
          <w:tcPr>
            <w:tcW w:w="567" w:type="pct"/>
            <w:vMerge w:val="continue"/>
            <w:shd w:val="clear" w:color="auto" w:fill="auto"/>
            <w:vAlign w:val="center"/>
          </w:tcPr>
          <w:p w14:paraId="454C7EA9">
            <w:pPr>
              <w:pStyle w:val="73"/>
              <w:rPr>
                <w:color w:val="000000"/>
                <w14:textFill>
                  <w14:solidFill>
                    <w14:srgbClr w14:val="000000">
                      <w14:lumMod w14:val="95000"/>
                      <w14:lumOff w14:val="5000"/>
                    </w14:srgbClr>
                  </w14:solidFill>
                </w14:textFill>
              </w:rPr>
            </w:pPr>
          </w:p>
        </w:tc>
        <w:tc>
          <w:tcPr>
            <w:tcW w:w="362" w:type="pct"/>
            <w:vMerge w:val="continue"/>
            <w:vAlign w:val="center"/>
          </w:tcPr>
          <w:p w14:paraId="22A3FEED">
            <w:pPr>
              <w:pStyle w:val="73"/>
              <w:rPr>
                <w:color w:val="000000"/>
                <w14:textFill>
                  <w14:solidFill>
                    <w14:srgbClr w14:val="000000">
                      <w14:lumMod w14:val="95000"/>
                      <w14:lumOff w14:val="5000"/>
                    </w14:srgbClr>
                  </w14:solidFill>
                </w14:textFill>
              </w:rPr>
            </w:pPr>
          </w:p>
        </w:tc>
        <w:tc>
          <w:tcPr>
            <w:tcW w:w="332" w:type="pct"/>
            <w:vMerge w:val="continue"/>
            <w:vAlign w:val="center"/>
          </w:tcPr>
          <w:p w14:paraId="0877824C">
            <w:pPr>
              <w:pStyle w:val="73"/>
              <w:rPr>
                <w:color w:val="000000"/>
                <w14:textFill>
                  <w14:solidFill>
                    <w14:srgbClr w14:val="000000">
                      <w14:lumMod w14:val="95000"/>
                      <w14:lumOff w14:val="5000"/>
                    </w14:srgbClr>
                  </w14:solidFill>
                </w14:textFill>
              </w:rPr>
            </w:pPr>
          </w:p>
        </w:tc>
        <w:tc>
          <w:tcPr>
            <w:tcW w:w="335" w:type="pct"/>
            <w:vMerge w:val="continue"/>
            <w:vAlign w:val="center"/>
          </w:tcPr>
          <w:p w14:paraId="6BCE59ED">
            <w:pPr>
              <w:pStyle w:val="73"/>
              <w:rPr>
                <w:color w:val="000000"/>
                <w14:textFill>
                  <w14:solidFill>
                    <w14:srgbClr w14:val="000000">
                      <w14:lumMod w14:val="95000"/>
                      <w14:lumOff w14:val="5000"/>
                    </w14:srgbClr>
                  </w14:solidFill>
                </w14:textFill>
              </w:rPr>
            </w:pPr>
          </w:p>
        </w:tc>
        <w:tc>
          <w:tcPr>
            <w:tcW w:w="358" w:type="pct"/>
            <w:shd w:val="clear" w:color="auto" w:fill="auto"/>
            <w:vAlign w:val="center"/>
          </w:tcPr>
          <w:p w14:paraId="665CBB67">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COD</w:t>
            </w:r>
            <w:r>
              <w:rPr>
                <w:color w:val="000000"/>
                <w:vertAlign w:val="subscript"/>
                <w14:textFill>
                  <w14:solidFill>
                    <w14:srgbClr w14:val="000000">
                      <w14:lumMod w14:val="95000"/>
                      <w14:lumOff w14:val="5000"/>
                    </w14:srgbClr>
                  </w14:solidFill>
                </w14:textFill>
              </w:rPr>
              <w:t>Cr</w:t>
            </w:r>
          </w:p>
        </w:tc>
        <w:tc>
          <w:tcPr>
            <w:tcW w:w="464" w:type="pct"/>
            <w:shd w:val="clear" w:color="auto" w:fill="auto"/>
            <w:vAlign w:val="center"/>
          </w:tcPr>
          <w:p w14:paraId="0E8E4440">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92" w:type="pct"/>
            <w:vMerge w:val="continue"/>
            <w:vAlign w:val="center"/>
          </w:tcPr>
          <w:p w14:paraId="02DCF8F6">
            <w:pPr>
              <w:pStyle w:val="73"/>
              <w:rPr>
                <w:color w:val="000000"/>
                <w14:textFill>
                  <w14:solidFill>
                    <w14:srgbClr w14:val="000000">
                      <w14:lumMod w14:val="95000"/>
                      <w14:lumOff w14:val="5000"/>
                    </w14:srgbClr>
                  </w14:solidFill>
                </w14:textFill>
              </w:rPr>
            </w:pPr>
          </w:p>
        </w:tc>
      </w:tr>
      <w:tr w14:paraId="4364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41000556">
            <w:pPr>
              <w:pStyle w:val="73"/>
              <w:rPr>
                <w:color w:val="000000"/>
                <w14:textFill>
                  <w14:solidFill>
                    <w14:srgbClr w14:val="000000">
                      <w14:lumMod w14:val="95000"/>
                      <w14:lumOff w14:val="5000"/>
                    </w14:srgbClr>
                  </w14:solidFill>
                </w14:textFill>
              </w:rPr>
            </w:pPr>
          </w:p>
        </w:tc>
        <w:tc>
          <w:tcPr>
            <w:tcW w:w="349" w:type="pct"/>
            <w:vMerge w:val="continue"/>
            <w:vAlign w:val="center"/>
          </w:tcPr>
          <w:p w14:paraId="38D97CB3">
            <w:pPr>
              <w:pStyle w:val="73"/>
              <w:rPr>
                <w:color w:val="000000"/>
                <w14:textFill>
                  <w14:solidFill>
                    <w14:srgbClr w14:val="000000">
                      <w14:lumMod w14:val="95000"/>
                      <w14:lumOff w14:val="5000"/>
                    </w14:srgbClr>
                  </w14:solidFill>
                </w14:textFill>
              </w:rPr>
            </w:pPr>
          </w:p>
        </w:tc>
        <w:tc>
          <w:tcPr>
            <w:tcW w:w="483" w:type="pct"/>
            <w:vMerge w:val="continue"/>
            <w:vAlign w:val="center"/>
          </w:tcPr>
          <w:p w14:paraId="0A91AB4F">
            <w:pPr>
              <w:pStyle w:val="73"/>
              <w:rPr>
                <w:color w:val="000000"/>
                <w14:textFill>
                  <w14:solidFill>
                    <w14:srgbClr w14:val="000000">
                      <w14:lumMod w14:val="95000"/>
                      <w14:lumOff w14:val="5000"/>
                    </w14:srgbClr>
                  </w14:solidFill>
                </w14:textFill>
              </w:rPr>
            </w:pPr>
          </w:p>
        </w:tc>
        <w:tc>
          <w:tcPr>
            <w:tcW w:w="527" w:type="pct"/>
            <w:vMerge w:val="continue"/>
            <w:vAlign w:val="center"/>
          </w:tcPr>
          <w:p w14:paraId="1165A5BB">
            <w:pPr>
              <w:pStyle w:val="73"/>
              <w:rPr>
                <w:color w:val="000000"/>
                <w14:textFill>
                  <w14:solidFill>
                    <w14:srgbClr w14:val="000000">
                      <w14:lumMod w14:val="95000"/>
                      <w14:lumOff w14:val="5000"/>
                    </w14:srgbClr>
                  </w14:solidFill>
                </w14:textFill>
              </w:rPr>
            </w:pPr>
          </w:p>
        </w:tc>
        <w:tc>
          <w:tcPr>
            <w:tcW w:w="309" w:type="pct"/>
            <w:vMerge w:val="continue"/>
            <w:vAlign w:val="center"/>
          </w:tcPr>
          <w:p w14:paraId="0393BAF9">
            <w:pPr>
              <w:pStyle w:val="73"/>
              <w:rPr>
                <w:color w:val="000000"/>
                <w14:textFill>
                  <w14:solidFill>
                    <w14:srgbClr w14:val="000000">
                      <w14:lumMod w14:val="95000"/>
                      <w14:lumOff w14:val="5000"/>
                    </w14:srgbClr>
                  </w14:solidFill>
                </w14:textFill>
              </w:rPr>
            </w:pPr>
          </w:p>
        </w:tc>
        <w:tc>
          <w:tcPr>
            <w:tcW w:w="567" w:type="pct"/>
            <w:vMerge w:val="continue"/>
            <w:vAlign w:val="center"/>
          </w:tcPr>
          <w:p w14:paraId="5578933C">
            <w:pPr>
              <w:pStyle w:val="73"/>
              <w:rPr>
                <w:color w:val="000000"/>
                <w14:textFill>
                  <w14:solidFill>
                    <w14:srgbClr w14:val="000000">
                      <w14:lumMod w14:val="95000"/>
                      <w14:lumOff w14:val="5000"/>
                    </w14:srgbClr>
                  </w14:solidFill>
                </w14:textFill>
              </w:rPr>
            </w:pPr>
          </w:p>
        </w:tc>
        <w:tc>
          <w:tcPr>
            <w:tcW w:w="362" w:type="pct"/>
            <w:vMerge w:val="continue"/>
            <w:vAlign w:val="center"/>
          </w:tcPr>
          <w:p w14:paraId="0DB54828">
            <w:pPr>
              <w:pStyle w:val="73"/>
              <w:rPr>
                <w:color w:val="000000"/>
                <w14:textFill>
                  <w14:solidFill>
                    <w14:srgbClr w14:val="000000">
                      <w14:lumMod w14:val="95000"/>
                      <w14:lumOff w14:val="5000"/>
                    </w14:srgbClr>
                  </w14:solidFill>
                </w14:textFill>
              </w:rPr>
            </w:pPr>
          </w:p>
        </w:tc>
        <w:tc>
          <w:tcPr>
            <w:tcW w:w="332" w:type="pct"/>
            <w:vMerge w:val="continue"/>
            <w:vAlign w:val="center"/>
          </w:tcPr>
          <w:p w14:paraId="7E9DD475">
            <w:pPr>
              <w:pStyle w:val="73"/>
              <w:rPr>
                <w:color w:val="000000"/>
                <w14:textFill>
                  <w14:solidFill>
                    <w14:srgbClr w14:val="000000">
                      <w14:lumMod w14:val="95000"/>
                      <w14:lumOff w14:val="5000"/>
                    </w14:srgbClr>
                  </w14:solidFill>
                </w14:textFill>
              </w:rPr>
            </w:pPr>
          </w:p>
        </w:tc>
        <w:tc>
          <w:tcPr>
            <w:tcW w:w="335" w:type="pct"/>
            <w:vMerge w:val="continue"/>
            <w:vAlign w:val="center"/>
          </w:tcPr>
          <w:p w14:paraId="07EC99F9">
            <w:pPr>
              <w:pStyle w:val="73"/>
              <w:rPr>
                <w:color w:val="000000"/>
                <w14:textFill>
                  <w14:solidFill>
                    <w14:srgbClr w14:val="000000">
                      <w14:lumMod w14:val="95000"/>
                      <w14:lumOff w14:val="5000"/>
                    </w14:srgbClr>
                  </w14:solidFill>
                </w14:textFill>
              </w:rPr>
            </w:pPr>
          </w:p>
        </w:tc>
        <w:tc>
          <w:tcPr>
            <w:tcW w:w="358" w:type="pct"/>
            <w:vAlign w:val="center"/>
          </w:tcPr>
          <w:p w14:paraId="1ADB968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BOD</w:t>
            </w:r>
            <w:r>
              <w:rPr>
                <w:color w:val="000000"/>
                <w:vertAlign w:val="subscript"/>
                <w14:textFill>
                  <w14:solidFill>
                    <w14:srgbClr w14:val="000000">
                      <w14:lumMod w14:val="95000"/>
                      <w14:lumOff w14:val="5000"/>
                    </w14:srgbClr>
                  </w14:solidFill>
                </w14:textFill>
              </w:rPr>
              <w:t>5</w:t>
            </w:r>
          </w:p>
        </w:tc>
        <w:tc>
          <w:tcPr>
            <w:tcW w:w="464" w:type="pct"/>
            <w:vAlign w:val="center"/>
          </w:tcPr>
          <w:p w14:paraId="752ADEA2">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92" w:type="pct"/>
            <w:vMerge w:val="continue"/>
            <w:vAlign w:val="center"/>
          </w:tcPr>
          <w:p w14:paraId="08ABD707">
            <w:pPr>
              <w:pStyle w:val="73"/>
              <w:rPr>
                <w:color w:val="000000"/>
                <w14:textFill>
                  <w14:solidFill>
                    <w14:srgbClr w14:val="000000">
                      <w14:lumMod w14:val="95000"/>
                      <w14:lumOff w14:val="5000"/>
                    </w14:srgbClr>
                  </w14:solidFill>
                </w14:textFill>
              </w:rPr>
            </w:pPr>
          </w:p>
        </w:tc>
      </w:tr>
      <w:tr w14:paraId="5A47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116C46E3">
            <w:pPr>
              <w:pStyle w:val="73"/>
              <w:rPr>
                <w:color w:val="000000"/>
                <w14:textFill>
                  <w14:solidFill>
                    <w14:srgbClr w14:val="000000">
                      <w14:lumMod w14:val="95000"/>
                      <w14:lumOff w14:val="5000"/>
                    </w14:srgbClr>
                  </w14:solidFill>
                </w14:textFill>
              </w:rPr>
            </w:pPr>
          </w:p>
        </w:tc>
        <w:tc>
          <w:tcPr>
            <w:tcW w:w="349" w:type="pct"/>
            <w:vMerge w:val="continue"/>
            <w:vAlign w:val="center"/>
          </w:tcPr>
          <w:p w14:paraId="01E81B28">
            <w:pPr>
              <w:pStyle w:val="73"/>
              <w:rPr>
                <w:color w:val="000000"/>
                <w14:textFill>
                  <w14:solidFill>
                    <w14:srgbClr w14:val="000000">
                      <w14:lumMod w14:val="95000"/>
                      <w14:lumOff w14:val="5000"/>
                    </w14:srgbClr>
                  </w14:solidFill>
                </w14:textFill>
              </w:rPr>
            </w:pPr>
          </w:p>
        </w:tc>
        <w:tc>
          <w:tcPr>
            <w:tcW w:w="483" w:type="pct"/>
            <w:vMerge w:val="continue"/>
            <w:vAlign w:val="center"/>
          </w:tcPr>
          <w:p w14:paraId="406672D9">
            <w:pPr>
              <w:pStyle w:val="73"/>
              <w:rPr>
                <w:color w:val="000000"/>
                <w14:textFill>
                  <w14:solidFill>
                    <w14:srgbClr w14:val="000000">
                      <w14:lumMod w14:val="95000"/>
                      <w14:lumOff w14:val="5000"/>
                    </w14:srgbClr>
                  </w14:solidFill>
                </w14:textFill>
              </w:rPr>
            </w:pPr>
          </w:p>
        </w:tc>
        <w:tc>
          <w:tcPr>
            <w:tcW w:w="527" w:type="pct"/>
            <w:vMerge w:val="continue"/>
            <w:vAlign w:val="center"/>
          </w:tcPr>
          <w:p w14:paraId="3550B3D8">
            <w:pPr>
              <w:pStyle w:val="73"/>
              <w:rPr>
                <w:color w:val="000000"/>
                <w14:textFill>
                  <w14:solidFill>
                    <w14:srgbClr w14:val="000000">
                      <w14:lumMod w14:val="95000"/>
                      <w14:lumOff w14:val="5000"/>
                    </w14:srgbClr>
                  </w14:solidFill>
                </w14:textFill>
              </w:rPr>
            </w:pPr>
          </w:p>
        </w:tc>
        <w:tc>
          <w:tcPr>
            <w:tcW w:w="309" w:type="pct"/>
            <w:vMerge w:val="continue"/>
            <w:vAlign w:val="center"/>
          </w:tcPr>
          <w:p w14:paraId="74103B1C">
            <w:pPr>
              <w:pStyle w:val="73"/>
              <w:rPr>
                <w:color w:val="000000"/>
                <w14:textFill>
                  <w14:solidFill>
                    <w14:srgbClr w14:val="000000">
                      <w14:lumMod w14:val="95000"/>
                      <w14:lumOff w14:val="5000"/>
                    </w14:srgbClr>
                  </w14:solidFill>
                </w14:textFill>
              </w:rPr>
            </w:pPr>
          </w:p>
        </w:tc>
        <w:tc>
          <w:tcPr>
            <w:tcW w:w="567" w:type="pct"/>
            <w:vMerge w:val="continue"/>
            <w:vAlign w:val="center"/>
          </w:tcPr>
          <w:p w14:paraId="2DB8929D">
            <w:pPr>
              <w:pStyle w:val="73"/>
              <w:rPr>
                <w:color w:val="000000"/>
                <w14:textFill>
                  <w14:solidFill>
                    <w14:srgbClr w14:val="000000">
                      <w14:lumMod w14:val="95000"/>
                      <w14:lumOff w14:val="5000"/>
                    </w14:srgbClr>
                  </w14:solidFill>
                </w14:textFill>
              </w:rPr>
            </w:pPr>
          </w:p>
        </w:tc>
        <w:tc>
          <w:tcPr>
            <w:tcW w:w="362" w:type="pct"/>
            <w:vMerge w:val="continue"/>
            <w:vAlign w:val="center"/>
          </w:tcPr>
          <w:p w14:paraId="1CDD6B2D">
            <w:pPr>
              <w:pStyle w:val="73"/>
              <w:rPr>
                <w:color w:val="000000"/>
                <w14:textFill>
                  <w14:solidFill>
                    <w14:srgbClr w14:val="000000">
                      <w14:lumMod w14:val="95000"/>
                      <w14:lumOff w14:val="5000"/>
                    </w14:srgbClr>
                  </w14:solidFill>
                </w14:textFill>
              </w:rPr>
            </w:pPr>
          </w:p>
        </w:tc>
        <w:tc>
          <w:tcPr>
            <w:tcW w:w="332" w:type="pct"/>
            <w:vMerge w:val="continue"/>
            <w:vAlign w:val="center"/>
          </w:tcPr>
          <w:p w14:paraId="75656487">
            <w:pPr>
              <w:pStyle w:val="73"/>
              <w:rPr>
                <w:color w:val="000000"/>
                <w14:textFill>
                  <w14:solidFill>
                    <w14:srgbClr w14:val="000000">
                      <w14:lumMod w14:val="95000"/>
                      <w14:lumOff w14:val="5000"/>
                    </w14:srgbClr>
                  </w14:solidFill>
                </w14:textFill>
              </w:rPr>
            </w:pPr>
          </w:p>
        </w:tc>
        <w:tc>
          <w:tcPr>
            <w:tcW w:w="335" w:type="pct"/>
            <w:vMerge w:val="continue"/>
            <w:vAlign w:val="center"/>
          </w:tcPr>
          <w:p w14:paraId="4DCE7E50">
            <w:pPr>
              <w:pStyle w:val="73"/>
              <w:rPr>
                <w:color w:val="000000"/>
                <w14:textFill>
                  <w14:solidFill>
                    <w14:srgbClr w14:val="000000">
                      <w14:lumMod w14:val="95000"/>
                      <w14:lumOff w14:val="5000"/>
                    </w14:srgbClr>
                  </w14:solidFill>
                </w14:textFill>
              </w:rPr>
            </w:pPr>
          </w:p>
        </w:tc>
        <w:tc>
          <w:tcPr>
            <w:tcW w:w="358" w:type="pct"/>
            <w:vAlign w:val="center"/>
          </w:tcPr>
          <w:p w14:paraId="05D092D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SS</w:t>
            </w:r>
          </w:p>
        </w:tc>
        <w:tc>
          <w:tcPr>
            <w:tcW w:w="464" w:type="pct"/>
            <w:vAlign w:val="center"/>
          </w:tcPr>
          <w:p w14:paraId="2D9EECE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92" w:type="pct"/>
            <w:vMerge w:val="continue"/>
            <w:vAlign w:val="center"/>
          </w:tcPr>
          <w:p w14:paraId="44F3DBE5">
            <w:pPr>
              <w:pStyle w:val="73"/>
              <w:rPr>
                <w:color w:val="000000"/>
                <w14:textFill>
                  <w14:solidFill>
                    <w14:srgbClr w14:val="000000">
                      <w14:lumMod w14:val="95000"/>
                      <w14:lumOff w14:val="5000"/>
                    </w14:srgbClr>
                  </w14:solidFill>
                </w14:textFill>
              </w:rPr>
            </w:pPr>
          </w:p>
        </w:tc>
      </w:tr>
      <w:tr w14:paraId="4A76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0EF49CD8">
            <w:pPr>
              <w:pStyle w:val="73"/>
              <w:rPr>
                <w:color w:val="000000"/>
                <w14:textFill>
                  <w14:solidFill>
                    <w14:srgbClr w14:val="000000">
                      <w14:lumMod w14:val="95000"/>
                      <w14:lumOff w14:val="5000"/>
                    </w14:srgbClr>
                  </w14:solidFill>
                </w14:textFill>
              </w:rPr>
            </w:pPr>
          </w:p>
        </w:tc>
        <w:tc>
          <w:tcPr>
            <w:tcW w:w="349" w:type="pct"/>
            <w:vMerge w:val="continue"/>
            <w:vAlign w:val="center"/>
          </w:tcPr>
          <w:p w14:paraId="5931D565">
            <w:pPr>
              <w:pStyle w:val="73"/>
              <w:rPr>
                <w:color w:val="000000"/>
                <w14:textFill>
                  <w14:solidFill>
                    <w14:srgbClr w14:val="000000">
                      <w14:lumMod w14:val="95000"/>
                      <w14:lumOff w14:val="5000"/>
                    </w14:srgbClr>
                  </w14:solidFill>
                </w14:textFill>
              </w:rPr>
            </w:pPr>
          </w:p>
        </w:tc>
        <w:tc>
          <w:tcPr>
            <w:tcW w:w="483" w:type="pct"/>
            <w:vMerge w:val="continue"/>
            <w:vAlign w:val="center"/>
          </w:tcPr>
          <w:p w14:paraId="67D4761B">
            <w:pPr>
              <w:pStyle w:val="73"/>
              <w:rPr>
                <w:color w:val="000000"/>
                <w14:textFill>
                  <w14:solidFill>
                    <w14:srgbClr w14:val="000000">
                      <w14:lumMod w14:val="95000"/>
                      <w14:lumOff w14:val="5000"/>
                    </w14:srgbClr>
                  </w14:solidFill>
                </w14:textFill>
              </w:rPr>
            </w:pPr>
          </w:p>
        </w:tc>
        <w:tc>
          <w:tcPr>
            <w:tcW w:w="527" w:type="pct"/>
            <w:vMerge w:val="continue"/>
            <w:vAlign w:val="center"/>
          </w:tcPr>
          <w:p w14:paraId="5CC3D1A8">
            <w:pPr>
              <w:pStyle w:val="73"/>
              <w:rPr>
                <w:color w:val="000000"/>
                <w14:textFill>
                  <w14:solidFill>
                    <w14:srgbClr w14:val="000000">
                      <w14:lumMod w14:val="95000"/>
                      <w14:lumOff w14:val="5000"/>
                    </w14:srgbClr>
                  </w14:solidFill>
                </w14:textFill>
              </w:rPr>
            </w:pPr>
          </w:p>
        </w:tc>
        <w:tc>
          <w:tcPr>
            <w:tcW w:w="309" w:type="pct"/>
            <w:vMerge w:val="continue"/>
            <w:vAlign w:val="center"/>
          </w:tcPr>
          <w:p w14:paraId="5F4F10CA">
            <w:pPr>
              <w:pStyle w:val="73"/>
              <w:rPr>
                <w:color w:val="000000"/>
                <w14:textFill>
                  <w14:solidFill>
                    <w14:srgbClr w14:val="000000">
                      <w14:lumMod w14:val="95000"/>
                      <w14:lumOff w14:val="5000"/>
                    </w14:srgbClr>
                  </w14:solidFill>
                </w14:textFill>
              </w:rPr>
            </w:pPr>
          </w:p>
        </w:tc>
        <w:tc>
          <w:tcPr>
            <w:tcW w:w="567" w:type="pct"/>
            <w:vMerge w:val="continue"/>
            <w:vAlign w:val="center"/>
          </w:tcPr>
          <w:p w14:paraId="774411C3">
            <w:pPr>
              <w:pStyle w:val="73"/>
              <w:rPr>
                <w:color w:val="000000"/>
                <w14:textFill>
                  <w14:solidFill>
                    <w14:srgbClr w14:val="000000">
                      <w14:lumMod w14:val="95000"/>
                      <w14:lumOff w14:val="5000"/>
                    </w14:srgbClr>
                  </w14:solidFill>
                </w14:textFill>
              </w:rPr>
            </w:pPr>
          </w:p>
        </w:tc>
        <w:tc>
          <w:tcPr>
            <w:tcW w:w="362" w:type="pct"/>
            <w:vMerge w:val="continue"/>
            <w:vAlign w:val="center"/>
          </w:tcPr>
          <w:p w14:paraId="096A53C3">
            <w:pPr>
              <w:pStyle w:val="73"/>
              <w:rPr>
                <w:color w:val="000000"/>
                <w14:textFill>
                  <w14:solidFill>
                    <w14:srgbClr w14:val="000000">
                      <w14:lumMod w14:val="95000"/>
                      <w14:lumOff w14:val="5000"/>
                    </w14:srgbClr>
                  </w14:solidFill>
                </w14:textFill>
              </w:rPr>
            </w:pPr>
          </w:p>
        </w:tc>
        <w:tc>
          <w:tcPr>
            <w:tcW w:w="332" w:type="pct"/>
            <w:vMerge w:val="continue"/>
            <w:vAlign w:val="center"/>
          </w:tcPr>
          <w:p w14:paraId="4F1C254C">
            <w:pPr>
              <w:pStyle w:val="73"/>
              <w:rPr>
                <w:color w:val="000000"/>
                <w14:textFill>
                  <w14:solidFill>
                    <w14:srgbClr w14:val="000000">
                      <w14:lumMod w14:val="95000"/>
                      <w14:lumOff w14:val="5000"/>
                    </w14:srgbClr>
                  </w14:solidFill>
                </w14:textFill>
              </w:rPr>
            </w:pPr>
          </w:p>
        </w:tc>
        <w:tc>
          <w:tcPr>
            <w:tcW w:w="335" w:type="pct"/>
            <w:vMerge w:val="continue"/>
            <w:vAlign w:val="center"/>
          </w:tcPr>
          <w:p w14:paraId="05CFBD10">
            <w:pPr>
              <w:pStyle w:val="73"/>
              <w:rPr>
                <w:color w:val="000000"/>
                <w14:textFill>
                  <w14:solidFill>
                    <w14:srgbClr w14:val="000000">
                      <w14:lumMod w14:val="95000"/>
                      <w14:lumOff w14:val="5000"/>
                    </w14:srgbClr>
                  </w14:solidFill>
                </w14:textFill>
              </w:rPr>
            </w:pPr>
          </w:p>
        </w:tc>
        <w:tc>
          <w:tcPr>
            <w:tcW w:w="358" w:type="pct"/>
            <w:vAlign w:val="center"/>
          </w:tcPr>
          <w:p w14:paraId="0D94CA3C">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氨氮</w:t>
            </w:r>
          </w:p>
        </w:tc>
        <w:tc>
          <w:tcPr>
            <w:tcW w:w="464" w:type="pct"/>
            <w:vAlign w:val="center"/>
          </w:tcPr>
          <w:p w14:paraId="201F14D9">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92" w:type="pct"/>
            <w:vMerge w:val="continue"/>
            <w:vAlign w:val="center"/>
          </w:tcPr>
          <w:p w14:paraId="636F9362">
            <w:pPr>
              <w:pStyle w:val="73"/>
              <w:rPr>
                <w:color w:val="000000"/>
                <w14:textFill>
                  <w14:solidFill>
                    <w14:srgbClr w14:val="000000">
                      <w14:lumMod w14:val="95000"/>
                      <w14:lumOff w14:val="5000"/>
                    </w14:srgbClr>
                  </w14:solidFill>
                </w14:textFill>
              </w:rPr>
            </w:pPr>
          </w:p>
        </w:tc>
      </w:tr>
      <w:tr w14:paraId="6FEC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2DCBE03A">
            <w:pPr>
              <w:pStyle w:val="73"/>
              <w:rPr>
                <w:color w:val="000000"/>
                <w14:textFill>
                  <w14:solidFill>
                    <w14:srgbClr w14:val="000000">
                      <w14:lumMod w14:val="95000"/>
                      <w14:lumOff w14:val="5000"/>
                    </w14:srgbClr>
                  </w14:solidFill>
                </w14:textFill>
              </w:rPr>
            </w:pPr>
          </w:p>
        </w:tc>
        <w:tc>
          <w:tcPr>
            <w:tcW w:w="349" w:type="pct"/>
            <w:vMerge w:val="continue"/>
            <w:vAlign w:val="center"/>
          </w:tcPr>
          <w:p w14:paraId="0165DF99">
            <w:pPr>
              <w:pStyle w:val="73"/>
              <w:rPr>
                <w:color w:val="000000"/>
                <w14:textFill>
                  <w14:solidFill>
                    <w14:srgbClr w14:val="000000">
                      <w14:lumMod w14:val="95000"/>
                      <w14:lumOff w14:val="5000"/>
                    </w14:srgbClr>
                  </w14:solidFill>
                </w14:textFill>
              </w:rPr>
            </w:pPr>
          </w:p>
        </w:tc>
        <w:tc>
          <w:tcPr>
            <w:tcW w:w="483" w:type="pct"/>
            <w:vMerge w:val="continue"/>
            <w:vAlign w:val="center"/>
          </w:tcPr>
          <w:p w14:paraId="3C3FB1D8">
            <w:pPr>
              <w:pStyle w:val="73"/>
              <w:rPr>
                <w:color w:val="000000"/>
                <w14:textFill>
                  <w14:solidFill>
                    <w14:srgbClr w14:val="000000">
                      <w14:lumMod w14:val="95000"/>
                      <w14:lumOff w14:val="5000"/>
                    </w14:srgbClr>
                  </w14:solidFill>
                </w14:textFill>
              </w:rPr>
            </w:pPr>
          </w:p>
        </w:tc>
        <w:tc>
          <w:tcPr>
            <w:tcW w:w="527" w:type="pct"/>
            <w:vMerge w:val="continue"/>
            <w:vAlign w:val="center"/>
          </w:tcPr>
          <w:p w14:paraId="72968D53">
            <w:pPr>
              <w:pStyle w:val="73"/>
              <w:rPr>
                <w:color w:val="000000"/>
                <w14:textFill>
                  <w14:solidFill>
                    <w14:srgbClr w14:val="000000">
                      <w14:lumMod w14:val="95000"/>
                      <w14:lumOff w14:val="5000"/>
                    </w14:srgbClr>
                  </w14:solidFill>
                </w14:textFill>
              </w:rPr>
            </w:pPr>
          </w:p>
        </w:tc>
        <w:tc>
          <w:tcPr>
            <w:tcW w:w="309" w:type="pct"/>
            <w:vMerge w:val="continue"/>
            <w:vAlign w:val="center"/>
          </w:tcPr>
          <w:p w14:paraId="14B89700">
            <w:pPr>
              <w:pStyle w:val="73"/>
              <w:rPr>
                <w:color w:val="000000"/>
                <w14:textFill>
                  <w14:solidFill>
                    <w14:srgbClr w14:val="000000">
                      <w14:lumMod w14:val="95000"/>
                      <w14:lumOff w14:val="5000"/>
                    </w14:srgbClr>
                  </w14:solidFill>
                </w14:textFill>
              </w:rPr>
            </w:pPr>
          </w:p>
        </w:tc>
        <w:tc>
          <w:tcPr>
            <w:tcW w:w="567" w:type="pct"/>
            <w:vMerge w:val="continue"/>
            <w:vAlign w:val="center"/>
          </w:tcPr>
          <w:p w14:paraId="08859992">
            <w:pPr>
              <w:pStyle w:val="73"/>
              <w:rPr>
                <w:color w:val="000000"/>
                <w14:textFill>
                  <w14:solidFill>
                    <w14:srgbClr w14:val="000000">
                      <w14:lumMod w14:val="95000"/>
                      <w14:lumOff w14:val="5000"/>
                    </w14:srgbClr>
                  </w14:solidFill>
                </w14:textFill>
              </w:rPr>
            </w:pPr>
          </w:p>
        </w:tc>
        <w:tc>
          <w:tcPr>
            <w:tcW w:w="362" w:type="pct"/>
            <w:vMerge w:val="continue"/>
            <w:vAlign w:val="center"/>
          </w:tcPr>
          <w:p w14:paraId="08611CDB">
            <w:pPr>
              <w:pStyle w:val="73"/>
              <w:rPr>
                <w:color w:val="000000"/>
                <w14:textFill>
                  <w14:solidFill>
                    <w14:srgbClr w14:val="000000">
                      <w14:lumMod w14:val="95000"/>
                      <w14:lumOff w14:val="5000"/>
                    </w14:srgbClr>
                  </w14:solidFill>
                </w14:textFill>
              </w:rPr>
            </w:pPr>
          </w:p>
        </w:tc>
        <w:tc>
          <w:tcPr>
            <w:tcW w:w="332" w:type="pct"/>
            <w:vMerge w:val="continue"/>
            <w:vAlign w:val="center"/>
          </w:tcPr>
          <w:p w14:paraId="109CB47C">
            <w:pPr>
              <w:pStyle w:val="73"/>
              <w:rPr>
                <w:color w:val="000000"/>
                <w14:textFill>
                  <w14:solidFill>
                    <w14:srgbClr w14:val="000000">
                      <w14:lumMod w14:val="95000"/>
                      <w14:lumOff w14:val="5000"/>
                    </w14:srgbClr>
                  </w14:solidFill>
                </w14:textFill>
              </w:rPr>
            </w:pPr>
          </w:p>
        </w:tc>
        <w:tc>
          <w:tcPr>
            <w:tcW w:w="335" w:type="pct"/>
            <w:vMerge w:val="continue"/>
            <w:vAlign w:val="center"/>
          </w:tcPr>
          <w:p w14:paraId="66C4B1FE">
            <w:pPr>
              <w:pStyle w:val="73"/>
              <w:rPr>
                <w:color w:val="000000"/>
                <w14:textFill>
                  <w14:solidFill>
                    <w14:srgbClr w14:val="000000">
                      <w14:lumMod w14:val="95000"/>
                      <w14:lumOff w14:val="5000"/>
                    </w14:srgbClr>
                  </w14:solidFill>
                </w14:textFill>
              </w:rPr>
            </w:pPr>
          </w:p>
        </w:tc>
        <w:tc>
          <w:tcPr>
            <w:tcW w:w="358" w:type="pct"/>
            <w:vAlign w:val="center"/>
          </w:tcPr>
          <w:p w14:paraId="22ED38EA">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TN</w:t>
            </w:r>
          </w:p>
        </w:tc>
        <w:tc>
          <w:tcPr>
            <w:tcW w:w="464" w:type="pct"/>
            <w:vAlign w:val="center"/>
          </w:tcPr>
          <w:p w14:paraId="01AD221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92" w:type="pct"/>
            <w:vMerge w:val="continue"/>
            <w:vAlign w:val="center"/>
          </w:tcPr>
          <w:p w14:paraId="6A022904">
            <w:pPr>
              <w:pStyle w:val="73"/>
              <w:rPr>
                <w:color w:val="000000"/>
                <w14:textFill>
                  <w14:solidFill>
                    <w14:srgbClr w14:val="000000">
                      <w14:lumMod w14:val="95000"/>
                      <w14:lumOff w14:val="5000"/>
                    </w14:srgbClr>
                  </w14:solidFill>
                </w14:textFill>
              </w:rPr>
            </w:pPr>
          </w:p>
        </w:tc>
      </w:tr>
      <w:tr w14:paraId="3627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5E5F403B">
            <w:pPr>
              <w:pStyle w:val="73"/>
              <w:rPr>
                <w:color w:val="000000"/>
                <w14:textFill>
                  <w14:solidFill>
                    <w14:srgbClr w14:val="000000">
                      <w14:lumMod w14:val="95000"/>
                      <w14:lumOff w14:val="5000"/>
                    </w14:srgbClr>
                  </w14:solidFill>
                </w14:textFill>
              </w:rPr>
            </w:pPr>
          </w:p>
        </w:tc>
        <w:tc>
          <w:tcPr>
            <w:tcW w:w="349" w:type="pct"/>
            <w:vMerge w:val="continue"/>
            <w:vAlign w:val="center"/>
          </w:tcPr>
          <w:p w14:paraId="0730050F">
            <w:pPr>
              <w:pStyle w:val="73"/>
              <w:rPr>
                <w:color w:val="000000"/>
                <w14:textFill>
                  <w14:solidFill>
                    <w14:srgbClr w14:val="000000">
                      <w14:lumMod w14:val="95000"/>
                      <w14:lumOff w14:val="5000"/>
                    </w14:srgbClr>
                  </w14:solidFill>
                </w14:textFill>
              </w:rPr>
            </w:pPr>
          </w:p>
        </w:tc>
        <w:tc>
          <w:tcPr>
            <w:tcW w:w="483" w:type="pct"/>
            <w:vMerge w:val="continue"/>
            <w:vAlign w:val="center"/>
          </w:tcPr>
          <w:p w14:paraId="583EB9F5">
            <w:pPr>
              <w:pStyle w:val="73"/>
              <w:rPr>
                <w:color w:val="000000"/>
                <w14:textFill>
                  <w14:solidFill>
                    <w14:srgbClr w14:val="000000">
                      <w14:lumMod w14:val="95000"/>
                      <w14:lumOff w14:val="5000"/>
                    </w14:srgbClr>
                  </w14:solidFill>
                </w14:textFill>
              </w:rPr>
            </w:pPr>
          </w:p>
        </w:tc>
        <w:tc>
          <w:tcPr>
            <w:tcW w:w="527" w:type="pct"/>
            <w:vMerge w:val="continue"/>
            <w:vAlign w:val="center"/>
          </w:tcPr>
          <w:p w14:paraId="7970DDF7">
            <w:pPr>
              <w:pStyle w:val="73"/>
              <w:rPr>
                <w:color w:val="000000"/>
                <w14:textFill>
                  <w14:solidFill>
                    <w14:srgbClr w14:val="000000">
                      <w14:lumMod w14:val="95000"/>
                      <w14:lumOff w14:val="5000"/>
                    </w14:srgbClr>
                  </w14:solidFill>
                </w14:textFill>
              </w:rPr>
            </w:pPr>
          </w:p>
        </w:tc>
        <w:tc>
          <w:tcPr>
            <w:tcW w:w="309" w:type="pct"/>
            <w:vMerge w:val="continue"/>
            <w:vAlign w:val="center"/>
          </w:tcPr>
          <w:p w14:paraId="7A00577F">
            <w:pPr>
              <w:pStyle w:val="73"/>
              <w:rPr>
                <w:color w:val="000000"/>
                <w14:textFill>
                  <w14:solidFill>
                    <w14:srgbClr w14:val="000000">
                      <w14:lumMod w14:val="95000"/>
                      <w14:lumOff w14:val="5000"/>
                    </w14:srgbClr>
                  </w14:solidFill>
                </w14:textFill>
              </w:rPr>
            </w:pPr>
          </w:p>
        </w:tc>
        <w:tc>
          <w:tcPr>
            <w:tcW w:w="567" w:type="pct"/>
            <w:vMerge w:val="continue"/>
            <w:vAlign w:val="center"/>
          </w:tcPr>
          <w:p w14:paraId="7A298C42">
            <w:pPr>
              <w:pStyle w:val="73"/>
              <w:rPr>
                <w:color w:val="000000"/>
                <w14:textFill>
                  <w14:solidFill>
                    <w14:srgbClr w14:val="000000">
                      <w14:lumMod w14:val="95000"/>
                      <w14:lumOff w14:val="5000"/>
                    </w14:srgbClr>
                  </w14:solidFill>
                </w14:textFill>
              </w:rPr>
            </w:pPr>
          </w:p>
        </w:tc>
        <w:tc>
          <w:tcPr>
            <w:tcW w:w="362" w:type="pct"/>
            <w:vMerge w:val="continue"/>
            <w:vAlign w:val="center"/>
          </w:tcPr>
          <w:p w14:paraId="26F6BA30">
            <w:pPr>
              <w:pStyle w:val="73"/>
              <w:rPr>
                <w:color w:val="000000"/>
                <w14:textFill>
                  <w14:solidFill>
                    <w14:srgbClr w14:val="000000">
                      <w14:lumMod w14:val="95000"/>
                      <w14:lumOff w14:val="5000"/>
                    </w14:srgbClr>
                  </w14:solidFill>
                </w14:textFill>
              </w:rPr>
            </w:pPr>
          </w:p>
        </w:tc>
        <w:tc>
          <w:tcPr>
            <w:tcW w:w="332" w:type="pct"/>
            <w:vMerge w:val="continue"/>
            <w:vAlign w:val="center"/>
          </w:tcPr>
          <w:p w14:paraId="625180CD">
            <w:pPr>
              <w:pStyle w:val="73"/>
              <w:rPr>
                <w:color w:val="000000"/>
                <w14:textFill>
                  <w14:solidFill>
                    <w14:srgbClr w14:val="000000">
                      <w14:lumMod w14:val="95000"/>
                      <w14:lumOff w14:val="5000"/>
                    </w14:srgbClr>
                  </w14:solidFill>
                </w14:textFill>
              </w:rPr>
            </w:pPr>
          </w:p>
        </w:tc>
        <w:tc>
          <w:tcPr>
            <w:tcW w:w="335" w:type="pct"/>
            <w:vMerge w:val="continue"/>
            <w:vAlign w:val="center"/>
          </w:tcPr>
          <w:p w14:paraId="6BC72F9B">
            <w:pPr>
              <w:pStyle w:val="73"/>
              <w:rPr>
                <w:color w:val="000000"/>
                <w14:textFill>
                  <w14:solidFill>
                    <w14:srgbClr w14:val="000000">
                      <w14:lumMod w14:val="95000"/>
                      <w14:lumOff w14:val="5000"/>
                    </w14:srgbClr>
                  </w14:solidFill>
                </w14:textFill>
              </w:rPr>
            </w:pPr>
          </w:p>
        </w:tc>
        <w:tc>
          <w:tcPr>
            <w:tcW w:w="358" w:type="pct"/>
            <w:vAlign w:val="center"/>
          </w:tcPr>
          <w:p w14:paraId="537A462B">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TP</w:t>
            </w:r>
          </w:p>
        </w:tc>
        <w:tc>
          <w:tcPr>
            <w:tcW w:w="464" w:type="pct"/>
            <w:vAlign w:val="center"/>
          </w:tcPr>
          <w:p w14:paraId="14E2B903">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92" w:type="pct"/>
            <w:vMerge w:val="continue"/>
            <w:vAlign w:val="center"/>
          </w:tcPr>
          <w:p w14:paraId="58E07650">
            <w:pPr>
              <w:pStyle w:val="73"/>
              <w:rPr>
                <w:color w:val="000000"/>
                <w14:textFill>
                  <w14:solidFill>
                    <w14:srgbClr w14:val="000000">
                      <w14:lumMod w14:val="95000"/>
                      <w14:lumOff w14:val="5000"/>
                    </w14:srgbClr>
                  </w14:solidFill>
                </w14:textFill>
              </w:rPr>
            </w:pPr>
          </w:p>
        </w:tc>
      </w:tr>
      <w:tr w14:paraId="145B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2FF729B1">
            <w:pPr>
              <w:pStyle w:val="73"/>
              <w:rPr>
                <w:color w:val="000000"/>
                <w14:textFill>
                  <w14:solidFill>
                    <w14:srgbClr w14:val="000000">
                      <w14:lumMod w14:val="95000"/>
                      <w14:lumOff w14:val="5000"/>
                    </w14:srgbClr>
                  </w14:solidFill>
                </w14:textFill>
              </w:rPr>
            </w:pPr>
          </w:p>
        </w:tc>
        <w:tc>
          <w:tcPr>
            <w:tcW w:w="349" w:type="pct"/>
            <w:vMerge w:val="continue"/>
            <w:vAlign w:val="center"/>
          </w:tcPr>
          <w:p w14:paraId="380725D2">
            <w:pPr>
              <w:pStyle w:val="73"/>
              <w:rPr>
                <w:color w:val="000000"/>
                <w14:textFill>
                  <w14:solidFill>
                    <w14:srgbClr w14:val="000000">
                      <w14:lumMod w14:val="95000"/>
                      <w14:lumOff w14:val="5000"/>
                    </w14:srgbClr>
                  </w14:solidFill>
                </w14:textFill>
              </w:rPr>
            </w:pPr>
          </w:p>
        </w:tc>
        <w:tc>
          <w:tcPr>
            <w:tcW w:w="483" w:type="pct"/>
            <w:vMerge w:val="continue"/>
            <w:vAlign w:val="center"/>
          </w:tcPr>
          <w:p w14:paraId="0542BDD0">
            <w:pPr>
              <w:pStyle w:val="73"/>
              <w:rPr>
                <w:color w:val="000000"/>
                <w14:textFill>
                  <w14:solidFill>
                    <w14:srgbClr w14:val="000000">
                      <w14:lumMod w14:val="95000"/>
                      <w14:lumOff w14:val="5000"/>
                    </w14:srgbClr>
                  </w14:solidFill>
                </w14:textFill>
              </w:rPr>
            </w:pPr>
          </w:p>
        </w:tc>
        <w:tc>
          <w:tcPr>
            <w:tcW w:w="527" w:type="pct"/>
            <w:vMerge w:val="continue"/>
            <w:vAlign w:val="center"/>
          </w:tcPr>
          <w:p w14:paraId="6C7883D7">
            <w:pPr>
              <w:pStyle w:val="73"/>
              <w:rPr>
                <w:color w:val="000000"/>
                <w14:textFill>
                  <w14:solidFill>
                    <w14:srgbClr w14:val="000000">
                      <w14:lumMod w14:val="95000"/>
                      <w14:lumOff w14:val="5000"/>
                    </w14:srgbClr>
                  </w14:solidFill>
                </w14:textFill>
              </w:rPr>
            </w:pPr>
          </w:p>
        </w:tc>
        <w:tc>
          <w:tcPr>
            <w:tcW w:w="309" w:type="pct"/>
            <w:vMerge w:val="continue"/>
            <w:vAlign w:val="center"/>
          </w:tcPr>
          <w:p w14:paraId="6666C08B">
            <w:pPr>
              <w:pStyle w:val="73"/>
              <w:rPr>
                <w:color w:val="000000"/>
                <w14:textFill>
                  <w14:solidFill>
                    <w14:srgbClr w14:val="000000">
                      <w14:lumMod w14:val="95000"/>
                      <w14:lumOff w14:val="5000"/>
                    </w14:srgbClr>
                  </w14:solidFill>
                </w14:textFill>
              </w:rPr>
            </w:pPr>
          </w:p>
        </w:tc>
        <w:tc>
          <w:tcPr>
            <w:tcW w:w="567" w:type="pct"/>
            <w:vMerge w:val="continue"/>
            <w:vAlign w:val="center"/>
          </w:tcPr>
          <w:p w14:paraId="0EF59500">
            <w:pPr>
              <w:pStyle w:val="73"/>
              <w:rPr>
                <w:color w:val="000000"/>
                <w14:textFill>
                  <w14:solidFill>
                    <w14:srgbClr w14:val="000000">
                      <w14:lumMod w14:val="95000"/>
                      <w14:lumOff w14:val="5000"/>
                    </w14:srgbClr>
                  </w14:solidFill>
                </w14:textFill>
              </w:rPr>
            </w:pPr>
          </w:p>
        </w:tc>
        <w:tc>
          <w:tcPr>
            <w:tcW w:w="362" w:type="pct"/>
            <w:vMerge w:val="continue"/>
            <w:vAlign w:val="center"/>
          </w:tcPr>
          <w:p w14:paraId="7E61E82E">
            <w:pPr>
              <w:pStyle w:val="73"/>
              <w:rPr>
                <w:color w:val="000000"/>
                <w14:textFill>
                  <w14:solidFill>
                    <w14:srgbClr w14:val="000000">
                      <w14:lumMod w14:val="95000"/>
                      <w14:lumOff w14:val="5000"/>
                    </w14:srgbClr>
                  </w14:solidFill>
                </w14:textFill>
              </w:rPr>
            </w:pPr>
          </w:p>
        </w:tc>
        <w:tc>
          <w:tcPr>
            <w:tcW w:w="332" w:type="pct"/>
            <w:vMerge w:val="continue"/>
            <w:vAlign w:val="center"/>
          </w:tcPr>
          <w:p w14:paraId="0D151BFC">
            <w:pPr>
              <w:pStyle w:val="73"/>
              <w:rPr>
                <w:color w:val="000000"/>
                <w14:textFill>
                  <w14:solidFill>
                    <w14:srgbClr w14:val="000000">
                      <w14:lumMod w14:val="95000"/>
                      <w14:lumOff w14:val="5000"/>
                    </w14:srgbClr>
                  </w14:solidFill>
                </w14:textFill>
              </w:rPr>
            </w:pPr>
          </w:p>
        </w:tc>
        <w:tc>
          <w:tcPr>
            <w:tcW w:w="335" w:type="pct"/>
            <w:vMerge w:val="continue"/>
            <w:vAlign w:val="center"/>
          </w:tcPr>
          <w:p w14:paraId="7DDF3BFB">
            <w:pPr>
              <w:pStyle w:val="73"/>
              <w:rPr>
                <w:color w:val="000000"/>
                <w14:textFill>
                  <w14:solidFill>
                    <w14:srgbClr w14:val="000000">
                      <w14:lumMod w14:val="95000"/>
                      <w14:lumOff w14:val="5000"/>
                    </w14:srgbClr>
                  </w14:solidFill>
                </w14:textFill>
              </w:rPr>
            </w:pPr>
          </w:p>
        </w:tc>
        <w:tc>
          <w:tcPr>
            <w:tcW w:w="358" w:type="pct"/>
            <w:vAlign w:val="center"/>
          </w:tcPr>
          <w:p w14:paraId="780CF72E">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动植物油</w:t>
            </w:r>
          </w:p>
        </w:tc>
        <w:tc>
          <w:tcPr>
            <w:tcW w:w="464" w:type="pct"/>
            <w:vAlign w:val="center"/>
          </w:tcPr>
          <w:p w14:paraId="2473883D">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592" w:type="pct"/>
            <w:vMerge w:val="continue"/>
            <w:vAlign w:val="center"/>
          </w:tcPr>
          <w:p w14:paraId="7F3E4E9E">
            <w:pPr>
              <w:pStyle w:val="73"/>
              <w:rPr>
                <w:color w:val="000000"/>
                <w14:textFill>
                  <w14:solidFill>
                    <w14:srgbClr w14:val="000000">
                      <w14:lumMod w14:val="95000"/>
                      <w14:lumOff w14:val="5000"/>
                    </w14:srgbClr>
                  </w14:solidFill>
                </w14:textFill>
              </w:rPr>
            </w:pPr>
          </w:p>
        </w:tc>
      </w:tr>
    </w:tbl>
    <w:p w14:paraId="034F9524">
      <w:pPr>
        <w:ind w:firstLine="640"/>
        <w:rPr>
          <w:snapToGrid w:val="0"/>
          <w:kern w:val="0"/>
          <w:sz w:val="32"/>
          <w:szCs w:val="32"/>
        </w:rPr>
      </w:pPr>
      <w:bookmarkStart w:id="11" w:name="_Toc20424"/>
      <w:bookmarkStart w:id="12" w:name="_Toc18221"/>
      <w:r>
        <w:rPr>
          <w:snapToGrid w:val="0"/>
          <w:kern w:val="0"/>
          <w:sz w:val="32"/>
          <w:szCs w:val="32"/>
        </w:rPr>
        <w:br w:type="page"/>
      </w:r>
    </w:p>
    <w:p w14:paraId="25D5ED5B">
      <w:pPr>
        <w:widowControl/>
        <w:overflowPunct w:val="0"/>
        <w:adjustRightInd w:val="0"/>
        <w:snapToGrid w:val="0"/>
        <w:ind w:firstLine="640"/>
        <w:jc w:val="left"/>
        <w:outlineLvl w:val="0"/>
        <w:rPr>
          <w:snapToGrid w:val="0"/>
          <w:kern w:val="0"/>
          <w:sz w:val="32"/>
          <w:szCs w:val="32"/>
        </w:rPr>
      </w:pPr>
      <w:bookmarkStart w:id="13" w:name="_Toc7695"/>
      <w:r>
        <w:rPr>
          <w:snapToGrid w:val="0"/>
          <w:kern w:val="0"/>
          <w:sz w:val="32"/>
          <w:szCs w:val="32"/>
        </w:rPr>
        <w:t>附表</w:t>
      </w:r>
      <w:bookmarkEnd w:id="11"/>
      <w:bookmarkEnd w:id="12"/>
      <w:bookmarkEnd w:id="13"/>
    </w:p>
    <w:p w14:paraId="1AFF8F9B">
      <w:pPr>
        <w:widowControl/>
        <w:overflowPunct w:val="0"/>
        <w:adjustRightInd w:val="0"/>
        <w:snapToGrid w:val="0"/>
        <w:spacing w:line="240" w:lineRule="auto"/>
        <w:ind w:firstLine="760"/>
        <w:jc w:val="center"/>
        <w:outlineLvl w:val="1"/>
        <w:rPr>
          <w:snapToGrid w:val="0"/>
          <w:kern w:val="0"/>
          <w:sz w:val="38"/>
          <w:szCs w:val="38"/>
        </w:rPr>
      </w:pPr>
      <w:bookmarkStart w:id="14" w:name="_Toc7660"/>
      <w:bookmarkStart w:id="15" w:name="_Toc15735"/>
      <w:r>
        <w:rPr>
          <w:snapToGrid w:val="0"/>
          <w:kern w:val="0"/>
          <w:sz w:val="38"/>
          <w:szCs w:val="38"/>
        </w:rPr>
        <w:t>建设项目污染物排放量汇总表</w:t>
      </w:r>
      <w:bookmarkEnd w:id="14"/>
      <w:bookmarkEnd w:id="15"/>
    </w:p>
    <w:tbl>
      <w:tblPr>
        <w:tblStyle w:val="32"/>
        <w:tblW w:w="1378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6"/>
        <w:gridCol w:w="1799"/>
        <w:gridCol w:w="1701"/>
        <w:gridCol w:w="1276"/>
        <w:gridCol w:w="1701"/>
        <w:gridCol w:w="1559"/>
        <w:gridCol w:w="1761"/>
        <w:gridCol w:w="1558"/>
        <w:gridCol w:w="1227"/>
      </w:tblGrid>
      <w:tr w14:paraId="331360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206" w:type="dxa"/>
            <w:tcBorders>
              <w:bottom w:val="single" w:color="000000" w:sz="4" w:space="0"/>
              <w:right w:val="single" w:color="000000" w:sz="4" w:space="0"/>
            </w:tcBorders>
            <w:vAlign w:val="center"/>
          </w:tcPr>
          <w:p w14:paraId="5934F517">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项目</w:t>
            </w:r>
          </w:p>
          <w:p w14:paraId="5FAB4DA4">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分类</w:t>
            </w:r>
          </w:p>
        </w:tc>
        <w:tc>
          <w:tcPr>
            <w:tcW w:w="1799" w:type="dxa"/>
            <w:tcBorders>
              <w:left w:val="single" w:color="000000" w:sz="4" w:space="0"/>
              <w:bottom w:val="single" w:color="000000" w:sz="4" w:space="0"/>
              <w:right w:val="single" w:color="000000" w:sz="4" w:space="0"/>
            </w:tcBorders>
            <w:vAlign w:val="center"/>
          </w:tcPr>
          <w:p w14:paraId="49CE880F">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污染物名称</w:t>
            </w:r>
          </w:p>
        </w:tc>
        <w:tc>
          <w:tcPr>
            <w:tcW w:w="1701" w:type="dxa"/>
            <w:tcBorders>
              <w:left w:val="single" w:color="000000" w:sz="4" w:space="0"/>
              <w:bottom w:val="single" w:color="000000" w:sz="4" w:space="0"/>
              <w:right w:val="single" w:color="000000" w:sz="4" w:space="0"/>
            </w:tcBorders>
            <w:vAlign w:val="center"/>
          </w:tcPr>
          <w:p w14:paraId="13468E7B">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现有工程排放量（固体废物产生量）①</w:t>
            </w:r>
          </w:p>
        </w:tc>
        <w:tc>
          <w:tcPr>
            <w:tcW w:w="1276" w:type="dxa"/>
            <w:tcBorders>
              <w:left w:val="single" w:color="000000" w:sz="4" w:space="0"/>
              <w:bottom w:val="single" w:color="000000" w:sz="4" w:space="0"/>
              <w:right w:val="single" w:color="000000" w:sz="4" w:space="0"/>
            </w:tcBorders>
            <w:vAlign w:val="center"/>
          </w:tcPr>
          <w:p w14:paraId="14D4AEC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现有工程许可排放量②</w:t>
            </w:r>
          </w:p>
        </w:tc>
        <w:tc>
          <w:tcPr>
            <w:tcW w:w="1701" w:type="dxa"/>
            <w:tcBorders>
              <w:left w:val="single" w:color="000000" w:sz="4" w:space="0"/>
              <w:bottom w:val="single" w:color="000000" w:sz="4" w:space="0"/>
              <w:right w:val="single" w:color="000000" w:sz="4" w:space="0"/>
            </w:tcBorders>
            <w:vAlign w:val="center"/>
          </w:tcPr>
          <w:p w14:paraId="3E427EB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在建工程排放量（固体废物产生量）③</w:t>
            </w:r>
          </w:p>
        </w:tc>
        <w:tc>
          <w:tcPr>
            <w:tcW w:w="1559" w:type="dxa"/>
            <w:tcBorders>
              <w:left w:val="single" w:color="000000" w:sz="4" w:space="0"/>
              <w:bottom w:val="single" w:color="000000" w:sz="4" w:space="0"/>
              <w:right w:val="single" w:color="000000" w:sz="4" w:space="0"/>
            </w:tcBorders>
            <w:vAlign w:val="center"/>
          </w:tcPr>
          <w:p w14:paraId="1804B5BC">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本项目排放量（固体废物</w:t>
            </w:r>
          </w:p>
          <w:p w14:paraId="07BCB30F">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产生量）④</w:t>
            </w:r>
          </w:p>
        </w:tc>
        <w:tc>
          <w:tcPr>
            <w:tcW w:w="1761" w:type="dxa"/>
            <w:tcBorders>
              <w:left w:val="single" w:color="000000" w:sz="4" w:space="0"/>
              <w:bottom w:val="single" w:color="000000" w:sz="4" w:space="0"/>
              <w:right w:val="single" w:color="000000" w:sz="4" w:space="0"/>
            </w:tcBorders>
            <w:vAlign w:val="center"/>
          </w:tcPr>
          <w:p w14:paraId="6D2DFE0B">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以新带老削减量（新建项目不填）⑤</w:t>
            </w:r>
          </w:p>
        </w:tc>
        <w:tc>
          <w:tcPr>
            <w:tcW w:w="1558" w:type="dxa"/>
            <w:tcBorders>
              <w:left w:val="single" w:color="000000" w:sz="4" w:space="0"/>
              <w:bottom w:val="single" w:color="000000" w:sz="4" w:space="0"/>
              <w:right w:val="single" w:color="000000" w:sz="4" w:space="0"/>
            </w:tcBorders>
            <w:vAlign w:val="center"/>
          </w:tcPr>
          <w:p w14:paraId="1877E3A9">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本项目建成后全厂排放量（固体废物产生量）⑥</w:t>
            </w:r>
          </w:p>
        </w:tc>
        <w:tc>
          <w:tcPr>
            <w:tcW w:w="1227" w:type="dxa"/>
            <w:tcBorders>
              <w:left w:val="single" w:color="000000" w:sz="4" w:space="0"/>
              <w:bottom w:val="single" w:color="000000" w:sz="4" w:space="0"/>
            </w:tcBorders>
            <w:vAlign w:val="center"/>
          </w:tcPr>
          <w:p w14:paraId="4A658104">
            <w:pPr>
              <w:pStyle w:val="73"/>
              <w:rPr>
                <w:b/>
                <w:bCs w:val="0"/>
                <w:color w:val="000000"/>
                <w14:textFill>
                  <w14:solidFill>
                    <w14:srgbClr w14:val="000000">
                      <w14:lumMod w14:val="95000"/>
                      <w14:lumOff w14:val="5000"/>
                    </w14:srgbClr>
                  </w14:solidFill>
                </w14:textFill>
              </w:rPr>
            </w:pPr>
            <w:r>
              <w:rPr>
                <w:b/>
                <w:bCs w:val="0"/>
                <w:color w:val="000000"/>
                <w14:textFill>
                  <w14:solidFill>
                    <w14:srgbClr w14:val="000000">
                      <w14:lumMod w14:val="95000"/>
                      <w14:lumOff w14:val="5000"/>
                    </w14:srgbClr>
                  </w14:solidFill>
                </w14:textFill>
              </w:rPr>
              <w:t>变化量⑦</w:t>
            </w:r>
          </w:p>
        </w:tc>
      </w:tr>
      <w:tr w14:paraId="0C077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restart"/>
            <w:tcBorders>
              <w:top w:val="single" w:color="000000" w:sz="4" w:space="0"/>
              <w:right w:val="single" w:color="000000" w:sz="4" w:space="0"/>
            </w:tcBorders>
            <w:vAlign w:val="center"/>
          </w:tcPr>
          <w:p w14:paraId="09606360">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废气</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1179">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二氧化硫</w:t>
            </w:r>
          </w:p>
        </w:tc>
        <w:tc>
          <w:tcPr>
            <w:tcW w:w="1701" w:type="dxa"/>
            <w:tcBorders>
              <w:top w:val="single" w:color="000000" w:sz="4" w:space="0"/>
              <w:left w:val="single" w:color="000000" w:sz="4" w:space="0"/>
              <w:bottom w:val="single" w:color="000000" w:sz="4" w:space="0"/>
              <w:right w:val="single" w:color="000000" w:sz="4" w:space="0"/>
            </w:tcBorders>
            <w:vAlign w:val="center"/>
          </w:tcPr>
          <w:p w14:paraId="5C982041">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531A3A8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0</w:t>
            </w:r>
          </w:p>
        </w:tc>
        <w:tc>
          <w:tcPr>
            <w:tcW w:w="1701" w:type="dxa"/>
            <w:tcBorders>
              <w:top w:val="single" w:color="000000" w:sz="4" w:space="0"/>
              <w:left w:val="single" w:color="000000" w:sz="4" w:space="0"/>
              <w:bottom w:val="single" w:color="000000" w:sz="4" w:space="0"/>
              <w:right w:val="single" w:color="000000" w:sz="4" w:space="0"/>
            </w:tcBorders>
            <w:vAlign w:val="center"/>
          </w:tcPr>
          <w:p w14:paraId="3044098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0</w:t>
            </w:r>
          </w:p>
        </w:tc>
        <w:tc>
          <w:tcPr>
            <w:tcW w:w="1559" w:type="dxa"/>
            <w:tcBorders>
              <w:top w:val="single" w:color="000000" w:sz="4" w:space="0"/>
              <w:left w:val="single" w:color="000000" w:sz="4" w:space="0"/>
              <w:bottom w:val="single" w:color="000000" w:sz="4" w:space="0"/>
              <w:right w:val="single" w:color="000000" w:sz="4" w:space="0"/>
            </w:tcBorders>
            <w:vAlign w:val="center"/>
          </w:tcPr>
          <w:p w14:paraId="3D2DB078">
            <w:pPr>
              <w:pStyle w:val="100"/>
              <w:bidi w:val="0"/>
            </w:pPr>
            <w:r>
              <w:rPr>
                <w:rFonts w:hint="default"/>
                <w:lang w:val="en-US" w:eastAsia="zh-CN"/>
              </w:rPr>
              <w:t>0.03</w:t>
            </w:r>
          </w:p>
        </w:tc>
        <w:tc>
          <w:tcPr>
            <w:tcW w:w="1761" w:type="dxa"/>
            <w:tcBorders>
              <w:top w:val="single" w:color="000000" w:sz="4" w:space="0"/>
              <w:left w:val="single" w:color="000000" w:sz="4" w:space="0"/>
              <w:bottom w:val="single" w:color="000000" w:sz="4" w:space="0"/>
              <w:right w:val="single" w:color="000000" w:sz="4" w:space="0"/>
            </w:tcBorders>
            <w:vAlign w:val="center"/>
          </w:tcPr>
          <w:p w14:paraId="1CD7C92F">
            <w:pPr>
              <w:pStyle w:val="100"/>
              <w:bidi w:val="0"/>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vAlign w:val="center"/>
          </w:tcPr>
          <w:p w14:paraId="1D4DBE88">
            <w:pPr>
              <w:pStyle w:val="100"/>
              <w:bidi w:val="0"/>
            </w:pPr>
            <w:r>
              <w:rPr>
                <w:rFonts w:hint="default"/>
                <w:lang w:val="en-US" w:eastAsia="zh-CN"/>
              </w:rPr>
              <w:t>0.03</w:t>
            </w:r>
          </w:p>
        </w:tc>
        <w:tc>
          <w:tcPr>
            <w:tcW w:w="1227" w:type="dxa"/>
            <w:tcBorders>
              <w:top w:val="single" w:color="000000" w:sz="4" w:space="0"/>
              <w:left w:val="single" w:color="000000" w:sz="4" w:space="0"/>
              <w:bottom w:val="single" w:color="000000" w:sz="4" w:space="0"/>
            </w:tcBorders>
            <w:vAlign w:val="center"/>
          </w:tcPr>
          <w:p w14:paraId="4A93328F">
            <w:pPr>
              <w:pStyle w:val="100"/>
              <w:bidi w:val="0"/>
            </w:pPr>
            <w:r>
              <w:rPr>
                <w:rFonts w:hint="default"/>
                <w:lang w:val="en-US" w:eastAsia="zh-CN"/>
              </w:rPr>
              <w:t>+0.03</w:t>
            </w:r>
          </w:p>
        </w:tc>
      </w:tr>
      <w:tr w14:paraId="689EE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bottom w:val="single" w:color="000000" w:sz="4" w:space="0"/>
              <w:right w:val="single" w:color="000000" w:sz="4" w:space="0"/>
            </w:tcBorders>
            <w:vAlign w:val="center"/>
          </w:tcPr>
          <w:p w14:paraId="15B637C6">
            <w:pPr>
              <w:pStyle w:val="73"/>
              <w:rPr>
                <w:color w:val="000000"/>
                <w14:textFill>
                  <w14:solidFill>
                    <w14:srgbClr w14:val="000000">
                      <w14:lumMod w14:val="95000"/>
                      <w14:lumOff w14:val="5000"/>
                    </w14:srgbClr>
                  </w14:solidFill>
                </w14:textFill>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521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氮氧化物</w:t>
            </w:r>
          </w:p>
        </w:tc>
        <w:tc>
          <w:tcPr>
            <w:tcW w:w="1701" w:type="dxa"/>
            <w:tcBorders>
              <w:top w:val="single" w:color="000000" w:sz="4" w:space="0"/>
              <w:left w:val="single" w:color="000000" w:sz="4" w:space="0"/>
              <w:bottom w:val="single" w:color="000000" w:sz="4" w:space="0"/>
              <w:right w:val="single" w:color="000000" w:sz="4" w:space="0"/>
            </w:tcBorders>
            <w:vAlign w:val="center"/>
          </w:tcPr>
          <w:p w14:paraId="5E0807C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752066AA">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0</w:t>
            </w:r>
          </w:p>
        </w:tc>
        <w:tc>
          <w:tcPr>
            <w:tcW w:w="1701" w:type="dxa"/>
            <w:tcBorders>
              <w:top w:val="single" w:color="000000" w:sz="4" w:space="0"/>
              <w:left w:val="single" w:color="000000" w:sz="4" w:space="0"/>
              <w:bottom w:val="single" w:color="000000" w:sz="4" w:space="0"/>
              <w:right w:val="single" w:color="000000" w:sz="4" w:space="0"/>
            </w:tcBorders>
            <w:vAlign w:val="center"/>
          </w:tcPr>
          <w:p w14:paraId="770F791F">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0</w:t>
            </w:r>
          </w:p>
        </w:tc>
        <w:tc>
          <w:tcPr>
            <w:tcW w:w="1559" w:type="dxa"/>
            <w:tcBorders>
              <w:top w:val="single" w:color="000000" w:sz="4" w:space="0"/>
              <w:left w:val="single" w:color="000000" w:sz="4" w:space="0"/>
              <w:bottom w:val="single" w:color="000000" w:sz="4" w:space="0"/>
              <w:right w:val="single" w:color="000000" w:sz="4" w:space="0"/>
            </w:tcBorders>
            <w:vAlign w:val="center"/>
          </w:tcPr>
          <w:p w14:paraId="27A693B9">
            <w:pPr>
              <w:pStyle w:val="100"/>
              <w:bidi w:val="0"/>
            </w:pPr>
            <w:r>
              <w:rPr>
                <w:rFonts w:hint="default"/>
                <w:lang w:val="en-US" w:eastAsia="zh-CN"/>
              </w:rPr>
              <w:t>0.09</w:t>
            </w:r>
          </w:p>
        </w:tc>
        <w:tc>
          <w:tcPr>
            <w:tcW w:w="1761" w:type="dxa"/>
            <w:tcBorders>
              <w:top w:val="single" w:color="000000" w:sz="4" w:space="0"/>
              <w:left w:val="single" w:color="000000" w:sz="4" w:space="0"/>
              <w:bottom w:val="single" w:color="000000" w:sz="4" w:space="0"/>
              <w:right w:val="single" w:color="000000" w:sz="4" w:space="0"/>
            </w:tcBorders>
            <w:vAlign w:val="center"/>
          </w:tcPr>
          <w:p w14:paraId="3C7DE49E">
            <w:pPr>
              <w:pStyle w:val="100"/>
              <w:bidi w:val="0"/>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vAlign w:val="center"/>
          </w:tcPr>
          <w:p w14:paraId="44B85505">
            <w:pPr>
              <w:pStyle w:val="100"/>
              <w:bidi w:val="0"/>
            </w:pPr>
            <w:r>
              <w:rPr>
                <w:rFonts w:hint="default"/>
                <w:lang w:val="en-US" w:eastAsia="zh-CN"/>
              </w:rPr>
              <w:t>0.09</w:t>
            </w:r>
          </w:p>
        </w:tc>
        <w:tc>
          <w:tcPr>
            <w:tcW w:w="1227" w:type="dxa"/>
            <w:tcBorders>
              <w:top w:val="single" w:color="000000" w:sz="4" w:space="0"/>
              <w:left w:val="single" w:color="000000" w:sz="4" w:space="0"/>
              <w:bottom w:val="single" w:color="000000" w:sz="4" w:space="0"/>
            </w:tcBorders>
            <w:vAlign w:val="center"/>
          </w:tcPr>
          <w:p w14:paraId="6EA26F90">
            <w:pPr>
              <w:pStyle w:val="100"/>
              <w:bidi w:val="0"/>
            </w:pPr>
            <w:r>
              <w:rPr>
                <w:rFonts w:hint="default"/>
                <w:lang w:val="en-US" w:eastAsia="zh-CN"/>
              </w:rPr>
              <w:t>+0.09</w:t>
            </w:r>
          </w:p>
        </w:tc>
      </w:tr>
      <w:tr w14:paraId="333CE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bottom w:val="single" w:color="000000" w:sz="4" w:space="0"/>
              <w:right w:val="single" w:color="000000" w:sz="4" w:space="0"/>
            </w:tcBorders>
            <w:vAlign w:val="center"/>
          </w:tcPr>
          <w:p w14:paraId="3297AB1D">
            <w:pPr>
              <w:pStyle w:val="73"/>
              <w:rPr>
                <w:color w:val="000000"/>
                <w14:textFill>
                  <w14:solidFill>
                    <w14:srgbClr w14:val="000000">
                      <w14:lumMod w14:val="95000"/>
                      <w14:lumOff w14:val="5000"/>
                    </w14:srgbClr>
                  </w14:solidFill>
                </w14:textFill>
              </w:rPr>
            </w:pPr>
          </w:p>
        </w:tc>
        <w:tc>
          <w:tcPr>
            <w:tcW w:w="1799" w:type="dxa"/>
            <w:tcBorders>
              <w:top w:val="single" w:color="000000" w:sz="4" w:space="0"/>
              <w:left w:val="single" w:color="000000" w:sz="4" w:space="0"/>
              <w:bottom w:val="single" w:color="000000" w:sz="4" w:space="0"/>
              <w:right w:val="single" w:color="000000" w:sz="4" w:space="0"/>
            </w:tcBorders>
            <w:vAlign w:val="center"/>
          </w:tcPr>
          <w:p w14:paraId="7F8C429C">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颗粒物</w:t>
            </w:r>
          </w:p>
        </w:tc>
        <w:tc>
          <w:tcPr>
            <w:tcW w:w="1701" w:type="dxa"/>
            <w:tcBorders>
              <w:top w:val="single" w:color="000000" w:sz="4" w:space="0"/>
              <w:left w:val="single" w:color="000000" w:sz="4" w:space="0"/>
              <w:bottom w:val="single" w:color="000000" w:sz="4" w:space="0"/>
              <w:right w:val="single" w:color="000000" w:sz="4" w:space="0"/>
            </w:tcBorders>
            <w:vAlign w:val="center"/>
          </w:tcPr>
          <w:p w14:paraId="42E45B0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4D84D4D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0</w:t>
            </w:r>
          </w:p>
        </w:tc>
        <w:tc>
          <w:tcPr>
            <w:tcW w:w="1701" w:type="dxa"/>
            <w:tcBorders>
              <w:top w:val="single" w:color="000000" w:sz="4" w:space="0"/>
              <w:left w:val="single" w:color="000000" w:sz="4" w:space="0"/>
              <w:bottom w:val="single" w:color="000000" w:sz="4" w:space="0"/>
              <w:right w:val="single" w:color="000000" w:sz="4" w:space="0"/>
            </w:tcBorders>
            <w:vAlign w:val="center"/>
          </w:tcPr>
          <w:p w14:paraId="7BE6FA66">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0</w:t>
            </w:r>
          </w:p>
        </w:tc>
        <w:tc>
          <w:tcPr>
            <w:tcW w:w="1559" w:type="dxa"/>
            <w:tcBorders>
              <w:top w:val="single" w:color="000000" w:sz="4" w:space="0"/>
              <w:left w:val="single" w:color="000000" w:sz="4" w:space="0"/>
              <w:bottom w:val="single" w:color="000000" w:sz="4" w:space="0"/>
              <w:right w:val="single" w:color="000000" w:sz="4" w:space="0"/>
            </w:tcBorders>
            <w:vAlign w:val="center"/>
          </w:tcPr>
          <w:p w14:paraId="67210C45">
            <w:pPr>
              <w:pStyle w:val="100"/>
              <w:bidi w:val="0"/>
            </w:pPr>
            <w:r>
              <w:rPr>
                <w:rFonts w:hint="default"/>
                <w:lang w:val="en-US" w:eastAsia="zh-CN"/>
              </w:rPr>
              <w:t>0.7662</w:t>
            </w:r>
          </w:p>
        </w:tc>
        <w:tc>
          <w:tcPr>
            <w:tcW w:w="1761" w:type="dxa"/>
            <w:tcBorders>
              <w:top w:val="single" w:color="000000" w:sz="4" w:space="0"/>
              <w:left w:val="single" w:color="000000" w:sz="4" w:space="0"/>
              <w:bottom w:val="single" w:color="000000" w:sz="4" w:space="0"/>
              <w:right w:val="single" w:color="000000" w:sz="4" w:space="0"/>
            </w:tcBorders>
            <w:vAlign w:val="center"/>
          </w:tcPr>
          <w:p w14:paraId="79E09E96">
            <w:pPr>
              <w:pStyle w:val="100"/>
              <w:bidi w:val="0"/>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vAlign w:val="center"/>
          </w:tcPr>
          <w:p w14:paraId="3930D36F">
            <w:pPr>
              <w:pStyle w:val="100"/>
              <w:bidi w:val="0"/>
            </w:pPr>
            <w:r>
              <w:rPr>
                <w:rFonts w:hint="default"/>
                <w:lang w:val="en-US" w:eastAsia="zh-CN"/>
              </w:rPr>
              <w:t>0.7662</w:t>
            </w:r>
          </w:p>
        </w:tc>
        <w:tc>
          <w:tcPr>
            <w:tcW w:w="1227" w:type="dxa"/>
            <w:tcBorders>
              <w:top w:val="single" w:color="000000" w:sz="4" w:space="0"/>
              <w:left w:val="single" w:color="000000" w:sz="4" w:space="0"/>
              <w:bottom w:val="single" w:color="000000" w:sz="4" w:space="0"/>
            </w:tcBorders>
            <w:vAlign w:val="center"/>
          </w:tcPr>
          <w:p w14:paraId="212C1561">
            <w:pPr>
              <w:pStyle w:val="100"/>
              <w:bidi w:val="0"/>
            </w:pPr>
            <w:r>
              <w:rPr>
                <w:rFonts w:hint="default"/>
                <w:lang w:val="en-US" w:eastAsia="zh-CN"/>
              </w:rPr>
              <w:t>+0.7662</w:t>
            </w:r>
          </w:p>
        </w:tc>
      </w:tr>
      <w:tr w14:paraId="3F38F4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bottom w:val="single" w:color="000000" w:sz="4" w:space="0"/>
              <w:right w:val="single" w:color="000000" w:sz="4" w:space="0"/>
            </w:tcBorders>
            <w:vAlign w:val="center"/>
          </w:tcPr>
          <w:p w14:paraId="432C0EF8">
            <w:pPr>
              <w:pStyle w:val="73"/>
              <w:rPr>
                <w:color w:val="000000"/>
                <w14:textFill>
                  <w14:solidFill>
                    <w14:srgbClr w14:val="000000">
                      <w14:lumMod w14:val="95000"/>
                      <w14:lumOff w14:val="5000"/>
                    </w14:srgbClr>
                  </w14:solidFill>
                </w14:textFill>
              </w:rPr>
            </w:pPr>
          </w:p>
        </w:tc>
        <w:tc>
          <w:tcPr>
            <w:tcW w:w="1799" w:type="dxa"/>
            <w:tcBorders>
              <w:top w:val="single" w:color="000000" w:sz="4" w:space="0"/>
              <w:left w:val="single" w:color="000000" w:sz="4" w:space="0"/>
              <w:bottom w:val="single" w:color="000000" w:sz="4" w:space="0"/>
              <w:right w:val="single" w:color="000000" w:sz="4" w:space="0"/>
            </w:tcBorders>
            <w:vAlign w:val="center"/>
          </w:tcPr>
          <w:p w14:paraId="0C47161D">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VOCs</w:t>
            </w:r>
          </w:p>
        </w:tc>
        <w:tc>
          <w:tcPr>
            <w:tcW w:w="1701" w:type="dxa"/>
            <w:tcBorders>
              <w:top w:val="single" w:color="000000" w:sz="4" w:space="0"/>
              <w:left w:val="single" w:color="000000" w:sz="4" w:space="0"/>
              <w:bottom w:val="single" w:color="000000" w:sz="4" w:space="0"/>
              <w:right w:val="single" w:color="000000" w:sz="4" w:space="0"/>
            </w:tcBorders>
            <w:vAlign w:val="center"/>
          </w:tcPr>
          <w:p w14:paraId="1E281E18">
            <w:pPr>
              <w:pStyle w:val="100"/>
            </w:pPr>
            <w: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0417441B">
            <w:pPr>
              <w:pStyle w:val="100"/>
            </w:pPr>
            <w:r>
              <w:t>0</w:t>
            </w:r>
          </w:p>
        </w:tc>
        <w:tc>
          <w:tcPr>
            <w:tcW w:w="1701" w:type="dxa"/>
            <w:tcBorders>
              <w:top w:val="single" w:color="000000" w:sz="4" w:space="0"/>
              <w:left w:val="single" w:color="000000" w:sz="4" w:space="0"/>
              <w:bottom w:val="single" w:color="000000" w:sz="4" w:space="0"/>
              <w:right w:val="single" w:color="000000" w:sz="4" w:space="0"/>
            </w:tcBorders>
            <w:vAlign w:val="center"/>
          </w:tcPr>
          <w:p w14:paraId="0B9C7AEE">
            <w:pPr>
              <w:pStyle w:val="100"/>
            </w:pPr>
            <w:r>
              <w:t>0</w:t>
            </w:r>
          </w:p>
        </w:tc>
        <w:tc>
          <w:tcPr>
            <w:tcW w:w="1559" w:type="dxa"/>
            <w:tcBorders>
              <w:top w:val="single" w:color="000000" w:sz="4" w:space="0"/>
              <w:left w:val="single" w:color="000000" w:sz="4" w:space="0"/>
              <w:bottom w:val="single" w:color="000000" w:sz="4" w:space="0"/>
              <w:right w:val="single" w:color="000000" w:sz="4" w:space="0"/>
            </w:tcBorders>
            <w:vAlign w:val="center"/>
          </w:tcPr>
          <w:p w14:paraId="0D24BC01">
            <w:pPr>
              <w:pStyle w:val="100"/>
              <w:bidi w:val="0"/>
            </w:pPr>
            <w:r>
              <w:rPr>
                <w:rFonts w:hint="default"/>
                <w:lang w:val="en-US" w:eastAsia="zh-CN"/>
              </w:rPr>
              <w:t>0</w:t>
            </w:r>
          </w:p>
        </w:tc>
        <w:tc>
          <w:tcPr>
            <w:tcW w:w="1761" w:type="dxa"/>
            <w:tcBorders>
              <w:top w:val="single" w:color="000000" w:sz="4" w:space="0"/>
              <w:left w:val="single" w:color="000000" w:sz="4" w:space="0"/>
              <w:bottom w:val="single" w:color="000000" w:sz="4" w:space="0"/>
              <w:right w:val="single" w:color="000000" w:sz="4" w:space="0"/>
            </w:tcBorders>
            <w:vAlign w:val="center"/>
          </w:tcPr>
          <w:p w14:paraId="554D2709">
            <w:pPr>
              <w:pStyle w:val="100"/>
              <w:bidi w:val="0"/>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vAlign w:val="center"/>
          </w:tcPr>
          <w:p w14:paraId="0BDF78B6">
            <w:pPr>
              <w:pStyle w:val="100"/>
              <w:bidi w:val="0"/>
            </w:pPr>
            <w:r>
              <w:rPr>
                <w:rFonts w:hint="default"/>
                <w:lang w:val="en-US" w:eastAsia="zh-CN"/>
              </w:rPr>
              <w:t>0</w:t>
            </w:r>
          </w:p>
        </w:tc>
        <w:tc>
          <w:tcPr>
            <w:tcW w:w="1227" w:type="dxa"/>
            <w:tcBorders>
              <w:top w:val="single" w:color="000000" w:sz="4" w:space="0"/>
              <w:left w:val="single" w:color="000000" w:sz="4" w:space="0"/>
              <w:bottom w:val="single" w:color="000000" w:sz="4" w:space="0"/>
            </w:tcBorders>
            <w:vAlign w:val="center"/>
          </w:tcPr>
          <w:p w14:paraId="17269BF0">
            <w:pPr>
              <w:pStyle w:val="100"/>
              <w:bidi w:val="0"/>
            </w:pPr>
            <w:r>
              <w:rPr>
                <w:rFonts w:hint="default"/>
                <w:lang w:val="en-US" w:eastAsia="zh-CN"/>
              </w:rPr>
              <w:t>0</w:t>
            </w:r>
          </w:p>
        </w:tc>
      </w:tr>
      <w:tr w14:paraId="26E2F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restart"/>
            <w:tcBorders>
              <w:top w:val="single" w:color="000000" w:sz="4" w:space="0"/>
              <w:right w:val="single" w:color="000000" w:sz="4" w:space="0"/>
            </w:tcBorders>
            <w:vAlign w:val="center"/>
          </w:tcPr>
          <w:p w14:paraId="06F72A22">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废水</w:t>
            </w:r>
          </w:p>
        </w:tc>
        <w:tc>
          <w:tcPr>
            <w:tcW w:w="1799" w:type="dxa"/>
            <w:tcBorders>
              <w:top w:val="single" w:color="000000" w:sz="4" w:space="0"/>
              <w:left w:val="single" w:color="000000" w:sz="4" w:space="0"/>
              <w:bottom w:val="single" w:color="000000" w:sz="4" w:space="0"/>
              <w:right w:val="single" w:color="000000" w:sz="4" w:space="0"/>
            </w:tcBorders>
            <w:vAlign w:val="center"/>
          </w:tcPr>
          <w:p w14:paraId="53180F8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COD</w:t>
            </w:r>
            <w:r>
              <w:rPr>
                <w:color w:val="000000"/>
                <w:vertAlign w:val="subscript"/>
                <w14:textFill>
                  <w14:solidFill>
                    <w14:srgbClr w14:val="000000">
                      <w14:lumMod w14:val="95000"/>
                      <w14:lumOff w14:val="5000"/>
                    </w14:srgbClr>
                  </w14:solidFill>
                </w14:textFill>
              </w:rPr>
              <w:t>Cr</w:t>
            </w:r>
          </w:p>
        </w:tc>
        <w:tc>
          <w:tcPr>
            <w:tcW w:w="1701" w:type="dxa"/>
            <w:tcBorders>
              <w:top w:val="single" w:color="000000" w:sz="4" w:space="0"/>
              <w:left w:val="single" w:color="000000" w:sz="4" w:space="0"/>
              <w:bottom w:val="single" w:color="000000" w:sz="4" w:space="0"/>
              <w:right w:val="single" w:color="000000" w:sz="4" w:space="0"/>
            </w:tcBorders>
            <w:vAlign w:val="center"/>
          </w:tcPr>
          <w:p w14:paraId="5D196CB6">
            <w:pPr>
              <w:pStyle w:val="100"/>
            </w:pPr>
            <w: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336C6FD0">
            <w:pPr>
              <w:pStyle w:val="100"/>
            </w:pPr>
            <w:r>
              <w:t>0</w:t>
            </w:r>
          </w:p>
        </w:tc>
        <w:tc>
          <w:tcPr>
            <w:tcW w:w="1701" w:type="dxa"/>
            <w:tcBorders>
              <w:top w:val="single" w:color="000000" w:sz="4" w:space="0"/>
              <w:left w:val="single" w:color="000000" w:sz="4" w:space="0"/>
              <w:bottom w:val="single" w:color="000000" w:sz="4" w:space="0"/>
              <w:right w:val="single" w:color="000000" w:sz="4" w:space="0"/>
            </w:tcBorders>
            <w:vAlign w:val="center"/>
          </w:tcPr>
          <w:p w14:paraId="620A5567">
            <w:pPr>
              <w:pStyle w:val="100"/>
            </w:pPr>
            <w:r>
              <w:t>0</w:t>
            </w:r>
          </w:p>
        </w:tc>
        <w:tc>
          <w:tcPr>
            <w:tcW w:w="1559" w:type="dxa"/>
            <w:tcBorders>
              <w:top w:val="single" w:color="000000" w:sz="4" w:space="0"/>
              <w:left w:val="single" w:color="000000" w:sz="4" w:space="0"/>
              <w:bottom w:val="single" w:color="000000" w:sz="4" w:space="0"/>
              <w:right w:val="single" w:color="000000" w:sz="4" w:space="0"/>
            </w:tcBorders>
            <w:vAlign w:val="center"/>
          </w:tcPr>
          <w:p w14:paraId="417B3E43">
            <w:pPr>
              <w:pStyle w:val="100"/>
              <w:bidi w:val="0"/>
            </w:pPr>
            <w:r>
              <w:rPr>
                <w:rFonts w:hint="default"/>
                <w:lang w:val="en-US" w:eastAsia="zh-CN"/>
              </w:rPr>
              <w:t>0</w:t>
            </w:r>
          </w:p>
        </w:tc>
        <w:tc>
          <w:tcPr>
            <w:tcW w:w="1761" w:type="dxa"/>
            <w:tcBorders>
              <w:top w:val="single" w:color="000000" w:sz="4" w:space="0"/>
              <w:left w:val="single" w:color="000000" w:sz="4" w:space="0"/>
              <w:bottom w:val="single" w:color="000000" w:sz="4" w:space="0"/>
              <w:right w:val="single" w:color="000000" w:sz="4" w:space="0"/>
            </w:tcBorders>
            <w:vAlign w:val="center"/>
          </w:tcPr>
          <w:p w14:paraId="3010751F">
            <w:pPr>
              <w:pStyle w:val="100"/>
              <w:bidi w:val="0"/>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vAlign w:val="center"/>
          </w:tcPr>
          <w:p w14:paraId="0269E581">
            <w:pPr>
              <w:pStyle w:val="100"/>
              <w:bidi w:val="0"/>
              <w:rPr>
                <w:lang w:val="zh-CN"/>
              </w:rPr>
            </w:pPr>
            <w:r>
              <w:rPr>
                <w:rFonts w:hint="default"/>
                <w:lang w:val="en-US" w:eastAsia="zh-CN"/>
              </w:rPr>
              <w:t>0</w:t>
            </w:r>
          </w:p>
        </w:tc>
        <w:tc>
          <w:tcPr>
            <w:tcW w:w="1227" w:type="dxa"/>
            <w:tcBorders>
              <w:top w:val="single" w:color="000000" w:sz="4" w:space="0"/>
              <w:left w:val="single" w:color="000000" w:sz="4" w:space="0"/>
              <w:bottom w:val="single" w:color="000000" w:sz="4" w:space="0"/>
            </w:tcBorders>
            <w:vAlign w:val="center"/>
          </w:tcPr>
          <w:p w14:paraId="33964507">
            <w:pPr>
              <w:pStyle w:val="100"/>
              <w:bidi w:val="0"/>
              <w:rPr>
                <w:lang w:val="zh-CN"/>
              </w:rPr>
            </w:pPr>
            <w:r>
              <w:rPr>
                <w:rFonts w:hint="default"/>
                <w:lang w:val="en-US" w:eastAsia="zh-CN"/>
              </w:rPr>
              <w:t>0</w:t>
            </w:r>
          </w:p>
        </w:tc>
      </w:tr>
      <w:tr w14:paraId="32D218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right w:val="single" w:color="000000" w:sz="4" w:space="0"/>
            </w:tcBorders>
            <w:vAlign w:val="center"/>
          </w:tcPr>
          <w:p w14:paraId="6CEE6B20">
            <w:pPr>
              <w:pStyle w:val="73"/>
              <w:rPr>
                <w:color w:val="000000"/>
                <w14:textFill>
                  <w14:solidFill>
                    <w14:srgbClr w14:val="000000">
                      <w14:lumMod w14:val="95000"/>
                      <w14:lumOff w14:val="5000"/>
                    </w14:srgbClr>
                  </w14:solidFill>
                </w14:textFill>
              </w:rPr>
            </w:pPr>
          </w:p>
        </w:tc>
        <w:tc>
          <w:tcPr>
            <w:tcW w:w="1799" w:type="dxa"/>
            <w:tcBorders>
              <w:top w:val="single" w:color="000000" w:sz="4" w:space="0"/>
              <w:left w:val="single" w:color="000000" w:sz="4" w:space="0"/>
              <w:bottom w:val="single" w:color="000000" w:sz="4" w:space="0"/>
              <w:right w:val="single" w:color="000000" w:sz="4" w:space="0"/>
            </w:tcBorders>
            <w:vAlign w:val="center"/>
          </w:tcPr>
          <w:p w14:paraId="1190AA3B">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NH</w:t>
            </w:r>
            <w:r>
              <w:rPr>
                <w:color w:val="000000"/>
                <w:vertAlign w:val="subscript"/>
                <w14:textFill>
                  <w14:solidFill>
                    <w14:srgbClr w14:val="000000">
                      <w14:lumMod w14:val="95000"/>
                      <w14:lumOff w14:val="5000"/>
                    </w14:srgbClr>
                  </w14:solidFill>
                </w14:textFill>
              </w:rPr>
              <w:t>3</w:t>
            </w:r>
            <w:r>
              <w:rPr>
                <w:color w:val="000000"/>
                <w14:textFill>
                  <w14:solidFill>
                    <w14:srgbClr w14:val="000000">
                      <w14:lumMod w14:val="95000"/>
                      <w14:lumOff w14:val="5000"/>
                    </w14:srgbClr>
                  </w14:solidFill>
                </w14:textFill>
              </w:rPr>
              <w:t>-N</w:t>
            </w:r>
          </w:p>
        </w:tc>
        <w:tc>
          <w:tcPr>
            <w:tcW w:w="1701" w:type="dxa"/>
            <w:tcBorders>
              <w:top w:val="single" w:color="000000" w:sz="4" w:space="0"/>
              <w:left w:val="single" w:color="000000" w:sz="4" w:space="0"/>
              <w:bottom w:val="single" w:color="000000" w:sz="4" w:space="0"/>
              <w:right w:val="single" w:color="000000" w:sz="4" w:space="0"/>
            </w:tcBorders>
            <w:vAlign w:val="center"/>
          </w:tcPr>
          <w:p w14:paraId="75DF59CB">
            <w:pPr>
              <w:pStyle w:val="100"/>
            </w:pPr>
            <w: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1484C213">
            <w:pPr>
              <w:pStyle w:val="100"/>
            </w:pPr>
            <w:r>
              <w:t>0</w:t>
            </w:r>
          </w:p>
        </w:tc>
        <w:tc>
          <w:tcPr>
            <w:tcW w:w="1701" w:type="dxa"/>
            <w:tcBorders>
              <w:top w:val="single" w:color="000000" w:sz="4" w:space="0"/>
              <w:left w:val="single" w:color="000000" w:sz="4" w:space="0"/>
              <w:bottom w:val="single" w:color="000000" w:sz="4" w:space="0"/>
              <w:right w:val="single" w:color="000000" w:sz="4" w:space="0"/>
            </w:tcBorders>
            <w:vAlign w:val="center"/>
          </w:tcPr>
          <w:p w14:paraId="44161A29">
            <w:pPr>
              <w:pStyle w:val="100"/>
            </w:pPr>
            <w:r>
              <w:t>0</w:t>
            </w:r>
          </w:p>
        </w:tc>
        <w:tc>
          <w:tcPr>
            <w:tcW w:w="1559" w:type="dxa"/>
            <w:tcBorders>
              <w:top w:val="single" w:color="000000" w:sz="4" w:space="0"/>
              <w:left w:val="single" w:color="000000" w:sz="4" w:space="0"/>
              <w:bottom w:val="single" w:color="000000" w:sz="4" w:space="0"/>
              <w:right w:val="single" w:color="000000" w:sz="4" w:space="0"/>
            </w:tcBorders>
            <w:vAlign w:val="center"/>
          </w:tcPr>
          <w:p w14:paraId="1EF666C5">
            <w:pPr>
              <w:pStyle w:val="100"/>
              <w:bidi w:val="0"/>
            </w:pPr>
            <w:r>
              <w:rPr>
                <w:rFonts w:hint="default"/>
                <w:lang w:val="en-US" w:eastAsia="zh-CN"/>
              </w:rPr>
              <w:t>0</w:t>
            </w:r>
          </w:p>
        </w:tc>
        <w:tc>
          <w:tcPr>
            <w:tcW w:w="1761" w:type="dxa"/>
            <w:tcBorders>
              <w:top w:val="single" w:color="000000" w:sz="4" w:space="0"/>
              <w:left w:val="single" w:color="000000" w:sz="4" w:space="0"/>
              <w:bottom w:val="single" w:color="000000" w:sz="4" w:space="0"/>
              <w:right w:val="single" w:color="000000" w:sz="4" w:space="0"/>
            </w:tcBorders>
            <w:vAlign w:val="center"/>
          </w:tcPr>
          <w:p w14:paraId="6DD15F2B">
            <w:pPr>
              <w:pStyle w:val="100"/>
              <w:bidi w:val="0"/>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vAlign w:val="center"/>
          </w:tcPr>
          <w:p w14:paraId="143CD907">
            <w:pPr>
              <w:pStyle w:val="100"/>
              <w:bidi w:val="0"/>
            </w:pPr>
            <w:r>
              <w:rPr>
                <w:rFonts w:hint="default"/>
                <w:lang w:val="en-US" w:eastAsia="zh-CN"/>
              </w:rPr>
              <w:t>0</w:t>
            </w:r>
          </w:p>
        </w:tc>
        <w:tc>
          <w:tcPr>
            <w:tcW w:w="1227" w:type="dxa"/>
            <w:tcBorders>
              <w:top w:val="single" w:color="000000" w:sz="4" w:space="0"/>
              <w:left w:val="single" w:color="000000" w:sz="4" w:space="0"/>
              <w:bottom w:val="single" w:color="000000" w:sz="4" w:space="0"/>
            </w:tcBorders>
            <w:vAlign w:val="center"/>
          </w:tcPr>
          <w:p w14:paraId="7D5EA44D">
            <w:pPr>
              <w:pStyle w:val="100"/>
              <w:bidi w:val="0"/>
            </w:pPr>
            <w:r>
              <w:rPr>
                <w:rFonts w:hint="default"/>
                <w:lang w:val="en-US" w:eastAsia="zh-CN"/>
              </w:rPr>
              <w:t>0</w:t>
            </w:r>
          </w:p>
        </w:tc>
      </w:tr>
      <w:tr w14:paraId="23CC4E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restart"/>
            <w:tcBorders>
              <w:top w:val="single" w:color="000000" w:sz="4" w:space="0"/>
              <w:right w:val="single" w:color="000000" w:sz="4" w:space="0"/>
            </w:tcBorders>
            <w:vAlign w:val="center"/>
          </w:tcPr>
          <w:p w14:paraId="40F3A0A5">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一般工业</w:t>
            </w:r>
          </w:p>
          <w:p w14:paraId="5D66B5CD">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固体废物</w:t>
            </w:r>
          </w:p>
        </w:tc>
        <w:tc>
          <w:tcPr>
            <w:tcW w:w="1799" w:type="dxa"/>
            <w:tcBorders>
              <w:top w:val="single" w:color="000000" w:sz="4" w:space="0"/>
              <w:left w:val="single" w:color="000000" w:sz="4" w:space="0"/>
              <w:bottom w:val="single" w:color="000000" w:sz="4" w:space="0"/>
              <w:right w:val="single" w:color="000000" w:sz="4" w:space="0"/>
            </w:tcBorders>
            <w:vAlign w:val="center"/>
          </w:tcPr>
          <w:p w14:paraId="48596DD6">
            <w:pPr>
              <w:pStyle w:val="73"/>
              <w:rPr>
                <w:color w:val="000000"/>
                <w14:textFill>
                  <w14:solidFill>
                    <w14:srgbClr w14:val="000000">
                      <w14:lumMod w14:val="95000"/>
                      <w14:lumOff w14:val="5000"/>
                    </w14:srgbClr>
                  </w14:solidFill>
                </w14:textFill>
              </w:rPr>
            </w:pPr>
            <w:r>
              <w:rPr>
                <w:rFonts w:hint="eastAsia" w:ascii="宋体" w:hAnsi="宋体" w:cs="宋体"/>
                <w:color w:val="000000"/>
                <w14:textFill>
                  <w14:solidFill>
                    <w14:srgbClr w14:val="000000">
                      <w14:lumMod w14:val="95000"/>
                      <w14:lumOff w14:val="5000"/>
                    </w14:srgbClr>
                  </w14:solidFill>
                </w14:textFill>
              </w:rPr>
              <w:t>筛分杂质及粉尘</w:t>
            </w:r>
          </w:p>
        </w:tc>
        <w:tc>
          <w:tcPr>
            <w:tcW w:w="1701" w:type="dxa"/>
            <w:tcBorders>
              <w:top w:val="single" w:color="000000" w:sz="4" w:space="0"/>
              <w:left w:val="single" w:color="000000" w:sz="4" w:space="0"/>
              <w:bottom w:val="single" w:color="000000" w:sz="4" w:space="0"/>
              <w:right w:val="single" w:color="000000" w:sz="4" w:space="0"/>
            </w:tcBorders>
            <w:vAlign w:val="center"/>
          </w:tcPr>
          <w:p w14:paraId="29D787F4">
            <w:pPr>
              <w:pStyle w:val="100"/>
            </w:pPr>
            <w: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4C8773FB">
            <w:pPr>
              <w:pStyle w:val="100"/>
            </w:pPr>
            <w:r>
              <w:t>0</w:t>
            </w:r>
          </w:p>
        </w:tc>
        <w:tc>
          <w:tcPr>
            <w:tcW w:w="1701" w:type="dxa"/>
            <w:tcBorders>
              <w:top w:val="single" w:color="000000" w:sz="4" w:space="0"/>
              <w:left w:val="single" w:color="000000" w:sz="4" w:space="0"/>
              <w:bottom w:val="single" w:color="000000" w:sz="4" w:space="0"/>
              <w:right w:val="single" w:color="000000" w:sz="4" w:space="0"/>
            </w:tcBorders>
            <w:vAlign w:val="center"/>
          </w:tcPr>
          <w:p w14:paraId="037943F2">
            <w:pPr>
              <w:pStyle w:val="100"/>
            </w:pPr>
            <w:r>
              <w:t>0</w:t>
            </w:r>
          </w:p>
        </w:tc>
        <w:tc>
          <w:tcPr>
            <w:tcW w:w="1559" w:type="dxa"/>
            <w:tcBorders>
              <w:top w:val="single" w:color="000000" w:sz="4" w:space="0"/>
              <w:left w:val="single" w:color="000000" w:sz="4" w:space="0"/>
              <w:bottom w:val="single" w:color="000000" w:sz="4" w:space="0"/>
              <w:right w:val="single" w:color="000000" w:sz="4" w:space="0"/>
            </w:tcBorders>
            <w:vAlign w:val="center"/>
          </w:tcPr>
          <w:p w14:paraId="5E3053A2">
            <w:pPr>
              <w:pStyle w:val="100"/>
              <w:bidi w:val="0"/>
            </w:pPr>
            <w:r>
              <w:rPr>
                <w:rFonts w:hint="default"/>
                <w:lang w:val="en-US" w:eastAsia="zh-CN"/>
              </w:rPr>
              <w:t>6</w:t>
            </w:r>
          </w:p>
        </w:tc>
        <w:tc>
          <w:tcPr>
            <w:tcW w:w="1761" w:type="dxa"/>
            <w:tcBorders>
              <w:top w:val="single" w:color="000000" w:sz="4" w:space="0"/>
              <w:left w:val="single" w:color="000000" w:sz="4" w:space="0"/>
              <w:bottom w:val="single" w:color="000000" w:sz="4" w:space="0"/>
              <w:right w:val="single" w:color="000000" w:sz="4" w:space="0"/>
            </w:tcBorders>
            <w:vAlign w:val="center"/>
          </w:tcPr>
          <w:p w14:paraId="7F055AF2">
            <w:pPr>
              <w:pStyle w:val="100"/>
              <w:bidi w:val="0"/>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vAlign w:val="center"/>
          </w:tcPr>
          <w:p w14:paraId="0B7EE1BD">
            <w:pPr>
              <w:pStyle w:val="100"/>
              <w:bidi w:val="0"/>
            </w:pPr>
            <w:r>
              <w:rPr>
                <w:rFonts w:hint="default"/>
                <w:lang w:val="en-US" w:eastAsia="zh-CN"/>
              </w:rPr>
              <w:t>6</w:t>
            </w:r>
          </w:p>
        </w:tc>
        <w:tc>
          <w:tcPr>
            <w:tcW w:w="1227" w:type="dxa"/>
            <w:tcBorders>
              <w:top w:val="single" w:color="000000" w:sz="4" w:space="0"/>
              <w:left w:val="single" w:color="000000" w:sz="4" w:space="0"/>
              <w:bottom w:val="single" w:color="000000" w:sz="4" w:space="0"/>
            </w:tcBorders>
            <w:vAlign w:val="center"/>
          </w:tcPr>
          <w:p w14:paraId="1DA6D1D3">
            <w:pPr>
              <w:pStyle w:val="100"/>
              <w:bidi w:val="0"/>
            </w:pPr>
            <w:r>
              <w:rPr>
                <w:rFonts w:hint="default"/>
                <w:lang w:val="en-US" w:eastAsia="zh-CN"/>
              </w:rPr>
              <w:t>+6</w:t>
            </w:r>
          </w:p>
        </w:tc>
      </w:tr>
      <w:tr w14:paraId="76D7B2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right w:val="single" w:color="000000" w:sz="4" w:space="0"/>
            </w:tcBorders>
            <w:vAlign w:val="center"/>
          </w:tcPr>
          <w:p w14:paraId="6FDAACEC">
            <w:pPr>
              <w:pStyle w:val="73"/>
              <w:rPr>
                <w:color w:val="000000"/>
                <w14:textFill>
                  <w14:solidFill>
                    <w14:srgbClr w14:val="000000">
                      <w14:lumMod w14:val="95000"/>
                      <w14:lumOff w14:val="5000"/>
                    </w14:srgbClr>
                  </w14:solidFill>
                </w14:textFill>
              </w:rPr>
            </w:pPr>
          </w:p>
        </w:tc>
        <w:tc>
          <w:tcPr>
            <w:tcW w:w="1799" w:type="dxa"/>
            <w:tcBorders>
              <w:top w:val="single" w:color="000000" w:sz="4" w:space="0"/>
              <w:left w:val="single" w:color="000000" w:sz="4" w:space="0"/>
              <w:bottom w:val="single" w:color="000000" w:sz="4" w:space="0"/>
              <w:right w:val="single" w:color="000000" w:sz="4" w:space="0"/>
            </w:tcBorders>
            <w:vAlign w:val="center"/>
          </w:tcPr>
          <w:p w14:paraId="3328CB07">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炉灰</w:t>
            </w:r>
          </w:p>
        </w:tc>
        <w:tc>
          <w:tcPr>
            <w:tcW w:w="1701" w:type="dxa"/>
            <w:tcBorders>
              <w:top w:val="single" w:color="000000" w:sz="4" w:space="0"/>
              <w:left w:val="single" w:color="000000" w:sz="4" w:space="0"/>
              <w:bottom w:val="single" w:color="000000" w:sz="4" w:space="0"/>
              <w:right w:val="single" w:color="000000" w:sz="4" w:space="0"/>
            </w:tcBorders>
            <w:vAlign w:val="center"/>
          </w:tcPr>
          <w:p w14:paraId="3F019798">
            <w:pPr>
              <w:pStyle w:val="100"/>
            </w:pPr>
            <w: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3B218A12">
            <w:pPr>
              <w:pStyle w:val="100"/>
            </w:pPr>
            <w:r>
              <w:t>0</w:t>
            </w:r>
          </w:p>
        </w:tc>
        <w:tc>
          <w:tcPr>
            <w:tcW w:w="1701" w:type="dxa"/>
            <w:tcBorders>
              <w:top w:val="single" w:color="000000" w:sz="4" w:space="0"/>
              <w:left w:val="single" w:color="000000" w:sz="4" w:space="0"/>
              <w:bottom w:val="single" w:color="000000" w:sz="4" w:space="0"/>
              <w:right w:val="single" w:color="000000" w:sz="4" w:space="0"/>
            </w:tcBorders>
            <w:vAlign w:val="center"/>
          </w:tcPr>
          <w:p w14:paraId="10BAA4F1">
            <w:pPr>
              <w:pStyle w:val="100"/>
            </w:pPr>
            <w:r>
              <w:t>0</w:t>
            </w:r>
          </w:p>
        </w:tc>
        <w:tc>
          <w:tcPr>
            <w:tcW w:w="1559" w:type="dxa"/>
            <w:tcBorders>
              <w:top w:val="single" w:color="000000" w:sz="4" w:space="0"/>
              <w:left w:val="single" w:color="000000" w:sz="4" w:space="0"/>
              <w:bottom w:val="single" w:color="000000" w:sz="4" w:space="0"/>
              <w:right w:val="single" w:color="000000" w:sz="4" w:space="0"/>
            </w:tcBorders>
            <w:vAlign w:val="center"/>
          </w:tcPr>
          <w:p w14:paraId="63566134">
            <w:pPr>
              <w:pStyle w:val="100"/>
              <w:bidi w:val="0"/>
              <w:rPr>
                <w:rFonts w:hint="eastAsia"/>
                <w:lang w:eastAsia="zh-CN"/>
              </w:rPr>
            </w:pPr>
            <w:r>
              <w:rPr>
                <w:rFonts w:hint="default"/>
                <w:lang w:val="en-US" w:eastAsia="zh-CN"/>
              </w:rPr>
              <w:t>1.3</w:t>
            </w:r>
          </w:p>
        </w:tc>
        <w:tc>
          <w:tcPr>
            <w:tcW w:w="1761" w:type="dxa"/>
            <w:tcBorders>
              <w:top w:val="single" w:color="000000" w:sz="4" w:space="0"/>
              <w:left w:val="single" w:color="000000" w:sz="4" w:space="0"/>
              <w:bottom w:val="single" w:color="000000" w:sz="4" w:space="0"/>
              <w:right w:val="single" w:color="000000" w:sz="4" w:space="0"/>
            </w:tcBorders>
            <w:vAlign w:val="center"/>
          </w:tcPr>
          <w:p w14:paraId="03DBF5D0">
            <w:pPr>
              <w:pStyle w:val="100"/>
              <w:bidi w:val="0"/>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vAlign w:val="center"/>
          </w:tcPr>
          <w:p w14:paraId="2871F1F3">
            <w:pPr>
              <w:pStyle w:val="100"/>
              <w:bidi w:val="0"/>
              <w:rPr>
                <w:rFonts w:hint="eastAsia"/>
                <w:lang w:eastAsia="zh-CN"/>
              </w:rPr>
            </w:pPr>
            <w:r>
              <w:rPr>
                <w:rFonts w:hint="default"/>
                <w:lang w:val="en-US" w:eastAsia="zh-CN"/>
              </w:rPr>
              <w:t>1.3</w:t>
            </w:r>
          </w:p>
        </w:tc>
        <w:tc>
          <w:tcPr>
            <w:tcW w:w="1227" w:type="dxa"/>
            <w:tcBorders>
              <w:top w:val="single" w:color="000000" w:sz="4" w:space="0"/>
              <w:left w:val="single" w:color="000000" w:sz="4" w:space="0"/>
              <w:bottom w:val="single" w:color="000000" w:sz="4" w:space="0"/>
            </w:tcBorders>
            <w:vAlign w:val="center"/>
          </w:tcPr>
          <w:p w14:paraId="365BB266">
            <w:pPr>
              <w:pStyle w:val="100"/>
              <w:bidi w:val="0"/>
              <w:rPr>
                <w:rFonts w:hint="eastAsia"/>
                <w:lang w:eastAsia="zh-CN"/>
              </w:rPr>
            </w:pPr>
            <w:r>
              <w:rPr>
                <w:rFonts w:hint="default"/>
                <w:lang w:val="en-US" w:eastAsia="zh-CN"/>
              </w:rPr>
              <w:t>+1.3</w:t>
            </w:r>
          </w:p>
        </w:tc>
      </w:tr>
      <w:tr w14:paraId="269190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tcBorders>
              <w:top w:val="single" w:color="000000" w:sz="4" w:space="0"/>
              <w:right w:val="single" w:color="000000" w:sz="4" w:space="0"/>
            </w:tcBorders>
            <w:vAlign w:val="center"/>
          </w:tcPr>
          <w:p w14:paraId="4BEB4C42">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危险废物</w:t>
            </w:r>
          </w:p>
        </w:tc>
        <w:tc>
          <w:tcPr>
            <w:tcW w:w="1799" w:type="dxa"/>
            <w:tcBorders>
              <w:top w:val="single" w:color="000000" w:sz="4" w:space="0"/>
              <w:left w:val="single" w:color="000000" w:sz="4" w:space="0"/>
              <w:bottom w:val="single" w:color="000000" w:sz="4" w:space="0"/>
              <w:right w:val="single" w:color="000000" w:sz="4" w:space="0"/>
            </w:tcBorders>
            <w:vAlign w:val="center"/>
          </w:tcPr>
          <w:p w14:paraId="1CD94E21">
            <w:pPr>
              <w:pStyle w:val="73"/>
              <w:rPr>
                <w:color w:val="000000"/>
                <w14:textFill>
                  <w14:solidFill>
                    <w14:srgbClr w14:val="000000">
                      <w14:lumMod w14:val="95000"/>
                      <w14:lumOff w14:val="5000"/>
                    </w14:srgbClr>
                  </w14:solidFill>
                </w14:textFill>
              </w:rPr>
            </w:pPr>
            <w:r>
              <w:rPr>
                <w:rFonts w:hint="eastAsia"/>
                <w:color w:val="000000"/>
                <w14:textFill>
                  <w14:solidFill>
                    <w14:srgbClr w14:val="000000">
                      <w14:lumMod w14:val="95000"/>
                      <w14:lumOff w14:val="5000"/>
                    </w14:srgbClr>
                  </w14:solidFill>
                </w14:textFill>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57970CC5">
            <w:pPr>
              <w:pStyle w:val="100"/>
            </w:pPr>
            <w: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58D1D807">
            <w:pPr>
              <w:pStyle w:val="100"/>
            </w:pPr>
            <w:r>
              <w:t>0</w:t>
            </w:r>
          </w:p>
        </w:tc>
        <w:tc>
          <w:tcPr>
            <w:tcW w:w="1701" w:type="dxa"/>
            <w:tcBorders>
              <w:top w:val="single" w:color="000000" w:sz="4" w:space="0"/>
              <w:left w:val="single" w:color="000000" w:sz="4" w:space="0"/>
              <w:bottom w:val="single" w:color="000000" w:sz="4" w:space="0"/>
              <w:right w:val="single" w:color="000000" w:sz="4" w:space="0"/>
            </w:tcBorders>
            <w:vAlign w:val="center"/>
          </w:tcPr>
          <w:p w14:paraId="0559650E">
            <w:pPr>
              <w:pStyle w:val="100"/>
            </w:pPr>
            <w:r>
              <w:t>0</w:t>
            </w:r>
          </w:p>
        </w:tc>
        <w:tc>
          <w:tcPr>
            <w:tcW w:w="1559" w:type="dxa"/>
            <w:tcBorders>
              <w:top w:val="single" w:color="000000" w:sz="4" w:space="0"/>
              <w:left w:val="single" w:color="000000" w:sz="4" w:space="0"/>
              <w:bottom w:val="single" w:color="000000" w:sz="4" w:space="0"/>
              <w:right w:val="single" w:color="000000" w:sz="4" w:space="0"/>
            </w:tcBorders>
            <w:vAlign w:val="center"/>
          </w:tcPr>
          <w:p w14:paraId="51867BC3">
            <w:pPr>
              <w:pStyle w:val="100"/>
              <w:bidi w:val="0"/>
            </w:pPr>
            <w:r>
              <w:rPr>
                <w:rFonts w:hint="default"/>
                <w:lang w:val="en-US" w:eastAsia="zh-CN"/>
              </w:rPr>
              <w:t>0</w:t>
            </w:r>
          </w:p>
        </w:tc>
        <w:tc>
          <w:tcPr>
            <w:tcW w:w="1761" w:type="dxa"/>
            <w:tcBorders>
              <w:top w:val="single" w:color="000000" w:sz="4" w:space="0"/>
              <w:left w:val="single" w:color="000000" w:sz="4" w:space="0"/>
              <w:bottom w:val="single" w:color="000000" w:sz="4" w:space="0"/>
              <w:right w:val="single" w:color="000000" w:sz="4" w:space="0"/>
            </w:tcBorders>
            <w:vAlign w:val="center"/>
          </w:tcPr>
          <w:p w14:paraId="2F46D217">
            <w:pPr>
              <w:pStyle w:val="100"/>
              <w:bidi w:val="0"/>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vAlign w:val="center"/>
          </w:tcPr>
          <w:p w14:paraId="4AF6858F">
            <w:pPr>
              <w:pStyle w:val="100"/>
              <w:bidi w:val="0"/>
            </w:pPr>
            <w:r>
              <w:rPr>
                <w:rFonts w:hint="default"/>
                <w:lang w:val="en-US" w:eastAsia="zh-CN"/>
              </w:rPr>
              <w:t>0</w:t>
            </w:r>
          </w:p>
        </w:tc>
        <w:tc>
          <w:tcPr>
            <w:tcW w:w="1227" w:type="dxa"/>
            <w:tcBorders>
              <w:top w:val="single" w:color="000000" w:sz="4" w:space="0"/>
              <w:left w:val="single" w:color="000000" w:sz="4" w:space="0"/>
              <w:bottom w:val="single" w:color="000000" w:sz="4" w:space="0"/>
            </w:tcBorders>
            <w:vAlign w:val="center"/>
          </w:tcPr>
          <w:p w14:paraId="6E6EAA8B">
            <w:pPr>
              <w:pStyle w:val="100"/>
              <w:bidi w:val="0"/>
            </w:pPr>
            <w:r>
              <w:rPr>
                <w:rFonts w:hint="default"/>
                <w:lang w:val="en-US" w:eastAsia="zh-CN"/>
              </w:rPr>
              <w:t>0</w:t>
            </w:r>
          </w:p>
        </w:tc>
      </w:tr>
      <w:tr w14:paraId="1D5172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tcBorders>
              <w:top w:val="single" w:color="000000" w:sz="4" w:space="0"/>
              <w:right w:val="single" w:color="000000" w:sz="4" w:space="0"/>
            </w:tcBorders>
            <w:vAlign w:val="center"/>
          </w:tcPr>
          <w:p w14:paraId="395DADA3">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生活垃圾</w:t>
            </w:r>
          </w:p>
        </w:tc>
        <w:tc>
          <w:tcPr>
            <w:tcW w:w="1799" w:type="dxa"/>
            <w:tcBorders>
              <w:top w:val="single" w:color="000000" w:sz="4" w:space="0"/>
              <w:left w:val="single" w:color="000000" w:sz="4" w:space="0"/>
              <w:right w:val="single" w:color="000000" w:sz="4" w:space="0"/>
            </w:tcBorders>
            <w:vAlign w:val="center"/>
          </w:tcPr>
          <w:p w14:paraId="59DB2778">
            <w:pPr>
              <w:pStyle w:val="73"/>
              <w:rPr>
                <w:color w:val="000000"/>
                <w14:textFill>
                  <w14:solidFill>
                    <w14:srgbClr w14:val="000000">
                      <w14:lumMod w14:val="95000"/>
                      <w14:lumOff w14:val="5000"/>
                    </w14:srgbClr>
                  </w14:solidFill>
                </w14:textFill>
              </w:rPr>
            </w:pPr>
            <w:r>
              <w:rPr>
                <w:color w:val="000000"/>
                <w14:textFill>
                  <w14:solidFill>
                    <w14:srgbClr w14:val="000000">
                      <w14:lumMod w14:val="95000"/>
                      <w14:lumOff w14:val="5000"/>
                    </w14:srgbClr>
                  </w14:solidFill>
                </w14:textFill>
              </w:rPr>
              <w:t>生活垃圾</w:t>
            </w:r>
          </w:p>
        </w:tc>
        <w:tc>
          <w:tcPr>
            <w:tcW w:w="1701" w:type="dxa"/>
            <w:tcBorders>
              <w:top w:val="single" w:color="000000" w:sz="4" w:space="0"/>
              <w:left w:val="single" w:color="000000" w:sz="4" w:space="0"/>
              <w:right w:val="single" w:color="000000" w:sz="4" w:space="0"/>
            </w:tcBorders>
            <w:vAlign w:val="center"/>
          </w:tcPr>
          <w:p w14:paraId="47861DF4">
            <w:pPr>
              <w:pStyle w:val="100"/>
            </w:pPr>
            <w:r>
              <w:t>0</w:t>
            </w:r>
          </w:p>
        </w:tc>
        <w:tc>
          <w:tcPr>
            <w:tcW w:w="1276" w:type="dxa"/>
            <w:tcBorders>
              <w:top w:val="single" w:color="000000" w:sz="4" w:space="0"/>
              <w:left w:val="single" w:color="000000" w:sz="4" w:space="0"/>
              <w:right w:val="single" w:color="000000" w:sz="4" w:space="0"/>
            </w:tcBorders>
            <w:vAlign w:val="center"/>
          </w:tcPr>
          <w:p w14:paraId="7F38010A">
            <w:pPr>
              <w:pStyle w:val="100"/>
            </w:pPr>
            <w:r>
              <w:t>0</w:t>
            </w:r>
          </w:p>
        </w:tc>
        <w:tc>
          <w:tcPr>
            <w:tcW w:w="1701" w:type="dxa"/>
            <w:tcBorders>
              <w:top w:val="single" w:color="000000" w:sz="4" w:space="0"/>
              <w:left w:val="single" w:color="000000" w:sz="4" w:space="0"/>
              <w:right w:val="single" w:color="000000" w:sz="4" w:space="0"/>
            </w:tcBorders>
            <w:vAlign w:val="center"/>
          </w:tcPr>
          <w:p w14:paraId="228CCFF3">
            <w:pPr>
              <w:pStyle w:val="100"/>
            </w:pPr>
            <w:r>
              <w:t>0</w:t>
            </w:r>
          </w:p>
        </w:tc>
        <w:tc>
          <w:tcPr>
            <w:tcW w:w="1559" w:type="dxa"/>
            <w:tcBorders>
              <w:top w:val="single" w:color="000000" w:sz="4" w:space="0"/>
              <w:left w:val="single" w:color="000000" w:sz="4" w:space="0"/>
              <w:right w:val="single" w:color="000000" w:sz="4" w:space="0"/>
            </w:tcBorders>
            <w:vAlign w:val="center"/>
          </w:tcPr>
          <w:p w14:paraId="0F1265BC">
            <w:pPr>
              <w:pStyle w:val="100"/>
              <w:bidi w:val="0"/>
            </w:pPr>
            <w:r>
              <w:rPr>
                <w:rFonts w:hint="default"/>
                <w:lang w:val="en-US" w:eastAsia="zh-CN"/>
              </w:rPr>
              <w:t>0.09</w:t>
            </w:r>
          </w:p>
        </w:tc>
        <w:tc>
          <w:tcPr>
            <w:tcW w:w="1761" w:type="dxa"/>
            <w:tcBorders>
              <w:top w:val="single" w:color="000000" w:sz="4" w:space="0"/>
              <w:left w:val="single" w:color="000000" w:sz="4" w:space="0"/>
              <w:right w:val="single" w:color="000000" w:sz="4" w:space="0"/>
            </w:tcBorders>
            <w:vAlign w:val="center"/>
          </w:tcPr>
          <w:p w14:paraId="4FD5A993">
            <w:pPr>
              <w:pStyle w:val="100"/>
              <w:bidi w:val="0"/>
            </w:pPr>
            <w:r>
              <w:rPr>
                <w:rFonts w:hint="default"/>
                <w:lang w:val="en-US" w:eastAsia="zh-CN"/>
              </w:rPr>
              <w:t>0</w:t>
            </w:r>
          </w:p>
        </w:tc>
        <w:tc>
          <w:tcPr>
            <w:tcW w:w="1558" w:type="dxa"/>
            <w:tcBorders>
              <w:top w:val="single" w:color="000000" w:sz="4" w:space="0"/>
              <w:left w:val="single" w:color="000000" w:sz="4" w:space="0"/>
              <w:right w:val="single" w:color="000000" w:sz="4" w:space="0"/>
            </w:tcBorders>
            <w:vAlign w:val="center"/>
          </w:tcPr>
          <w:p w14:paraId="52D742CB">
            <w:pPr>
              <w:pStyle w:val="100"/>
              <w:bidi w:val="0"/>
            </w:pPr>
            <w:r>
              <w:rPr>
                <w:rFonts w:hint="default"/>
                <w:lang w:val="en-US" w:eastAsia="zh-CN"/>
              </w:rPr>
              <w:t>0.09</w:t>
            </w:r>
          </w:p>
        </w:tc>
        <w:tc>
          <w:tcPr>
            <w:tcW w:w="1227" w:type="dxa"/>
            <w:tcBorders>
              <w:top w:val="single" w:color="000000" w:sz="4" w:space="0"/>
              <w:left w:val="single" w:color="000000" w:sz="4" w:space="0"/>
            </w:tcBorders>
            <w:vAlign w:val="center"/>
          </w:tcPr>
          <w:p w14:paraId="272A5025">
            <w:pPr>
              <w:pStyle w:val="100"/>
              <w:bidi w:val="0"/>
            </w:pPr>
            <w:r>
              <w:rPr>
                <w:rFonts w:hint="default"/>
                <w:lang w:val="en-US" w:eastAsia="zh-CN"/>
              </w:rPr>
              <w:t>+0.09</w:t>
            </w:r>
          </w:p>
        </w:tc>
      </w:tr>
    </w:tbl>
    <w:p w14:paraId="58A5A17C">
      <w:pPr>
        <w:ind w:firstLine="0" w:firstLineChars="0"/>
        <w:rPr>
          <w:sz w:val="21"/>
          <w:lang w:eastAsia="en-US"/>
        </w:rPr>
      </w:pPr>
      <w:r>
        <w:rPr>
          <w:sz w:val="21"/>
        </w:rPr>
        <w:t>注：</w:t>
      </w:r>
      <w:r>
        <w:rPr>
          <w:sz w:val="21"/>
        </w:rPr>
        <w:fldChar w:fldCharType="begin"/>
      </w:r>
      <w:r>
        <w:rPr>
          <w:sz w:val="21"/>
        </w:rPr>
        <w:instrText xml:space="preserve"> = 6 \* GB3 \* MERGEFORMAT </w:instrText>
      </w:r>
      <w:r>
        <w:rPr>
          <w:sz w:val="21"/>
        </w:rPr>
        <w:fldChar w:fldCharType="separate"/>
      </w:r>
      <w:r>
        <w:rPr>
          <w:sz w:val="21"/>
        </w:rPr>
        <w:t>⑥</w:t>
      </w:r>
      <w:r>
        <w:rPr>
          <w:sz w:val="21"/>
        </w:rPr>
        <w:fldChar w:fldCharType="end"/>
      </w:r>
      <w:r>
        <w:rPr>
          <w:sz w:val="21"/>
        </w:rPr>
        <w:t>=</w:t>
      </w:r>
      <w:r>
        <w:rPr>
          <w:sz w:val="21"/>
        </w:rPr>
        <w:fldChar w:fldCharType="begin"/>
      </w:r>
      <w:r>
        <w:rPr>
          <w:sz w:val="21"/>
        </w:rPr>
        <w:instrText xml:space="preserve"> = 1 \* GB3 \* MERGEFORMAT </w:instrText>
      </w:r>
      <w:r>
        <w:rPr>
          <w:sz w:val="21"/>
        </w:rPr>
        <w:fldChar w:fldCharType="separate"/>
      </w:r>
      <w:r>
        <w:rPr>
          <w:sz w:val="21"/>
        </w:rPr>
        <w:t>①</w:t>
      </w:r>
      <w:r>
        <w:rPr>
          <w:sz w:val="21"/>
        </w:rPr>
        <w:fldChar w:fldCharType="end"/>
      </w:r>
      <w:r>
        <w:rPr>
          <w:sz w:val="21"/>
        </w:rPr>
        <w:t>+</w:t>
      </w:r>
      <w:r>
        <w:rPr>
          <w:sz w:val="21"/>
        </w:rPr>
        <w:fldChar w:fldCharType="begin"/>
      </w:r>
      <w:r>
        <w:rPr>
          <w:sz w:val="21"/>
        </w:rPr>
        <w:instrText xml:space="preserve"> = 3 \* GB3 \* MERGEFORMAT </w:instrText>
      </w:r>
      <w:r>
        <w:rPr>
          <w:sz w:val="21"/>
        </w:rPr>
        <w:fldChar w:fldCharType="separate"/>
      </w:r>
      <w:r>
        <w:rPr>
          <w:sz w:val="21"/>
        </w:rPr>
        <w:t>③</w:t>
      </w:r>
      <w:r>
        <w:rPr>
          <w:sz w:val="21"/>
        </w:rPr>
        <w:fldChar w:fldCharType="end"/>
      </w:r>
      <w:r>
        <w:rPr>
          <w:sz w:val="21"/>
        </w:rPr>
        <w:t>+</w:t>
      </w:r>
      <w:r>
        <w:rPr>
          <w:sz w:val="21"/>
        </w:rPr>
        <w:fldChar w:fldCharType="begin"/>
      </w:r>
      <w:r>
        <w:rPr>
          <w:sz w:val="21"/>
        </w:rPr>
        <w:instrText xml:space="preserve"> = 4 \* GB3 \* MERGEFORMAT </w:instrText>
      </w:r>
      <w:r>
        <w:rPr>
          <w:sz w:val="21"/>
        </w:rPr>
        <w:fldChar w:fldCharType="separate"/>
      </w:r>
      <w:r>
        <w:rPr>
          <w:sz w:val="21"/>
        </w:rPr>
        <w:t>④</w:t>
      </w:r>
      <w:r>
        <w:rPr>
          <w:sz w:val="21"/>
        </w:rPr>
        <w:fldChar w:fldCharType="end"/>
      </w:r>
      <w:r>
        <w:rPr>
          <w:sz w:val="21"/>
        </w:rPr>
        <w:t>-</w:t>
      </w:r>
      <w:r>
        <w:rPr>
          <w:sz w:val="21"/>
        </w:rPr>
        <w:fldChar w:fldCharType="begin"/>
      </w:r>
      <w:r>
        <w:rPr>
          <w:sz w:val="21"/>
        </w:rPr>
        <w:instrText xml:space="preserve"> = 5 \* GB3 \* MERGEFORMAT </w:instrText>
      </w:r>
      <w:r>
        <w:rPr>
          <w:sz w:val="21"/>
        </w:rPr>
        <w:fldChar w:fldCharType="separate"/>
      </w:r>
      <w:r>
        <w:rPr>
          <w:sz w:val="21"/>
        </w:rPr>
        <w:t>⑤</w:t>
      </w:r>
      <w:r>
        <w:rPr>
          <w:sz w:val="21"/>
        </w:rPr>
        <w:fldChar w:fldCharType="end"/>
      </w:r>
      <w:r>
        <w:rPr>
          <w:sz w:val="21"/>
        </w:rPr>
        <w:t>；</w:t>
      </w:r>
      <w:r>
        <w:rPr>
          <w:sz w:val="21"/>
        </w:rPr>
        <w:fldChar w:fldCharType="begin"/>
      </w:r>
      <w:r>
        <w:rPr>
          <w:sz w:val="21"/>
        </w:rPr>
        <w:instrText xml:space="preserve"> = 7 \* GB3 \* MERGEFORMAT </w:instrText>
      </w:r>
      <w:r>
        <w:rPr>
          <w:sz w:val="21"/>
        </w:rPr>
        <w:fldChar w:fldCharType="separate"/>
      </w:r>
      <w:r>
        <w:rPr>
          <w:sz w:val="21"/>
        </w:rPr>
        <w:t>⑦</w:t>
      </w:r>
      <w:r>
        <w:rPr>
          <w:sz w:val="21"/>
        </w:rPr>
        <w:fldChar w:fldCharType="end"/>
      </w:r>
      <w:r>
        <w:rPr>
          <w:sz w:val="21"/>
        </w:rPr>
        <w:t>=</w:t>
      </w:r>
      <w:r>
        <w:rPr>
          <w:sz w:val="21"/>
        </w:rPr>
        <w:fldChar w:fldCharType="begin"/>
      </w:r>
      <w:r>
        <w:rPr>
          <w:sz w:val="21"/>
        </w:rPr>
        <w:instrText xml:space="preserve"> = 6 \* GB3 \* MERGEFORMAT </w:instrText>
      </w:r>
      <w:r>
        <w:rPr>
          <w:sz w:val="21"/>
        </w:rPr>
        <w:fldChar w:fldCharType="separate"/>
      </w:r>
      <w:r>
        <w:rPr>
          <w:sz w:val="21"/>
        </w:rPr>
        <w:t>⑥</w:t>
      </w:r>
      <w:r>
        <w:rPr>
          <w:sz w:val="21"/>
        </w:rPr>
        <w:fldChar w:fldCharType="end"/>
      </w:r>
      <w:r>
        <w:rPr>
          <w:sz w:val="21"/>
        </w:rPr>
        <w:t>-</w:t>
      </w:r>
      <w:r>
        <w:rPr>
          <w:sz w:val="21"/>
        </w:rPr>
        <w:fldChar w:fldCharType="begin"/>
      </w:r>
      <w:r>
        <w:rPr>
          <w:sz w:val="21"/>
        </w:rPr>
        <w:instrText xml:space="preserve"> = 1 \* GB3 \* MERGEFORMAT </w:instrText>
      </w:r>
      <w:r>
        <w:rPr>
          <w:sz w:val="21"/>
        </w:rPr>
        <w:fldChar w:fldCharType="separate"/>
      </w:r>
      <w:r>
        <w:rPr>
          <w:sz w:val="21"/>
        </w:rPr>
        <w:t>①</w:t>
      </w:r>
      <w:r>
        <w:rPr>
          <w:sz w:val="21"/>
        </w:rPr>
        <w:fldChar w:fldCharType="end"/>
      </w:r>
      <w:r>
        <w:rPr>
          <w:sz w:val="21"/>
        </w:rPr>
        <w:t xml:space="preserve">                                           </w:t>
      </w:r>
    </w:p>
    <w:sectPr>
      <w:pgSz w:w="16838" w:h="11906" w:orient="landscape"/>
      <w:pgMar w:top="1080" w:right="1440" w:bottom="1080" w:left="144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DE">
      <wne:acd wne:acdName="acd2"/>
    </wne:keymap>
  </wne:keymaps>
  <wne:acds>
    <wne:acd wne:argValue="AgBoiDxoCP9oVAn/" wne:acdName="acd0" wne:fciIndexBasedOn="0065"/>
    <wne:acd wne:argValue="AgD+VmiIB2iYmAj/aFQJ/w==" wne:acdName="acd1" wne:fciIndexBasedOn="0065"/>
    <wne:acd wne:argValue="AgAgAGNrh2U="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Century Gothic">
    <w:panose1 w:val="020B050202020202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894C8">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2EF44">
    <w:pPr>
      <w:pStyle w:val="18"/>
      <w:framePr w:wrap="around" w:vAnchor="text" w:hAnchor="margin" w:xAlign="center" w:y="1"/>
      <w:ind w:firstLine="360"/>
      <w:rPr>
        <w:rStyle w:val="36"/>
      </w:rPr>
    </w:pPr>
    <w:r>
      <w:fldChar w:fldCharType="begin"/>
    </w:r>
    <w:r>
      <w:rPr>
        <w:rStyle w:val="36"/>
      </w:rPr>
      <w:instrText xml:space="preserve">PAGE  </w:instrText>
    </w:r>
    <w:r>
      <w:fldChar w:fldCharType="end"/>
    </w:r>
  </w:p>
  <w:p w14:paraId="4D71C5B7">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192D6">
    <w:pPr>
      <w:pStyle w:val="1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E9B4">
    <w:pPr>
      <w:pStyle w:val="18"/>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04ECF">
                          <w:pPr>
                            <w:pStyle w:val="18"/>
                            <w:ind w:firstLine="360"/>
                          </w:pPr>
                          <w:r>
                            <w:t xml:space="preserve">— </w:t>
                          </w:r>
                          <w:r>
                            <w:fldChar w:fldCharType="begin"/>
                          </w:r>
                          <w:r>
                            <w:instrText xml:space="preserve"> PAGE  \* MERGEFORMAT </w:instrText>
                          </w:r>
                          <w:r>
                            <w:fldChar w:fldCharType="separate"/>
                          </w:r>
                          <w:r>
                            <w:t>21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0504ECF">
                    <w:pPr>
                      <w:pStyle w:val="18"/>
                      <w:ind w:firstLine="360"/>
                    </w:pPr>
                    <w:r>
                      <w:t xml:space="preserve">— </w:t>
                    </w:r>
                    <w:r>
                      <w:fldChar w:fldCharType="begin"/>
                    </w:r>
                    <w:r>
                      <w:instrText xml:space="preserve"> PAGE  \* MERGEFORMAT </w:instrText>
                    </w:r>
                    <w:r>
                      <w:fldChar w:fldCharType="separate"/>
                    </w:r>
                    <w:r>
                      <w:t>21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1ED22">
    <w:pPr>
      <w:pStyle w:val="18"/>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4362C">
                          <w:pPr>
                            <w:pStyle w:val="18"/>
                            <w:ind w:firstLine="360"/>
                          </w:pPr>
                          <w:r>
                            <w:t xml:space="preserve">— </w:t>
                          </w:r>
                          <w:r>
                            <w:fldChar w:fldCharType="begin"/>
                          </w:r>
                          <w:r>
                            <w:instrText xml:space="preserve"> PAGE  \* MERGEFORMAT </w:instrText>
                          </w:r>
                          <w:r>
                            <w:fldChar w:fldCharType="separate"/>
                          </w:r>
                          <w:r>
                            <w:t>45</w:t>
                          </w:r>
                          <w:r>
                            <w:fldChar w:fldCharType="end"/>
                          </w:r>
                          <w:r>
                            <w:t xml:space="preserve"> </w:t>
                          </w:r>
                        </w:p>
                        <w:p w14:paraId="5FCEEAE2">
                          <w:pPr>
                            <w:pStyle w:val="18"/>
                            <w:ind w:firstLine="360"/>
                          </w:pP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CF4362C">
                    <w:pPr>
                      <w:pStyle w:val="18"/>
                      <w:ind w:firstLine="360"/>
                    </w:pPr>
                    <w:r>
                      <w:t xml:space="preserve">— </w:t>
                    </w:r>
                    <w:r>
                      <w:fldChar w:fldCharType="begin"/>
                    </w:r>
                    <w:r>
                      <w:instrText xml:space="preserve"> PAGE  \* MERGEFORMAT </w:instrText>
                    </w:r>
                    <w:r>
                      <w:fldChar w:fldCharType="separate"/>
                    </w:r>
                    <w:r>
                      <w:t>45</w:t>
                    </w:r>
                    <w:r>
                      <w:fldChar w:fldCharType="end"/>
                    </w:r>
                    <w:r>
                      <w:t xml:space="preserve"> </w:t>
                    </w:r>
                  </w:p>
                  <w:p w14:paraId="5FCEEAE2">
                    <w:pPr>
                      <w:pStyle w:val="18"/>
                      <w:ind w:firstLine="360"/>
                    </w:pPr>
                    <w: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C8505D"/>
    <w:multiLevelType w:val="singleLevel"/>
    <w:tmpl w:val="93C8505D"/>
    <w:lvl w:ilvl="0" w:tentative="0">
      <w:start w:val="1"/>
      <w:numFmt w:val="decimal"/>
      <w:suff w:val="nothing"/>
      <w:lvlText w:val="%1、"/>
      <w:lvlJc w:val="left"/>
    </w:lvl>
  </w:abstractNum>
  <w:abstractNum w:abstractNumId="1">
    <w:nsid w:val="A45810AF"/>
    <w:multiLevelType w:val="singleLevel"/>
    <w:tmpl w:val="A45810AF"/>
    <w:lvl w:ilvl="0" w:tentative="0">
      <w:start w:val="2"/>
      <w:numFmt w:val="decimal"/>
      <w:suff w:val="nothing"/>
      <w:lvlText w:val="（%1）"/>
      <w:lvlJc w:val="left"/>
    </w:lvl>
  </w:abstractNum>
  <w:abstractNum w:abstractNumId="2">
    <w:nsid w:val="BC481E98"/>
    <w:multiLevelType w:val="singleLevel"/>
    <w:tmpl w:val="BC481E98"/>
    <w:lvl w:ilvl="0" w:tentative="0">
      <w:start w:val="1"/>
      <w:numFmt w:val="upperLetter"/>
      <w:suff w:val="nothing"/>
      <w:lvlText w:val="%1、"/>
      <w:lvlJc w:val="left"/>
    </w:lvl>
  </w:abstractNum>
  <w:abstractNum w:abstractNumId="3">
    <w:nsid w:val="04010E6F"/>
    <w:multiLevelType w:val="singleLevel"/>
    <w:tmpl w:val="04010E6F"/>
    <w:lvl w:ilvl="0" w:tentative="0">
      <w:start w:val="4"/>
      <w:numFmt w:val="decimal"/>
      <w:suff w:val="nothing"/>
      <w:lvlText w:val="%1、"/>
      <w:lvlJc w:val="left"/>
    </w:lvl>
  </w:abstractNum>
  <w:abstractNum w:abstractNumId="4">
    <w:nsid w:val="189CB7C6"/>
    <w:multiLevelType w:val="singleLevel"/>
    <w:tmpl w:val="189CB7C6"/>
    <w:lvl w:ilvl="0" w:tentative="0">
      <w:start w:val="3"/>
      <w:numFmt w:val="decimal"/>
      <w:suff w:val="nothing"/>
      <w:lvlText w:val="%1、"/>
      <w:lvlJc w:val="left"/>
    </w:lvl>
  </w:abstractNum>
  <w:abstractNum w:abstractNumId="5">
    <w:nsid w:val="329971E3"/>
    <w:multiLevelType w:val="singleLevel"/>
    <w:tmpl w:val="329971E3"/>
    <w:lvl w:ilvl="0" w:tentative="0">
      <w:start w:val="5"/>
      <w:numFmt w:val="decimal"/>
      <w:suff w:val="nothing"/>
      <w:lvlText w:val="%1）"/>
      <w:lvlJc w:val="left"/>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jlhMDMwZGNjNjMxNzAwODFkYmJkZDIwMmU2Y2QifQ=="/>
  </w:docVars>
  <w:rsids>
    <w:rsidRoot w:val="00172A27"/>
    <w:rsid w:val="00172A27"/>
    <w:rsid w:val="00306CA8"/>
    <w:rsid w:val="00340CB0"/>
    <w:rsid w:val="0043067F"/>
    <w:rsid w:val="004B089D"/>
    <w:rsid w:val="00845043"/>
    <w:rsid w:val="00A10E8D"/>
    <w:rsid w:val="00A55856"/>
    <w:rsid w:val="00D3029C"/>
    <w:rsid w:val="00E44B11"/>
    <w:rsid w:val="010576E0"/>
    <w:rsid w:val="011E3D92"/>
    <w:rsid w:val="01EC56EF"/>
    <w:rsid w:val="02A91D81"/>
    <w:rsid w:val="02BE5302"/>
    <w:rsid w:val="02ED16D3"/>
    <w:rsid w:val="03AC69BF"/>
    <w:rsid w:val="03AF0DD8"/>
    <w:rsid w:val="03F21650"/>
    <w:rsid w:val="041D47D5"/>
    <w:rsid w:val="04362196"/>
    <w:rsid w:val="043D730A"/>
    <w:rsid w:val="04AB3AEC"/>
    <w:rsid w:val="05182F41"/>
    <w:rsid w:val="054B5804"/>
    <w:rsid w:val="058F08DF"/>
    <w:rsid w:val="05E80E12"/>
    <w:rsid w:val="06144AFC"/>
    <w:rsid w:val="06AE7101"/>
    <w:rsid w:val="06BB21E4"/>
    <w:rsid w:val="06D5637D"/>
    <w:rsid w:val="06FA1201"/>
    <w:rsid w:val="071647F7"/>
    <w:rsid w:val="07436931"/>
    <w:rsid w:val="07E30C36"/>
    <w:rsid w:val="08390968"/>
    <w:rsid w:val="08B475E6"/>
    <w:rsid w:val="08CD05C1"/>
    <w:rsid w:val="08F65D68"/>
    <w:rsid w:val="09B434E5"/>
    <w:rsid w:val="0ABB41CD"/>
    <w:rsid w:val="0ADA2C14"/>
    <w:rsid w:val="0B2866D1"/>
    <w:rsid w:val="0B6251C3"/>
    <w:rsid w:val="0B687722"/>
    <w:rsid w:val="0B9571DB"/>
    <w:rsid w:val="0BB408C5"/>
    <w:rsid w:val="0BBD100B"/>
    <w:rsid w:val="0BDC31C7"/>
    <w:rsid w:val="0BF91CBE"/>
    <w:rsid w:val="0C7E3685"/>
    <w:rsid w:val="0CDC2255"/>
    <w:rsid w:val="0CE453DD"/>
    <w:rsid w:val="0D9C496E"/>
    <w:rsid w:val="0E982140"/>
    <w:rsid w:val="0F0E658F"/>
    <w:rsid w:val="0FF3712F"/>
    <w:rsid w:val="100107C6"/>
    <w:rsid w:val="10245E34"/>
    <w:rsid w:val="10AE3EC0"/>
    <w:rsid w:val="110644E2"/>
    <w:rsid w:val="11A025A1"/>
    <w:rsid w:val="120F109E"/>
    <w:rsid w:val="12527411"/>
    <w:rsid w:val="12695088"/>
    <w:rsid w:val="12B25018"/>
    <w:rsid w:val="133B5F06"/>
    <w:rsid w:val="13417E84"/>
    <w:rsid w:val="13D12EE6"/>
    <w:rsid w:val="13D64DDC"/>
    <w:rsid w:val="1402620C"/>
    <w:rsid w:val="143474C2"/>
    <w:rsid w:val="14491583"/>
    <w:rsid w:val="14826E0A"/>
    <w:rsid w:val="15163175"/>
    <w:rsid w:val="153C390E"/>
    <w:rsid w:val="155B5C5E"/>
    <w:rsid w:val="15624580"/>
    <w:rsid w:val="15942169"/>
    <w:rsid w:val="15AD0C2D"/>
    <w:rsid w:val="15D1582D"/>
    <w:rsid w:val="15DC1F61"/>
    <w:rsid w:val="15E50F23"/>
    <w:rsid w:val="16D81912"/>
    <w:rsid w:val="17316920"/>
    <w:rsid w:val="177F16C7"/>
    <w:rsid w:val="1914370B"/>
    <w:rsid w:val="197F65FB"/>
    <w:rsid w:val="19B22173"/>
    <w:rsid w:val="19B77B46"/>
    <w:rsid w:val="19EC0E8E"/>
    <w:rsid w:val="1A794664"/>
    <w:rsid w:val="1A9B3216"/>
    <w:rsid w:val="1B4F674F"/>
    <w:rsid w:val="1CBC7BAB"/>
    <w:rsid w:val="1CDF1B56"/>
    <w:rsid w:val="1CF208D5"/>
    <w:rsid w:val="1DE21647"/>
    <w:rsid w:val="1E2D3F4F"/>
    <w:rsid w:val="1E5D7D07"/>
    <w:rsid w:val="1F302924"/>
    <w:rsid w:val="1F43163B"/>
    <w:rsid w:val="1F574B03"/>
    <w:rsid w:val="1FF13D3F"/>
    <w:rsid w:val="20564732"/>
    <w:rsid w:val="20605D1D"/>
    <w:rsid w:val="209E2FFC"/>
    <w:rsid w:val="210352AD"/>
    <w:rsid w:val="21255A6D"/>
    <w:rsid w:val="21824C48"/>
    <w:rsid w:val="21900E1F"/>
    <w:rsid w:val="21EF4AAD"/>
    <w:rsid w:val="226E7BA4"/>
    <w:rsid w:val="22846B48"/>
    <w:rsid w:val="22B16537"/>
    <w:rsid w:val="23593D9A"/>
    <w:rsid w:val="24563260"/>
    <w:rsid w:val="247139B6"/>
    <w:rsid w:val="26004378"/>
    <w:rsid w:val="26E809E2"/>
    <w:rsid w:val="278C01E0"/>
    <w:rsid w:val="27CC62DD"/>
    <w:rsid w:val="27E8358A"/>
    <w:rsid w:val="28B60203"/>
    <w:rsid w:val="294B0FFB"/>
    <w:rsid w:val="29AF7483"/>
    <w:rsid w:val="2A3154F2"/>
    <w:rsid w:val="2A712360"/>
    <w:rsid w:val="2AE23B02"/>
    <w:rsid w:val="2B21406F"/>
    <w:rsid w:val="2B30453E"/>
    <w:rsid w:val="2BE25DBE"/>
    <w:rsid w:val="2CE84BB6"/>
    <w:rsid w:val="2D362C9A"/>
    <w:rsid w:val="2DAB4D72"/>
    <w:rsid w:val="2DE236FF"/>
    <w:rsid w:val="2E200ACB"/>
    <w:rsid w:val="2EA95FFC"/>
    <w:rsid w:val="2ECA4487"/>
    <w:rsid w:val="2FFC5410"/>
    <w:rsid w:val="30AA2B75"/>
    <w:rsid w:val="30AB1874"/>
    <w:rsid w:val="30F06C7F"/>
    <w:rsid w:val="31D9592F"/>
    <w:rsid w:val="32FA4346"/>
    <w:rsid w:val="335F00B6"/>
    <w:rsid w:val="33DE472A"/>
    <w:rsid w:val="33F53E83"/>
    <w:rsid w:val="340A0022"/>
    <w:rsid w:val="345F4B9C"/>
    <w:rsid w:val="346E3A2A"/>
    <w:rsid w:val="3483263C"/>
    <w:rsid w:val="34E257A1"/>
    <w:rsid w:val="354B6CB3"/>
    <w:rsid w:val="35667606"/>
    <w:rsid w:val="358478DE"/>
    <w:rsid w:val="3639699D"/>
    <w:rsid w:val="36767D7C"/>
    <w:rsid w:val="36D93DEA"/>
    <w:rsid w:val="370C0B2D"/>
    <w:rsid w:val="379D786F"/>
    <w:rsid w:val="385B1A97"/>
    <w:rsid w:val="38EA75EF"/>
    <w:rsid w:val="38FC0CDF"/>
    <w:rsid w:val="39FA114A"/>
    <w:rsid w:val="3A20736D"/>
    <w:rsid w:val="3AB527AE"/>
    <w:rsid w:val="3B396B16"/>
    <w:rsid w:val="3B5A48C6"/>
    <w:rsid w:val="3BA45091"/>
    <w:rsid w:val="3E13642B"/>
    <w:rsid w:val="3E8342F4"/>
    <w:rsid w:val="3F484939"/>
    <w:rsid w:val="3F683453"/>
    <w:rsid w:val="3F854E67"/>
    <w:rsid w:val="3FDF159B"/>
    <w:rsid w:val="40342B83"/>
    <w:rsid w:val="406727C3"/>
    <w:rsid w:val="409009CC"/>
    <w:rsid w:val="41054D4E"/>
    <w:rsid w:val="41371DD4"/>
    <w:rsid w:val="41512BA1"/>
    <w:rsid w:val="4185518C"/>
    <w:rsid w:val="41F410CA"/>
    <w:rsid w:val="42070A08"/>
    <w:rsid w:val="420C6665"/>
    <w:rsid w:val="421B03EC"/>
    <w:rsid w:val="42503C96"/>
    <w:rsid w:val="43003541"/>
    <w:rsid w:val="43997331"/>
    <w:rsid w:val="43F327D0"/>
    <w:rsid w:val="44421150"/>
    <w:rsid w:val="44FD21A4"/>
    <w:rsid w:val="45BE503D"/>
    <w:rsid w:val="477F1848"/>
    <w:rsid w:val="47B47DAC"/>
    <w:rsid w:val="47BB545F"/>
    <w:rsid w:val="48050378"/>
    <w:rsid w:val="48292D33"/>
    <w:rsid w:val="48467AB7"/>
    <w:rsid w:val="489041B4"/>
    <w:rsid w:val="48CE1E77"/>
    <w:rsid w:val="490746D8"/>
    <w:rsid w:val="491713CF"/>
    <w:rsid w:val="491B0005"/>
    <w:rsid w:val="496E4A22"/>
    <w:rsid w:val="498F3EC8"/>
    <w:rsid w:val="49F96717"/>
    <w:rsid w:val="4A594B11"/>
    <w:rsid w:val="4AF92F42"/>
    <w:rsid w:val="4B0F6EBE"/>
    <w:rsid w:val="4B296DAA"/>
    <w:rsid w:val="4B9F4E29"/>
    <w:rsid w:val="4C0512DD"/>
    <w:rsid w:val="4C527F32"/>
    <w:rsid w:val="4D1415AE"/>
    <w:rsid w:val="4D525064"/>
    <w:rsid w:val="4D923E65"/>
    <w:rsid w:val="4DE47096"/>
    <w:rsid w:val="4E6F5BF3"/>
    <w:rsid w:val="4ECC7E6A"/>
    <w:rsid w:val="4FF75497"/>
    <w:rsid w:val="50714CFB"/>
    <w:rsid w:val="50B34058"/>
    <w:rsid w:val="51887D2F"/>
    <w:rsid w:val="51A6393D"/>
    <w:rsid w:val="52586AA6"/>
    <w:rsid w:val="526C1663"/>
    <w:rsid w:val="52B75D0B"/>
    <w:rsid w:val="5312148D"/>
    <w:rsid w:val="537B09DF"/>
    <w:rsid w:val="53E10174"/>
    <w:rsid w:val="54134D69"/>
    <w:rsid w:val="541D3002"/>
    <w:rsid w:val="548A2589"/>
    <w:rsid w:val="54C52F48"/>
    <w:rsid w:val="55A851E7"/>
    <w:rsid w:val="57375EC1"/>
    <w:rsid w:val="576254E4"/>
    <w:rsid w:val="57CA4BF5"/>
    <w:rsid w:val="58102C13"/>
    <w:rsid w:val="582B2191"/>
    <w:rsid w:val="587A544D"/>
    <w:rsid w:val="596120FC"/>
    <w:rsid w:val="5A810F79"/>
    <w:rsid w:val="5AFA409D"/>
    <w:rsid w:val="5B304DDD"/>
    <w:rsid w:val="5B445446"/>
    <w:rsid w:val="5BE66125"/>
    <w:rsid w:val="5D772BFF"/>
    <w:rsid w:val="5DEB2336"/>
    <w:rsid w:val="5E344F26"/>
    <w:rsid w:val="5E494FE3"/>
    <w:rsid w:val="5E937567"/>
    <w:rsid w:val="5F0F5D58"/>
    <w:rsid w:val="5F757EE5"/>
    <w:rsid w:val="5FC617EC"/>
    <w:rsid w:val="6037544B"/>
    <w:rsid w:val="604920DF"/>
    <w:rsid w:val="60D77AC2"/>
    <w:rsid w:val="61A22443"/>
    <w:rsid w:val="61F454C7"/>
    <w:rsid w:val="62A145A7"/>
    <w:rsid w:val="62A274F4"/>
    <w:rsid w:val="63000E94"/>
    <w:rsid w:val="63E45830"/>
    <w:rsid w:val="642E0802"/>
    <w:rsid w:val="64534FA7"/>
    <w:rsid w:val="645E569D"/>
    <w:rsid w:val="65956E9C"/>
    <w:rsid w:val="65AB5F5D"/>
    <w:rsid w:val="65E34CB0"/>
    <w:rsid w:val="65F22540"/>
    <w:rsid w:val="660340CC"/>
    <w:rsid w:val="662C5276"/>
    <w:rsid w:val="663E7D9C"/>
    <w:rsid w:val="666B5E4F"/>
    <w:rsid w:val="66836B8E"/>
    <w:rsid w:val="66EC66BC"/>
    <w:rsid w:val="674A6662"/>
    <w:rsid w:val="67883FF2"/>
    <w:rsid w:val="67A10B63"/>
    <w:rsid w:val="6808203C"/>
    <w:rsid w:val="68B904DF"/>
    <w:rsid w:val="69224588"/>
    <w:rsid w:val="69BC5807"/>
    <w:rsid w:val="6A7440E8"/>
    <w:rsid w:val="6AC345CD"/>
    <w:rsid w:val="6B155939"/>
    <w:rsid w:val="6B2A277C"/>
    <w:rsid w:val="6B8B7371"/>
    <w:rsid w:val="6BC77205"/>
    <w:rsid w:val="6C312AB7"/>
    <w:rsid w:val="6CCF14DA"/>
    <w:rsid w:val="6CD52C91"/>
    <w:rsid w:val="6D813A5A"/>
    <w:rsid w:val="6D910AE0"/>
    <w:rsid w:val="6D985BF0"/>
    <w:rsid w:val="6E1B496C"/>
    <w:rsid w:val="6E763C49"/>
    <w:rsid w:val="6ED750E0"/>
    <w:rsid w:val="6EE577D1"/>
    <w:rsid w:val="6EEE5D89"/>
    <w:rsid w:val="6F663A61"/>
    <w:rsid w:val="6FAB34A8"/>
    <w:rsid w:val="701F74F8"/>
    <w:rsid w:val="706600DF"/>
    <w:rsid w:val="7109115F"/>
    <w:rsid w:val="710F1BCD"/>
    <w:rsid w:val="71BD6F28"/>
    <w:rsid w:val="72130E7C"/>
    <w:rsid w:val="723F50ED"/>
    <w:rsid w:val="72A90B4B"/>
    <w:rsid w:val="734B7734"/>
    <w:rsid w:val="734D3D49"/>
    <w:rsid w:val="74144E06"/>
    <w:rsid w:val="74BF723B"/>
    <w:rsid w:val="74F0299A"/>
    <w:rsid w:val="7526487B"/>
    <w:rsid w:val="752D09BB"/>
    <w:rsid w:val="753A2F5C"/>
    <w:rsid w:val="75E7CA5A"/>
    <w:rsid w:val="75F71A83"/>
    <w:rsid w:val="76657E0D"/>
    <w:rsid w:val="76974AE0"/>
    <w:rsid w:val="76C10611"/>
    <w:rsid w:val="76E160EE"/>
    <w:rsid w:val="77205600"/>
    <w:rsid w:val="772C7067"/>
    <w:rsid w:val="77AD62C7"/>
    <w:rsid w:val="77B07A71"/>
    <w:rsid w:val="782A0C8C"/>
    <w:rsid w:val="791606D0"/>
    <w:rsid w:val="79A369C9"/>
    <w:rsid w:val="79C34D8B"/>
    <w:rsid w:val="7A3F53ED"/>
    <w:rsid w:val="7A723DF0"/>
    <w:rsid w:val="7AEA61F3"/>
    <w:rsid w:val="7B213FBB"/>
    <w:rsid w:val="7B6167B0"/>
    <w:rsid w:val="7C000947"/>
    <w:rsid w:val="7C591D5B"/>
    <w:rsid w:val="7CDB44B8"/>
    <w:rsid w:val="7D693236"/>
    <w:rsid w:val="7D742F16"/>
    <w:rsid w:val="7E9B9EB2"/>
    <w:rsid w:val="7FB53816"/>
    <w:rsid w:val="7FB76255"/>
    <w:rsid w:val="7FEC7BA9"/>
    <w:rsid w:val="8FBE3889"/>
    <w:rsid w:val="9FFF6B82"/>
    <w:rsid w:val="B38F48A6"/>
    <w:rsid w:val="CDEDAA2B"/>
    <w:rsid w:val="EAF3923C"/>
    <w:rsid w:val="EE7FB392"/>
    <w:rsid w:val="F47F0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autoRedefine/>
    <w:qFormat/>
    <w:uiPriority w:val="0"/>
    <w:pPr>
      <w:keepNext/>
      <w:keepLines/>
      <w:ind w:firstLine="0" w:firstLineChars="0"/>
      <w:outlineLvl w:val="0"/>
    </w:pPr>
    <w:rPr>
      <w:rFonts w:eastAsia="黑体"/>
      <w:b/>
      <w:kern w:val="44"/>
      <w:sz w:val="32"/>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after="260" w:line="413" w:lineRule="auto"/>
      <w:outlineLvl w:val="2"/>
    </w:pPr>
    <w:rPr>
      <w:b/>
      <w:sz w:val="32"/>
    </w:rPr>
  </w:style>
  <w:style w:type="paragraph" w:styleId="5">
    <w:name w:val="heading 4"/>
    <w:basedOn w:val="1"/>
    <w:next w:val="6"/>
    <w:autoRedefine/>
    <w:unhideWhenUsed/>
    <w:qFormat/>
    <w:uiPriority w:val="0"/>
    <w:pPr>
      <w:keepNext/>
      <w:keepLines/>
      <w:spacing w:before="280" w:after="290" w:line="372" w:lineRule="auto"/>
      <w:outlineLvl w:val="3"/>
    </w:pPr>
    <w:rPr>
      <w:rFonts w:ascii="Arial" w:hAnsi="Arial" w:eastAsia="黑体"/>
      <w:b/>
      <w:sz w:val="28"/>
    </w:rPr>
  </w:style>
  <w:style w:type="paragraph" w:styleId="8">
    <w:name w:val="heading 5"/>
    <w:basedOn w:val="1"/>
    <w:next w:val="1"/>
    <w:autoRedefine/>
    <w:unhideWhenUsed/>
    <w:qFormat/>
    <w:uiPriority w:val="0"/>
    <w:pPr>
      <w:keepNext/>
      <w:keepLines/>
      <w:spacing w:before="280" w:after="290" w:line="372" w:lineRule="auto"/>
      <w:outlineLvl w:val="4"/>
    </w:pPr>
    <w:rPr>
      <w:b/>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Body Text First Indent"/>
    <w:basedOn w:val="7"/>
    <w:next w:val="1"/>
    <w:autoRedefine/>
    <w:unhideWhenUsed/>
    <w:qFormat/>
    <w:uiPriority w:val="99"/>
    <w:pPr>
      <w:overflowPunct w:val="0"/>
      <w:autoSpaceDE w:val="0"/>
      <w:autoSpaceDN w:val="0"/>
      <w:spacing w:after="0" w:line="0" w:lineRule="atLeast"/>
      <w:ind w:firstLine="578"/>
    </w:pPr>
    <w:rPr>
      <w:sz w:val="28"/>
    </w:rPr>
  </w:style>
  <w:style w:type="paragraph" w:styleId="7">
    <w:name w:val="Body Text"/>
    <w:basedOn w:val="1"/>
    <w:autoRedefine/>
    <w:qFormat/>
    <w:uiPriority w:val="0"/>
    <w:pPr>
      <w:spacing w:after="120"/>
    </w:pPr>
  </w:style>
  <w:style w:type="paragraph" w:styleId="9">
    <w:name w:val="List 3"/>
    <w:basedOn w:val="1"/>
    <w:next w:val="1"/>
    <w:autoRedefine/>
    <w:qFormat/>
    <w:uiPriority w:val="0"/>
    <w:pPr>
      <w:autoSpaceDE w:val="0"/>
      <w:autoSpaceDN w:val="0"/>
      <w:adjustRightInd w:val="0"/>
      <w:spacing w:line="288" w:lineRule="auto"/>
      <w:ind w:left="1260" w:hanging="420"/>
      <w:jc w:val="left"/>
      <w:textAlignment w:val="baseline"/>
    </w:pPr>
    <w:rPr>
      <w:kern w:val="0"/>
      <w:szCs w:val="20"/>
    </w:rPr>
  </w:style>
  <w:style w:type="paragraph" w:styleId="10">
    <w:name w:val="Note Heading"/>
    <w:basedOn w:val="1"/>
    <w:next w:val="1"/>
    <w:autoRedefine/>
    <w:qFormat/>
    <w:uiPriority w:val="0"/>
    <w:pPr>
      <w:adjustRightInd w:val="0"/>
      <w:snapToGrid w:val="0"/>
      <w:ind w:firstLine="200"/>
    </w:pPr>
  </w:style>
  <w:style w:type="paragraph" w:styleId="11">
    <w:name w:val="Normal Indent"/>
    <w:basedOn w:val="1"/>
    <w:autoRedefine/>
    <w:qFormat/>
    <w:uiPriority w:val="0"/>
    <w:pPr>
      <w:tabs>
        <w:tab w:val="left" w:pos="1068"/>
      </w:tabs>
    </w:pPr>
    <w:rPr>
      <w:bCs/>
      <w:color w:val="000000" w:themeColor="text1"/>
      <w:kern w:val="0"/>
      <w:szCs w:val="21"/>
      <w14:textFill>
        <w14:solidFill>
          <w14:schemeClr w14:val="tx1"/>
        </w14:solidFill>
      </w14:textFill>
    </w:rPr>
  </w:style>
  <w:style w:type="paragraph" w:styleId="12">
    <w:name w:val="annotation text"/>
    <w:basedOn w:val="1"/>
    <w:link w:val="105"/>
    <w:autoRedefine/>
    <w:qFormat/>
    <w:uiPriority w:val="0"/>
    <w:pPr>
      <w:jc w:val="left"/>
    </w:pPr>
  </w:style>
  <w:style w:type="paragraph" w:styleId="13">
    <w:name w:val="Body Text 3"/>
    <w:basedOn w:val="1"/>
    <w:autoRedefine/>
    <w:qFormat/>
    <w:uiPriority w:val="0"/>
    <w:pPr>
      <w:spacing w:after="120"/>
    </w:pPr>
    <w:rPr>
      <w:sz w:val="16"/>
      <w:szCs w:val="16"/>
    </w:rPr>
  </w:style>
  <w:style w:type="paragraph" w:styleId="14">
    <w:name w:val="Body Text Indent"/>
    <w:basedOn w:val="1"/>
    <w:autoRedefine/>
    <w:qFormat/>
    <w:uiPriority w:val="0"/>
    <w:pPr>
      <w:snapToGrid w:val="0"/>
      <w:ind w:firstLine="482"/>
    </w:pPr>
    <w:rPr>
      <w:rFonts w:ascii="宋体"/>
    </w:rPr>
  </w:style>
  <w:style w:type="paragraph" w:styleId="15">
    <w:name w:val="Plain Text"/>
    <w:basedOn w:val="1"/>
    <w:autoRedefine/>
    <w:qFormat/>
    <w:uiPriority w:val="0"/>
    <w:rPr>
      <w:rFonts w:ascii="宋体" w:hAnsi="Courier New"/>
    </w:rPr>
  </w:style>
  <w:style w:type="paragraph" w:styleId="16">
    <w:name w:val="Body Text Indent 2"/>
    <w:basedOn w:val="1"/>
    <w:autoRedefine/>
    <w:qFormat/>
    <w:uiPriority w:val="0"/>
    <w:pPr>
      <w:spacing w:line="360" w:lineRule="exact"/>
      <w:ind w:firstLine="438"/>
    </w:pPr>
    <w:rPr>
      <w:rFonts w:ascii="宋体" w:hAnsi="宋体"/>
      <w:bCs/>
      <w:color w:val="000000"/>
    </w:rPr>
  </w:style>
  <w:style w:type="paragraph" w:styleId="17">
    <w:name w:val="Balloon Text"/>
    <w:basedOn w:val="1"/>
    <w:link w:val="107"/>
    <w:qFormat/>
    <w:uiPriority w:val="0"/>
    <w:pPr>
      <w:spacing w:line="240" w:lineRule="auto"/>
    </w:pPr>
    <w:rPr>
      <w:sz w:val="18"/>
      <w:szCs w:val="18"/>
    </w:rPr>
  </w:style>
  <w:style w:type="paragraph" w:styleId="18">
    <w:name w:val="footer"/>
    <w:basedOn w:val="1"/>
    <w:autoRedefine/>
    <w:qFormat/>
    <w:uiPriority w:val="99"/>
    <w:pPr>
      <w:tabs>
        <w:tab w:val="center" w:pos="4153"/>
        <w:tab w:val="right" w:pos="8306"/>
      </w:tabs>
      <w:snapToGrid w:val="0"/>
      <w:jc w:val="left"/>
    </w:pPr>
    <w:rPr>
      <w:kern w:val="0"/>
      <w:sz w:val="18"/>
      <w:szCs w:val="20"/>
    </w:rPr>
  </w:style>
  <w:style w:type="paragraph" w:styleId="19">
    <w:name w:val="header"/>
    <w:basedOn w:val="1"/>
    <w:next w:val="20"/>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20">
    <w:name w:val="样式5"/>
    <w:basedOn w:val="21"/>
    <w:next w:val="1"/>
    <w:autoRedefine/>
    <w:qFormat/>
    <w:uiPriority w:val="0"/>
    <w:pPr>
      <w:snapToGrid w:val="0"/>
      <w:spacing w:before="62" w:beforeLines="20" w:after="62" w:afterLines="20" w:line="480" w:lineRule="exact"/>
      <w:ind w:firstLine="523" w:firstLineChars="218"/>
    </w:pPr>
    <w:rPr>
      <w:i/>
      <w:iCs/>
    </w:rPr>
  </w:style>
  <w:style w:type="paragraph" w:customStyle="1" w:styleId="21">
    <w:name w:val="正文1"/>
    <w:basedOn w:val="7"/>
    <w:next w:val="1"/>
    <w:autoRedefine/>
    <w:qFormat/>
    <w:uiPriority w:val="0"/>
    <w:pPr>
      <w:spacing w:line="560" w:lineRule="exact"/>
      <w:ind w:firstLine="200"/>
    </w:pPr>
    <w:rPr>
      <w:rFonts w:cs="宋体"/>
      <w:color w:val="000000"/>
      <w:szCs w:val="20"/>
    </w:rPr>
  </w:style>
  <w:style w:type="paragraph" w:styleId="22">
    <w:name w:val="toc 1"/>
    <w:basedOn w:val="1"/>
    <w:next w:val="1"/>
    <w:qFormat/>
    <w:uiPriority w:val="0"/>
  </w:style>
  <w:style w:type="paragraph" w:styleId="23">
    <w:name w:val="index heading"/>
    <w:basedOn w:val="1"/>
    <w:next w:val="24"/>
    <w:autoRedefine/>
    <w:qFormat/>
    <w:uiPriority w:val="0"/>
    <w:pPr>
      <w:spacing w:line="240" w:lineRule="auto"/>
      <w:ind w:firstLine="0" w:firstLineChars="0"/>
    </w:pPr>
    <w:rPr>
      <w:sz w:val="21"/>
    </w:rPr>
  </w:style>
  <w:style w:type="paragraph" w:styleId="24">
    <w:name w:val="index 1"/>
    <w:basedOn w:val="1"/>
    <w:next w:val="1"/>
    <w:autoRedefine/>
    <w:qFormat/>
    <w:uiPriority w:val="0"/>
    <w:pPr>
      <w:ind w:firstLine="0"/>
    </w:pPr>
  </w:style>
  <w:style w:type="paragraph" w:styleId="25">
    <w:name w:val="List"/>
    <w:basedOn w:val="1"/>
    <w:qFormat/>
    <w:uiPriority w:val="0"/>
    <w:pPr>
      <w:ind w:left="200" w:hanging="200" w:hangingChars="200"/>
      <w:jc w:val="center"/>
    </w:pPr>
  </w:style>
  <w:style w:type="paragraph" w:styleId="26">
    <w:name w:val="Body Text Indent 3"/>
    <w:basedOn w:val="1"/>
    <w:autoRedefine/>
    <w:qFormat/>
    <w:uiPriority w:val="0"/>
    <w:pPr>
      <w:spacing w:after="120"/>
      <w:ind w:left="420" w:leftChars="200"/>
    </w:pPr>
    <w:rPr>
      <w:sz w:val="16"/>
    </w:rPr>
  </w:style>
  <w:style w:type="paragraph" w:styleId="27">
    <w:name w:val="toc 2"/>
    <w:basedOn w:val="1"/>
    <w:next w:val="1"/>
    <w:qFormat/>
    <w:uiPriority w:val="0"/>
    <w:pPr>
      <w:ind w:left="420" w:leftChars="200"/>
    </w:pPr>
  </w:style>
  <w:style w:type="paragraph" w:styleId="28">
    <w:name w:val="Body Text 2"/>
    <w:basedOn w:val="1"/>
    <w:next w:val="1"/>
    <w:autoRedefine/>
    <w:qFormat/>
    <w:uiPriority w:val="0"/>
    <w:pPr>
      <w:spacing w:after="120" w:line="480" w:lineRule="auto"/>
    </w:pPr>
  </w:style>
  <w:style w:type="paragraph" w:styleId="29">
    <w:name w:val="Normal (Web)"/>
    <w:basedOn w:val="1"/>
    <w:autoRedefine/>
    <w:qFormat/>
    <w:uiPriority w:val="0"/>
    <w:pPr>
      <w:widowControl/>
      <w:spacing w:before="100" w:beforeAutospacing="1" w:after="100" w:afterAutospacing="1"/>
      <w:jc w:val="left"/>
    </w:pPr>
    <w:rPr>
      <w:rFonts w:ascii="宋体" w:hAnsi="宋体"/>
      <w:kern w:val="0"/>
      <w:szCs w:val="20"/>
    </w:rPr>
  </w:style>
  <w:style w:type="paragraph" w:styleId="30">
    <w:name w:val="annotation subject"/>
    <w:basedOn w:val="12"/>
    <w:next w:val="12"/>
    <w:link w:val="106"/>
    <w:qFormat/>
    <w:uiPriority w:val="0"/>
    <w:rPr>
      <w:b/>
      <w:bCs/>
    </w:rPr>
  </w:style>
  <w:style w:type="paragraph" w:styleId="31">
    <w:name w:val="Body Text First Indent 2"/>
    <w:basedOn w:val="14"/>
    <w:next w:val="6"/>
    <w:autoRedefine/>
    <w:qFormat/>
    <w:uiPriority w:val="0"/>
    <w:pPr>
      <w:ind w:firstLine="420"/>
    </w:pPr>
    <w:rPr>
      <w:sz w:val="21"/>
    </w:rPr>
  </w:style>
  <w:style w:type="table" w:styleId="33">
    <w:name w:val="Table Grid"/>
    <w:basedOn w:val="3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b/>
    </w:rPr>
  </w:style>
  <w:style w:type="character" w:styleId="36">
    <w:name w:val="page number"/>
    <w:basedOn w:val="34"/>
    <w:autoRedefine/>
    <w:qFormat/>
    <w:uiPriority w:val="0"/>
  </w:style>
  <w:style w:type="character" w:styleId="37">
    <w:name w:val="FollowedHyperlink"/>
    <w:basedOn w:val="34"/>
    <w:autoRedefine/>
    <w:qFormat/>
    <w:uiPriority w:val="0"/>
    <w:rPr>
      <w:color w:val="444444"/>
      <w:u w:val="none"/>
    </w:rPr>
  </w:style>
  <w:style w:type="character" w:styleId="38">
    <w:name w:val="Emphasis"/>
    <w:basedOn w:val="34"/>
    <w:qFormat/>
    <w:uiPriority w:val="0"/>
    <w:rPr>
      <w:i/>
    </w:rPr>
  </w:style>
  <w:style w:type="character" w:styleId="39">
    <w:name w:val="Hyperlink"/>
    <w:basedOn w:val="34"/>
    <w:autoRedefine/>
    <w:qFormat/>
    <w:uiPriority w:val="0"/>
    <w:rPr>
      <w:color w:val="444444"/>
      <w:u w:val="none"/>
    </w:rPr>
  </w:style>
  <w:style w:type="character" w:styleId="40">
    <w:name w:val="annotation reference"/>
    <w:autoRedefine/>
    <w:qFormat/>
    <w:uiPriority w:val="0"/>
    <w:rPr>
      <w:sz w:val="21"/>
      <w:szCs w:val="21"/>
    </w:rPr>
  </w:style>
  <w:style w:type="paragraph" w:customStyle="1" w:styleId="41">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2">
    <w:name w:val="_Style 1"/>
    <w:basedOn w:val="1"/>
    <w:next w:val="1"/>
    <w:autoRedefine/>
    <w:qFormat/>
    <w:uiPriority w:val="0"/>
    <w:rPr>
      <w:rFonts w:ascii="Calibri" w:hAnsi="Calibri"/>
      <w:szCs w:val="22"/>
    </w:rPr>
  </w:style>
  <w:style w:type="paragraph" w:customStyle="1" w:styleId="43">
    <w:name w:val="表格"/>
    <w:basedOn w:val="25"/>
    <w:next w:val="1"/>
    <w:autoRedefine/>
    <w:qFormat/>
    <w:uiPriority w:val="0"/>
    <w:pPr>
      <w:adjustRightInd w:val="0"/>
      <w:snapToGrid w:val="0"/>
      <w:spacing w:beforeLines="10" w:afterLines="10" w:line="259" w:lineRule="auto"/>
    </w:pPr>
    <w:rPr>
      <w:rFonts w:ascii="宋体"/>
      <w:kern w:val="0"/>
      <w:szCs w:val="20"/>
    </w:rPr>
  </w:style>
  <w:style w:type="paragraph" w:customStyle="1" w:styleId="44">
    <w:name w:val="报告书正文"/>
    <w:basedOn w:val="1"/>
    <w:autoRedefine/>
    <w:qFormat/>
    <w:uiPriority w:val="0"/>
    <w:pPr>
      <w:spacing w:line="300" w:lineRule="auto"/>
      <w:ind w:firstLine="200"/>
    </w:pPr>
    <w:rPr>
      <w:szCs w:val="20"/>
    </w:rPr>
  </w:style>
  <w:style w:type="paragraph" w:customStyle="1" w:styleId="45">
    <w:name w:val="批注文字1"/>
    <w:autoRedefine/>
    <w:qFormat/>
    <w:uiPriority w:val="0"/>
    <w:pPr>
      <w:widowControl w:val="0"/>
    </w:pPr>
    <w:rPr>
      <w:rFonts w:ascii="Times New Roman" w:hAnsi="Times New Roman" w:eastAsia="Calibri" w:cs="Times New Roman"/>
      <w:color w:val="000000"/>
      <w:kern w:val="2"/>
      <w:sz w:val="21"/>
      <w:szCs w:val="24"/>
      <w:lang w:val="en-US" w:eastAsia="zh-CN" w:bidi="ar-SA"/>
    </w:rPr>
  </w:style>
  <w:style w:type="paragraph" w:customStyle="1" w:styleId="46">
    <w:name w:val="样式1"/>
    <w:basedOn w:val="23"/>
    <w:next w:val="1"/>
    <w:autoRedefine/>
    <w:qFormat/>
    <w:uiPriority w:val="0"/>
    <w:pPr>
      <w:tabs>
        <w:tab w:val="left" w:pos="5389"/>
      </w:tabs>
      <w:spacing w:line="600" w:lineRule="exact"/>
      <w:ind w:left="5389" w:hanging="709"/>
    </w:pPr>
    <w:rPr>
      <w:rFonts w:ascii="宋体" w:hAnsi="宋体"/>
      <w:color w:val="000000"/>
      <w:kern w:val="0"/>
    </w:rPr>
  </w:style>
  <w:style w:type="paragraph" w:customStyle="1" w:styleId="47">
    <w:name w:val="正本"/>
    <w:basedOn w:val="1"/>
    <w:autoRedefine/>
    <w:qFormat/>
    <w:uiPriority w:val="0"/>
    <w:pPr>
      <w:adjustRightInd w:val="0"/>
      <w:snapToGrid w:val="0"/>
      <w:ind w:firstLine="200"/>
    </w:pPr>
    <w:rPr>
      <w:rFonts w:ascii="宋体"/>
    </w:rPr>
  </w:style>
  <w:style w:type="paragraph" w:customStyle="1" w:styleId="48">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49">
    <w:name w:val="纯文本1"/>
    <w:basedOn w:val="1"/>
    <w:autoRedefine/>
    <w:qFormat/>
    <w:uiPriority w:val="0"/>
    <w:pPr>
      <w:adjustRightInd w:val="0"/>
    </w:pPr>
    <w:rPr>
      <w:rFonts w:ascii="宋体" w:hAnsi="Courier New"/>
      <w:szCs w:val="20"/>
    </w:rPr>
  </w:style>
  <w:style w:type="paragraph" w:customStyle="1" w:styleId="50">
    <w:name w:val="样式 标题 2"/>
    <w:basedOn w:val="3"/>
    <w:autoRedefine/>
    <w:qFormat/>
    <w:uiPriority w:val="0"/>
    <w:pPr>
      <w:spacing w:before="50" w:after="50"/>
    </w:pPr>
    <w:rPr>
      <w:szCs w:val="28"/>
    </w:rPr>
  </w:style>
  <w:style w:type="character" w:customStyle="1" w:styleId="51">
    <w:name w:val="标题 1 Char"/>
    <w:link w:val="2"/>
    <w:autoRedefine/>
    <w:qFormat/>
    <w:uiPriority w:val="0"/>
    <w:rPr>
      <w:rFonts w:ascii="Times New Roman" w:hAnsi="Times New Roman" w:eastAsia="黑体"/>
      <w:b/>
      <w:kern w:val="44"/>
      <w:sz w:val="32"/>
    </w:rPr>
  </w:style>
  <w:style w:type="paragraph" w:customStyle="1" w:styleId="52">
    <w:name w:val="表格文字"/>
    <w:basedOn w:val="7"/>
    <w:autoRedefine/>
    <w:qFormat/>
    <w:uiPriority w:val="0"/>
    <w:pPr>
      <w:spacing w:after="0" w:line="320" w:lineRule="exact"/>
      <w:ind w:firstLine="0" w:firstLineChars="0"/>
      <w:jc w:val="center"/>
    </w:pPr>
    <w:rPr>
      <w:rFonts w:ascii="宋体"/>
      <w:sz w:val="21"/>
    </w:rPr>
  </w:style>
  <w:style w:type="paragraph" w:customStyle="1" w:styleId="53">
    <w:name w:val="p17"/>
    <w:basedOn w:val="1"/>
    <w:autoRedefine/>
    <w:qFormat/>
    <w:uiPriority w:val="0"/>
    <w:pPr>
      <w:widowControl/>
      <w:snapToGrid w:val="0"/>
      <w:jc w:val="center"/>
    </w:pPr>
    <w:rPr>
      <w:rFonts w:ascii="宋体" w:hAnsi="宋体" w:cs="宋体"/>
      <w:spacing w:val="4"/>
      <w:kern w:val="0"/>
    </w:rPr>
  </w:style>
  <w:style w:type="paragraph" w:customStyle="1" w:styleId="54">
    <w:name w:val="正文2"/>
    <w:basedOn w:val="1"/>
    <w:autoRedefine/>
    <w:qFormat/>
    <w:uiPriority w:val="0"/>
    <w:pPr>
      <w:adjustRightInd w:val="0"/>
      <w:ind w:firstLine="480"/>
      <w:textAlignment w:val="baseline"/>
    </w:pPr>
    <w:rPr>
      <w:rFonts w:ascii="宋体" w:hAnsi="宋体"/>
      <w:kern w:val="21"/>
    </w:rPr>
  </w:style>
  <w:style w:type="paragraph" w:customStyle="1" w:styleId="55">
    <w:name w:val="正文小四"/>
    <w:basedOn w:val="1"/>
    <w:autoRedefine/>
    <w:qFormat/>
    <w:uiPriority w:val="0"/>
    <w:pPr>
      <w:ind w:firstLine="360" w:firstLineChars="150"/>
      <w:jc w:val="left"/>
    </w:pPr>
    <w:rPr>
      <w:rFonts w:eastAsia="Century Gothic"/>
      <w:szCs w:val="20"/>
    </w:rPr>
  </w:style>
  <w:style w:type="paragraph" w:customStyle="1" w:styleId="56">
    <w:name w:val="HJN-ZZ"/>
    <w:basedOn w:val="1"/>
    <w:autoRedefine/>
    <w:qFormat/>
    <w:uiPriority w:val="0"/>
    <w:pPr>
      <w:adjustRightInd w:val="0"/>
      <w:ind w:firstLine="482"/>
      <w:jc w:val="left"/>
      <w:textAlignment w:val="baseline"/>
    </w:pPr>
    <w:rPr>
      <w:rFonts w:ascii="宋体" w:hAnsi="宋体"/>
      <w:kern w:val="21"/>
    </w:rPr>
  </w:style>
  <w:style w:type="paragraph" w:customStyle="1" w:styleId="57">
    <w:name w:val="表格正文"/>
    <w:basedOn w:val="1"/>
    <w:next w:val="1"/>
    <w:autoRedefine/>
    <w:qFormat/>
    <w:uiPriority w:val="0"/>
    <w:pPr>
      <w:adjustRightInd w:val="0"/>
      <w:snapToGrid w:val="0"/>
      <w:jc w:val="center"/>
      <w:textAlignment w:val="baseline"/>
    </w:pPr>
    <w:rPr>
      <w:rFonts w:ascii="宋体" w:hAnsi="宋体"/>
      <w:snapToGrid w:val="0"/>
      <w:spacing w:val="4"/>
    </w:rPr>
  </w:style>
  <w:style w:type="paragraph" w:customStyle="1" w:styleId="58">
    <w:name w:val="表格内正文"/>
    <w:basedOn w:val="1"/>
    <w:autoRedefine/>
    <w:qFormat/>
    <w:uiPriority w:val="0"/>
    <w:pPr>
      <w:ind w:firstLine="493"/>
    </w:pPr>
    <w:rPr>
      <w:rFonts w:ascii="宋体" w:hAnsi="宋体"/>
      <w:spacing w:val="4"/>
      <w:kern w:val="18"/>
    </w:rPr>
  </w:style>
  <w:style w:type="paragraph" w:customStyle="1" w:styleId="59">
    <w:name w:val="Table Paragraph"/>
    <w:basedOn w:val="1"/>
    <w:autoRedefine/>
    <w:qFormat/>
    <w:uiPriority w:val="1"/>
    <w:pPr>
      <w:jc w:val="center"/>
    </w:pPr>
    <w:rPr>
      <w:rFonts w:ascii="宋体" w:hAnsi="宋体" w:cs="宋体"/>
      <w:lang w:val="zh-CN" w:bidi="zh-CN"/>
    </w:rPr>
  </w:style>
  <w:style w:type="paragraph" w:customStyle="1" w:styleId="60">
    <w:name w:val="图表标题（周）"/>
    <w:next w:val="1"/>
    <w:autoRedefine/>
    <w:qFormat/>
    <w:uiPriority w:val="0"/>
    <w:pPr>
      <w:jc w:val="center"/>
    </w:pPr>
    <w:rPr>
      <w:rFonts w:ascii="Times New Roman" w:hAnsi="Times New Roman" w:eastAsia="宋体" w:cs="Times New Roman"/>
      <w:b/>
      <w:kern w:val="2"/>
      <w:sz w:val="21"/>
      <w:szCs w:val="24"/>
      <w:lang w:val="en-US" w:eastAsia="zh-CN" w:bidi="ar-SA"/>
    </w:rPr>
  </w:style>
  <w:style w:type="paragraph" w:customStyle="1" w:styleId="61">
    <w:name w:val="样式 小四 行距: 1.5 倍行距"/>
    <w:basedOn w:val="1"/>
    <w:autoRedefine/>
    <w:qFormat/>
    <w:uiPriority w:val="0"/>
    <w:pPr>
      <w:ind w:firstLine="480"/>
    </w:pPr>
    <w:rPr>
      <w:rFonts w:cs="宋体"/>
    </w:rPr>
  </w:style>
  <w:style w:type="paragraph" w:customStyle="1" w:styleId="62">
    <w:name w:val="yt表头"/>
    <w:basedOn w:val="63"/>
    <w:next w:val="63"/>
    <w:autoRedefine/>
    <w:qFormat/>
    <w:uiPriority w:val="0"/>
    <w:pPr>
      <w:tabs>
        <w:tab w:val="left" w:pos="1068"/>
      </w:tabs>
      <w:spacing w:before="50" w:beforeLines="50" w:line="240" w:lineRule="auto"/>
      <w:jc w:val="center"/>
    </w:pPr>
    <w:rPr>
      <w:b/>
    </w:rPr>
  </w:style>
  <w:style w:type="paragraph" w:customStyle="1" w:styleId="63">
    <w:name w:val="yt正文"/>
    <w:basedOn w:val="11"/>
    <w:next w:val="16"/>
    <w:autoRedefine/>
    <w:qFormat/>
    <w:uiPriority w:val="0"/>
    <w:pPr>
      <w:ind w:firstLine="723"/>
    </w:pPr>
    <w:rPr>
      <w:szCs w:val="24"/>
    </w:rPr>
  </w:style>
  <w:style w:type="character" w:customStyle="1" w:styleId="64">
    <w:name w:val="font41"/>
    <w:basedOn w:val="34"/>
    <w:autoRedefine/>
    <w:qFormat/>
    <w:uiPriority w:val="0"/>
    <w:rPr>
      <w:rFonts w:hint="default" w:ascii="Times New Roman" w:hAnsi="Times New Roman" w:cs="Times New Roman"/>
      <w:color w:val="FF0000"/>
      <w:sz w:val="20"/>
      <w:szCs w:val="20"/>
      <w:u w:val="none"/>
      <w:vertAlign w:val="superscript"/>
    </w:rPr>
  </w:style>
  <w:style w:type="paragraph" w:customStyle="1" w:styleId="65">
    <w:name w:val="字元 字元"/>
    <w:basedOn w:val="1"/>
    <w:autoRedefine/>
    <w:qFormat/>
    <w:uiPriority w:val="0"/>
  </w:style>
  <w:style w:type="paragraph" w:customStyle="1" w:styleId="66">
    <w:name w:val="正文文字标准"/>
    <w:basedOn w:val="6"/>
    <w:autoRedefine/>
    <w:qFormat/>
    <w:uiPriority w:val="0"/>
    <w:pPr>
      <w:spacing w:line="480" w:lineRule="exact"/>
      <w:ind w:firstLine="200"/>
      <w:textAlignment w:val="baseline"/>
    </w:pPr>
    <w:rPr>
      <w:szCs w:val="28"/>
    </w:rPr>
  </w:style>
  <w:style w:type="table" w:customStyle="1" w:styleId="67">
    <w:name w:val="表格标准格式"/>
    <w:basedOn w:val="32"/>
    <w:autoRedefine/>
    <w:qFormat/>
    <w:uiPriority w:val="99"/>
    <w:pPr>
      <w:jc w:val="center"/>
    </w:p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68">
    <w:name w:val="表头（周）"/>
    <w:basedOn w:val="1"/>
    <w:autoRedefine/>
    <w:qFormat/>
    <w:uiPriority w:val="0"/>
    <w:pPr>
      <w:spacing w:line="240" w:lineRule="auto"/>
      <w:ind w:firstLine="0" w:firstLineChars="0"/>
      <w:jc w:val="center"/>
    </w:pPr>
    <w:rPr>
      <w:b/>
      <w:kern w:val="0"/>
    </w:rPr>
  </w:style>
  <w:style w:type="table" w:customStyle="1" w:styleId="69">
    <w:name w:val="表格标准格式1"/>
    <w:basedOn w:val="32"/>
    <w:autoRedefine/>
    <w:qFormat/>
    <w:uiPriority w:val="99"/>
    <w:pPr>
      <w:jc w:val="center"/>
    </w:p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70">
    <w:name w:val="罗航表格"/>
    <w:basedOn w:val="1"/>
    <w:autoRedefine/>
    <w:qFormat/>
    <w:uiPriority w:val="0"/>
    <w:pPr>
      <w:ind w:firstLine="720"/>
    </w:pPr>
    <w:rPr>
      <w:spacing w:val="6"/>
      <w:kern w:val="18"/>
    </w:rPr>
  </w:style>
  <w:style w:type="paragraph" w:customStyle="1" w:styleId="71">
    <w:name w:val="表格居中 Char"/>
    <w:basedOn w:val="1"/>
    <w:autoRedefine/>
    <w:qFormat/>
    <w:uiPriority w:val="0"/>
    <w:pPr>
      <w:jc w:val="center"/>
    </w:pPr>
    <w:rPr>
      <w:rFonts w:ascii="宋体" w:hAnsi="宋体"/>
      <w:w w:val="90"/>
      <w:kern w:val="0"/>
    </w:rPr>
  </w:style>
  <w:style w:type="paragraph" w:customStyle="1" w:styleId="72">
    <w:name w:val="正文3"/>
    <w:basedOn w:val="28"/>
    <w:autoRedefine/>
    <w:qFormat/>
    <w:uiPriority w:val="0"/>
    <w:pPr>
      <w:adjustRightInd w:val="0"/>
      <w:snapToGrid w:val="0"/>
      <w:spacing w:after="0" w:line="360" w:lineRule="auto"/>
      <w:ind w:firstLine="200"/>
    </w:pPr>
  </w:style>
  <w:style w:type="paragraph" w:customStyle="1" w:styleId="73">
    <w:name w:val="表（周）"/>
    <w:basedOn w:val="66"/>
    <w:autoRedefine/>
    <w:qFormat/>
    <w:uiPriority w:val="0"/>
    <w:pPr>
      <w:tabs>
        <w:tab w:val="left" w:pos="1068"/>
      </w:tabs>
      <w:autoSpaceDE/>
      <w:autoSpaceDN/>
      <w:spacing w:line="240" w:lineRule="auto"/>
      <w:ind w:firstLine="0" w:firstLineChars="0"/>
      <w:jc w:val="center"/>
    </w:pPr>
    <w:rPr>
      <w:bCs/>
      <w:color w:val="0D0D0D" w:themeColor="text1" w:themeTint="F2"/>
      <w:kern w:val="0"/>
      <w:sz w:val="21"/>
      <w:szCs w:val="21"/>
      <w14:textFill>
        <w14:solidFill>
          <w14:schemeClr w14:val="tx1">
            <w14:lumMod w14:val="95000"/>
            <w14:lumOff w14:val="5000"/>
          </w14:schemeClr>
        </w14:solidFill>
      </w14:textFill>
    </w:rPr>
  </w:style>
  <w:style w:type="paragraph" w:customStyle="1" w:styleId="74">
    <w:name w:val="Table Text"/>
    <w:basedOn w:val="1"/>
    <w:autoRedefine/>
    <w:semiHidden/>
    <w:qFormat/>
    <w:uiPriority w:val="0"/>
    <w:rPr>
      <w:rFonts w:ascii="宋体" w:hAnsi="宋体" w:cs="宋体"/>
      <w:lang w:eastAsia="en-US"/>
    </w:rPr>
  </w:style>
  <w:style w:type="table" w:customStyle="1" w:styleId="75">
    <w:name w:val="Table Normal"/>
    <w:autoRedefine/>
    <w:semiHidden/>
    <w:unhideWhenUsed/>
    <w:qFormat/>
    <w:uiPriority w:val="0"/>
    <w:tblPr>
      <w:tblCellMar>
        <w:top w:w="0" w:type="dxa"/>
        <w:left w:w="0" w:type="dxa"/>
        <w:bottom w:w="0" w:type="dxa"/>
        <w:right w:w="0" w:type="dxa"/>
      </w:tblCellMar>
    </w:tblPr>
  </w:style>
  <w:style w:type="character" w:customStyle="1" w:styleId="76">
    <w:name w:val="font21"/>
    <w:basedOn w:val="34"/>
    <w:autoRedefine/>
    <w:qFormat/>
    <w:uiPriority w:val="0"/>
    <w:rPr>
      <w:rFonts w:hint="eastAsia" w:ascii="宋体" w:hAnsi="宋体" w:eastAsia="宋体" w:cs="宋体"/>
      <w:b/>
      <w:bCs/>
      <w:color w:val="000000"/>
      <w:sz w:val="21"/>
      <w:szCs w:val="21"/>
      <w:u w:val="none"/>
    </w:rPr>
  </w:style>
  <w:style w:type="character" w:customStyle="1" w:styleId="77">
    <w:name w:val="font11"/>
    <w:basedOn w:val="34"/>
    <w:autoRedefine/>
    <w:qFormat/>
    <w:uiPriority w:val="0"/>
    <w:rPr>
      <w:rFonts w:hint="default" w:ascii="Times New Roman" w:hAnsi="Times New Roman" w:cs="Times New Roman"/>
      <w:b/>
      <w:bCs/>
      <w:color w:val="000000"/>
      <w:sz w:val="21"/>
      <w:szCs w:val="21"/>
      <w:u w:val="none"/>
    </w:rPr>
  </w:style>
  <w:style w:type="character" w:customStyle="1" w:styleId="78">
    <w:name w:val="font51"/>
    <w:basedOn w:val="34"/>
    <w:autoRedefine/>
    <w:qFormat/>
    <w:uiPriority w:val="0"/>
    <w:rPr>
      <w:rFonts w:hint="default" w:ascii="Times New Roman" w:hAnsi="Times New Roman" w:cs="Times New Roman"/>
      <w:b/>
      <w:bCs/>
      <w:color w:val="000000"/>
      <w:sz w:val="21"/>
      <w:szCs w:val="21"/>
      <w:u w:val="none"/>
      <w:vertAlign w:val="subscript"/>
    </w:rPr>
  </w:style>
  <w:style w:type="character" w:customStyle="1" w:styleId="79">
    <w:name w:val="font31"/>
    <w:basedOn w:val="34"/>
    <w:autoRedefine/>
    <w:qFormat/>
    <w:uiPriority w:val="0"/>
    <w:rPr>
      <w:rFonts w:hint="default" w:ascii="Times New Roman" w:hAnsi="Times New Roman" w:cs="Times New Roman"/>
      <w:color w:val="000000"/>
      <w:sz w:val="21"/>
      <w:szCs w:val="21"/>
      <w:u w:val="none"/>
    </w:rPr>
  </w:style>
  <w:style w:type="paragraph" w:customStyle="1" w:styleId="80">
    <w:name w:val="卓龙正文"/>
    <w:basedOn w:val="1"/>
    <w:autoRedefine/>
    <w:qFormat/>
    <w:uiPriority w:val="99"/>
    <w:pPr>
      <w:ind w:firstLine="200"/>
    </w:pPr>
  </w:style>
  <w:style w:type="character" w:customStyle="1" w:styleId="81">
    <w:name w:val="font91"/>
    <w:basedOn w:val="34"/>
    <w:autoRedefine/>
    <w:qFormat/>
    <w:uiPriority w:val="0"/>
    <w:rPr>
      <w:rFonts w:hint="default" w:ascii="Times New Roman" w:hAnsi="Times New Roman" w:cs="Times New Roman"/>
      <w:color w:val="000000"/>
      <w:sz w:val="21"/>
      <w:szCs w:val="21"/>
      <w:u w:val="none"/>
      <w:vertAlign w:val="subscript"/>
    </w:rPr>
  </w:style>
  <w:style w:type="character" w:customStyle="1" w:styleId="82">
    <w:name w:val="font101"/>
    <w:basedOn w:val="34"/>
    <w:autoRedefine/>
    <w:qFormat/>
    <w:uiPriority w:val="0"/>
    <w:rPr>
      <w:rFonts w:ascii="Calibri" w:hAnsi="Calibri" w:cs="Calibri"/>
      <w:color w:val="000000"/>
      <w:sz w:val="20"/>
      <w:szCs w:val="20"/>
      <w:u w:val="none"/>
    </w:rPr>
  </w:style>
  <w:style w:type="character" w:customStyle="1" w:styleId="83">
    <w:name w:val="font112"/>
    <w:basedOn w:val="34"/>
    <w:autoRedefine/>
    <w:qFormat/>
    <w:uiPriority w:val="0"/>
    <w:rPr>
      <w:rFonts w:hint="default" w:ascii="Calibri" w:hAnsi="Calibri" w:cs="Calibri"/>
      <w:color w:val="000000"/>
      <w:sz w:val="20"/>
      <w:szCs w:val="20"/>
      <w:u w:val="none"/>
      <w:vertAlign w:val="subscript"/>
    </w:rPr>
  </w:style>
  <w:style w:type="character" w:customStyle="1" w:styleId="84">
    <w:name w:val="font121"/>
    <w:basedOn w:val="34"/>
    <w:autoRedefine/>
    <w:qFormat/>
    <w:uiPriority w:val="0"/>
    <w:rPr>
      <w:rFonts w:hint="default" w:ascii="Calibri" w:hAnsi="Calibri" w:cs="Calibri"/>
      <w:color w:val="000000"/>
      <w:sz w:val="20"/>
      <w:szCs w:val="20"/>
      <w:u w:val="none"/>
      <w:vertAlign w:val="superscript"/>
    </w:rPr>
  </w:style>
  <w:style w:type="character" w:customStyle="1" w:styleId="85">
    <w:name w:val="font61"/>
    <w:basedOn w:val="34"/>
    <w:qFormat/>
    <w:uiPriority w:val="0"/>
    <w:rPr>
      <w:rFonts w:hint="default" w:ascii="Arial" w:hAnsi="Arial" w:cs="Arial"/>
      <w:color w:val="000000"/>
      <w:sz w:val="21"/>
      <w:szCs w:val="21"/>
      <w:u w:val="none"/>
    </w:rPr>
  </w:style>
  <w:style w:type="character" w:customStyle="1" w:styleId="86">
    <w:name w:val="font71"/>
    <w:basedOn w:val="34"/>
    <w:autoRedefine/>
    <w:qFormat/>
    <w:uiPriority w:val="0"/>
    <w:rPr>
      <w:rFonts w:hint="default" w:ascii="Arial" w:hAnsi="Arial" w:cs="Arial"/>
      <w:color w:val="000000"/>
      <w:sz w:val="19"/>
      <w:szCs w:val="19"/>
      <w:u w:val="none"/>
    </w:rPr>
  </w:style>
  <w:style w:type="character" w:customStyle="1" w:styleId="87">
    <w:name w:val="font81"/>
    <w:basedOn w:val="34"/>
    <w:qFormat/>
    <w:uiPriority w:val="0"/>
    <w:rPr>
      <w:rFonts w:hint="default" w:ascii="Times New Roman" w:hAnsi="Times New Roman" w:cs="Times New Roman"/>
      <w:b/>
      <w:bCs/>
      <w:color w:val="000000"/>
      <w:sz w:val="28"/>
      <w:szCs w:val="28"/>
      <w:u w:val="none"/>
    </w:rPr>
  </w:style>
  <w:style w:type="paragraph" w:customStyle="1" w:styleId="88">
    <w:name w:val="表格（丫丫）"/>
    <w:basedOn w:val="1"/>
    <w:next w:val="1"/>
    <w:qFormat/>
    <w:uiPriority w:val="0"/>
    <w:pPr>
      <w:adjustRightInd w:val="0"/>
      <w:spacing w:line="240" w:lineRule="auto"/>
      <w:ind w:firstLine="0" w:firstLineChars="0"/>
      <w:jc w:val="center"/>
      <w:textAlignment w:val="baseline"/>
    </w:pPr>
  </w:style>
  <w:style w:type="paragraph" w:customStyle="1" w:styleId="89">
    <w:name w:val="Default"/>
    <w:basedOn w:val="49"/>
    <w:next w:val="1"/>
    <w:semiHidden/>
    <w:qFormat/>
    <w:uiPriority w:val="0"/>
    <w:pPr>
      <w:autoSpaceDE w:val="0"/>
      <w:autoSpaceDN w:val="0"/>
    </w:pPr>
    <w:rPr>
      <w:kern w:val="0"/>
    </w:rPr>
  </w:style>
  <w:style w:type="paragraph" w:customStyle="1" w:styleId="90">
    <w:name w:val="（正文）"/>
    <w:basedOn w:val="1"/>
    <w:qFormat/>
    <w:uiPriority w:val="0"/>
    <w:pPr>
      <w:ind w:firstLine="200"/>
    </w:pPr>
    <w:rPr>
      <w:szCs w:val="20"/>
    </w:rPr>
  </w:style>
  <w:style w:type="paragraph" w:customStyle="1" w:styleId="91">
    <w:name w:val="ZW"/>
    <w:basedOn w:val="47"/>
    <w:autoRedefine/>
    <w:qFormat/>
    <w:uiPriority w:val="0"/>
    <w:rPr>
      <w:rFonts w:ascii="Times New Roman" w:eastAsia="仿宋_GB2312"/>
      <w:kern w:val="0"/>
      <w:sz w:val="28"/>
    </w:rPr>
  </w:style>
  <w:style w:type="paragraph" w:customStyle="1" w:styleId="92">
    <w:name w:val="正文（用）"/>
    <w:basedOn w:val="1"/>
    <w:autoRedefine/>
    <w:qFormat/>
    <w:uiPriority w:val="0"/>
    <w:pPr>
      <w:ind w:firstLine="480"/>
    </w:pPr>
    <w:rPr>
      <w:rFonts w:ascii="宋体" w:hAnsi="宋体" w:cs="宋体"/>
      <w:szCs w:val="20"/>
    </w:rPr>
  </w:style>
  <w:style w:type="paragraph" w:customStyle="1" w:styleId="93">
    <w:name w:val="HJ-表格"/>
    <w:basedOn w:val="1"/>
    <w:autoRedefine/>
    <w:qFormat/>
    <w:uiPriority w:val="0"/>
    <w:pPr>
      <w:jc w:val="center"/>
    </w:pPr>
    <w:rPr>
      <w:rFonts w:asciiTheme="minorHAnsi" w:hAnsiTheme="minorHAnsi"/>
      <w:b/>
      <w:sz w:val="18"/>
    </w:rPr>
  </w:style>
  <w:style w:type="character" w:customStyle="1" w:styleId="94">
    <w:name w:val="表格 Char Char"/>
    <w:qFormat/>
    <w:uiPriority w:val="0"/>
    <w:rPr>
      <w:szCs w:val="21"/>
    </w:rPr>
  </w:style>
  <w:style w:type="paragraph" w:customStyle="1" w:styleId="95">
    <w:name w:val="表格-易恒"/>
    <w:basedOn w:val="96"/>
    <w:qFormat/>
    <w:uiPriority w:val="1"/>
    <w:pPr>
      <w:spacing w:line="240" w:lineRule="auto"/>
      <w:ind w:firstLine="0" w:firstLineChars="0"/>
      <w:jc w:val="center"/>
    </w:pPr>
    <w:rPr>
      <w:sz w:val="21"/>
    </w:rPr>
  </w:style>
  <w:style w:type="paragraph" w:customStyle="1" w:styleId="96">
    <w:name w:val="正文-易恒"/>
    <w:basedOn w:val="1"/>
    <w:qFormat/>
    <w:uiPriority w:val="0"/>
    <w:pPr>
      <w:ind w:firstLine="200"/>
    </w:pPr>
  </w:style>
  <w:style w:type="paragraph" w:customStyle="1" w:styleId="97">
    <w:name w:val="表格内容"/>
    <w:basedOn w:val="1"/>
    <w:qFormat/>
    <w:uiPriority w:val="0"/>
    <w:pPr>
      <w:framePr w:hSpace="180" w:wrap="around" w:vAnchor="text" w:hAnchor="text" w:xAlign="center" w:y="1"/>
      <w:widowControl/>
      <w:adjustRightInd w:val="0"/>
      <w:snapToGrid w:val="0"/>
      <w:spacing w:line="300" w:lineRule="atLeast"/>
      <w:jc w:val="center"/>
    </w:pPr>
    <w:rPr>
      <w:rFonts w:ascii="宋体" w:hAnsi="宋体" w:cs="宋体"/>
      <w:bCs/>
      <w:kern w:val="0"/>
      <w:sz w:val="21"/>
      <w:szCs w:val="21"/>
    </w:rPr>
  </w:style>
  <w:style w:type="paragraph" w:customStyle="1" w:styleId="98">
    <w:name w:val="正文4"/>
    <w:basedOn w:val="1"/>
    <w:qFormat/>
    <w:uiPriority w:val="0"/>
    <w:pPr>
      <w:tabs>
        <w:tab w:val="left" w:pos="22680"/>
      </w:tabs>
      <w:ind w:firstLine="602"/>
      <w:jc w:val="left"/>
    </w:pPr>
    <w:rPr>
      <w:rFonts w:ascii="宋体" w:hAnsi="宋体"/>
      <w:szCs w:val="20"/>
    </w:rPr>
  </w:style>
  <w:style w:type="paragraph" w:customStyle="1" w:styleId="99">
    <w:name w:val="表格1"/>
    <w:basedOn w:val="1"/>
    <w:qFormat/>
    <w:uiPriority w:val="0"/>
    <w:pPr>
      <w:adjustRightInd w:val="0"/>
      <w:spacing w:line="20" w:lineRule="atLeast"/>
      <w:jc w:val="center"/>
      <w:textAlignment w:val="center"/>
    </w:pPr>
    <w:rPr>
      <w:rFonts w:ascii="宋体"/>
      <w:szCs w:val="20"/>
    </w:rPr>
  </w:style>
  <w:style w:type="paragraph" w:customStyle="1" w:styleId="100">
    <w:name w:val="表格（周）"/>
    <w:basedOn w:val="1"/>
    <w:next w:val="1"/>
    <w:qFormat/>
    <w:uiPriority w:val="0"/>
    <w:pPr>
      <w:adjustRightInd w:val="0"/>
      <w:spacing w:line="240" w:lineRule="auto"/>
      <w:ind w:firstLine="0" w:firstLineChars="0"/>
      <w:jc w:val="center"/>
      <w:textAlignment w:val="baseline"/>
    </w:pPr>
    <w:rPr>
      <w:sz w:val="21"/>
      <w:szCs w:val="21"/>
    </w:rPr>
  </w:style>
  <w:style w:type="paragraph" w:styleId="101">
    <w:name w:val="Quote"/>
    <w:basedOn w:val="1"/>
    <w:next w:val="1"/>
    <w:qFormat/>
    <w:uiPriority w:val="0"/>
    <w:pPr>
      <w:jc w:val="center"/>
    </w:pPr>
    <w:rPr>
      <w:b/>
      <w:iCs/>
      <w:color w:val="000000"/>
      <w:lang w:eastAsia="en-US" w:bidi="en-US"/>
    </w:rPr>
  </w:style>
  <w:style w:type="paragraph" w:customStyle="1" w:styleId="102">
    <w:name w:val="00000"/>
    <w:qFormat/>
    <w:uiPriority w:val="0"/>
    <w:rPr>
      <w:rFonts w:ascii="Times New Roman" w:hAnsi="Times New Roman" w:eastAsia="仿宋" w:cs="Times New Roman"/>
      <w:kern w:val="2"/>
      <w:sz w:val="21"/>
      <w:lang w:val="en-US" w:eastAsia="zh-CN" w:bidi="ar-SA"/>
    </w:rPr>
  </w:style>
  <w:style w:type="paragraph" w:customStyle="1" w:styleId="103">
    <w:name w:val="样式正文无级"/>
    <w:basedOn w:val="1"/>
    <w:qFormat/>
    <w:uiPriority w:val="0"/>
    <w:pPr>
      <w:ind w:firstLine="480"/>
    </w:pPr>
    <w:rPr>
      <w:kern w:val="0"/>
    </w:rPr>
  </w:style>
  <w:style w:type="paragraph" w:customStyle="1" w:styleId="104">
    <w:name w:val="标准正文"/>
    <w:basedOn w:val="1"/>
    <w:qFormat/>
    <w:uiPriority w:val="0"/>
    <w:pPr>
      <w:ind w:firstLine="480"/>
    </w:pPr>
    <w:rPr>
      <w:rFonts w:hAnsi="宋体"/>
    </w:rPr>
  </w:style>
  <w:style w:type="character" w:customStyle="1" w:styleId="105">
    <w:name w:val="批注文字 Char"/>
    <w:basedOn w:val="34"/>
    <w:link w:val="12"/>
    <w:qFormat/>
    <w:uiPriority w:val="0"/>
    <w:rPr>
      <w:kern w:val="2"/>
      <w:sz w:val="24"/>
      <w:szCs w:val="24"/>
    </w:rPr>
  </w:style>
  <w:style w:type="character" w:customStyle="1" w:styleId="106">
    <w:name w:val="批注主题 Char"/>
    <w:basedOn w:val="105"/>
    <w:link w:val="30"/>
    <w:qFormat/>
    <w:uiPriority w:val="0"/>
    <w:rPr>
      <w:b/>
      <w:bCs/>
      <w:kern w:val="2"/>
      <w:sz w:val="24"/>
      <w:szCs w:val="24"/>
    </w:rPr>
  </w:style>
  <w:style w:type="character" w:customStyle="1" w:styleId="107">
    <w:name w:val="批注框文本 Char"/>
    <w:basedOn w:val="34"/>
    <w:link w:val="1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microsoft.com/office/2006/relationships/keyMapCustomizations" Target="customizations.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"/>
    </extobj>
    <extobj name="ECB019B1-382A-4266-B25C-5B523AA43C14-2">
      <extobjdata type="ECB019B1-382A-4266-B25C-5B523AA43C14" data="ewoJIkZpbGVJZCIgOiAiMzg4NDAzMDc5NDM1IiwKCSJHcm91cElkIiA6ICIxODMzNDYwNTEiLAoJIkltYWdlIiA6ICJpVkJPUncwS0dnb0FBQUFOU1VoRVVnQUFCV2NBQUFFK0NBWUFBQURoNEtJd0FBQUFBWE5TUjBJQXJzNGM2UUFBSUFCSlJFRlVlSnpzM1hsWVZOWC9CL0QzbVJsZ1FFSGNjY2M5Q1lFWk5CUFRzckxNeXNxbDNDcS83bVp1WVpwTGJybVVheTVVS3VXdTVaNjc1cFlhcHNZTTRvS0V1ZUtPaXNqT3pKemZIOEQ5TVRBZ0lDcmcrL1U4UERubm5udk9HZUtlZSsrNTUzNE9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jBOUGwvUzlWd3JLTndMM3dBQUFBQVNVVk9SSzVDWUlJPSIsCgkiVGhlbWUiIDogIiIsCgkiVHlwZSIgOiAiZmxvdyIsCgkiVXNlcklkIiA6ICIyNjc3ODY5ODMiLAoJIlZlcnNpb24iIDogIjMz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1151</Words>
  <Characters>1228</Characters>
  <Lines>214</Lines>
  <Paragraphs>60</Paragraphs>
  <TotalTime>3</TotalTime>
  <ScaleCrop>false</ScaleCrop>
  <LinksUpToDate>false</LinksUpToDate>
  <CharactersWithSpaces>1308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2021-03-25T07:22:00Z</dcterms:created>
  <dc:creator>Administrator</dc:creator>
  <cp:lastModifiedBy>高启强</cp:lastModifiedBy>
  <cp:lastPrinted>2025-07-01T01:11:00Z</cp:lastPrinted>
  <dcterms:modified xsi:type="dcterms:W3CDTF">2025-07-09T06:17:45Z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FBB6E2EA2C834B919530D88A1A5A3DF5_13</vt:lpwstr>
  </property>
  <property fmtid="{D5CDD505-2E9C-101B-9397-08002B2CF9AE}" pid="4" name="KSOTemplateDocerSaveRecord">
    <vt:lpwstr>eyJoZGlkIjoiMGZiMzkxNmZjZTNkYTQzZWM0ZWJjMTBkNDBlMGM3NWQiLCJ1c2VySWQiOiIyNzIyMTE4NjYifQ==</vt:lpwstr>
  </property>
</Properties>
</file>