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E89C9">
      <w:pPr>
        <w:pStyle w:val="2"/>
        <w:keepNext w:val="0"/>
        <w:keepLines w:val="0"/>
        <w:widowControl w:val="0"/>
        <w:overflowPunct w:val="0"/>
        <w:spacing w:line="360" w:lineRule="exact"/>
        <w:jc w:val="center"/>
        <w:rPr>
          <w:rFonts w:hint="eastAsia"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sz w:val="36"/>
          <w:szCs w:val="36"/>
          <w:lang w:val="en-US" w:eastAsia="zh-CN"/>
        </w:rPr>
        <w:t>澧县</w:t>
      </w:r>
      <w:r>
        <w:rPr>
          <w:rFonts w:hint="default" w:ascii="Times New Roman" w:hAnsi="Times New Roman" w:eastAsia="方正小标宋_GBK" w:cs="Times New Roman"/>
          <w:b w:val="0"/>
          <w:bCs w:val="0"/>
          <w:sz w:val="36"/>
          <w:szCs w:val="36"/>
          <w:lang w:val="en-US" w:eastAsia="zh-CN"/>
        </w:rPr>
        <w:t>审计</w:t>
      </w:r>
      <w:r>
        <w:rPr>
          <w:rFonts w:hint="eastAsia" w:ascii="Times New Roman" w:hAnsi="Times New Roman" w:eastAsia="方正小标宋_GBK" w:cs="Times New Roman"/>
          <w:b w:val="0"/>
          <w:bCs w:val="0"/>
          <w:sz w:val="36"/>
          <w:szCs w:val="36"/>
          <w:lang w:val="en-US" w:eastAsia="zh-CN"/>
        </w:rPr>
        <w:t>局</w:t>
      </w:r>
    </w:p>
    <w:p w14:paraId="69B48FBA">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政府信息主动公开事项目录</w:t>
      </w:r>
    </w:p>
    <w:p w14:paraId="5C98FED9">
      <w:pPr>
        <w:pStyle w:val="2"/>
        <w:keepNext w:val="0"/>
        <w:keepLines w:val="0"/>
        <w:widowControl w:val="0"/>
        <w:overflowPunct w:val="0"/>
        <w:spacing w:line="360" w:lineRule="exact"/>
        <w:jc w:val="center"/>
        <w:rPr>
          <w:rFonts w:hint="default"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公开主体：澧县审计局</w:t>
      </w:r>
    </w:p>
    <w:tbl>
      <w:tblPr>
        <w:tblStyle w:val="3"/>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5"/>
        <w:gridCol w:w="1082"/>
        <w:gridCol w:w="1350"/>
        <w:gridCol w:w="1695"/>
        <w:gridCol w:w="2823"/>
        <w:gridCol w:w="1241"/>
        <w:gridCol w:w="2004"/>
        <w:gridCol w:w="1255"/>
        <w:gridCol w:w="2288"/>
      </w:tblGrid>
      <w:tr w14:paraId="56F6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1BD492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259B76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02D8B6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76691F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21C95E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CC3EA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1A24C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9EAC1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6F93BF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096FB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8" w:hRule="atLeast"/>
          <w:jc w:val="center"/>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271F5F0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w:t>
            </w: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14:paraId="4A4B153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政策文件</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D793C6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行政规范性文件</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68DC57A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行政规范性文件</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62DE903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119D0D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040974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4C550B9">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法规审理股</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5363A7F8">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"https://www.li-xian.gov.cn/zwgk/site/tpl/1100416401?organId=6616363&amp;catId=1145335151&amp;tabs=1"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https://www.li-xian.gov.cn/zwgk/site/tpl/1100416401?organId=6616363&amp;catId=1145335151&amp;tabs=1</w:t>
            </w:r>
            <w:r>
              <w:rPr>
                <w:rFonts w:hint="default" w:ascii="Times New Roman" w:hAnsi="Times New Roman" w:eastAsia="方正仿宋_GBK" w:cs="Times New Roman"/>
                <w:i w:val="0"/>
                <w:iCs w:val="0"/>
                <w:color w:val="000000"/>
                <w:sz w:val="20"/>
                <w:szCs w:val="20"/>
                <w:u w:val="none"/>
              </w:rPr>
              <w:fldChar w:fldCharType="end"/>
            </w:r>
          </w:p>
        </w:tc>
      </w:tr>
      <w:tr w14:paraId="05135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84" w:hRule="atLeast"/>
          <w:jc w:val="center"/>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20AEE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A35BB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D6E52E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其他政策文件</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43168C0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除行政规范性文件以外的其他可以公开的文件</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4AB3453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98BB3C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283BFC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DE58E7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法规审理股</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21113AE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"https://www.li-xian.gov.cn/zwgk/site/tpl/1100416401?organId=6616363&amp;catId=1145335151&amp;tabs=1"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https://www.li-xian.gov.cn/zwgk/site/tpl/1100416401?organId=6616363&amp;catId=1145335151&amp;tabs=1</w:t>
            </w:r>
            <w:r>
              <w:rPr>
                <w:rFonts w:hint="default" w:ascii="Times New Roman" w:hAnsi="Times New Roman" w:eastAsia="方正仿宋_GBK" w:cs="Times New Roman"/>
                <w:i w:val="0"/>
                <w:iCs w:val="0"/>
                <w:color w:val="000000"/>
                <w:sz w:val="20"/>
                <w:szCs w:val="20"/>
                <w:u w:val="none"/>
              </w:rPr>
              <w:fldChar w:fldCharType="end"/>
            </w:r>
          </w:p>
        </w:tc>
      </w:tr>
      <w:tr w14:paraId="5EA57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20" w:hRule="atLeast"/>
          <w:jc w:val="center"/>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45A9C05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2</w:t>
            </w: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14:paraId="6F34FC3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机构概况</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D70D02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领导信息</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40B3701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单位负责人姓名、职务、主管或分管工作等</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26844F9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CBF30F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218EBC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A29C5F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4BE028F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fldChar w:fldCharType="begin"/>
            </w:r>
            <w:r>
              <w:rPr>
                <w:rFonts w:hint="default" w:ascii="Times New Roman" w:hAnsi="Times New Roman" w:eastAsia="方正仿宋_GBK" w:cs="Times New Roman"/>
                <w:i w:val="0"/>
                <w:iCs w:val="0"/>
                <w:color w:val="000000"/>
                <w:sz w:val="20"/>
                <w:szCs w:val="20"/>
                <w:u w:val="none"/>
                <w:lang w:val="en-US" w:eastAsia="zh-CN"/>
              </w:rPr>
              <w:instrText xml:space="preserve"> HYPERLINK "https://www.li-xian.gov.cn/lxxzf/jgzn/zfbm/lxsjj1/content_84944" </w:instrText>
            </w:r>
            <w:r>
              <w:rPr>
                <w:rFonts w:hint="default" w:ascii="Times New Roman" w:hAnsi="Times New Roman" w:eastAsia="方正仿宋_GBK" w:cs="Times New Roman"/>
                <w:i w:val="0"/>
                <w:iCs w:val="0"/>
                <w:color w:val="000000"/>
                <w:sz w:val="20"/>
                <w:szCs w:val="20"/>
                <w:u w:val="none"/>
                <w:lang w:val="en-US" w:eastAsia="zh-CN"/>
              </w:rPr>
              <w:fldChar w:fldCharType="separate"/>
            </w:r>
            <w:r>
              <w:rPr>
                <w:rStyle w:val="5"/>
                <w:rFonts w:hint="default" w:ascii="Times New Roman" w:hAnsi="Times New Roman" w:eastAsia="方正仿宋_GBK" w:cs="Times New Roman"/>
                <w:i w:val="0"/>
                <w:iCs w:val="0"/>
                <w:sz w:val="20"/>
                <w:szCs w:val="20"/>
                <w:lang w:val="en-US" w:eastAsia="zh-CN"/>
              </w:rPr>
              <w:t>https://www.li-xian.gov.cn/lxxzf/jgzn/zfbm/lxsjj1/content_84944</w:t>
            </w:r>
            <w:r>
              <w:rPr>
                <w:rFonts w:hint="default" w:ascii="Times New Roman" w:hAnsi="Times New Roman" w:eastAsia="方正仿宋_GBK" w:cs="Times New Roman"/>
                <w:i w:val="0"/>
                <w:iCs w:val="0"/>
                <w:color w:val="000000"/>
                <w:sz w:val="20"/>
                <w:szCs w:val="20"/>
                <w:u w:val="none"/>
                <w:lang w:val="en-US" w:eastAsia="zh-CN"/>
              </w:rPr>
              <w:fldChar w:fldCharType="end"/>
            </w:r>
          </w:p>
        </w:tc>
      </w:tr>
      <w:tr w14:paraId="3740E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10" w:hRule="atLeast"/>
          <w:jc w:val="center"/>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55129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ADAD8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3F2C4F8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机构信息</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67B62CD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依据三定方案确定的机关职能，以及机构设置、办公地址、办公时间、联系方式等</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0E4001E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CED54F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07EC9B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FA8CC1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2DFFC52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fldChar w:fldCharType="begin"/>
            </w:r>
            <w:r>
              <w:rPr>
                <w:rFonts w:hint="default" w:ascii="Times New Roman" w:hAnsi="Times New Roman" w:eastAsia="方正仿宋_GBK" w:cs="Times New Roman"/>
                <w:i w:val="0"/>
                <w:iCs w:val="0"/>
                <w:color w:val="000000"/>
                <w:sz w:val="20"/>
                <w:szCs w:val="20"/>
                <w:u w:val="none"/>
                <w:lang w:val="en-US" w:eastAsia="zh-CN"/>
              </w:rPr>
              <w:instrText xml:space="preserve"> HYPERLINK "https://www.li-xian.gov.cn/lxxzf/jgzn/zfbm/lxsjj1/content_84946" </w:instrText>
            </w:r>
            <w:r>
              <w:rPr>
                <w:rFonts w:hint="default" w:ascii="Times New Roman" w:hAnsi="Times New Roman" w:eastAsia="方正仿宋_GBK" w:cs="Times New Roman"/>
                <w:i w:val="0"/>
                <w:iCs w:val="0"/>
                <w:color w:val="000000"/>
                <w:sz w:val="20"/>
                <w:szCs w:val="20"/>
                <w:u w:val="none"/>
                <w:lang w:val="en-US" w:eastAsia="zh-CN"/>
              </w:rPr>
              <w:fldChar w:fldCharType="separate"/>
            </w:r>
            <w:r>
              <w:rPr>
                <w:rStyle w:val="5"/>
                <w:rFonts w:hint="default" w:ascii="Times New Roman" w:hAnsi="Times New Roman" w:eastAsia="方正仿宋_GBK" w:cs="Times New Roman"/>
                <w:i w:val="0"/>
                <w:iCs w:val="0"/>
                <w:sz w:val="20"/>
                <w:szCs w:val="20"/>
                <w:lang w:val="en-US" w:eastAsia="zh-CN"/>
              </w:rPr>
              <w:t>https://www.li-xian.gov.cn/lxxzf/jgzn/zfbm/lxsjj1/content_84946</w:t>
            </w:r>
            <w:r>
              <w:rPr>
                <w:rFonts w:hint="default" w:ascii="Times New Roman" w:hAnsi="Times New Roman" w:eastAsia="方正仿宋_GBK" w:cs="Times New Roman"/>
                <w:i w:val="0"/>
                <w:iCs w:val="0"/>
                <w:color w:val="000000"/>
                <w:sz w:val="20"/>
                <w:szCs w:val="20"/>
                <w:u w:val="none"/>
                <w:lang w:val="en-US" w:eastAsia="zh-CN"/>
              </w:rPr>
              <w:fldChar w:fldCharType="end"/>
            </w:r>
          </w:p>
        </w:tc>
      </w:tr>
      <w:tr w14:paraId="40DE1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40" w:hRule="atLeast"/>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1EFE6A9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3</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400F3A1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规划计划</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263302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规划计划</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08026DC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 xml:space="preserve"> 涉及审计业务职能的中长期计划、年度工作计划信息、计划执行情况</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6804A10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D412D2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072BBA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21B224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b/>
                <w:bCs/>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7D31C3C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"https://www.li-xian.gov.cn/zwgk/public/column/6616363?type=4&amp;catId=1143372951&amp;action=list&amp;nav=3"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https://www.li-xian.gov.cn/zwgk/public/column/6616363?type=4&amp;catId=1143372951&amp;action=list&amp;nav=3</w:t>
            </w:r>
            <w:r>
              <w:rPr>
                <w:rFonts w:hint="default" w:ascii="Times New Roman" w:hAnsi="Times New Roman" w:eastAsia="方正仿宋_GBK" w:cs="Times New Roman"/>
                <w:i w:val="0"/>
                <w:iCs w:val="0"/>
                <w:color w:val="000000"/>
                <w:sz w:val="20"/>
                <w:szCs w:val="20"/>
                <w:u w:val="none"/>
              </w:rPr>
              <w:fldChar w:fldCharType="end"/>
            </w:r>
          </w:p>
        </w:tc>
      </w:tr>
      <w:tr w14:paraId="6DD8A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25" w:hRule="atLeast"/>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126DFD1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4</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568F28D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政务服务</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F728CB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审计领域政务服务事项信息</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509A854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审计领域办理行政许可和其他对外管理服务事项目录，行使事项的依据、条件、程序以及办理结果</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7597C40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365CD2A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B462DD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自该政府信息形成或者变更之日起20个工作日内；行政许可自决定之日起7个工作日内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E30F9C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法规审理股</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2F02552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"http://zwfw-new.hunan.gov.cn/onething/service/index.jsp?type=xndtgr&amp;main=1&amp;areacode=430723999000"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http://zwfw-new.hunan.gov.cn/onething/service/index.jsp?type=xndtgr&amp;main=1&amp;areacode=430723999000</w:t>
            </w:r>
            <w:r>
              <w:rPr>
                <w:rFonts w:hint="default" w:ascii="Times New Roman" w:hAnsi="Times New Roman" w:eastAsia="方正仿宋_GBK" w:cs="Times New Roman"/>
                <w:i w:val="0"/>
                <w:iCs w:val="0"/>
                <w:color w:val="000000"/>
                <w:sz w:val="20"/>
                <w:szCs w:val="20"/>
                <w:u w:val="none"/>
              </w:rPr>
              <w:fldChar w:fldCharType="end"/>
            </w:r>
          </w:p>
        </w:tc>
      </w:tr>
      <w:tr w14:paraId="2F016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31" w:hRule="atLeast"/>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2F0522A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5</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7257B74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行政处罚</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EC62B0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审计领域行政处罚信息</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75B2EC7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审计领域实施行政处罚的依据、条件、程序以及本行政机关认为具有一定社会影响的行政处罚决定</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5B34730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；《中华人民共和国政府信息公开条例》（国务院令第711号）第二十条；《国务院关于建立完善守信联合激励和失信联合惩戒制度加快推进社会诚信建设的指导意见》（国发〔2016〕33号）第（十七）条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E26D34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E2C54D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自该政府信息形成或者变更之日起20个工作日内；行政处罚自决定之日起7个工作日内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10AA29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法规审理股</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5BB2B32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fldChar w:fldCharType="begin"/>
            </w:r>
            <w:r>
              <w:rPr>
                <w:rFonts w:hint="default" w:ascii="Times New Roman" w:hAnsi="Times New Roman" w:eastAsia="方正仿宋_GBK" w:cs="Times New Roman"/>
                <w:i w:val="0"/>
                <w:iCs w:val="0"/>
                <w:color w:val="000000"/>
                <w:sz w:val="20"/>
                <w:szCs w:val="20"/>
                <w:u w:val="none"/>
                <w:lang w:val="en-US" w:eastAsia="zh-CN"/>
              </w:rPr>
              <w:instrText xml:space="preserve"> HYPERLINK "https://credit.fgw.hunan.gov.cn/cdweb/xygs_info.html?configCode=xzgl2" </w:instrText>
            </w:r>
            <w:r>
              <w:rPr>
                <w:rFonts w:hint="default" w:ascii="Times New Roman" w:hAnsi="Times New Roman" w:eastAsia="方正仿宋_GBK" w:cs="Times New Roman"/>
                <w:i w:val="0"/>
                <w:iCs w:val="0"/>
                <w:color w:val="000000"/>
                <w:sz w:val="20"/>
                <w:szCs w:val="20"/>
                <w:u w:val="none"/>
                <w:lang w:val="en-US" w:eastAsia="zh-CN"/>
              </w:rPr>
              <w:fldChar w:fldCharType="separate"/>
            </w:r>
            <w:r>
              <w:rPr>
                <w:rStyle w:val="5"/>
                <w:rFonts w:hint="default" w:ascii="Times New Roman" w:hAnsi="Times New Roman" w:eastAsia="方正仿宋_GBK" w:cs="Times New Roman"/>
                <w:i w:val="0"/>
                <w:iCs w:val="0"/>
                <w:sz w:val="20"/>
                <w:szCs w:val="20"/>
                <w:lang w:val="en-US" w:eastAsia="zh-CN"/>
              </w:rPr>
              <w:t>https://credit.fgw.hunan.gov.cn/cdweb/xygs_info.html?configCode=xzgl2</w:t>
            </w:r>
            <w:r>
              <w:rPr>
                <w:rFonts w:hint="default" w:ascii="Times New Roman" w:hAnsi="Times New Roman" w:eastAsia="方正仿宋_GBK" w:cs="Times New Roman"/>
                <w:i w:val="0"/>
                <w:iCs w:val="0"/>
                <w:color w:val="000000"/>
                <w:sz w:val="20"/>
                <w:szCs w:val="20"/>
                <w:u w:val="none"/>
                <w:lang w:val="en-US" w:eastAsia="zh-CN"/>
              </w:rPr>
              <w:fldChar w:fldCharType="end"/>
            </w:r>
            <w:bookmarkStart w:id="0" w:name="_GoBack"/>
            <w:bookmarkEnd w:id="0"/>
          </w:p>
        </w:tc>
      </w:tr>
      <w:tr w14:paraId="65C66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75D993E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6</w:t>
            </w: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14:paraId="2479101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财政预算、决算</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DED275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预算、决算</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12CF64C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部门预算、决算及执行情况</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47D7A51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《中华人民共和国预算法》 第十四条；《中华人民共和国预算法实施条例》第六条；《中华人民共和国政府信息公开条例》（国务院令第711号）第二十条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CC455B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C2F0D6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41F1C1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36F57644">
            <w:pPr>
              <w:keepNext w:val="0"/>
              <w:keepLines w:val="0"/>
              <w:pageBreakBefore w:val="0"/>
              <w:widowControl/>
              <w:kinsoku/>
              <w:wordWrap/>
              <w:overflowPunct/>
              <w:topLinePunct w:val="0"/>
              <w:autoSpaceDE/>
              <w:autoSpaceDN/>
              <w:bidi w:val="0"/>
              <w:adjustRightInd/>
              <w:snapToGrid/>
              <w:spacing w:line="300" w:lineRule="exact"/>
              <w:jc w:val="both"/>
              <w:rPr>
                <w:rFonts w:hint="default"/>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"https://www.li-xian.gov.cn/zwgk/public/column/6616363?type=4&amp;catId=1143373031&amp;action=list&amp;nav=3"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https://www.li-xian.gov.cn/zwgk/public/column/6616363?type=4&amp;catId=1143373031&amp;action=list&amp;nav=3</w:t>
            </w:r>
            <w:r>
              <w:rPr>
                <w:rFonts w:hint="default" w:ascii="Times New Roman" w:hAnsi="Times New Roman" w:eastAsia="方正仿宋_GBK" w:cs="Times New Roman"/>
                <w:i w:val="0"/>
                <w:iCs w:val="0"/>
                <w:color w:val="000000"/>
                <w:sz w:val="20"/>
                <w:szCs w:val="20"/>
                <w:u w:val="none"/>
              </w:rPr>
              <w:fldChar w:fldCharType="end"/>
            </w:r>
          </w:p>
        </w:tc>
      </w:tr>
      <w:tr w14:paraId="69BB9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1" w:hRule="atLeast"/>
          <w:jc w:val="center"/>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63EA1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22036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3059F09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“三公”经费</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158888E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“三公”经费财政拨款预算总额和分项数额，对增减变化的原因说明</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4392E30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《中华人民共和国预算法》 第十四条；《中华人民共和国预算法实施条例》第六条；《中华人民共和国政府信息公开条例》（国务院令第711号）第二十条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B7F84D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A73D56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99F198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55DC4D3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"https://www.li-xian.gov.cn/zwgk/public/column/6616363?type=4&amp;catId=1143373031&amp;action=list&amp;nav=3"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https://www.li-xian.gov.cn/zwgk/public/column/6616363?type=4&amp;catId=1143373031&amp;action=list&amp;nav=3</w:t>
            </w:r>
            <w:r>
              <w:rPr>
                <w:rFonts w:hint="default" w:ascii="Times New Roman" w:hAnsi="Times New Roman" w:eastAsia="方正仿宋_GBK" w:cs="Times New Roman"/>
                <w:i w:val="0"/>
                <w:iCs w:val="0"/>
                <w:color w:val="000000"/>
                <w:sz w:val="20"/>
                <w:szCs w:val="20"/>
                <w:u w:val="none"/>
              </w:rPr>
              <w:fldChar w:fldCharType="end"/>
            </w:r>
          </w:p>
        </w:tc>
      </w:tr>
      <w:tr w14:paraId="43867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9" w:hRule="atLeast"/>
          <w:jc w:val="center"/>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A73C6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E45F5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682776F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绩效评价</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67A61CB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按要求将项目支出绩效评价结果编入预算并公开</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235F883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5AF70B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70D40F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0F2457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0D877FA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"https://www.li-xian.gov.cn/zwgk/public/column/6616363?type=4&amp;catId=1143373031&amp;action=list&amp;nav=3"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https://www.li-xian.gov.cn/zwgk/public/column/6616363?type=4&amp;catId=1143373031&amp;action=list&amp;nav=3</w:t>
            </w:r>
            <w:r>
              <w:rPr>
                <w:rFonts w:hint="default" w:ascii="Times New Roman" w:hAnsi="Times New Roman" w:eastAsia="方正仿宋_GBK" w:cs="Times New Roman"/>
                <w:i w:val="0"/>
                <w:iCs w:val="0"/>
                <w:color w:val="000000"/>
                <w:sz w:val="20"/>
                <w:szCs w:val="20"/>
                <w:u w:val="none"/>
              </w:rPr>
              <w:fldChar w:fldCharType="end"/>
            </w:r>
          </w:p>
        </w:tc>
      </w:tr>
      <w:tr w14:paraId="68600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3" w:hRule="atLeast"/>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6F16F17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7</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500DF47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行政事业性收费信息</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6FC180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行政事业性收费清单</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4DD13EE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行政事业性收费的收费主体、收费对象、收费范围、计费（量）单位和标准、收费频次等</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61D6BFD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C611A8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AE89BD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BD084A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7B12ABE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"https://www.li-xian.gov.cn/zwgk/public/column/6616363?type=4&amp;catId=1374804681&amp;action=list&amp;nav=3&amp;navmenu=25"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https://www.li-xian.gov.cn/zwgk/public/column/6616363?type=4&amp;catId=1374804681&amp;action=list&amp;nav=3&amp;navmenu=25</w:t>
            </w:r>
            <w:r>
              <w:rPr>
                <w:rFonts w:hint="default" w:ascii="Times New Roman" w:hAnsi="Times New Roman" w:eastAsia="方正仿宋_GBK" w:cs="Times New Roman"/>
                <w:i w:val="0"/>
                <w:iCs w:val="0"/>
                <w:color w:val="000000"/>
                <w:sz w:val="20"/>
                <w:szCs w:val="20"/>
                <w:u w:val="none"/>
              </w:rPr>
              <w:fldChar w:fldCharType="end"/>
            </w:r>
          </w:p>
        </w:tc>
      </w:tr>
      <w:tr w14:paraId="33E9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34" w:hRule="atLeast"/>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6EBB319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8</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0D5AFCF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政府采购</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ACF137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政府集中采购项目的实施情况</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1066D07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包括采购项目公告、采购文件、采购项目预算金额、采购结果、采购合同等信息</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7DB16270">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541775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999829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64CAD4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27B608E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"https://www.li-xian.gov.cn/zwgk/public/column/6616363?type=4&amp;catId=1143373131&amp;action=list&amp;nav=3"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https://www.li-xian.gov.cn/zwgk/public/column/6616363?type=4&amp;catId=1143373131&amp;action=list&amp;nav=3</w:t>
            </w:r>
            <w:r>
              <w:rPr>
                <w:rFonts w:hint="default" w:ascii="Times New Roman" w:hAnsi="Times New Roman" w:eastAsia="方正仿宋_GBK" w:cs="Times New Roman"/>
                <w:i w:val="0"/>
                <w:iCs w:val="0"/>
                <w:color w:val="000000"/>
                <w:sz w:val="20"/>
                <w:szCs w:val="20"/>
                <w:u w:val="none"/>
              </w:rPr>
              <w:fldChar w:fldCharType="end"/>
            </w:r>
          </w:p>
        </w:tc>
      </w:tr>
      <w:tr w14:paraId="5C177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5" w:hRule="atLeast"/>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1D0B965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9</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02E2128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重大建设项目</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BBBC12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审计领域重大建设项目的批准和实施情况</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721A137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审计领域重大建设项目名称、审批、核准、备案和批准结果信息，实施过程、结果和社会效果等信息</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32071B1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《中华人民共和国政府信息公开条例》（国务院令第711号）第二十条；《国务院办公厅关于推进重大建设项目批准和实施领域政府信息公开的意见》（国办发〔2017〕94号）</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139B39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30F6F0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A0D714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25B47C1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"https://www.li-xian.gov.cn/zwgk/public/column/6616363?type=4&amp;catId=3564668591&amp;action=list&amp;nav=3"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https://www.li-xian.gov.cn/zwgk/public/column/6616363?type=4&amp;catId=3564668591&amp;action=list&amp;nav=3</w:t>
            </w:r>
            <w:r>
              <w:rPr>
                <w:rFonts w:hint="default" w:ascii="Times New Roman" w:hAnsi="Times New Roman" w:eastAsia="方正仿宋_GBK" w:cs="Times New Roman"/>
                <w:i w:val="0"/>
                <w:iCs w:val="0"/>
                <w:color w:val="000000"/>
                <w:sz w:val="20"/>
                <w:szCs w:val="20"/>
                <w:u w:val="none"/>
              </w:rPr>
              <w:fldChar w:fldCharType="end"/>
            </w:r>
          </w:p>
        </w:tc>
      </w:tr>
      <w:tr w14:paraId="5E7C7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4F4AB3B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10</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316EB2A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应急管理</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B98F82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突发公共事件的应急预案、预警信息及应对情况</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2DAFEF4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审计领域突发公共事件应急预案，发布的预警信息和事件应对情况</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293986D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《中华人民共和国政府信息公开条例》（国务院令第711号）第二十条；《国务院办公厅关于印发&lt;突发事件应急预案管理办法&gt;的通知》（国办发〔2024〕5号）第二十八条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F402CE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F592F8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16FC28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7CBBCCB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"https://www.li-xian.gov.cn/zwgk/public/column/6616363?type=4&amp;catId=1143373441&amp;action=list&amp;nav=3"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https://www.li-xian.gov.cn/zwgk/public/column/6616363?type=4&amp;catId=1143373441&amp;action=list&amp;nav=3</w:t>
            </w:r>
            <w:r>
              <w:rPr>
                <w:rFonts w:hint="default" w:ascii="Times New Roman" w:hAnsi="Times New Roman" w:eastAsia="方正仿宋_GBK" w:cs="Times New Roman"/>
                <w:i w:val="0"/>
                <w:iCs w:val="0"/>
                <w:color w:val="000000"/>
                <w:sz w:val="20"/>
                <w:szCs w:val="20"/>
                <w:u w:val="none"/>
              </w:rPr>
              <w:fldChar w:fldCharType="end"/>
            </w:r>
          </w:p>
        </w:tc>
      </w:tr>
      <w:tr w14:paraId="4D490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1" w:hRule="atLeast"/>
          <w:jc w:val="center"/>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7D24156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11</w:t>
            </w: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14:paraId="302FB10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公务员招录</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07B3F2F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公务员招考</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6B75BCA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公务员招考的职位、名额、报考条件等事项</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7DC2CB0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《中华人民共和国政府信息公开条例》（国务院令第711号）第二十条；《公务员录用规定》第十七条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7C162A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2E0A16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18E282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537A1C6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"https://www.li-xian.gov.cn/zwgk/public/column/6616363?type=4&amp;catId=1143373491&amp;action=list&amp;nav=3"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https://www.li-xian.gov.cn/zwgk/public/column/6616363?type=4&amp;catId=1143373491&amp;action=list&amp;nav=3</w:t>
            </w:r>
            <w:r>
              <w:rPr>
                <w:rFonts w:hint="default" w:ascii="Times New Roman" w:hAnsi="Times New Roman" w:eastAsia="方正仿宋_GBK" w:cs="Times New Roman"/>
                <w:i w:val="0"/>
                <w:iCs w:val="0"/>
                <w:color w:val="000000"/>
                <w:sz w:val="20"/>
                <w:szCs w:val="20"/>
                <w:u w:val="none"/>
              </w:rPr>
              <w:fldChar w:fldCharType="end"/>
            </w:r>
          </w:p>
        </w:tc>
      </w:tr>
      <w:tr w14:paraId="6DD63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5" w:hRule="atLeast"/>
          <w:jc w:val="center"/>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744F1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6CFA4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7FD5FB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公务员录用</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6B8172F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公务员招考的录用结果</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2C4DF95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《中华人民共和国政府信息公开条例》（国务院令第711号）第二十条；《公务员录用规定》第三十六条、第三十七条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8EC212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7AA317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C294FF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686FE88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"https://www.li-xian.gov.cn/zwgk/public/column/6616363?type=4&amp;catId=1143373491&amp;action=list&amp;nav=3"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https://www.li-xian.gov.cn/zwgk/public/column/6616363?type=4&amp;catId=1143373491&amp;action=list&amp;nav=3</w:t>
            </w:r>
            <w:r>
              <w:rPr>
                <w:rFonts w:hint="default" w:ascii="Times New Roman" w:hAnsi="Times New Roman" w:eastAsia="方正仿宋_GBK" w:cs="Times New Roman"/>
                <w:i w:val="0"/>
                <w:iCs w:val="0"/>
                <w:color w:val="000000"/>
                <w:sz w:val="20"/>
                <w:szCs w:val="20"/>
                <w:u w:val="none"/>
              </w:rPr>
              <w:fldChar w:fldCharType="end"/>
            </w:r>
          </w:p>
        </w:tc>
      </w:tr>
      <w:tr w14:paraId="68270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15" w:hRule="atLeast"/>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135D644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3D679A1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建议提案</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DA17F5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人大代表建议和政协提案办理</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0A9ECB3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对涉及公共利益、公众权益、社会关切及需要社会广泛知晓的省人大代表建议、省政协提案及其答复意见经审查可以公开的</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643D5F05">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4A0FCC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538F9C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059418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49AE62B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"https://www.li-xian.gov.cn/zwgk/public/column/6616363?type=4&amp;catId=1143373551&amp;action=list&amp;nav=3&amp;navmenu=4"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https://www.li-xian.gov.cn/zwgk/public/column/6616363?type=4&amp;catId=1143373551&amp;action=list&amp;nav=3&amp;navmenu=4</w:t>
            </w:r>
            <w:r>
              <w:rPr>
                <w:rFonts w:hint="default" w:ascii="Times New Roman" w:hAnsi="Times New Roman" w:eastAsia="方正仿宋_GBK" w:cs="Times New Roman"/>
                <w:i w:val="0"/>
                <w:iCs w:val="0"/>
                <w:color w:val="000000"/>
                <w:sz w:val="20"/>
                <w:szCs w:val="20"/>
                <w:u w:val="none"/>
              </w:rPr>
              <w:fldChar w:fldCharType="end"/>
            </w:r>
          </w:p>
        </w:tc>
      </w:tr>
      <w:tr w14:paraId="25586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1" w:hRule="atLeast"/>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264E8E2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13</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5C04C00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法治政府建设年度报告</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8E1761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法治政府建设年度报告</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3C1EC97C">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2A6FBA5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中共中央办公厅 国务院办公厅印发《法治政府建设与责任落实督察工作规定》第二十四条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8AFC49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B35536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每年4月1日之前</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E7DC8C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法规审理股</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2271729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"https://www.li-xian.gov.cn/zwgk/public/column/6616363?type=4&amp;catId=3564669351&amp;action=list&amp;nav=3&amp;navmenu=5"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https://www.li-xian.gov.cn/zwgk/public/column/6616363?type=4&amp;catId=3564669351&amp;action=list&amp;nav=3&amp;navmenu=5</w:t>
            </w:r>
            <w:r>
              <w:rPr>
                <w:rFonts w:hint="default" w:ascii="Times New Roman" w:hAnsi="Times New Roman" w:eastAsia="方正仿宋_GBK" w:cs="Times New Roman"/>
                <w:i w:val="0"/>
                <w:iCs w:val="0"/>
                <w:color w:val="000000"/>
                <w:sz w:val="20"/>
                <w:szCs w:val="20"/>
                <w:u w:val="none"/>
              </w:rPr>
              <w:fldChar w:fldCharType="end"/>
            </w:r>
          </w:p>
        </w:tc>
      </w:tr>
      <w:tr w14:paraId="0429D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07BBF9C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14</w:t>
            </w: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14:paraId="022CC8B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业务事项</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020457D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审计结果</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05A9D39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审计结果、审计调查结果</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785F4FE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《中华人民共和国审计法》；《中华人民共和国审计法实施条例》（国务院令第571号）；《中华人民共和国国家审计准则》（审计署令第8号）</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AE887F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86ACFB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714E55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7B1BA50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暂无链接</w:t>
            </w:r>
          </w:p>
        </w:tc>
      </w:tr>
      <w:tr w14:paraId="0E8C5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B6A00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ADC23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FA512E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审计督查和整改</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2F45F8F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督查和审计发现的问题及整改落实情况</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70FAE9F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《中华人民共和国审计法》</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4F0121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016918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D2735A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法规审理股</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1F9ADA5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暂无链接</w:t>
            </w:r>
          </w:p>
        </w:tc>
      </w:tr>
      <w:tr w14:paraId="200C1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80" w:hRule="atLeast"/>
          <w:jc w:val="center"/>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78D23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B23A0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299331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“高效办成一件事”</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038AB03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涉及审计系统牵头的“高效办成一件事”办理标准化工作规程和办事指南</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22E32BE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国务院办公厅关于加快推进“一件事一次办”打造政务服务升级版的指导意见》（国办发〔2022〕32号）；《国务院关于进一步优化政务服务提升行政效能推动“高效办成一件事”的指导意见》（国发〔2024〕3号）</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335252B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081405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2645DA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66B217F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"https://zwfw-new.hunan.gov.cn/onething/v3/efficientOneThing/efficientOneThing.html"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https://zwfw-new.hunan.gov.cn/onething/v3/efficientOneThing/efficientOneThing.html</w:t>
            </w:r>
            <w:r>
              <w:rPr>
                <w:rFonts w:hint="default" w:ascii="Times New Roman" w:hAnsi="Times New Roman" w:eastAsia="方正仿宋_GBK" w:cs="Times New Roman"/>
                <w:i w:val="0"/>
                <w:iCs w:val="0"/>
                <w:color w:val="000000"/>
                <w:sz w:val="20"/>
                <w:szCs w:val="20"/>
                <w:u w:val="none"/>
              </w:rPr>
              <w:fldChar w:fldCharType="end"/>
            </w:r>
          </w:p>
        </w:tc>
      </w:tr>
      <w:tr w14:paraId="0021D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86" w:hRule="atLeast"/>
          <w:jc w:val="center"/>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0C8BB3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15</w:t>
            </w:r>
          </w:p>
        </w:tc>
        <w:tc>
          <w:tcPr>
            <w:tcW w:w="381" w:type="pct"/>
            <w:vMerge w:val="restart"/>
            <w:tcBorders>
              <w:top w:val="single" w:color="000000" w:sz="4" w:space="0"/>
              <w:left w:val="nil"/>
              <w:bottom w:val="single" w:color="000000" w:sz="4" w:space="0"/>
              <w:right w:val="single" w:color="000000" w:sz="4" w:space="0"/>
            </w:tcBorders>
            <w:noWrap w:val="0"/>
            <w:vAlign w:val="center"/>
          </w:tcPr>
          <w:p w14:paraId="15E3D8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064A5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6E8F95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7034A2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B8FC9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1DFD8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6A874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380E59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fldChar w:fldCharType="begin"/>
            </w:r>
            <w:r>
              <w:rPr>
                <w:rFonts w:hint="default" w:ascii="Times New Roman" w:hAnsi="Times New Roman" w:eastAsia="方正仿宋_GBK" w:cs="Times New Roman"/>
                <w:i w:val="0"/>
                <w:iCs w:val="0"/>
                <w:color w:val="000000"/>
                <w:kern w:val="0"/>
                <w:sz w:val="20"/>
                <w:szCs w:val="20"/>
                <w:u w:val="none"/>
                <w:lang w:val="en-US" w:eastAsia="zh-CN" w:bidi="ar"/>
              </w:rPr>
              <w:instrText xml:space="preserve"> HYPERLINK "https://www.li-xian.gov.cn/zwgk/public/6616363/1168654171.html" </w:instrText>
            </w:r>
            <w:r>
              <w:rPr>
                <w:rFonts w:hint="default" w:ascii="Times New Roman" w:hAnsi="Times New Roman" w:eastAsia="方正仿宋_GBK" w:cs="Times New Roman"/>
                <w:i w:val="0"/>
                <w:iCs w:val="0"/>
                <w:color w:val="000000"/>
                <w:kern w:val="0"/>
                <w:sz w:val="20"/>
                <w:szCs w:val="20"/>
                <w:u w:val="none"/>
                <w:lang w:val="en-US" w:eastAsia="zh-CN" w:bidi="ar"/>
              </w:rPr>
              <w:fldChar w:fldCharType="separate"/>
            </w:r>
            <w:r>
              <w:rPr>
                <w:rStyle w:val="5"/>
                <w:rFonts w:hint="default" w:ascii="Times New Roman" w:hAnsi="Times New Roman" w:eastAsia="方正仿宋_GBK" w:cs="Times New Roman"/>
                <w:i w:val="0"/>
                <w:iCs w:val="0"/>
                <w:kern w:val="0"/>
                <w:sz w:val="20"/>
                <w:szCs w:val="20"/>
                <w:lang w:val="en-US" w:eastAsia="zh-CN" w:bidi="ar"/>
              </w:rPr>
              <w:t>https://www.li-xian.gov.cn/zwgk/public/6616363/1168654171.html</w:t>
            </w:r>
            <w:r>
              <w:rPr>
                <w:rFonts w:hint="default" w:ascii="Times New Roman" w:hAnsi="Times New Roman" w:eastAsia="方正仿宋_GBK" w:cs="Times New Roman"/>
                <w:i w:val="0"/>
                <w:iCs w:val="0"/>
                <w:color w:val="000000"/>
                <w:kern w:val="0"/>
                <w:sz w:val="20"/>
                <w:szCs w:val="20"/>
                <w:u w:val="none"/>
                <w:lang w:val="en-US" w:eastAsia="zh-CN" w:bidi="ar"/>
              </w:rPr>
              <w:fldChar w:fldCharType="end"/>
            </w:r>
          </w:p>
        </w:tc>
      </w:tr>
      <w:tr w14:paraId="05333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 w:hRule="atLeast"/>
          <w:jc w:val="center"/>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B731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381" w:type="pct"/>
            <w:vMerge w:val="continue"/>
            <w:tcBorders>
              <w:top w:val="single" w:color="000000" w:sz="4" w:space="0"/>
              <w:left w:val="nil"/>
              <w:bottom w:val="single" w:color="000000" w:sz="4" w:space="0"/>
              <w:right w:val="single" w:color="000000" w:sz="4" w:space="0"/>
            </w:tcBorders>
            <w:noWrap w:val="0"/>
            <w:vAlign w:val="center"/>
          </w:tcPr>
          <w:p w14:paraId="0F54E0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0C6130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11837A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6CC4BA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B51EE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3F234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1BEF2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49FEA9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"https://www.li-xian.gov.cn/zwgk/public/column/6616363?type=4&amp;catId=3564668591&amp;action=list&amp;nav=3"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https://www.li-xian.gov.cn/zwgk/public/column/6616363?type=4&amp;catId=3564668591&amp;action=list&amp;nav=3</w:t>
            </w:r>
            <w:r>
              <w:rPr>
                <w:rFonts w:hint="default" w:ascii="Times New Roman" w:hAnsi="Times New Roman" w:eastAsia="方正仿宋_GBK" w:cs="Times New Roman"/>
                <w:i w:val="0"/>
                <w:iCs w:val="0"/>
                <w:color w:val="000000"/>
                <w:sz w:val="20"/>
                <w:szCs w:val="20"/>
                <w:u w:val="none"/>
              </w:rPr>
              <w:fldChar w:fldCharType="end"/>
            </w:r>
          </w:p>
        </w:tc>
      </w:tr>
      <w:tr w14:paraId="0D84E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52F3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381" w:type="pct"/>
            <w:vMerge w:val="continue"/>
            <w:tcBorders>
              <w:top w:val="single" w:color="000000" w:sz="4" w:space="0"/>
              <w:left w:val="nil"/>
              <w:bottom w:val="single" w:color="000000" w:sz="4" w:space="0"/>
              <w:right w:val="single" w:color="000000" w:sz="4" w:space="0"/>
            </w:tcBorders>
            <w:noWrap w:val="0"/>
            <w:vAlign w:val="center"/>
          </w:tcPr>
          <w:p w14:paraId="7A9F54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63B6ED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7B6E41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07952B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1F00B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4A399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37180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461A0F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"https://www.li-xian.gov.cn/zwgk/public/column/6616363?type=3&amp;action=list&amp;nav=4"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https://www.li-xian.gov.cn/zwgk/public/column/6616363?type=3&amp;action=list&amp;nav=4</w:t>
            </w:r>
            <w:r>
              <w:rPr>
                <w:rFonts w:hint="default" w:ascii="Times New Roman" w:hAnsi="Times New Roman" w:eastAsia="方正仿宋_GBK" w:cs="Times New Roman"/>
                <w:i w:val="0"/>
                <w:iCs w:val="0"/>
                <w:color w:val="000000"/>
                <w:sz w:val="20"/>
                <w:szCs w:val="20"/>
                <w:u w:val="none"/>
              </w:rPr>
              <w:fldChar w:fldCharType="end"/>
            </w:r>
          </w:p>
        </w:tc>
      </w:tr>
      <w:tr w14:paraId="74828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0" w:hRule="atLeast"/>
          <w:jc w:val="center"/>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03D2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381" w:type="pct"/>
            <w:vMerge w:val="continue"/>
            <w:tcBorders>
              <w:top w:val="single" w:color="000000" w:sz="4" w:space="0"/>
              <w:left w:val="nil"/>
              <w:bottom w:val="single" w:color="000000" w:sz="4" w:space="0"/>
              <w:right w:val="single" w:color="000000" w:sz="4" w:space="0"/>
            </w:tcBorders>
            <w:noWrap w:val="0"/>
            <w:vAlign w:val="center"/>
          </w:tcPr>
          <w:p w14:paraId="464247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65FF59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59DEAB4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70ACAA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70E58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926A0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CED72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0D1397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"https://www.li-xian.gov.cn/zwgk/public/column/6616363?type=1&amp;action=list&amp;nav=2"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https://www.li-xian.gov.cn/zwgk/public/column/6616363?type=1&amp;action=list&amp;nav=2</w:t>
            </w:r>
            <w:r>
              <w:rPr>
                <w:rFonts w:hint="default" w:ascii="Times New Roman" w:hAnsi="Times New Roman" w:eastAsia="方正仿宋_GBK" w:cs="Times New Roman"/>
                <w:i w:val="0"/>
                <w:iCs w:val="0"/>
                <w:color w:val="000000"/>
                <w:sz w:val="20"/>
                <w:szCs w:val="20"/>
                <w:u w:val="none"/>
              </w:rPr>
              <w:fldChar w:fldCharType="end"/>
            </w:r>
          </w:p>
        </w:tc>
      </w:tr>
      <w:tr w14:paraId="67E41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78" w:hRule="atLeast"/>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53B6A7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16</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0FBAF7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E3BFA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5A5659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32A1F0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09B7B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AC12E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FFE9B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ign w:val="center"/>
          </w:tcPr>
          <w:p w14:paraId="760185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本单位无网站</w:t>
            </w:r>
          </w:p>
        </w:tc>
      </w:tr>
    </w:tbl>
    <w:p w14:paraId="64D1A3C5">
      <w:pPr>
        <w:pStyle w:val="2"/>
        <w:keepNext w:val="0"/>
        <w:keepLines w:val="0"/>
        <w:pageBreakBefore w:val="0"/>
        <w:widowControl w:val="0"/>
        <w:kinsoku/>
        <w:wordWrap/>
        <w:overflowPunct w:val="0"/>
        <w:topLinePunct w:val="0"/>
        <w:autoSpaceDE/>
        <w:autoSpaceDN/>
        <w:bidi w:val="0"/>
        <w:adjustRightInd/>
        <w:snapToGrid/>
        <w:spacing w:line="600" w:lineRule="exact"/>
        <w:jc w:val="center"/>
        <w:textAlignment w:val="baseline"/>
        <w:rPr>
          <w:rFonts w:hint="default" w:ascii="Times New Roman" w:hAnsi="Times New Roman" w:eastAsia="方正小标宋_GBK" w:cs="Times New Roman"/>
          <w:b w:val="0"/>
          <w:bCs w:val="0"/>
          <w:kern w:val="2"/>
          <w:sz w:val="36"/>
          <w:szCs w:val="36"/>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A318E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EBAE4B-7D85-431F-8644-1DED0241027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0A05C75-E030-47F0-8628-0EDB61B32727}"/>
  </w:font>
  <w:font w:name="方正小标宋_GBK">
    <w:panose1 w:val="02000000000000000000"/>
    <w:charset w:val="86"/>
    <w:family w:val="auto"/>
    <w:pitch w:val="default"/>
    <w:sig w:usb0="A00002BF" w:usb1="38CF7CFA" w:usb2="00082016" w:usb3="00000000" w:csb0="00040001" w:csb1="00000000"/>
    <w:embedRegular r:id="rId3" w:fontKey="{A9F0D49B-1C5C-4460-9B4B-5ACB126B8BCE}"/>
  </w:font>
  <w:font w:name="楷体_GB2312">
    <w:panose1 w:val="02010609030101010101"/>
    <w:charset w:val="86"/>
    <w:family w:val="auto"/>
    <w:pitch w:val="default"/>
    <w:sig w:usb0="00000001" w:usb1="080E0000" w:usb2="00000000" w:usb3="00000000" w:csb0="00040000" w:csb1="00000000"/>
    <w:embedRegular r:id="rId4" w:fontKey="{0B7AA962-AB17-4742-843F-29467DAA452B}"/>
  </w:font>
  <w:font w:name="方正仿宋_GBK">
    <w:panose1 w:val="03000509000000000000"/>
    <w:charset w:val="86"/>
    <w:family w:val="auto"/>
    <w:pitch w:val="default"/>
    <w:sig w:usb0="00000001" w:usb1="080E0000" w:usb2="00000000" w:usb3="00000000" w:csb0="00040000" w:csb1="00000000"/>
    <w:embedRegular r:id="rId5" w:fontKey="{89E5B0FF-9256-4BFC-94EB-73B96EB2E8E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6E4C33"/>
    <w:rsid w:val="0EFE42C5"/>
    <w:rsid w:val="2BB807BB"/>
    <w:rsid w:val="2CFA0770"/>
    <w:rsid w:val="3A0C36D3"/>
    <w:rsid w:val="526B5CD8"/>
    <w:rsid w:val="658E3D60"/>
    <w:rsid w:val="6CE350CD"/>
    <w:rsid w:val="6E650F6B"/>
    <w:rsid w:val="6EB44E23"/>
    <w:rsid w:val="7BF87D2D"/>
    <w:rsid w:val="7D711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3616</Words>
  <Characters>5793</Characters>
  <Lines>0</Lines>
  <Paragraphs>0</Paragraphs>
  <TotalTime>5</TotalTime>
  <ScaleCrop>false</ScaleCrop>
  <LinksUpToDate>false</LinksUpToDate>
  <CharactersWithSpaces>5797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2025-12-22T02:25:00Z</dcterms:created>
  <dc:creator>Administrator</dc:creator>
  <cp:lastModifiedBy>陈木沐</cp:lastModifiedBy>
  <cp:lastPrinted>2025-12-22T08:34:00Z</cp:lastPrinted>
  <dcterms:modified xsi:type="dcterms:W3CDTF">2026-01-15T14:29:26Z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eyJoZGlkIjoiNjZkY2IxY2U3NzVjM2I5YTZkNWI5MmM0OGU0MjY1YmIiLCJ1c2VySWQiOiI0MTc2MzUyMzcifQ==</vt:lpwstr>
  </property>
  <property fmtid="{D5CDD505-2E9C-101B-9397-08002B2CF9AE}" pid="4" name="ICV">
    <vt:lpwstr>D59A9776470B46CA9B001C462F7C96D2_13</vt:lpwstr>
  </property>
</Properties>
</file>