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09634">
      <w:pPr>
        <w:spacing w:line="268" w:lineRule="auto"/>
      </w:pPr>
    </w:p>
    <w:p w14:paraId="780F3F59">
      <w:pPr>
        <w:rPr>
          <w:rFonts w:ascii="仿宋_GB2312" w:hAnsi="仿宋_GB2312" w:eastAsia="仿宋_GB2312" w:cs="仿宋_GB2312"/>
          <w:color w:val="auto"/>
          <w:sz w:val="36"/>
          <w:szCs w:val="36"/>
        </w:rPr>
      </w:pPr>
    </w:p>
    <w:p w14:paraId="7BFE4046">
      <w:pPr>
        <w:rPr>
          <w:rFonts w:ascii="仿宋_GB2312" w:hAnsi="仿宋_GB2312" w:eastAsia="仿宋_GB2312" w:cs="仿宋_GB2312"/>
          <w:color w:val="auto"/>
          <w:sz w:val="36"/>
          <w:szCs w:val="36"/>
        </w:rPr>
      </w:pPr>
    </w:p>
    <w:p w14:paraId="63F4C2E0">
      <w:pPr>
        <w:jc w:val="center"/>
        <w:outlineLvl w:val="0"/>
        <w:rPr>
          <w:rFonts w:ascii="方正小标宋_GBK" w:eastAsia="方正小标宋_GBK"/>
          <w:bCs/>
          <w:color w:val="auto"/>
          <w:sz w:val="72"/>
          <w:szCs w:val="72"/>
          <w:lang w:eastAsia="zh-CN"/>
        </w:rPr>
      </w:pPr>
      <w:bookmarkStart w:id="0" w:name="_Toc3835"/>
      <w:r>
        <w:rPr>
          <w:rFonts w:hint="eastAsia" w:ascii="方正小标宋_GBK" w:eastAsia="方正小标宋_GBK"/>
          <w:bCs/>
          <w:color w:val="auto"/>
          <w:sz w:val="72"/>
          <w:szCs w:val="72"/>
          <w:lang w:eastAsia="zh-CN"/>
        </w:rPr>
        <w:t>建设项目环境影响报告表</w:t>
      </w:r>
      <w:bookmarkEnd w:id="0"/>
    </w:p>
    <w:p w14:paraId="3FE4F88C">
      <w:pPr>
        <w:spacing w:before="192" w:beforeLines="80"/>
        <w:jc w:val="center"/>
        <w:rPr>
          <w:rFonts w:ascii="楷体_GB2312" w:eastAsia="楷体_GB2312"/>
          <w:bCs/>
          <w:color w:val="auto"/>
          <w:sz w:val="48"/>
          <w:szCs w:val="48"/>
          <w:lang w:eastAsia="zh-CN"/>
        </w:rPr>
      </w:pPr>
      <w:r>
        <w:rPr>
          <w:rFonts w:hint="eastAsia" w:ascii="楷体_GB2312" w:eastAsia="楷体_GB2312"/>
          <w:bCs/>
          <w:color w:val="auto"/>
          <w:sz w:val="48"/>
          <w:szCs w:val="48"/>
          <w:lang w:eastAsia="zh-CN"/>
        </w:rPr>
        <w:t>（污染影响类）</w:t>
      </w:r>
    </w:p>
    <w:p w14:paraId="4E1FDF49">
      <w:pPr>
        <w:ind w:firstLine="1040"/>
        <w:rPr>
          <w:rFonts w:ascii="Times New Roman" w:hAnsi="Times New Roman" w:eastAsia="仿宋" w:cs="Times New Roman"/>
          <w:color w:val="auto"/>
          <w:sz w:val="44"/>
          <w:szCs w:val="44"/>
          <w:lang w:eastAsia="zh-CN"/>
        </w:rPr>
      </w:pPr>
    </w:p>
    <w:p w14:paraId="37C5D7D9">
      <w:pPr>
        <w:ind w:firstLine="1040"/>
        <w:rPr>
          <w:rFonts w:ascii="Times New Roman" w:hAnsi="Times New Roman" w:eastAsia="仿宋" w:cs="Times New Roman"/>
          <w:color w:val="auto"/>
          <w:sz w:val="44"/>
          <w:szCs w:val="44"/>
          <w:lang w:eastAsia="zh-CN"/>
        </w:rPr>
      </w:pPr>
    </w:p>
    <w:p w14:paraId="3BF681FD">
      <w:pPr>
        <w:ind w:firstLine="1040"/>
        <w:rPr>
          <w:rFonts w:ascii="Times New Roman" w:hAnsi="Times New Roman" w:eastAsia="仿宋" w:cs="Times New Roman"/>
          <w:color w:val="auto"/>
          <w:sz w:val="44"/>
          <w:szCs w:val="44"/>
          <w:lang w:eastAsia="zh-CN"/>
        </w:rPr>
      </w:pPr>
    </w:p>
    <w:p w14:paraId="7AE59ECC">
      <w:pPr>
        <w:ind w:firstLine="1040"/>
        <w:rPr>
          <w:rFonts w:ascii="Times New Roman" w:hAnsi="Times New Roman" w:eastAsia="仿宋" w:cs="Times New Roman"/>
          <w:color w:val="auto"/>
          <w:sz w:val="44"/>
          <w:szCs w:val="44"/>
          <w:lang w:eastAsia="zh-CN"/>
        </w:rPr>
      </w:pPr>
    </w:p>
    <w:p w14:paraId="5609FAC9">
      <w:pPr>
        <w:ind w:firstLine="1040"/>
        <w:rPr>
          <w:rFonts w:ascii="Times New Roman" w:hAnsi="Times New Roman" w:eastAsia="仿宋" w:cs="Times New Roman"/>
          <w:color w:val="auto"/>
          <w:sz w:val="44"/>
          <w:szCs w:val="44"/>
          <w:lang w:eastAsia="zh-CN"/>
        </w:rPr>
      </w:pPr>
    </w:p>
    <w:p w14:paraId="57E6C277">
      <w:pPr>
        <w:spacing w:line="288" w:lineRule="auto"/>
        <w:ind w:firstLine="1080" w:firstLineChars="300"/>
        <w:rPr>
          <w:rFonts w:hint="default" w:ascii="Times New Roman" w:hAnsi="Times New Roman" w:eastAsia="仿宋_GB2312" w:cs="Times New Roman"/>
          <w:color w:val="auto"/>
          <w:sz w:val="36"/>
          <w:szCs w:val="36"/>
          <w:u w:val="single"/>
          <w:lang w:val="en-US" w:eastAsia="zh-CN"/>
        </w:rPr>
      </w:pPr>
      <w:r>
        <w:rPr>
          <w:rFonts w:ascii="Times New Roman" w:hAnsi="Times New Roman" w:eastAsia="仿宋_GB2312" w:cs="Times New Roman"/>
          <w:color w:val="auto"/>
          <w:sz w:val="36"/>
          <w:szCs w:val="36"/>
          <w:lang w:eastAsia="zh-CN"/>
        </w:rPr>
        <w:t>项目名称：</w:t>
      </w:r>
      <w:r>
        <w:rPr>
          <w:rFonts w:ascii="Times New Roman" w:hAnsi="Times New Roman" w:eastAsia="仿宋_GB2312" w:cs="Times New Roman"/>
          <w:color w:val="auto"/>
          <w:sz w:val="36"/>
          <w:szCs w:val="36"/>
          <w:u w:val="single"/>
          <w:lang w:eastAsia="zh-CN"/>
        </w:rPr>
        <w:t>湖南悦鑫钓具生产及销售项目</w:t>
      </w:r>
      <w:r>
        <w:rPr>
          <w:rFonts w:hint="eastAsia" w:ascii="Times New Roman" w:hAnsi="Times New Roman" w:eastAsia="仿宋_GB2312" w:cs="Times New Roman"/>
          <w:color w:val="auto"/>
          <w:sz w:val="36"/>
          <w:szCs w:val="36"/>
          <w:u w:val="single"/>
          <w:lang w:val="en-US" w:eastAsia="zh-CN"/>
        </w:rPr>
        <w:t xml:space="preserve">  </w:t>
      </w:r>
    </w:p>
    <w:p w14:paraId="4ABF3A14">
      <w:pPr>
        <w:spacing w:line="288" w:lineRule="auto"/>
        <w:ind w:firstLine="1040"/>
        <w:rPr>
          <w:rFonts w:ascii="Times New Roman" w:hAnsi="Times New Roman" w:eastAsia="仿宋_GB2312" w:cs="Times New Roman"/>
          <w:color w:val="auto"/>
          <w:sz w:val="36"/>
          <w:szCs w:val="36"/>
          <w:lang w:eastAsia="zh-CN"/>
        </w:rPr>
      </w:pPr>
      <w:r>
        <w:rPr>
          <w:rFonts w:ascii="Times New Roman" w:hAnsi="Times New Roman" w:eastAsia="仿宋_GB2312" w:cs="Times New Roman"/>
          <w:color w:val="auto"/>
          <w:sz w:val="36"/>
          <w:szCs w:val="36"/>
          <w:lang w:eastAsia="zh-CN"/>
        </w:rPr>
        <w:t>建设单位（盖章）：</w:t>
      </w:r>
      <w:r>
        <w:rPr>
          <w:rFonts w:ascii="Times New Roman" w:hAnsi="Times New Roman" w:eastAsia="仿宋_GB2312" w:cs="Times New Roman"/>
          <w:color w:val="auto"/>
          <w:sz w:val="36"/>
          <w:szCs w:val="36"/>
          <w:u w:val="single"/>
          <w:lang w:eastAsia="zh-CN"/>
        </w:rPr>
        <w:t>湖南悦鑫钓具有限公司</w:t>
      </w:r>
    </w:p>
    <w:p w14:paraId="2523EBDB">
      <w:pPr>
        <w:spacing w:line="288" w:lineRule="auto"/>
        <w:ind w:firstLine="1040"/>
        <w:rPr>
          <w:rFonts w:hint="default" w:ascii="Times New Roman" w:hAnsi="Times New Roman" w:eastAsia="仿宋_GB2312" w:cs="Times New Roman"/>
          <w:color w:val="auto"/>
          <w:sz w:val="36"/>
          <w:szCs w:val="36"/>
          <w:u w:val="single"/>
          <w:lang w:val="en-US" w:eastAsia="zh-CN"/>
        </w:rPr>
      </w:pPr>
      <w:r>
        <w:rPr>
          <w:rFonts w:ascii="Times New Roman" w:hAnsi="Times New Roman" w:eastAsia="仿宋_GB2312" w:cs="Times New Roman"/>
          <w:color w:val="auto"/>
          <w:sz w:val="36"/>
          <w:szCs w:val="36"/>
          <w:lang w:eastAsia="zh-CN"/>
        </w:rPr>
        <w:t>编制日期：</w:t>
      </w:r>
      <w:r>
        <w:rPr>
          <w:rFonts w:hint="eastAsia" w:ascii="Times New Roman" w:hAnsi="Times New Roman" w:eastAsia="仿宋_GB2312" w:cs="Times New Roman"/>
          <w:color w:val="auto"/>
          <w:sz w:val="36"/>
          <w:szCs w:val="36"/>
          <w:u w:val="single"/>
          <w:lang w:val="en-US" w:eastAsia="zh-CN"/>
        </w:rPr>
        <w:t xml:space="preserve">        </w:t>
      </w:r>
      <w:r>
        <w:rPr>
          <w:rFonts w:ascii="Times New Roman" w:hAnsi="Times New Roman" w:eastAsia="仿宋_GB2312" w:cs="Times New Roman"/>
          <w:color w:val="auto"/>
          <w:sz w:val="36"/>
          <w:szCs w:val="36"/>
          <w:u w:val="single"/>
          <w:lang w:eastAsia="zh-CN"/>
        </w:rPr>
        <w:t>202</w:t>
      </w:r>
      <w:r>
        <w:rPr>
          <w:rFonts w:hint="eastAsia" w:ascii="Times New Roman" w:hAnsi="Times New Roman" w:eastAsia="仿宋_GB2312" w:cs="Times New Roman"/>
          <w:color w:val="auto"/>
          <w:sz w:val="36"/>
          <w:szCs w:val="36"/>
          <w:u w:val="single"/>
          <w:lang w:val="en-US" w:eastAsia="zh-CN"/>
        </w:rPr>
        <w:t>6</w:t>
      </w:r>
      <w:r>
        <w:rPr>
          <w:rFonts w:ascii="Times New Roman" w:hAnsi="Times New Roman" w:eastAsia="仿宋_GB2312" w:cs="Times New Roman"/>
          <w:color w:val="auto"/>
          <w:sz w:val="36"/>
          <w:szCs w:val="36"/>
          <w:u w:val="single"/>
          <w:lang w:eastAsia="zh-CN"/>
        </w:rPr>
        <w:t>年</w:t>
      </w:r>
      <w:r>
        <w:rPr>
          <w:rFonts w:hint="eastAsia" w:ascii="Times New Roman" w:hAnsi="Times New Roman" w:eastAsia="仿宋_GB2312" w:cs="Times New Roman"/>
          <w:color w:val="auto"/>
          <w:sz w:val="36"/>
          <w:szCs w:val="36"/>
          <w:u w:val="single"/>
          <w:lang w:val="en-US" w:eastAsia="zh-CN"/>
        </w:rPr>
        <w:t>3</w:t>
      </w:r>
      <w:r>
        <w:rPr>
          <w:rFonts w:ascii="Times New Roman" w:hAnsi="Times New Roman" w:eastAsia="仿宋_GB2312" w:cs="Times New Roman"/>
          <w:color w:val="auto"/>
          <w:sz w:val="36"/>
          <w:szCs w:val="36"/>
          <w:u w:val="single"/>
          <w:lang w:eastAsia="zh-CN"/>
        </w:rPr>
        <w:t>月</w:t>
      </w:r>
      <w:r>
        <w:rPr>
          <w:rFonts w:hint="eastAsia" w:ascii="Times New Roman" w:hAnsi="Times New Roman" w:eastAsia="仿宋_GB2312" w:cs="Times New Roman"/>
          <w:color w:val="auto"/>
          <w:sz w:val="36"/>
          <w:szCs w:val="36"/>
          <w:u w:val="single"/>
          <w:lang w:val="en-US" w:eastAsia="zh-CN"/>
        </w:rPr>
        <w:t xml:space="preserve">           </w:t>
      </w:r>
    </w:p>
    <w:p w14:paraId="6E1BFB2F">
      <w:pPr>
        <w:spacing w:line="288" w:lineRule="auto"/>
        <w:ind w:firstLine="1040"/>
        <w:rPr>
          <w:rFonts w:ascii="Times New Roman" w:hAnsi="Times New Roman" w:eastAsia="仿宋_GB2312" w:cs="Times New Roman"/>
          <w:color w:val="auto"/>
          <w:sz w:val="36"/>
          <w:szCs w:val="36"/>
          <w:u w:val="single"/>
          <w:lang w:eastAsia="zh-CN"/>
        </w:rPr>
      </w:pPr>
      <w:bookmarkStart w:id="1" w:name="_Hlk57884087"/>
    </w:p>
    <w:p w14:paraId="428036FB">
      <w:pPr>
        <w:spacing w:line="288" w:lineRule="auto"/>
        <w:ind w:firstLine="1040"/>
        <w:rPr>
          <w:rFonts w:ascii="Times New Roman" w:hAnsi="Times New Roman" w:eastAsia="仿宋_GB2312" w:cs="Times New Roman"/>
          <w:color w:val="auto"/>
          <w:sz w:val="36"/>
          <w:szCs w:val="36"/>
          <w:lang w:eastAsia="zh-CN"/>
        </w:rPr>
      </w:pPr>
    </w:p>
    <w:p w14:paraId="4BCA0D3B">
      <w:pPr>
        <w:spacing w:line="288" w:lineRule="auto"/>
        <w:ind w:firstLine="1040"/>
        <w:rPr>
          <w:rFonts w:ascii="仿宋_GB2312" w:eastAsia="仿宋_GB2312"/>
          <w:color w:val="auto"/>
          <w:sz w:val="36"/>
          <w:szCs w:val="36"/>
          <w:lang w:eastAsia="zh-CN"/>
        </w:rPr>
      </w:pPr>
    </w:p>
    <w:bookmarkEnd w:id="1"/>
    <w:p w14:paraId="216A664E">
      <w:pPr>
        <w:spacing w:line="288" w:lineRule="auto"/>
        <w:jc w:val="center"/>
        <w:outlineLvl w:val="0"/>
        <w:rPr>
          <w:rFonts w:ascii="楷体_GB2312" w:eastAsia="楷体_GB2312"/>
          <w:color w:val="auto"/>
          <w:sz w:val="36"/>
          <w:szCs w:val="36"/>
          <w:lang w:eastAsia="zh-CN"/>
        </w:rPr>
      </w:pPr>
      <w:bookmarkStart w:id="2" w:name="_Toc1213"/>
      <w:bookmarkStart w:id="3" w:name="_Toc16781"/>
      <w:r>
        <w:rPr>
          <w:rFonts w:hint="eastAsia" w:ascii="楷体_GB2312" w:eastAsia="楷体_GB2312"/>
          <w:color w:val="auto"/>
          <w:sz w:val="36"/>
          <w:szCs w:val="36"/>
          <w:lang w:eastAsia="zh-CN"/>
        </w:rPr>
        <w:t>中华人民共和国生态环境部制</w:t>
      </w:r>
      <w:bookmarkEnd w:id="2"/>
      <w:bookmarkEnd w:id="3"/>
    </w:p>
    <w:p w14:paraId="09E377F6">
      <w:pPr>
        <w:spacing w:line="288" w:lineRule="auto"/>
        <w:ind w:firstLine="1040"/>
        <w:rPr>
          <w:rFonts w:ascii="仿宋_GB2312" w:eastAsia="仿宋_GB2312"/>
          <w:color w:val="auto"/>
          <w:sz w:val="36"/>
          <w:szCs w:val="36"/>
          <w:lang w:eastAsia="zh-CN"/>
        </w:rPr>
      </w:pPr>
    </w:p>
    <w:p w14:paraId="767DBFA0">
      <w:pPr>
        <w:spacing w:line="288" w:lineRule="auto"/>
        <w:ind w:firstLine="1040"/>
        <w:rPr>
          <w:rFonts w:ascii="仿宋_GB2312" w:eastAsia="仿宋_GB2312"/>
          <w:color w:val="auto"/>
          <w:sz w:val="36"/>
          <w:szCs w:val="36"/>
          <w:lang w:eastAsia="zh-CN"/>
        </w:rPr>
      </w:pPr>
    </w:p>
    <w:p w14:paraId="512D6438">
      <w:pPr>
        <w:spacing w:line="288" w:lineRule="auto"/>
        <w:ind w:firstLine="1040"/>
        <w:rPr>
          <w:rFonts w:ascii="仿宋_GB2312" w:eastAsia="仿宋_GB2312"/>
          <w:color w:val="auto"/>
          <w:sz w:val="36"/>
          <w:szCs w:val="36"/>
          <w:lang w:eastAsia="zh-CN"/>
        </w:rPr>
      </w:pPr>
    </w:p>
    <w:p w14:paraId="556AA55D">
      <w:pPr>
        <w:spacing w:line="288" w:lineRule="auto"/>
        <w:ind w:firstLine="1040"/>
        <w:rPr>
          <w:rFonts w:ascii="仿宋_GB2312" w:eastAsia="仿宋_GB2312"/>
          <w:color w:val="auto"/>
          <w:sz w:val="36"/>
          <w:szCs w:val="36"/>
          <w:lang w:eastAsia="zh-CN"/>
        </w:rPr>
      </w:pPr>
    </w:p>
    <w:p w14:paraId="7756C5A3">
      <w:pPr>
        <w:spacing w:line="360" w:lineRule="auto"/>
        <w:jc w:val="center"/>
        <w:rPr>
          <w:rFonts w:hAnsi="宋体"/>
          <w:b/>
          <w:color w:val="auto"/>
          <w:sz w:val="28"/>
          <w:szCs w:val="28"/>
          <w:lang w:eastAsia="zh-CN"/>
        </w:rPr>
      </w:pPr>
    </w:p>
    <w:p w14:paraId="56E8EAC9">
      <w:pPr>
        <w:spacing w:line="360" w:lineRule="auto"/>
        <w:rPr>
          <w:rFonts w:hAnsi="宋体"/>
          <w:b/>
          <w:color w:val="auto"/>
          <w:sz w:val="28"/>
          <w:szCs w:val="28"/>
          <w:lang w:eastAsia="zh-CN"/>
        </w:rPr>
      </w:pPr>
    </w:p>
    <w:p w14:paraId="40840280">
      <w:pPr>
        <w:pStyle w:val="15"/>
        <w:rPr>
          <w:rFonts w:ascii="黑体" w:hAnsi="黑体" w:eastAsia="黑体"/>
          <w:color w:val="auto"/>
          <w:sz w:val="30"/>
          <w:szCs w:val="30"/>
          <w:lang w:eastAsia="zh-CN"/>
        </w:rPr>
        <w:sectPr>
          <w:footerReference r:id="rId3" w:type="default"/>
          <w:pgSz w:w="11906" w:h="16838"/>
          <w:pgMar w:top="1701" w:right="1531" w:bottom="1701" w:left="1531" w:header="851" w:footer="1077" w:gutter="0"/>
          <w:cols w:space="720" w:num="1"/>
          <w:docGrid w:linePitch="312" w:charSpace="0"/>
        </w:sectPr>
      </w:pPr>
    </w:p>
    <w:p w14:paraId="2360CE68">
      <w:pPr>
        <w:jc w:val="center"/>
        <w:rPr>
          <w:rFonts w:ascii="宋体" w:hAnsi="宋体"/>
          <w:color w:val="auto"/>
          <w:lang w:eastAsia="zh-CN"/>
        </w:rPr>
      </w:pPr>
    </w:p>
    <w:p w14:paraId="53DB2074">
      <w:pPr>
        <w:spacing w:line="12351" w:lineRule="exact"/>
        <w:rPr>
          <w:lang w:eastAsia="zh-CN"/>
        </w:rPr>
      </w:pPr>
    </w:p>
    <w:p w14:paraId="1878F695">
      <w:pPr>
        <w:spacing w:line="12351" w:lineRule="exact"/>
        <w:rPr>
          <w:lang w:eastAsia="zh-CN"/>
        </w:rPr>
        <w:sectPr>
          <w:pgSz w:w="11906" w:h="16839"/>
          <w:pgMar w:top="1431" w:right="1381" w:bottom="0" w:left="1531" w:header="0" w:footer="0" w:gutter="0"/>
          <w:cols w:space="720" w:num="1"/>
        </w:sectPr>
      </w:pPr>
    </w:p>
    <w:p w14:paraId="73986FF1">
      <w:pPr>
        <w:pStyle w:val="15"/>
        <w:kinsoku/>
        <w:autoSpaceDE/>
        <w:autoSpaceDN/>
        <w:adjustRightInd/>
        <w:snapToGrid/>
        <w:spacing w:before="0" w:beforeAutospacing="0" w:after="0" w:afterAutospacing="0"/>
        <w:jc w:val="center"/>
        <w:textAlignment w:val="auto"/>
        <w:outlineLvl w:val="0"/>
        <w:rPr>
          <w:rFonts w:ascii="Times New Roman" w:hAnsi="Times New Roman" w:cs="Times New Roman"/>
          <w:sz w:val="32"/>
          <w:szCs w:val="32"/>
          <w:lang w:eastAsia="zh-CN"/>
        </w:rPr>
      </w:pPr>
      <w:r>
        <w:rPr>
          <w:rFonts w:hint="eastAsia" w:ascii="Times New Roman" w:hAnsi="Times New Roman" w:cs="Times New Roman"/>
          <w:sz w:val="32"/>
          <w:szCs w:val="32"/>
          <w:lang w:eastAsia="zh-CN"/>
        </w:rPr>
        <w:t>湖南悦鑫钓具生产及销售项目</w:t>
      </w:r>
    </w:p>
    <w:p w14:paraId="3A0B6B22">
      <w:pPr>
        <w:pStyle w:val="15"/>
        <w:kinsoku/>
        <w:autoSpaceDE/>
        <w:autoSpaceDN/>
        <w:adjustRightInd/>
        <w:snapToGrid/>
        <w:spacing w:before="0" w:beforeAutospacing="0" w:after="0" w:afterAutospacing="0"/>
        <w:jc w:val="center"/>
        <w:textAlignment w:val="auto"/>
        <w:outlineLvl w:val="0"/>
        <w:rPr>
          <w:rFonts w:eastAsia="仿宋_GB2312"/>
          <w:szCs w:val="24"/>
        </w:rPr>
      </w:pPr>
      <w:bookmarkStart w:id="4" w:name="_Toc7398"/>
      <w:r>
        <w:rPr>
          <w:rFonts w:ascii="Times New Roman" w:hAnsi="Times New Roman" w:eastAsia="宋体" w:cs="Times New Roman"/>
          <w:sz w:val="32"/>
          <w:szCs w:val="32"/>
          <w:lang w:eastAsia="zh-CN"/>
        </w:rPr>
        <w:t>专家</w:t>
      </w:r>
      <w:r>
        <w:rPr>
          <w:rFonts w:hint="eastAsia" w:ascii="Times New Roman" w:hAnsi="Times New Roman" w:eastAsia="宋体" w:cs="Times New Roman"/>
          <w:sz w:val="32"/>
          <w:szCs w:val="32"/>
          <w:lang w:eastAsia="zh-CN"/>
        </w:rPr>
        <w:t>评审</w:t>
      </w:r>
      <w:r>
        <w:rPr>
          <w:rFonts w:ascii="Times New Roman" w:hAnsi="Times New Roman" w:eastAsia="宋体" w:cs="Times New Roman"/>
          <w:sz w:val="32"/>
          <w:szCs w:val="32"/>
          <w:lang w:eastAsia="zh-CN"/>
        </w:rPr>
        <w:t>意见修改清单</w:t>
      </w:r>
      <w:bookmarkEnd w:id="4"/>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4051"/>
        <w:gridCol w:w="4133"/>
      </w:tblGrid>
      <w:tr w14:paraId="3D89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0" w:type="auto"/>
            <w:vAlign w:val="center"/>
          </w:tcPr>
          <w:p w14:paraId="6319D77C">
            <w:pPr>
              <w:pStyle w:val="15"/>
              <w:jc w:val="center"/>
              <w:outlineLvl w:val="0"/>
              <w:rPr>
                <w:rFonts w:hint="default" w:ascii="Times New Roman" w:hAnsi="Times New Roman" w:eastAsia="宋体" w:cs="Times New Roman"/>
                <w:b/>
                <w:bCs w:val="0"/>
                <w:color w:val="000000" w:themeColor="text1"/>
                <w:sz w:val="21"/>
                <w:szCs w:val="21"/>
                <w:lang w:eastAsia="zh-CN"/>
                <w14:textFill>
                  <w14:solidFill>
                    <w14:schemeClr w14:val="tx1"/>
                  </w14:solidFill>
                </w14:textFill>
              </w:rPr>
            </w:pPr>
            <w:bookmarkStart w:id="5" w:name="_Toc5239"/>
            <w:r>
              <w:rPr>
                <w:rFonts w:hint="default" w:ascii="Times New Roman" w:hAnsi="Times New Roman" w:eastAsia="宋体" w:cs="Times New Roman"/>
                <w:b/>
                <w:bCs w:val="0"/>
                <w:color w:val="000000" w:themeColor="text1"/>
                <w:sz w:val="21"/>
                <w:szCs w:val="21"/>
                <w:lang w:eastAsia="zh-CN"/>
                <w14:textFill>
                  <w14:solidFill>
                    <w14:schemeClr w14:val="tx1"/>
                  </w14:solidFill>
                </w14:textFill>
              </w:rPr>
              <w:t>序号</w:t>
            </w:r>
            <w:bookmarkEnd w:id="5"/>
          </w:p>
        </w:tc>
        <w:tc>
          <w:tcPr>
            <w:tcW w:w="4051" w:type="dxa"/>
            <w:vAlign w:val="center"/>
          </w:tcPr>
          <w:p w14:paraId="716C8B9B">
            <w:pPr>
              <w:pStyle w:val="15"/>
              <w:jc w:val="center"/>
              <w:outlineLvl w:val="0"/>
              <w:rPr>
                <w:rFonts w:hint="default" w:ascii="Times New Roman" w:hAnsi="Times New Roman" w:eastAsia="宋体" w:cs="Times New Roman"/>
                <w:b/>
                <w:bCs w:val="0"/>
                <w:color w:val="000000" w:themeColor="text1"/>
                <w:sz w:val="21"/>
                <w:szCs w:val="21"/>
                <w:lang w:eastAsia="zh-CN"/>
                <w14:textFill>
                  <w14:solidFill>
                    <w14:schemeClr w14:val="tx1"/>
                  </w14:solidFill>
                </w14:textFill>
              </w:rPr>
            </w:pPr>
            <w:bookmarkStart w:id="6" w:name="_Toc5640"/>
            <w:r>
              <w:rPr>
                <w:rFonts w:hint="default" w:ascii="Times New Roman" w:hAnsi="Times New Roman" w:eastAsia="宋体" w:cs="Times New Roman"/>
                <w:b/>
                <w:bCs w:val="0"/>
                <w:color w:val="000000" w:themeColor="text1"/>
                <w:sz w:val="21"/>
                <w:szCs w:val="21"/>
                <w:lang w:eastAsia="zh-CN"/>
                <w14:textFill>
                  <w14:solidFill>
                    <w14:schemeClr w14:val="tx1"/>
                  </w14:solidFill>
                </w14:textFill>
              </w:rPr>
              <w:t>专家意见</w:t>
            </w:r>
            <w:bookmarkEnd w:id="6"/>
          </w:p>
        </w:tc>
        <w:tc>
          <w:tcPr>
            <w:tcW w:w="4133" w:type="dxa"/>
            <w:vAlign w:val="center"/>
          </w:tcPr>
          <w:p w14:paraId="6C34B829">
            <w:pPr>
              <w:pStyle w:val="15"/>
              <w:jc w:val="center"/>
              <w:outlineLvl w:val="0"/>
              <w:rPr>
                <w:rFonts w:hint="default" w:ascii="Times New Roman" w:hAnsi="Times New Roman" w:eastAsia="宋体" w:cs="Times New Roman"/>
                <w:b/>
                <w:bCs w:val="0"/>
                <w:color w:val="000000" w:themeColor="text1"/>
                <w:sz w:val="21"/>
                <w:szCs w:val="21"/>
                <w:lang w:eastAsia="zh-CN"/>
                <w14:textFill>
                  <w14:solidFill>
                    <w14:schemeClr w14:val="tx1"/>
                  </w14:solidFill>
                </w14:textFill>
              </w:rPr>
            </w:pPr>
            <w:bookmarkStart w:id="7" w:name="_Toc27448"/>
            <w:r>
              <w:rPr>
                <w:rFonts w:hint="default" w:ascii="Times New Roman" w:hAnsi="Times New Roman" w:eastAsia="宋体" w:cs="Times New Roman"/>
                <w:b/>
                <w:bCs w:val="0"/>
                <w:color w:val="000000" w:themeColor="text1"/>
                <w:sz w:val="21"/>
                <w:szCs w:val="21"/>
                <w:lang w:eastAsia="zh-CN"/>
                <w14:textFill>
                  <w14:solidFill>
                    <w14:schemeClr w14:val="tx1"/>
                  </w14:solidFill>
                </w14:textFill>
              </w:rPr>
              <w:t>修改页码</w:t>
            </w:r>
            <w:bookmarkEnd w:id="7"/>
          </w:p>
        </w:tc>
      </w:tr>
      <w:tr w14:paraId="0F2E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0" w:type="auto"/>
            <w:vAlign w:val="center"/>
          </w:tcPr>
          <w:p w14:paraId="6EFC59A4">
            <w:pPr>
              <w:pStyle w:val="15"/>
              <w:spacing w:line="240" w:lineRule="auto"/>
              <w:jc w:val="center"/>
              <w:outlineLvl w:val="0"/>
              <w:rPr>
                <w:rFonts w:hint="default" w:ascii="Times New Roman" w:hAnsi="Times New Roman" w:eastAsia="宋体" w:cs="Times New Roman"/>
                <w:sz w:val="21"/>
                <w:szCs w:val="21"/>
                <w:lang w:eastAsia="zh-CN"/>
              </w:rPr>
            </w:pPr>
            <w:bookmarkStart w:id="8" w:name="_Toc26098"/>
            <w:r>
              <w:rPr>
                <w:rFonts w:hint="default" w:ascii="Times New Roman" w:hAnsi="Times New Roman" w:eastAsia="宋体" w:cs="Times New Roman"/>
                <w:sz w:val="21"/>
                <w:szCs w:val="21"/>
                <w:lang w:eastAsia="zh-CN"/>
              </w:rPr>
              <w:t>1</w:t>
            </w:r>
            <w:bookmarkEnd w:id="8"/>
          </w:p>
        </w:tc>
        <w:tc>
          <w:tcPr>
            <w:tcW w:w="4051" w:type="dxa"/>
            <w:vAlign w:val="center"/>
          </w:tcPr>
          <w:p w14:paraId="6207D945">
            <w:pPr>
              <w:pStyle w:val="17"/>
              <w:keepNext w:val="0"/>
              <w:keepLines w:val="0"/>
              <w:pageBreakBefore w:val="0"/>
              <w:widowControl/>
              <w:kinsoku w:val="0"/>
              <w:wordWrap/>
              <w:overflowPunct/>
              <w:topLinePunct w:val="0"/>
              <w:autoSpaceDE w:val="0"/>
              <w:autoSpaceDN w:val="0"/>
              <w:bidi w:val="0"/>
              <w:adjustRightInd w:val="0"/>
              <w:snapToGrid w:val="0"/>
              <w:spacing w:before="120" w:beforeLines="50" w:line="240" w:lineRule="auto"/>
              <w:ind w:firstLine="420" w:firstLineChars="200"/>
              <w:textAlignment w:val="baseline"/>
              <w:rPr>
                <w:rFonts w:hint="default" w:ascii="Times New Roman" w:hAnsi="Times New Roman" w:eastAsia="宋体" w:cs="Times New Roman"/>
                <w:bCs/>
                <w:color w:val="000000" w:themeColor="text1"/>
                <w:sz w:val="21"/>
                <w:szCs w:val="21"/>
                <w:lang w:eastAsia="zh-CN"/>
                <w14:textFill>
                  <w14:solidFill>
                    <w14:schemeClr w14:val="tx1"/>
                  </w14:solidFill>
                </w14:textFill>
              </w:rPr>
            </w:pPr>
            <w:r>
              <w:rPr>
                <w:rFonts w:hint="default" w:ascii="Times New Roman" w:hAnsi="Times New Roman" w:eastAsia="宋体" w:cs="Times New Roman"/>
                <w:bCs/>
                <w:color w:val="000000" w:themeColor="text1"/>
                <w:sz w:val="21"/>
                <w:szCs w:val="21"/>
                <w:lang w:eastAsia="zh-CN"/>
                <w14:textFill>
                  <w14:solidFill>
                    <w14:schemeClr w14:val="tx1"/>
                  </w14:solidFill>
                </w14:textFill>
              </w:rPr>
              <w:t>完善项目生态环境准入清单符合性分析和选址合理性分析。完善项目与《湖南省大气污染防治“守护蓝天”攻坚行动计划（2023—2025年）》的符合性分析，补充项目与周边环境的相容性分析。</w:t>
            </w:r>
          </w:p>
        </w:tc>
        <w:tc>
          <w:tcPr>
            <w:tcW w:w="4133" w:type="dxa"/>
            <w:vAlign w:val="center"/>
          </w:tcPr>
          <w:p w14:paraId="62270D19">
            <w:pPr>
              <w:pStyle w:val="15"/>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jc w:val="left"/>
              <w:textAlignment w:val="baseline"/>
              <w:outlineLvl w:val="0"/>
              <w:rPr>
                <w:rFonts w:hint="default" w:ascii="Times New Roman" w:hAnsi="Times New Roman" w:eastAsia="宋体" w:cs="Times New Roman"/>
                <w:sz w:val="21"/>
                <w:szCs w:val="21"/>
                <w:lang w:eastAsia="zh-CN"/>
              </w:rPr>
            </w:pPr>
            <w:r>
              <w:rPr>
                <w:rFonts w:hint="default" w:ascii="Times New Roman" w:hAnsi="Times New Roman" w:eastAsia="宋体" w:cs="Times New Roman"/>
                <w:bCs/>
                <w:snapToGrid w:val="0"/>
                <w:color w:val="000000" w:themeColor="text1"/>
                <w:sz w:val="21"/>
                <w:szCs w:val="21"/>
                <w:lang w:val="en-US" w:eastAsia="zh-CN" w:bidi="ar-SA"/>
                <w14:textFill>
                  <w14:solidFill>
                    <w14:schemeClr w14:val="tx1"/>
                  </w14:solidFill>
                </w14:textFill>
              </w:rPr>
              <w:t>已完善项目生态环境准入清单符合性分析和选址合理性分析，见P7~9；已完善项目与《湖南省大气污染防治“守护蓝天”攻坚行动计划（2023—2025年）》的符合性分析，见P9~10；已</w:t>
            </w:r>
            <w:r>
              <w:rPr>
                <w:rFonts w:hint="default" w:ascii="Times New Roman" w:hAnsi="Times New Roman" w:eastAsia="宋体" w:cs="Times New Roman"/>
                <w:bCs/>
                <w:color w:val="000000" w:themeColor="text1"/>
                <w:sz w:val="21"/>
                <w:szCs w:val="21"/>
                <w:lang w:eastAsia="zh-CN"/>
                <w14:textFill>
                  <w14:solidFill>
                    <w14:schemeClr w14:val="tx1"/>
                  </w14:solidFill>
                </w14:textFill>
              </w:rPr>
              <w:t>补充项目与周边环境的相容性分析，</w:t>
            </w: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见</w:t>
            </w:r>
            <w:r>
              <w:rPr>
                <w:rFonts w:hint="default" w:ascii="Times New Roman" w:hAnsi="Times New Roman" w:eastAsia="宋体" w:cs="Times New Roman"/>
                <w:bCs/>
                <w:snapToGrid w:val="0"/>
                <w:color w:val="000000" w:themeColor="text1"/>
                <w:sz w:val="21"/>
                <w:szCs w:val="21"/>
                <w:lang w:val="en-US" w:eastAsia="zh-CN" w:bidi="ar-SA"/>
                <w14:textFill>
                  <w14:solidFill>
                    <w14:schemeClr w14:val="tx1"/>
                  </w14:solidFill>
                </w14:textFill>
              </w:rPr>
              <w:t>P12~13。</w:t>
            </w:r>
          </w:p>
        </w:tc>
      </w:tr>
      <w:tr w14:paraId="75DB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jc w:val="center"/>
        </w:trPr>
        <w:tc>
          <w:tcPr>
            <w:tcW w:w="0" w:type="auto"/>
            <w:vAlign w:val="center"/>
          </w:tcPr>
          <w:p w14:paraId="00542D8A">
            <w:pPr>
              <w:pStyle w:val="15"/>
              <w:spacing w:line="240" w:lineRule="auto"/>
              <w:jc w:val="center"/>
              <w:outlineLvl w:val="0"/>
              <w:rPr>
                <w:rFonts w:hint="default" w:ascii="Times New Roman" w:hAnsi="Times New Roman" w:eastAsia="宋体" w:cs="Times New Roman"/>
                <w:sz w:val="21"/>
                <w:szCs w:val="21"/>
                <w:lang w:eastAsia="zh-CN"/>
              </w:rPr>
            </w:pPr>
            <w:bookmarkStart w:id="9" w:name="_Toc126"/>
            <w:r>
              <w:rPr>
                <w:rFonts w:hint="default" w:ascii="Times New Roman" w:hAnsi="Times New Roman" w:eastAsia="宋体" w:cs="Times New Roman"/>
                <w:sz w:val="21"/>
                <w:szCs w:val="21"/>
                <w:lang w:eastAsia="zh-CN"/>
              </w:rPr>
              <w:t>2</w:t>
            </w:r>
            <w:bookmarkEnd w:id="9"/>
          </w:p>
        </w:tc>
        <w:tc>
          <w:tcPr>
            <w:tcW w:w="4051" w:type="dxa"/>
            <w:vAlign w:val="center"/>
          </w:tcPr>
          <w:p w14:paraId="3863AC99">
            <w:pPr>
              <w:pStyle w:val="17"/>
              <w:spacing w:before="120" w:beforeLines="50" w:line="240" w:lineRule="auto"/>
              <w:ind w:firstLine="0" w:firstLineChars="0"/>
              <w:rPr>
                <w:rFonts w:hint="default" w:ascii="Times New Roman" w:hAnsi="Times New Roman" w:eastAsia="宋体" w:cs="Times New Roman"/>
                <w:bCs/>
                <w:color w:val="000000" w:themeColor="text1"/>
                <w:sz w:val="21"/>
                <w:szCs w:val="21"/>
                <w:lang w:eastAsia="zh-CN"/>
                <w14:textFill>
                  <w14:solidFill>
                    <w14:schemeClr w14:val="tx1"/>
                  </w14:solidFill>
                </w14:textFill>
              </w:rPr>
            </w:pPr>
            <w:r>
              <w:rPr>
                <w:rFonts w:hint="default" w:ascii="Times New Roman" w:hAnsi="Times New Roman" w:eastAsia="宋体" w:cs="Times New Roman"/>
                <w:bCs/>
                <w:color w:val="000000" w:themeColor="text1"/>
                <w:sz w:val="21"/>
                <w:szCs w:val="21"/>
                <w:lang w:eastAsia="zh-CN"/>
                <w14:textFill>
                  <w14:solidFill>
                    <w14:schemeClr w14:val="tx1"/>
                  </w14:solidFill>
                </w14:textFill>
              </w:rPr>
              <w:t>完善报告表编制依据的判定过程。根据项目实际建设情况细化项目组成和建设内容。核实生产时间、生产设备数量及产能、生产规模，完善产品方案。核实树脂原料种类、成分和用量，核实油漆、稀释剂、胶粘剂等VOCs和特征污染物含量，核实喷涂规模和油漆用量。</w:t>
            </w:r>
          </w:p>
        </w:tc>
        <w:tc>
          <w:tcPr>
            <w:tcW w:w="4133" w:type="dxa"/>
            <w:vAlign w:val="center"/>
          </w:tcPr>
          <w:p w14:paraId="62E13C87">
            <w:pPr>
              <w:pStyle w:val="15"/>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jc w:val="left"/>
              <w:textAlignment w:val="baseline"/>
              <w:outlineLvl w:val="0"/>
              <w:rPr>
                <w:rFonts w:hint="default" w:ascii="Times New Roman" w:hAnsi="Times New Roman" w:eastAsia="宋体" w:cs="Times New Roman"/>
                <w:bCs/>
                <w:snapToGrid w:val="0"/>
                <w:color w:val="000000" w:themeColor="text1"/>
                <w:sz w:val="21"/>
                <w:szCs w:val="21"/>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sz w:val="21"/>
                <w:szCs w:val="21"/>
                <w:lang w:val="en-US" w:eastAsia="zh-CN" w:bidi="ar-SA"/>
                <w14:textFill>
                  <w14:solidFill>
                    <w14:schemeClr w14:val="tx1"/>
                  </w14:solidFill>
                </w14:textFill>
              </w:rPr>
              <w:t>已完善报告表编制依据的判定过程，见P14；已细化项目组成和建设内容，见P14~15；已核实完善</w:t>
            </w:r>
            <w:r>
              <w:rPr>
                <w:rFonts w:hint="default" w:ascii="Times New Roman" w:hAnsi="Times New Roman" w:eastAsia="宋体" w:cs="Times New Roman"/>
                <w:bCs/>
                <w:color w:val="000000" w:themeColor="text1"/>
                <w:sz w:val="21"/>
                <w:szCs w:val="21"/>
                <w:lang w:eastAsia="zh-CN"/>
                <w14:textFill>
                  <w14:solidFill>
                    <w14:schemeClr w14:val="tx1"/>
                  </w14:solidFill>
                </w14:textFill>
              </w:rPr>
              <w:t>生产时间、生产设备数量及产能、生产规模</w:t>
            </w: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bCs/>
                <w:color w:val="000000" w:themeColor="text1"/>
                <w:sz w:val="21"/>
                <w:szCs w:val="21"/>
                <w:lang w:eastAsia="zh-CN"/>
                <w14:textFill>
                  <w14:solidFill>
                    <w14:schemeClr w14:val="tx1"/>
                  </w14:solidFill>
                </w14:textFill>
              </w:rPr>
              <w:t>产品方案，</w:t>
            </w: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见</w:t>
            </w:r>
            <w:r>
              <w:rPr>
                <w:rFonts w:hint="default" w:ascii="Times New Roman" w:hAnsi="Times New Roman" w:eastAsia="宋体" w:cs="Times New Roman"/>
                <w:bCs/>
                <w:snapToGrid w:val="0"/>
                <w:color w:val="000000" w:themeColor="text1"/>
                <w:sz w:val="21"/>
                <w:szCs w:val="21"/>
                <w:lang w:val="en-US" w:eastAsia="zh-CN" w:bidi="ar-SA"/>
                <w14:textFill>
                  <w14:solidFill>
                    <w14:schemeClr w14:val="tx1"/>
                  </w14:solidFill>
                </w14:textFill>
              </w:rPr>
              <w:t>P14~16；已</w:t>
            </w:r>
            <w:r>
              <w:rPr>
                <w:rFonts w:hint="default" w:ascii="Times New Roman" w:hAnsi="Times New Roman" w:eastAsia="宋体" w:cs="Times New Roman"/>
                <w:bCs/>
                <w:color w:val="000000" w:themeColor="text1"/>
                <w:sz w:val="21"/>
                <w:szCs w:val="21"/>
                <w:lang w:eastAsia="zh-CN"/>
                <w14:textFill>
                  <w14:solidFill>
                    <w14:schemeClr w14:val="tx1"/>
                  </w14:solidFill>
                </w14:textFill>
              </w:rPr>
              <w:t>核实树脂原料种类、成分和用量，</w:t>
            </w:r>
            <w:r>
              <w:rPr>
                <w:rFonts w:hint="default" w:ascii="Times New Roman" w:hAnsi="Times New Roman" w:eastAsia="宋体" w:cs="Times New Roman"/>
                <w:bCs/>
                <w:snapToGrid w:val="0"/>
                <w:color w:val="000000" w:themeColor="text1"/>
                <w:sz w:val="21"/>
                <w:szCs w:val="21"/>
                <w:lang w:val="en-US" w:eastAsia="zh-CN" w:bidi="ar-SA"/>
                <w14:textFill>
                  <w14:solidFill>
                    <w14:schemeClr w14:val="tx1"/>
                  </w14:solidFill>
                </w14:textFill>
              </w:rPr>
              <w:t>见P15~16；喷漆工序外委处理，本项目不涉及油漆、稀释剂、喷涂规模及油漆用量。</w:t>
            </w:r>
          </w:p>
        </w:tc>
      </w:tr>
      <w:tr w14:paraId="76FA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0" w:type="auto"/>
            <w:vAlign w:val="center"/>
          </w:tcPr>
          <w:p w14:paraId="11E711E7">
            <w:pPr>
              <w:pStyle w:val="15"/>
              <w:spacing w:line="240" w:lineRule="auto"/>
              <w:jc w:val="center"/>
              <w:outlineLvl w:val="0"/>
              <w:rPr>
                <w:rFonts w:hint="default" w:ascii="Times New Roman" w:hAnsi="Times New Roman" w:eastAsia="宋体" w:cs="Times New Roman"/>
                <w:sz w:val="21"/>
                <w:szCs w:val="21"/>
                <w:lang w:eastAsia="zh-CN"/>
              </w:rPr>
            </w:pPr>
            <w:bookmarkStart w:id="10" w:name="_Toc8822"/>
            <w:r>
              <w:rPr>
                <w:rFonts w:hint="default" w:ascii="Times New Roman" w:hAnsi="Times New Roman" w:eastAsia="宋体" w:cs="Times New Roman"/>
                <w:sz w:val="21"/>
                <w:szCs w:val="21"/>
                <w:lang w:eastAsia="zh-CN"/>
              </w:rPr>
              <w:t>3</w:t>
            </w:r>
            <w:bookmarkEnd w:id="10"/>
          </w:p>
        </w:tc>
        <w:tc>
          <w:tcPr>
            <w:tcW w:w="4051" w:type="dxa"/>
            <w:vAlign w:val="center"/>
          </w:tcPr>
          <w:p w14:paraId="68A68523">
            <w:pPr>
              <w:pStyle w:val="17"/>
              <w:spacing w:before="120" w:beforeLines="50" w:line="240" w:lineRule="auto"/>
              <w:ind w:firstLine="0" w:firstLineChars="0"/>
              <w:rPr>
                <w:rFonts w:hint="default" w:ascii="Times New Roman" w:hAnsi="Times New Roman" w:eastAsia="宋体" w:cs="Times New Roman"/>
                <w:bCs/>
                <w:color w:val="000000" w:themeColor="text1"/>
                <w:sz w:val="21"/>
                <w:szCs w:val="21"/>
                <w:lang w:eastAsia="zh-CN"/>
                <w14:textFill>
                  <w14:solidFill>
                    <w14:schemeClr w14:val="tx1"/>
                  </w14:solidFill>
                </w14:textFill>
              </w:rPr>
            </w:pPr>
            <w:r>
              <w:rPr>
                <w:rFonts w:hint="default" w:ascii="Times New Roman" w:hAnsi="Times New Roman" w:eastAsia="宋体" w:cs="Times New Roman"/>
                <w:bCs/>
                <w:sz w:val="21"/>
                <w:szCs w:val="21"/>
                <w:lang w:eastAsia="zh-CN"/>
              </w:rPr>
              <w:t>细化工艺流程简述，给出蒸煮和注塑工艺参数，完善生产工艺及产污节点图。核实氯化氢、苯系物等污染物产生情况，补充产污节点汇总表。</w:t>
            </w:r>
          </w:p>
        </w:tc>
        <w:tc>
          <w:tcPr>
            <w:tcW w:w="4133" w:type="dxa"/>
            <w:vAlign w:val="center"/>
          </w:tcPr>
          <w:p w14:paraId="574E6EB9">
            <w:pPr>
              <w:pStyle w:val="15"/>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jc w:val="left"/>
              <w:textAlignment w:val="baseline"/>
              <w:outlineLvl w:val="0"/>
              <w:rPr>
                <w:rFonts w:hint="default" w:ascii="Times New Roman" w:hAnsi="Times New Roman" w:eastAsia="宋体" w:cs="Times New Roman"/>
                <w:bCs/>
                <w:snapToGrid w:val="0"/>
                <w:color w:val="000000" w:themeColor="text1"/>
                <w:sz w:val="21"/>
                <w:szCs w:val="21"/>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sz w:val="21"/>
                <w:szCs w:val="21"/>
                <w:lang w:val="en-US" w:eastAsia="zh-CN" w:bidi="ar-SA"/>
                <w14:textFill>
                  <w14:solidFill>
                    <w14:schemeClr w14:val="tx1"/>
                  </w14:solidFill>
                </w14:textFill>
              </w:rPr>
              <w:t>已细化工艺流程，蒸煮和注塑工艺参数，见P18~19；已完善生产工艺及产污节点图，见P20，已核实、补充氯化氢、苯系物等污染物产生情况、产污节点汇总表，见P19</w:t>
            </w:r>
            <w:r>
              <w:rPr>
                <w:rFonts w:hint="eastAsia" w:ascii="Times New Roman" w:hAnsi="Times New Roman" w:eastAsia="宋体" w:cs="Times New Roman"/>
                <w:bCs/>
                <w:snapToGrid w:val="0"/>
                <w:color w:val="000000" w:themeColor="text1"/>
                <w:sz w:val="21"/>
                <w:szCs w:val="21"/>
                <w:lang w:val="en-US" w:eastAsia="zh-CN" w:bidi="ar-SA"/>
                <w14:textFill>
                  <w14:solidFill>
                    <w14:schemeClr w14:val="tx1"/>
                  </w14:solidFill>
                </w14:textFill>
              </w:rPr>
              <w:t>。</w:t>
            </w:r>
          </w:p>
        </w:tc>
      </w:tr>
      <w:tr w14:paraId="7318D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0" w:type="auto"/>
            <w:vAlign w:val="center"/>
          </w:tcPr>
          <w:p w14:paraId="063FCDD3">
            <w:pPr>
              <w:pStyle w:val="15"/>
              <w:spacing w:line="240" w:lineRule="auto"/>
              <w:jc w:val="center"/>
              <w:outlineLvl w:val="0"/>
              <w:rPr>
                <w:rFonts w:hint="default" w:ascii="Times New Roman" w:hAnsi="Times New Roman" w:eastAsia="宋体" w:cs="Times New Roman"/>
                <w:sz w:val="21"/>
                <w:szCs w:val="21"/>
                <w:lang w:eastAsia="zh-CN"/>
              </w:rPr>
            </w:pPr>
            <w:bookmarkStart w:id="11" w:name="_Toc822"/>
            <w:r>
              <w:rPr>
                <w:rFonts w:hint="default" w:ascii="Times New Roman" w:hAnsi="Times New Roman" w:eastAsia="宋体" w:cs="Times New Roman"/>
                <w:sz w:val="21"/>
                <w:szCs w:val="21"/>
                <w:lang w:eastAsia="zh-CN"/>
              </w:rPr>
              <w:t>4</w:t>
            </w:r>
            <w:bookmarkEnd w:id="11"/>
          </w:p>
        </w:tc>
        <w:tc>
          <w:tcPr>
            <w:tcW w:w="4051" w:type="dxa"/>
            <w:vAlign w:val="center"/>
          </w:tcPr>
          <w:p w14:paraId="58C7D983">
            <w:pPr>
              <w:pStyle w:val="17"/>
              <w:spacing w:before="120" w:beforeLines="50" w:line="240" w:lineRule="auto"/>
              <w:ind w:firstLine="0" w:firstLineChars="0"/>
              <w:rPr>
                <w:rFonts w:hint="default" w:ascii="Times New Roman" w:hAnsi="Times New Roman" w:eastAsia="宋体" w:cs="Times New Roman"/>
                <w:bCs/>
                <w:color w:val="000000" w:themeColor="text1"/>
                <w:sz w:val="21"/>
                <w:szCs w:val="21"/>
                <w:lang w:eastAsia="zh-CN"/>
                <w14:textFill>
                  <w14:solidFill>
                    <w14:schemeClr w14:val="tx1"/>
                  </w14:solidFill>
                </w14:textFill>
              </w:rPr>
            </w:pPr>
            <w:r>
              <w:rPr>
                <w:rFonts w:hint="default" w:ascii="Times New Roman" w:hAnsi="Times New Roman" w:eastAsia="宋体" w:cs="Times New Roman"/>
                <w:bCs/>
                <w:sz w:val="21"/>
                <w:szCs w:val="21"/>
                <w:lang w:eastAsia="zh-CN"/>
              </w:rPr>
              <w:t>核实现有环境问题和整改措施，完善现场照片。完善环境保护目标调查。核实排气筒数量和相应排放标准。核实废气总量控制指标和削减来源。</w:t>
            </w:r>
          </w:p>
        </w:tc>
        <w:tc>
          <w:tcPr>
            <w:tcW w:w="4133" w:type="dxa"/>
            <w:vAlign w:val="center"/>
          </w:tcPr>
          <w:p w14:paraId="05F069D5">
            <w:pPr>
              <w:pStyle w:val="15"/>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jc w:val="left"/>
              <w:textAlignment w:val="baseline"/>
              <w:outlineLvl w:val="0"/>
              <w:rPr>
                <w:rFonts w:hint="default" w:ascii="Times New Roman" w:hAnsi="Times New Roman" w:eastAsia="宋体" w:cs="Times New Roman"/>
                <w:bCs/>
                <w:snapToGrid w:val="0"/>
                <w:color w:val="000000" w:themeColor="text1"/>
                <w:sz w:val="21"/>
                <w:szCs w:val="21"/>
                <w:lang w:val="en-US" w:eastAsia="zh-CN" w:bidi="ar-SA"/>
                <w14:textFill>
                  <w14:solidFill>
                    <w14:schemeClr w14:val="tx1"/>
                  </w14:solidFill>
                </w14:textFill>
              </w:rPr>
            </w:pPr>
            <w:r>
              <w:rPr>
                <w:rFonts w:hint="default" w:ascii="Times New Roman" w:hAnsi="Times New Roman" w:eastAsia="宋体" w:cs="Times New Roman"/>
                <w:bCs/>
                <w:sz w:val="21"/>
                <w:szCs w:val="21"/>
                <w:lang w:val="en-US" w:eastAsia="zh-CN"/>
              </w:rPr>
              <w:t>已</w:t>
            </w:r>
            <w:r>
              <w:rPr>
                <w:rFonts w:hint="default" w:ascii="Times New Roman" w:hAnsi="Times New Roman" w:eastAsia="宋体" w:cs="Times New Roman"/>
                <w:bCs/>
                <w:sz w:val="21"/>
                <w:szCs w:val="21"/>
                <w:lang w:eastAsia="zh-CN"/>
              </w:rPr>
              <w:t>核实现有环境问题和整改措施，</w:t>
            </w:r>
            <w:r>
              <w:rPr>
                <w:rFonts w:hint="default" w:ascii="Times New Roman" w:hAnsi="Times New Roman" w:eastAsia="宋体" w:cs="Times New Roman"/>
                <w:bCs/>
                <w:sz w:val="21"/>
                <w:szCs w:val="21"/>
                <w:lang w:val="en-US" w:eastAsia="zh-CN"/>
              </w:rPr>
              <w:t>见</w:t>
            </w:r>
            <w:r>
              <w:rPr>
                <w:rFonts w:hint="default" w:ascii="Times New Roman" w:hAnsi="Times New Roman" w:eastAsia="宋体" w:cs="Times New Roman"/>
                <w:bCs/>
                <w:snapToGrid w:val="0"/>
                <w:color w:val="000000" w:themeColor="text1"/>
                <w:sz w:val="21"/>
                <w:szCs w:val="21"/>
                <w:lang w:val="en-US" w:eastAsia="zh-CN" w:bidi="ar-SA"/>
                <w14:textFill>
                  <w14:solidFill>
                    <w14:schemeClr w14:val="tx1"/>
                  </w14:solidFill>
                </w14:textFill>
              </w:rPr>
              <w:t>P21；已</w:t>
            </w:r>
            <w:r>
              <w:rPr>
                <w:rFonts w:hint="default" w:ascii="Times New Roman" w:hAnsi="Times New Roman" w:eastAsia="宋体" w:cs="Times New Roman"/>
                <w:bCs/>
                <w:sz w:val="21"/>
                <w:szCs w:val="21"/>
                <w:lang w:eastAsia="zh-CN"/>
              </w:rPr>
              <w:t>完善现场照片，</w:t>
            </w:r>
            <w:r>
              <w:rPr>
                <w:rFonts w:hint="default" w:ascii="Times New Roman" w:hAnsi="Times New Roman" w:eastAsia="宋体" w:cs="Times New Roman"/>
                <w:bCs/>
                <w:sz w:val="21"/>
                <w:szCs w:val="21"/>
                <w:lang w:val="en-US" w:eastAsia="zh-CN"/>
              </w:rPr>
              <w:t>见附图6；</w:t>
            </w:r>
            <w:r>
              <w:rPr>
                <w:rFonts w:hint="eastAsia" w:ascii="Times New Roman" w:hAnsi="Times New Roman" w:eastAsia="宋体" w:cs="Times New Roman"/>
                <w:bCs/>
                <w:sz w:val="21"/>
                <w:szCs w:val="21"/>
                <w:lang w:val="en-US" w:eastAsia="zh-CN"/>
              </w:rPr>
              <w:t>已</w:t>
            </w:r>
            <w:r>
              <w:rPr>
                <w:rFonts w:hint="default" w:ascii="Times New Roman" w:hAnsi="Times New Roman" w:eastAsia="宋体" w:cs="Times New Roman"/>
                <w:bCs/>
                <w:sz w:val="21"/>
                <w:szCs w:val="21"/>
                <w:lang w:eastAsia="zh-CN"/>
              </w:rPr>
              <w:t>完善环境保护目标调查</w:t>
            </w:r>
            <w:r>
              <w:rPr>
                <w:rFonts w:hint="eastAsia" w:ascii="Times New Roman" w:hAnsi="Times New Roman" w:eastAsia="宋体" w:cs="Times New Roman"/>
                <w:bCs/>
                <w:sz w:val="21"/>
                <w:szCs w:val="21"/>
                <w:lang w:eastAsia="zh-CN"/>
              </w:rPr>
              <w:t>，</w:t>
            </w:r>
            <w:r>
              <w:rPr>
                <w:rFonts w:hint="eastAsia" w:ascii="Times New Roman" w:hAnsi="Times New Roman" w:eastAsia="宋体" w:cs="Times New Roman"/>
                <w:bCs/>
                <w:sz w:val="21"/>
                <w:szCs w:val="21"/>
                <w:lang w:val="en-US" w:eastAsia="zh-CN"/>
              </w:rPr>
              <w:t>见P24~25；已核实</w:t>
            </w:r>
            <w:r>
              <w:rPr>
                <w:rFonts w:hint="default" w:ascii="Times New Roman" w:hAnsi="Times New Roman" w:eastAsia="宋体" w:cs="Times New Roman"/>
                <w:bCs/>
                <w:sz w:val="21"/>
                <w:szCs w:val="21"/>
                <w:lang w:eastAsia="zh-CN"/>
              </w:rPr>
              <w:t>排气筒数量和相应排放标准</w:t>
            </w:r>
            <w:r>
              <w:rPr>
                <w:rFonts w:hint="eastAsia" w:ascii="Times New Roman" w:hAnsi="Times New Roman" w:eastAsia="宋体" w:cs="Times New Roman"/>
                <w:bCs/>
                <w:sz w:val="21"/>
                <w:szCs w:val="21"/>
                <w:lang w:eastAsia="zh-CN"/>
              </w:rPr>
              <w:t>，</w:t>
            </w:r>
            <w:r>
              <w:rPr>
                <w:rFonts w:hint="eastAsia" w:ascii="Times New Roman" w:hAnsi="Times New Roman" w:eastAsia="宋体" w:cs="Times New Roman"/>
                <w:bCs/>
                <w:sz w:val="21"/>
                <w:szCs w:val="21"/>
                <w:lang w:val="en-US" w:eastAsia="zh-CN"/>
              </w:rPr>
              <w:t>见</w:t>
            </w:r>
            <w:r>
              <w:rPr>
                <w:rFonts w:hint="default" w:ascii="Times New Roman" w:hAnsi="Times New Roman" w:eastAsia="宋体" w:cs="Times New Roman"/>
                <w:bCs/>
                <w:snapToGrid w:val="0"/>
                <w:color w:val="000000" w:themeColor="text1"/>
                <w:sz w:val="21"/>
                <w:szCs w:val="21"/>
                <w:lang w:val="en-US" w:eastAsia="zh-CN" w:bidi="ar-SA"/>
                <w14:textFill>
                  <w14:solidFill>
                    <w14:schemeClr w14:val="tx1"/>
                  </w14:solidFill>
                </w14:textFill>
              </w:rPr>
              <w:t>P</w:t>
            </w:r>
            <w:r>
              <w:rPr>
                <w:rFonts w:hint="eastAsia" w:ascii="Times New Roman" w:hAnsi="Times New Roman" w:eastAsia="宋体" w:cs="Times New Roman"/>
                <w:bCs/>
                <w:snapToGrid w:val="0"/>
                <w:color w:val="000000" w:themeColor="text1"/>
                <w:sz w:val="21"/>
                <w:szCs w:val="21"/>
                <w:lang w:val="en-US" w:eastAsia="zh-CN" w:bidi="ar-SA"/>
                <w14:textFill>
                  <w14:solidFill>
                    <w14:schemeClr w14:val="tx1"/>
                  </w14:solidFill>
                </w14:textFill>
              </w:rPr>
              <w:t>25；已</w:t>
            </w:r>
            <w:r>
              <w:rPr>
                <w:rFonts w:hint="default" w:ascii="Times New Roman" w:hAnsi="Times New Roman" w:eastAsia="宋体" w:cs="Times New Roman"/>
                <w:bCs/>
                <w:sz w:val="21"/>
                <w:szCs w:val="21"/>
                <w:lang w:eastAsia="zh-CN"/>
              </w:rPr>
              <w:t>核实废气总量控制指标和削减来源</w:t>
            </w:r>
            <w:r>
              <w:rPr>
                <w:rFonts w:hint="eastAsia" w:ascii="Times New Roman" w:hAnsi="Times New Roman" w:eastAsia="宋体" w:cs="Times New Roman"/>
                <w:bCs/>
                <w:sz w:val="21"/>
                <w:szCs w:val="21"/>
                <w:lang w:eastAsia="zh-CN"/>
              </w:rPr>
              <w:t>，</w:t>
            </w:r>
            <w:r>
              <w:rPr>
                <w:rFonts w:hint="eastAsia" w:ascii="Times New Roman" w:hAnsi="Times New Roman" w:eastAsia="宋体" w:cs="Times New Roman"/>
                <w:bCs/>
                <w:snapToGrid w:val="0"/>
                <w:color w:val="000000" w:themeColor="text1"/>
                <w:sz w:val="21"/>
                <w:szCs w:val="21"/>
                <w:lang w:val="en-US" w:eastAsia="zh-CN" w:bidi="ar-SA"/>
                <w14:textFill>
                  <w14:solidFill>
                    <w14:schemeClr w14:val="tx1"/>
                  </w14:solidFill>
                </w14:textFill>
              </w:rPr>
              <w:t>见</w:t>
            </w:r>
            <w:r>
              <w:rPr>
                <w:rFonts w:hint="default" w:ascii="Times New Roman" w:hAnsi="Times New Roman" w:eastAsia="宋体" w:cs="Times New Roman"/>
                <w:bCs/>
                <w:snapToGrid w:val="0"/>
                <w:color w:val="000000" w:themeColor="text1"/>
                <w:sz w:val="21"/>
                <w:szCs w:val="21"/>
                <w:lang w:val="en-US" w:eastAsia="zh-CN" w:bidi="ar-SA"/>
                <w14:textFill>
                  <w14:solidFill>
                    <w14:schemeClr w14:val="tx1"/>
                  </w14:solidFill>
                </w14:textFill>
              </w:rPr>
              <w:t>P</w:t>
            </w:r>
            <w:r>
              <w:rPr>
                <w:rFonts w:hint="eastAsia" w:ascii="Times New Roman" w:hAnsi="Times New Roman" w:eastAsia="宋体" w:cs="Times New Roman"/>
                <w:bCs/>
                <w:snapToGrid w:val="0"/>
                <w:color w:val="000000" w:themeColor="text1"/>
                <w:sz w:val="21"/>
                <w:szCs w:val="21"/>
                <w:lang w:val="en-US" w:eastAsia="zh-CN" w:bidi="ar-SA"/>
                <w14:textFill>
                  <w14:solidFill>
                    <w14:schemeClr w14:val="tx1"/>
                  </w14:solidFill>
                </w14:textFill>
              </w:rPr>
              <w:t>27。</w:t>
            </w:r>
          </w:p>
        </w:tc>
      </w:tr>
      <w:tr w14:paraId="5015C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0" w:type="auto"/>
            <w:vAlign w:val="center"/>
          </w:tcPr>
          <w:p w14:paraId="1A35222E">
            <w:pPr>
              <w:pStyle w:val="15"/>
              <w:spacing w:line="240" w:lineRule="auto"/>
              <w:jc w:val="center"/>
              <w:outlineLvl w:val="0"/>
              <w:rPr>
                <w:rFonts w:hint="default" w:ascii="Times New Roman" w:hAnsi="Times New Roman" w:eastAsia="宋体" w:cs="Times New Roman"/>
                <w:sz w:val="21"/>
                <w:szCs w:val="21"/>
                <w:lang w:eastAsia="zh-CN"/>
              </w:rPr>
            </w:pPr>
            <w:bookmarkStart w:id="12" w:name="_Toc8417"/>
            <w:r>
              <w:rPr>
                <w:rFonts w:hint="default" w:ascii="Times New Roman" w:hAnsi="Times New Roman" w:eastAsia="宋体" w:cs="Times New Roman"/>
                <w:sz w:val="21"/>
                <w:szCs w:val="21"/>
                <w:lang w:eastAsia="zh-CN"/>
              </w:rPr>
              <w:t>5</w:t>
            </w:r>
            <w:bookmarkEnd w:id="12"/>
          </w:p>
        </w:tc>
        <w:tc>
          <w:tcPr>
            <w:tcW w:w="4051" w:type="dxa"/>
            <w:vAlign w:val="center"/>
          </w:tcPr>
          <w:p w14:paraId="036CF27E">
            <w:pPr>
              <w:pStyle w:val="17"/>
              <w:spacing w:before="120" w:beforeLines="50" w:line="240" w:lineRule="auto"/>
              <w:ind w:firstLine="0" w:firstLineChars="0"/>
              <w:rPr>
                <w:rFonts w:hint="default" w:ascii="Times New Roman" w:hAnsi="Times New Roman" w:eastAsia="宋体" w:cs="Times New Roman"/>
                <w:bCs/>
                <w:color w:val="000000" w:themeColor="text1"/>
                <w:sz w:val="21"/>
                <w:szCs w:val="21"/>
                <w:lang w:eastAsia="zh-CN"/>
                <w14:textFill>
                  <w14:solidFill>
                    <w14:schemeClr w14:val="tx1"/>
                  </w14:solidFill>
                </w14:textFill>
              </w:rPr>
            </w:pPr>
            <w:r>
              <w:rPr>
                <w:rFonts w:hint="default" w:ascii="Times New Roman" w:hAnsi="Times New Roman" w:eastAsia="宋体" w:cs="Times New Roman"/>
                <w:bCs/>
                <w:sz w:val="21"/>
                <w:szCs w:val="21"/>
                <w:lang w:eastAsia="zh-CN"/>
              </w:rPr>
              <w:t>核实有机废气源强，完善注塑、喷漆和点胶环节挥发性有机物收集处理措施，明确活性炭更换周期和装填量，完善可行性论证。补充排气筒高度合理性分析。</w:t>
            </w:r>
          </w:p>
        </w:tc>
        <w:tc>
          <w:tcPr>
            <w:tcW w:w="4133" w:type="dxa"/>
            <w:vAlign w:val="center"/>
          </w:tcPr>
          <w:p w14:paraId="059F6C99">
            <w:pPr>
              <w:pStyle w:val="15"/>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jc w:val="left"/>
              <w:textAlignment w:val="baseline"/>
              <w:outlineLvl w:val="0"/>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已</w:t>
            </w:r>
            <w:r>
              <w:rPr>
                <w:rFonts w:hint="default" w:ascii="Times New Roman" w:hAnsi="Times New Roman" w:eastAsia="宋体" w:cs="Times New Roman"/>
                <w:bCs/>
                <w:sz w:val="21"/>
                <w:szCs w:val="21"/>
                <w:lang w:val="en-US" w:eastAsia="zh-CN"/>
              </w:rPr>
              <w:t>核实有机废气源强，完善注塑</w:t>
            </w: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点胶环节挥发性有机物收集处理措施，</w:t>
            </w:r>
            <w:r>
              <w:rPr>
                <w:rFonts w:hint="eastAsia" w:ascii="Times New Roman" w:hAnsi="Times New Roman" w:eastAsia="宋体" w:cs="Times New Roman"/>
                <w:bCs/>
                <w:sz w:val="21"/>
                <w:szCs w:val="21"/>
                <w:lang w:val="en-US" w:eastAsia="zh-CN"/>
              </w:rPr>
              <w:t>见</w:t>
            </w:r>
            <w:r>
              <w:rPr>
                <w:rFonts w:hint="default" w:ascii="Times New Roman" w:hAnsi="Times New Roman" w:eastAsia="宋体" w:cs="Times New Roman"/>
                <w:bCs/>
                <w:sz w:val="21"/>
                <w:szCs w:val="21"/>
                <w:lang w:val="en-US" w:eastAsia="zh-CN"/>
              </w:rPr>
              <w:t>P</w:t>
            </w:r>
            <w:r>
              <w:rPr>
                <w:rFonts w:hint="eastAsia" w:ascii="Times New Roman" w:hAnsi="Times New Roman" w:eastAsia="宋体" w:cs="Times New Roman"/>
                <w:bCs/>
                <w:sz w:val="21"/>
                <w:szCs w:val="21"/>
                <w:lang w:val="en-US" w:eastAsia="zh-CN"/>
              </w:rPr>
              <w:t>28~29；已补充</w:t>
            </w:r>
            <w:r>
              <w:rPr>
                <w:rFonts w:hint="default" w:ascii="Times New Roman" w:hAnsi="Times New Roman" w:eastAsia="宋体" w:cs="Times New Roman"/>
                <w:bCs/>
                <w:sz w:val="21"/>
                <w:szCs w:val="21"/>
                <w:lang w:eastAsia="zh-CN"/>
              </w:rPr>
              <w:t>补充排气筒高度合理性分析</w:t>
            </w:r>
            <w:r>
              <w:rPr>
                <w:rFonts w:hint="eastAsia" w:ascii="Times New Roman" w:hAnsi="Times New Roman" w:eastAsia="宋体" w:cs="Times New Roman"/>
                <w:bCs/>
                <w:sz w:val="21"/>
                <w:szCs w:val="21"/>
                <w:lang w:eastAsia="zh-CN"/>
              </w:rPr>
              <w:t>，</w:t>
            </w:r>
            <w:r>
              <w:rPr>
                <w:rFonts w:hint="eastAsia" w:ascii="Times New Roman" w:hAnsi="Times New Roman" w:eastAsia="宋体" w:cs="Times New Roman"/>
                <w:bCs/>
                <w:sz w:val="21"/>
                <w:szCs w:val="21"/>
                <w:lang w:val="en-US" w:eastAsia="zh-CN"/>
              </w:rPr>
              <w:t>见P</w:t>
            </w:r>
            <w:r>
              <w:rPr>
                <w:rFonts w:hint="default" w:ascii="Times New Roman" w:hAnsi="Times New Roman" w:eastAsia="宋体" w:cs="Times New Roman"/>
                <w:bCs/>
                <w:sz w:val="21"/>
                <w:szCs w:val="21"/>
                <w:lang w:val="en-US" w:eastAsia="zh-CN"/>
              </w:rPr>
              <w:t>30</w:t>
            </w: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本项目不涉及喷涂环节</w:t>
            </w:r>
            <w:r>
              <w:rPr>
                <w:rFonts w:hint="eastAsia" w:ascii="Times New Roman" w:hAnsi="Times New Roman" w:eastAsia="宋体" w:cs="Times New Roman"/>
                <w:bCs/>
                <w:sz w:val="21"/>
                <w:szCs w:val="21"/>
                <w:lang w:val="en-US" w:eastAsia="zh-CN"/>
              </w:rPr>
              <w:t>和活性炭填装。</w:t>
            </w:r>
          </w:p>
        </w:tc>
      </w:tr>
      <w:tr w14:paraId="0583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0" w:type="auto"/>
            <w:vAlign w:val="center"/>
          </w:tcPr>
          <w:p w14:paraId="6F44B759">
            <w:pPr>
              <w:pStyle w:val="15"/>
              <w:spacing w:line="240" w:lineRule="auto"/>
              <w:jc w:val="center"/>
              <w:outlineLvl w:val="0"/>
              <w:rPr>
                <w:rFonts w:hint="default" w:ascii="Times New Roman" w:hAnsi="Times New Roman" w:eastAsia="宋体" w:cs="Times New Roman"/>
                <w:sz w:val="21"/>
                <w:szCs w:val="21"/>
                <w:lang w:eastAsia="zh-CN"/>
              </w:rPr>
            </w:pPr>
            <w:bookmarkStart w:id="13" w:name="_Toc15641"/>
            <w:r>
              <w:rPr>
                <w:rFonts w:hint="default" w:ascii="Times New Roman" w:hAnsi="Times New Roman" w:eastAsia="宋体" w:cs="Times New Roman"/>
                <w:sz w:val="21"/>
                <w:szCs w:val="21"/>
                <w:lang w:eastAsia="zh-CN"/>
              </w:rPr>
              <w:t>6</w:t>
            </w:r>
            <w:bookmarkEnd w:id="13"/>
          </w:p>
        </w:tc>
        <w:tc>
          <w:tcPr>
            <w:tcW w:w="4051" w:type="dxa"/>
            <w:vAlign w:val="center"/>
          </w:tcPr>
          <w:p w14:paraId="3A3AB55D">
            <w:pPr>
              <w:pStyle w:val="17"/>
              <w:spacing w:before="120" w:beforeLines="50" w:line="240" w:lineRule="auto"/>
              <w:ind w:firstLine="0" w:firstLineChars="0"/>
              <w:rPr>
                <w:rFonts w:hint="default" w:ascii="Times New Roman" w:hAnsi="Times New Roman" w:eastAsia="宋体" w:cs="Times New Roman"/>
                <w:sz w:val="21"/>
                <w:szCs w:val="21"/>
                <w:lang w:eastAsia="zh-CN"/>
              </w:rPr>
            </w:pPr>
            <w:r>
              <w:rPr>
                <w:rFonts w:hint="default" w:ascii="Times New Roman" w:hAnsi="Times New Roman" w:eastAsia="宋体" w:cs="Times New Roman"/>
                <w:bCs/>
                <w:sz w:val="21"/>
                <w:szCs w:val="21"/>
                <w:lang w:eastAsia="zh-CN"/>
              </w:rPr>
              <w:t>完善水平衡分析，核实喷淋废水处理措施可行性。</w:t>
            </w:r>
          </w:p>
        </w:tc>
        <w:tc>
          <w:tcPr>
            <w:tcW w:w="4133" w:type="dxa"/>
            <w:vAlign w:val="center"/>
          </w:tcPr>
          <w:p w14:paraId="794C7724">
            <w:pPr>
              <w:pStyle w:val="15"/>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jc w:val="left"/>
              <w:textAlignment w:val="baseline"/>
              <w:outlineLvl w:val="0"/>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已</w:t>
            </w:r>
            <w:r>
              <w:rPr>
                <w:rFonts w:hint="default" w:ascii="Times New Roman" w:hAnsi="Times New Roman" w:eastAsia="宋体" w:cs="Times New Roman"/>
                <w:bCs/>
                <w:sz w:val="21"/>
                <w:szCs w:val="21"/>
                <w:lang w:eastAsia="zh-CN"/>
              </w:rPr>
              <w:t>完善水平衡分析</w:t>
            </w:r>
            <w:r>
              <w:rPr>
                <w:rFonts w:hint="eastAsia" w:ascii="Times New Roman" w:hAnsi="Times New Roman" w:eastAsia="宋体" w:cs="Times New Roman"/>
                <w:bCs/>
                <w:sz w:val="21"/>
                <w:szCs w:val="21"/>
                <w:lang w:eastAsia="zh-CN"/>
              </w:rPr>
              <w:t>，</w:t>
            </w:r>
            <w:r>
              <w:rPr>
                <w:rFonts w:hint="eastAsia" w:ascii="Times New Roman" w:hAnsi="Times New Roman" w:eastAsia="宋体" w:cs="Times New Roman"/>
                <w:bCs/>
                <w:sz w:val="21"/>
                <w:szCs w:val="21"/>
                <w:lang w:val="en-US" w:eastAsia="zh-CN"/>
              </w:rPr>
              <w:t>见</w:t>
            </w:r>
            <w:r>
              <w:rPr>
                <w:rFonts w:hint="default" w:ascii="Times New Roman" w:hAnsi="Times New Roman" w:eastAsia="宋体" w:cs="Times New Roman"/>
                <w:bCs/>
                <w:sz w:val="21"/>
                <w:szCs w:val="21"/>
                <w:lang w:val="en-US" w:eastAsia="zh-CN"/>
              </w:rPr>
              <w:t>P16~17</w:t>
            </w:r>
            <w:r>
              <w:rPr>
                <w:rFonts w:hint="eastAsia" w:ascii="Times New Roman" w:hAnsi="Times New Roman" w:eastAsia="宋体" w:cs="Times New Roman"/>
                <w:bCs/>
                <w:sz w:val="21"/>
                <w:szCs w:val="21"/>
                <w:lang w:val="en-US" w:eastAsia="zh-CN"/>
              </w:rPr>
              <w:t>；本项目</w:t>
            </w:r>
            <w:r>
              <w:rPr>
                <w:rFonts w:hint="default" w:ascii="Times New Roman" w:hAnsi="Times New Roman" w:eastAsia="宋体" w:cs="Times New Roman"/>
                <w:bCs/>
                <w:sz w:val="21"/>
                <w:szCs w:val="21"/>
                <w:lang w:val="en-US" w:eastAsia="zh-CN"/>
              </w:rPr>
              <w:t>不涉及喷淋废水</w:t>
            </w:r>
            <w:r>
              <w:rPr>
                <w:rFonts w:hint="eastAsia" w:ascii="Times New Roman" w:hAnsi="Times New Roman" w:eastAsia="宋体" w:cs="Times New Roman"/>
                <w:bCs/>
                <w:sz w:val="21"/>
                <w:szCs w:val="21"/>
                <w:lang w:val="en-US" w:eastAsia="zh-CN"/>
              </w:rPr>
              <w:t>。</w:t>
            </w:r>
          </w:p>
        </w:tc>
      </w:tr>
      <w:tr w14:paraId="3682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0" w:type="auto"/>
            <w:vAlign w:val="center"/>
          </w:tcPr>
          <w:p w14:paraId="2321F914">
            <w:pPr>
              <w:pStyle w:val="15"/>
              <w:spacing w:line="240" w:lineRule="auto"/>
              <w:jc w:val="center"/>
              <w:outlineLvl w:val="0"/>
              <w:rPr>
                <w:rFonts w:hint="default" w:ascii="Times New Roman" w:hAnsi="Times New Roman" w:eastAsia="宋体" w:cs="Times New Roman"/>
                <w:sz w:val="21"/>
                <w:szCs w:val="21"/>
                <w:lang w:eastAsia="zh-CN"/>
              </w:rPr>
            </w:pPr>
            <w:bookmarkStart w:id="14" w:name="_Toc28869"/>
            <w:r>
              <w:rPr>
                <w:rFonts w:hint="default" w:ascii="Times New Roman" w:hAnsi="Times New Roman" w:eastAsia="宋体" w:cs="Times New Roman"/>
                <w:sz w:val="21"/>
                <w:szCs w:val="21"/>
                <w:lang w:eastAsia="zh-CN"/>
              </w:rPr>
              <w:t>7</w:t>
            </w:r>
            <w:bookmarkEnd w:id="14"/>
          </w:p>
        </w:tc>
        <w:tc>
          <w:tcPr>
            <w:tcW w:w="4051" w:type="dxa"/>
            <w:vAlign w:val="center"/>
          </w:tcPr>
          <w:p w14:paraId="695D3BBF">
            <w:pPr>
              <w:pStyle w:val="17"/>
              <w:spacing w:before="120" w:beforeLines="50" w:line="240" w:lineRule="auto"/>
              <w:ind w:firstLine="0" w:firstLineChars="0"/>
              <w:rPr>
                <w:rFonts w:hint="default" w:ascii="Times New Roman" w:hAnsi="Times New Roman" w:eastAsia="宋体" w:cs="Times New Roman"/>
                <w:sz w:val="21"/>
                <w:szCs w:val="21"/>
                <w:lang w:eastAsia="zh-CN"/>
              </w:rPr>
            </w:pPr>
            <w:r>
              <w:rPr>
                <w:rFonts w:hint="default" w:ascii="Times New Roman" w:hAnsi="Times New Roman" w:eastAsia="宋体" w:cs="Times New Roman"/>
                <w:bCs/>
                <w:sz w:val="21"/>
                <w:szCs w:val="21"/>
                <w:lang w:eastAsia="zh-CN"/>
              </w:rPr>
              <w:t>核实危废种类和产生量，完善危废暂存和处置措施。进一步核实危险物质种类储量及其Q值，完善环境风险分析和防范措施。</w:t>
            </w:r>
          </w:p>
        </w:tc>
        <w:tc>
          <w:tcPr>
            <w:tcW w:w="4133" w:type="dxa"/>
            <w:vAlign w:val="center"/>
          </w:tcPr>
          <w:p w14:paraId="38C9F32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jc w:val="left"/>
              <w:textAlignment w:val="baseline"/>
              <w:outlineLvl w:val="0"/>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已</w:t>
            </w:r>
            <w:r>
              <w:rPr>
                <w:rFonts w:hint="default" w:ascii="Times New Roman" w:hAnsi="Times New Roman" w:eastAsia="宋体" w:cs="Times New Roman"/>
                <w:bCs/>
                <w:sz w:val="21"/>
                <w:szCs w:val="21"/>
                <w:lang w:val="en-US" w:eastAsia="zh-CN"/>
              </w:rPr>
              <w:t>核实危废种类和产生量</w:t>
            </w:r>
            <w:r>
              <w:rPr>
                <w:rFonts w:hint="eastAsia" w:ascii="Times New Roman" w:hAnsi="Times New Roman" w:eastAsia="宋体" w:cs="Times New Roman"/>
                <w:bCs/>
                <w:sz w:val="21"/>
                <w:szCs w:val="21"/>
                <w:lang w:val="en-US" w:eastAsia="zh-CN"/>
              </w:rPr>
              <w:t>，见</w:t>
            </w:r>
            <w:r>
              <w:rPr>
                <w:rFonts w:hint="default" w:ascii="Times New Roman" w:hAnsi="Times New Roman" w:eastAsia="宋体" w:cs="Times New Roman"/>
                <w:bCs/>
                <w:sz w:val="21"/>
                <w:szCs w:val="21"/>
                <w:lang w:val="en-US" w:eastAsia="zh-CN"/>
              </w:rPr>
              <w:t>P3</w:t>
            </w:r>
            <w:r>
              <w:rPr>
                <w:rFonts w:hint="eastAsia" w:ascii="Times New Roman" w:hAnsi="Times New Roman" w:eastAsia="宋体" w:cs="Times New Roman"/>
                <w:bCs/>
                <w:sz w:val="21"/>
                <w:szCs w:val="21"/>
                <w:lang w:val="en-US" w:eastAsia="zh-CN"/>
              </w:rPr>
              <w:t>7</w:t>
            </w:r>
            <w:r>
              <w:rPr>
                <w:rFonts w:hint="default" w:ascii="Times New Roman" w:hAnsi="Times New Roman" w:eastAsia="宋体" w:cs="Times New Roman"/>
                <w:bCs/>
                <w:sz w:val="21"/>
                <w:szCs w:val="21"/>
                <w:lang w:val="en-US" w:eastAsia="zh-CN"/>
              </w:rPr>
              <w:t>~3</w:t>
            </w:r>
            <w:r>
              <w:rPr>
                <w:rFonts w:hint="eastAsia" w:ascii="Times New Roman" w:hAnsi="Times New Roman" w:eastAsia="宋体" w:cs="Times New Roman"/>
                <w:bCs/>
                <w:sz w:val="21"/>
                <w:szCs w:val="21"/>
                <w:lang w:val="en-US" w:eastAsia="zh-CN"/>
              </w:rPr>
              <w:t>8；已</w:t>
            </w:r>
            <w:r>
              <w:rPr>
                <w:rFonts w:hint="default" w:ascii="Times New Roman" w:hAnsi="Times New Roman" w:eastAsia="宋体" w:cs="Times New Roman"/>
                <w:bCs/>
                <w:sz w:val="21"/>
                <w:szCs w:val="21"/>
                <w:lang w:val="en-US" w:eastAsia="zh-CN"/>
              </w:rPr>
              <w:t>完善危废暂存和处置措施</w:t>
            </w:r>
            <w:r>
              <w:rPr>
                <w:rFonts w:hint="eastAsia" w:ascii="Times New Roman" w:hAnsi="Times New Roman" w:eastAsia="宋体" w:cs="Times New Roman"/>
                <w:bCs/>
                <w:sz w:val="21"/>
                <w:szCs w:val="21"/>
                <w:lang w:val="en-US" w:eastAsia="zh-CN"/>
              </w:rPr>
              <w:t>，见</w:t>
            </w:r>
            <w:r>
              <w:rPr>
                <w:rFonts w:hint="default" w:ascii="Times New Roman" w:hAnsi="Times New Roman" w:eastAsia="宋体" w:cs="Times New Roman"/>
                <w:bCs/>
                <w:sz w:val="21"/>
                <w:szCs w:val="21"/>
                <w:lang w:val="en-US" w:eastAsia="zh-CN"/>
              </w:rPr>
              <w:t>P3</w:t>
            </w:r>
            <w:r>
              <w:rPr>
                <w:rFonts w:hint="eastAsia" w:ascii="Times New Roman" w:hAnsi="Times New Roman" w:eastAsia="宋体" w:cs="Times New Roman"/>
                <w:bCs/>
                <w:sz w:val="21"/>
                <w:szCs w:val="21"/>
                <w:lang w:val="en-US" w:eastAsia="zh-CN"/>
              </w:rPr>
              <w:t>8</w:t>
            </w:r>
            <w:r>
              <w:rPr>
                <w:rFonts w:hint="default" w:ascii="Times New Roman" w:hAnsi="Times New Roman" w:eastAsia="宋体" w:cs="Times New Roman"/>
                <w:bCs/>
                <w:sz w:val="21"/>
                <w:szCs w:val="21"/>
                <w:lang w:val="en-US" w:eastAsia="zh-CN"/>
              </w:rPr>
              <w:t>~39</w:t>
            </w:r>
            <w:r>
              <w:rPr>
                <w:rFonts w:hint="eastAsia" w:ascii="Times New Roman" w:hAnsi="Times New Roman" w:eastAsia="宋体" w:cs="Times New Roman"/>
                <w:bCs/>
                <w:sz w:val="21"/>
                <w:szCs w:val="21"/>
                <w:lang w:val="en-US" w:eastAsia="zh-CN"/>
              </w:rPr>
              <w:t>；已</w:t>
            </w:r>
            <w:r>
              <w:rPr>
                <w:rFonts w:hint="default" w:ascii="Times New Roman" w:hAnsi="Times New Roman" w:eastAsia="宋体" w:cs="Times New Roman"/>
                <w:bCs/>
                <w:sz w:val="21"/>
                <w:szCs w:val="21"/>
                <w:lang w:val="en-US" w:eastAsia="zh-CN"/>
              </w:rPr>
              <w:t>核实危险物质种类储量及其Q值，</w:t>
            </w:r>
            <w:r>
              <w:rPr>
                <w:rFonts w:hint="eastAsia" w:ascii="Times New Roman" w:hAnsi="Times New Roman" w:eastAsia="宋体" w:cs="Times New Roman"/>
                <w:bCs/>
                <w:sz w:val="21"/>
                <w:szCs w:val="21"/>
                <w:lang w:val="en-US" w:eastAsia="zh-CN"/>
              </w:rPr>
              <w:t>见P</w:t>
            </w:r>
            <w:r>
              <w:rPr>
                <w:rFonts w:hint="default" w:ascii="Times New Roman" w:hAnsi="Times New Roman" w:eastAsia="宋体" w:cs="Times New Roman"/>
                <w:bCs/>
                <w:sz w:val="21"/>
                <w:szCs w:val="21"/>
                <w:lang w:val="en-US" w:eastAsia="zh-CN"/>
              </w:rPr>
              <w:t>4</w:t>
            </w:r>
            <w:r>
              <w:rPr>
                <w:rFonts w:hint="eastAsia" w:ascii="Times New Roman" w:hAnsi="Times New Roman" w:eastAsia="宋体" w:cs="Times New Roman"/>
                <w:bCs/>
                <w:sz w:val="21"/>
                <w:szCs w:val="21"/>
                <w:lang w:val="en-US" w:eastAsia="zh-CN"/>
              </w:rPr>
              <w:t>0；已</w:t>
            </w:r>
            <w:r>
              <w:rPr>
                <w:rFonts w:hint="default" w:ascii="Times New Roman" w:hAnsi="Times New Roman" w:eastAsia="宋体" w:cs="Times New Roman"/>
                <w:bCs/>
                <w:sz w:val="21"/>
                <w:szCs w:val="21"/>
                <w:lang w:val="en-US" w:eastAsia="zh-CN"/>
              </w:rPr>
              <w:t>完善环境风险分析和防范措施</w:t>
            </w:r>
            <w:r>
              <w:rPr>
                <w:rFonts w:hint="eastAsia" w:ascii="Times New Roman" w:hAnsi="Times New Roman" w:eastAsia="宋体" w:cs="Times New Roman"/>
                <w:bCs/>
                <w:sz w:val="21"/>
                <w:szCs w:val="21"/>
                <w:lang w:val="en-US" w:eastAsia="zh-CN"/>
              </w:rPr>
              <w:t>，见P40</w:t>
            </w:r>
            <w:r>
              <w:rPr>
                <w:rFonts w:hint="default" w:ascii="Times New Roman" w:hAnsi="Times New Roman" w:eastAsia="宋体" w:cs="Times New Roman"/>
                <w:bCs/>
                <w:sz w:val="21"/>
                <w:szCs w:val="21"/>
                <w:lang w:val="en-US" w:eastAsia="zh-CN"/>
              </w:rPr>
              <w:t>~4</w:t>
            </w:r>
            <w:r>
              <w:rPr>
                <w:rFonts w:hint="eastAsia" w:ascii="Times New Roman" w:hAnsi="Times New Roman" w:eastAsia="宋体" w:cs="Times New Roman"/>
                <w:bCs/>
                <w:sz w:val="21"/>
                <w:szCs w:val="21"/>
                <w:lang w:val="en-US" w:eastAsia="zh-CN"/>
              </w:rPr>
              <w:t>2。</w:t>
            </w:r>
          </w:p>
        </w:tc>
      </w:tr>
      <w:tr w14:paraId="1290B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0" w:type="auto"/>
            <w:vAlign w:val="center"/>
          </w:tcPr>
          <w:p w14:paraId="463D1873">
            <w:pPr>
              <w:pStyle w:val="15"/>
              <w:spacing w:line="240" w:lineRule="auto"/>
              <w:jc w:val="center"/>
              <w:outlineLvl w:val="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8</w:t>
            </w:r>
          </w:p>
        </w:tc>
        <w:tc>
          <w:tcPr>
            <w:tcW w:w="4051" w:type="dxa"/>
            <w:vAlign w:val="center"/>
          </w:tcPr>
          <w:p w14:paraId="30DFD257">
            <w:pPr>
              <w:pStyle w:val="17"/>
              <w:spacing w:before="120" w:beforeLines="50" w:line="240" w:lineRule="auto"/>
              <w:ind w:firstLine="0" w:firstLineChars="0"/>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完善环保投资估算、自行监测计划和监督检查清单。</w:t>
            </w:r>
          </w:p>
        </w:tc>
        <w:tc>
          <w:tcPr>
            <w:tcW w:w="4133" w:type="dxa"/>
            <w:vAlign w:val="center"/>
          </w:tcPr>
          <w:p w14:paraId="15950FED">
            <w:pPr>
              <w:pStyle w:val="15"/>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jc w:val="left"/>
              <w:textAlignment w:val="baseline"/>
              <w:outlineLvl w:val="0"/>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已</w:t>
            </w:r>
            <w:r>
              <w:rPr>
                <w:rFonts w:hint="default" w:ascii="Times New Roman" w:hAnsi="Times New Roman" w:eastAsia="宋体" w:cs="Times New Roman"/>
                <w:bCs/>
                <w:sz w:val="21"/>
                <w:szCs w:val="21"/>
                <w:lang w:eastAsia="zh-CN"/>
              </w:rPr>
              <w:t>完善环保投资估算</w:t>
            </w:r>
            <w:r>
              <w:rPr>
                <w:rFonts w:hint="eastAsia" w:ascii="Times New Roman" w:hAnsi="Times New Roman" w:eastAsia="宋体" w:cs="Times New Roman"/>
                <w:bCs/>
                <w:sz w:val="21"/>
                <w:szCs w:val="21"/>
                <w:lang w:eastAsia="zh-CN"/>
              </w:rPr>
              <w:t>，</w:t>
            </w:r>
            <w:r>
              <w:rPr>
                <w:rFonts w:hint="eastAsia" w:ascii="Times New Roman" w:hAnsi="Times New Roman" w:eastAsia="宋体" w:cs="Times New Roman"/>
                <w:bCs/>
                <w:sz w:val="21"/>
                <w:szCs w:val="21"/>
                <w:lang w:val="en-US" w:eastAsia="zh-CN"/>
              </w:rPr>
              <w:t>见</w:t>
            </w:r>
            <w:r>
              <w:rPr>
                <w:rFonts w:hint="default" w:ascii="Times New Roman" w:hAnsi="Times New Roman" w:eastAsia="宋体" w:cs="Times New Roman"/>
                <w:bCs/>
                <w:sz w:val="21"/>
                <w:szCs w:val="21"/>
                <w:lang w:val="en-US" w:eastAsia="zh-CN"/>
              </w:rPr>
              <w:t>P4</w:t>
            </w:r>
            <w:r>
              <w:rPr>
                <w:rFonts w:hint="eastAsia" w:ascii="Times New Roman" w:hAnsi="Times New Roman" w:eastAsia="宋体" w:cs="Times New Roman"/>
                <w:bCs/>
                <w:sz w:val="21"/>
                <w:szCs w:val="21"/>
                <w:lang w:val="en-US" w:eastAsia="zh-CN"/>
              </w:rPr>
              <w:t>2~43；</w:t>
            </w:r>
            <w:r>
              <w:rPr>
                <w:rFonts w:hint="default" w:ascii="Times New Roman" w:hAnsi="Times New Roman" w:eastAsia="宋体" w:cs="Times New Roman"/>
                <w:bCs/>
                <w:sz w:val="21"/>
                <w:szCs w:val="21"/>
                <w:lang w:eastAsia="zh-CN"/>
              </w:rPr>
              <w:t>自行监测计划</w:t>
            </w:r>
            <w:r>
              <w:rPr>
                <w:rFonts w:hint="eastAsia" w:ascii="Times New Roman" w:hAnsi="Times New Roman" w:eastAsia="宋体" w:cs="Times New Roman"/>
                <w:bCs/>
                <w:sz w:val="21"/>
                <w:szCs w:val="21"/>
                <w:lang w:val="en-US" w:eastAsia="zh-CN"/>
              </w:rPr>
              <w:t>见</w:t>
            </w:r>
            <w:r>
              <w:rPr>
                <w:rFonts w:hint="default" w:ascii="Times New Roman" w:hAnsi="Times New Roman" w:eastAsia="宋体" w:cs="Times New Roman"/>
                <w:bCs/>
                <w:sz w:val="21"/>
                <w:szCs w:val="21"/>
                <w:lang w:val="en-US" w:eastAsia="zh-CN"/>
              </w:rPr>
              <w:t>P</w:t>
            </w:r>
            <w:r>
              <w:rPr>
                <w:rFonts w:hint="eastAsia" w:ascii="Times New Roman" w:hAnsi="Times New Roman" w:eastAsia="宋体" w:cs="Times New Roman"/>
                <w:bCs/>
                <w:sz w:val="21"/>
                <w:szCs w:val="21"/>
                <w:lang w:val="en-US" w:eastAsia="zh-CN"/>
              </w:rPr>
              <w:t>39~40，</w:t>
            </w:r>
            <w:r>
              <w:rPr>
                <w:rFonts w:hint="default" w:ascii="Times New Roman" w:hAnsi="Times New Roman" w:eastAsia="宋体" w:cs="Times New Roman"/>
                <w:bCs/>
                <w:sz w:val="21"/>
                <w:szCs w:val="21"/>
                <w:lang w:eastAsia="zh-CN"/>
              </w:rPr>
              <w:t>监督检查清单</w:t>
            </w:r>
            <w:r>
              <w:rPr>
                <w:rFonts w:hint="eastAsia" w:ascii="Times New Roman" w:hAnsi="Times New Roman" w:eastAsia="宋体" w:cs="Times New Roman"/>
                <w:bCs/>
                <w:sz w:val="21"/>
                <w:szCs w:val="21"/>
                <w:lang w:eastAsia="zh-CN"/>
              </w:rPr>
              <w:t>，</w:t>
            </w:r>
            <w:r>
              <w:rPr>
                <w:rFonts w:hint="eastAsia" w:ascii="Times New Roman" w:hAnsi="Times New Roman" w:eastAsia="宋体" w:cs="Times New Roman"/>
                <w:bCs/>
                <w:sz w:val="21"/>
                <w:szCs w:val="21"/>
                <w:lang w:val="en-US" w:eastAsia="zh-CN"/>
              </w:rPr>
              <w:t>见</w:t>
            </w:r>
            <w:r>
              <w:rPr>
                <w:rFonts w:hint="default" w:ascii="Times New Roman" w:hAnsi="Times New Roman" w:eastAsia="宋体" w:cs="Times New Roman"/>
                <w:bCs/>
                <w:sz w:val="21"/>
                <w:szCs w:val="21"/>
                <w:lang w:val="en-US" w:eastAsia="zh-CN"/>
              </w:rPr>
              <w:t>P4</w:t>
            </w:r>
            <w:r>
              <w:rPr>
                <w:rFonts w:hint="eastAsia" w:ascii="Times New Roman" w:hAnsi="Times New Roman" w:eastAsia="宋体" w:cs="Times New Roman"/>
                <w:bCs/>
                <w:sz w:val="21"/>
                <w:szCs w:val="21"/>
                <w:lang w:val="en-US" w:eastAsia="zh-CN"/>
              </w:rPr>
              <w:t>4。</w:t>
            </w:r>
          </w:p>
        </w:tc>
      </w:tr>
      <w:tr w14:paraId="4DEF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0" w:type="auto"/>
            <w:vAlign w:val="center"/>
          </w:tcPr>
          <w:p w14:paraId="54316C76">
            <w:pPr>
              <w:pStyle w:val="15"/>
              <w:spacing w:line="240" w:lineRule="auto"/>
              <w:jc w:val="center"/>
              <w:outlineLvl w:val="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9</w:t>
            </w:r>
          </w:p>
        </w:tc>
        <w:tc>
          <w:tcPr>
            <w:tcW w:w="4051" w:type="dxa"/>
            <w:vAlign w:val="center"/>
          </w:tcPr>
          <w:p w14:paraId="071ABEF1">
            <w:pPr>
              <w:pStyle w:val="17"/>
              <w:spacing w:before="120" w:beforeLines="50" w:line="240" w:lineRule="auto"/>
              <w:ind w:firstLine="0" w:firstLineChars="0"/>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补充主要原辅材料的MSDS资料，完善地理位置图和车间平面布置图。</w:t>
            </w:r>
          </w:p>
        </w:tc>
        <w:tc>
          <w:tcPr>
            <w:tcW w:w="4133" w:type="dxa"/>
            <w:vAlign w:val="center"/>
          </w:tcPr>
          <w:p w14:paraId="281BCF6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jc w:val="left"/>
              <w:textAlignment w:val="baseline"/>
              <w:outlineLvl w:val="0"/>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eastAsia="zh-CN"/>
              </w:rPr>
              <w:t>主要原辅材料的MSDS资料</w:t>
            </w:r>
            <w:r>
              <w:rPr>
                <w:rFonts w:hint="eastAsia" w:ascii="Times New Roman" w:hAnsi="Times New Roman" w:eastAsia="宋体" w:cs="Times New Roman"/>
                <w:bCs/>
                <w:sz w:val="21"/>
                <w:szCs w:val="21"/>
                <w:lang w:eastAsia="zh-CN"/>
              </w:rPr>
              <w:t>，</w:t>
            </w:r>
            <w:r>
              <w:rPr>
                <w:rFonts w:hint="eastAsia" w:ascii="Times New Roman" w:hAnsi="Times New Roman" w:eastAsia="宋体" w:cs="Times New Roman"/>
                <w:bCs/>
                <w:sz w:val="21"/>
                <w:szCs w:val="21"/>
                <w:lang w:val="en-US" w:eastAsia="zh-CN"/>
              </w:rPr>
              <w:t>见</w:t>
            </w:r>
            <w:r>
              <w:rPr>
                <w:rFonts w:hint="default" w:ascii="Times New Roman" w:hAnsi="Times New Roman" w:eastAsia="宋体" w:cs="Times New Roman"/>
                <w:bCs/>
                <w:sz w:val="21"/>
                <w:szCs w:val="21"/>
                <w:lang w:val="en-US" w:eastAsia="zh-CN"/>
              </w:rPr>
              <w:t>附件4</w:t>
            </w: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eastAsia="zh-CN"/>
              </w:rPr>
              <w:t>地理位置图</w:t>
            </w:r>
            <w:r>
              <w:rPr>
                <w:rFonts w:hint="eastAsia" w:ascii="Times New Roman" w:hAnsi="Times New Roman" w:eastAsia="宋体" w:cs="Times New Roman"/>
                <w:bCs/>
                <w:sz w:val="21"/>
                <w:szCs w:val="21"/>
                <w:lang w:eastAsia="zh-CN"/>
              </w:rPr>
              <w:t>，</w:t>
            </w:r>
            <w:r>
              <w:rPr>
                <w:rFonts w:hint="eastAsia" w:ascii="Times New Roman" w:hAnsi="Times New Roman" w:eastAsia="宋体" w:cs="Times New Roman"/>
                <w:bCs/>
                <w:sz w:val="21"/>
                <w:szCs w:val="21"/>
                <w:lang w:val="en-US" w:eastAsia="zh-CN"/>
              </w:rPr>
              <w:t>见附图1；</w:t>
            </w:r>
            <w:r>
              <w:rPr>
                <w:rFonts w:hint="default" w:ascii="Times New Roman" w:hAnsi="Times New Roman" w:eastAsia="宋体" w:cs="Times New Roman"/>
                <w:bCs/>
                <w:sz w:val="21"/>
                <w:szCs w:val="21"/>
                <w:lang w:eastAsia="zh-CN"/>
              </w:rPr>
              <w:t>车间平面布置图</w:t>
            </w:r>
            <w:r>
              <w:rPr>
                <w:rFonts w:hint="eastAsia" w:ascii="Times New Roman" w:hAnsi="Times New Roman" w:eastAsia="宋体" w:cs="Times New Roman"/>
                <w:bCs/>
                <w:sz w:val="21"/>
                <w:szCs w:val="21"/>
                <w:lang w:val="en-US" w:eastAsia="zh-CN"/>
              </w:rPr>
              <w:t>见</w:t>
            </w:r>
            <w:r>
              <w:rPr>
                <w:rFonts w:hint="default" w:ascii="Times New Roman" w:hAnsi="Times New Roman" w:eastAsia="宋体" w:cs="Times New Roman"/>
                <w:bCs/>
                <w:sz w:val="21"/>
                <w:szCs w:val="21"/>
                <w:lang w:val="en-US" w:eastAsia="zh-CN"/>
              </w:rPr>
              <w:t>附图</w:t>
            </w:r>
            <w:r>
              <w:rPr>
                <w:rFonts w:hint="eastAsia" w:ascii="Times New Roman" w:hAnsi="Times New Roman" w:eastAsia="宋体" w:cs="Times New Roman"/>
                <w:bCs/>
                <w:sz w:val="21"/>
                <w:szCs w:val="21"/>
                <w:lang w:val="en-US" w:eastAsia="zh-CN"/>
              </w:rPr>
              <w:t>3。</w:t>
            </w:r>
          </w:p>
        </w:tc>
      </w:tr>
    </w:tbl>
    <w:p w14:paraId="029B5B87"/>
    <w:p w14:paraId="1D12F20F">
      <w:pPr>
        <w:spacing w:before="315" w:line="219" w:lineRule="auto"/>
        <w:ind w:left="2955"/>
        <w:outlineLvl w:val="0"/>
        <w:rPr>
          <w:rFonts w:ascii="宋体" w:hAnsi="宋体" w:eastAsia="宋体" w:cs="宋体"/>
          <w:b/>
          <w:bCs/>
          <w:spacing w:val="-4"/>
          <w:sz w:val="30"/>
          <w:szCs w:val="30"/>
        </w:rPr>
        <w:sectPr>
          <w:footerReference r:id="rId4" w:type="default"/>
          <w:pgSz w:w="11906" w:h="16839"/>
          <w:pgMar w:top="1431" w:right="1508" w:bottom="1231" w:left="1508" w:header="0" w:footer="1044" w:gutter="0"/>
          <w:pgNumType w:start="1"/>
          <w:cols w:space="720" w:num="1"/>
        </w:sectPr>
      </w:pPr>
    </w:p>
    <w:p w14:paraId="4FA2F91E">
      <w:pPr>
        <w:spacing w:before="315" w:line="219" w:lineRule="auto"/>
        <w:ind w:left="2955"/>
        <w:outlineLvl w:val="0"/>
        <w:rPr>
          <w:rFonts w:ascii="宋体" w:hAnsi="宋体" w:eastAsia="宋体" w:cs="宋体"/>
          <w:b/>
          <w:bCs/>
          <w:spacing w:val="-4"/>
          <w:sz w:val="30"/>
          <w:szCs w:val="30"/>
        </w:rPr>
        <w:sectPr>
          <w:pgSz w:w="11906" w:h="16839"/>
          <w:pgMar w:top="1431" w:right="1508" w:bottom="1231" w:left="1508" w:header="0" w:footer="1044" w:gutter="0"/>
          <w:pgNumType w:start="1"/>
          <w:cols w:space="720" w:num="1"/>
        </w:sectPr>
      </w:pPr>
    </w:p>
    <w:p w14:paraId="7ADCDCC6">
      <w:pPr>
        <w:spacing w:before="315" w:line="219" w:lineRule="auto"/>
        <w:ind w:left="2955" w:firstLine="586" w:firstLineChars="200"/>
        <w:outlineLvl w:val="0"/>
      </w:pPr>
      <w:bookmarkStart w:id="17" w:name="_GoBack"/>
      <w:bookmarkEnd w:id="17"/>
      <w:r>
        <w:rPr>
          <w:rFonts w:ascii="宋体" w:hAnsi="宋体" w:eastAsia="宋体" w:cs="宋体"/>
          <w:b/>
          <w:bCs/>
          <w:spacing w:val="-4"/>
          <w:sz w:val="30"/>
          <w:szCs w:val="30"/>
        </w:rPr>
        <w:t>一、建设项目基本情况</w:t>
      </w:r>
    </w:p>
    <w:tbl>
      <w:tblPr>
        <w:tblStyle w:val="27"/>
        <w:tblW w:w="887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71"/>
        <w:gridCol w:w="2171"/>
        <w:gridCol w:w="2049"/>
        <w:gridCol w:w="791"/>
        <w:gridCol w:w="1282"/>
        <w:gridCol w:w="910"/>
      </w:tblGrid>
      <w:tr w14:paraId="3448F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671" w:type="dxa"/>
            <w:tcBorders>
              <w:top w:val="single" w:color="000000" w:sz="6" w:space="0"/>
              <w:left w:val="single" w:color="000000" w:sz="6" w:space="0"/>
            </w:tcBorders>
            <w:vAlign w:val="center"/>
          </w:tcPr>
          <w:p w14:paraId="060E9909">
            <w:pPr>
              <w:pStyle w:val="28"/>
              <w:jc w:val="center"/>
              <w:rPr>
                <w:rFonts w:ascii="Times New Roman" w:hAnsi="Times New Roman" w:cs="Times New Roman"/>
              </w:rPr>
            </w:pPr>
            <w:r>
              <w:rPr>
                <w:rFonts w:ascii="Times New Roman" w:hAnsi="Times New Roman" w:cs="Times New Roman"/>
                <w:spacing w:val="-5"/>
              </w:rPr>
              <w:t>建设项目</w:t>
            </w:r>
            <w:r>
              <w:rPr>
                <w:rFonts w:ascii="Times New Roman" w:hAnsi="Times New Roman" w:cs="Times New Roman"/>
                <w:spacing w:val="-9"/>
              </w:rPr>
              <w:t>名称</w:t>
            </w:r>
          </w:p>
        </w:tc>
        <w:tc>
          <w:tcPr>
            <w:tcW w:w="7203" w:type="dxa"/>
            <w:gridSpan w:val="5"/>
            <w:tcBorders>
              <w:top w:val="single" w:color="000000" w:sz="6" w:space="0"/>
              <w:right w:val="single" w:color="000000" w:sz="6" w:space="0"/>
            </w:tcBorders>
            <w:vAlign w:val="center"/>
          </w:tcPr>
          <w:p w14:paraId="7911A08B">
            <w:pPr>
              <w:pStyle w:val="28"/>
              <w:jc w:val="center"/>
              <w:rPr>
                <w:rFonts w:ascii="Times New Roman" w:hAnsi="Times New Roman" w:cs="Times New Roman"/>
                <w:lang w:eastAsia="zh-CN"/>
              </w:rPr>
            </w:pPr>
            <w:r>
              <w:rPr>
                <w:rFonts w:ascii="Times New Roman" w:hAnsi="Times New Roman" w:cs="Times New Roman"/>
                <w:spacing w:val="-2"/>
                <w:lang w:eastAsia="zh-CN"/>
              </w:rPr>
              <w:t>湖南悦鑫钓具生产及销售项目</w:t>
            </w:r>
          </w:p>
        </w:tc>
      </w:tr>
      <w:tr w14:paraId="01AC9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671" w:type="dxa"/>
            <w:tcBorders>
              <w:left w:val="single" w:color="000000" w:sz="6" w:space="0"/>
            </w:tcBorders>
            <w:vAlign w:val="center"/>
          </w:tcPr>
          <w:p w14:paraId="6D30F0BC">
            <w:pPr>
              <w:pStyle w:val="28"/>
              <w:jc w:val="center"/>
              <w:rPr>
                <w:rFonts w:ascii="Times New Roman" w:hAnsi="Times New Roman" w:cs="Times New Roman"/>
              </w:rPr>
            </w:pPr>
            <w:r>
              <w:rPr>
                <w:rFonts w:ascii="Times New Roman" w:hAnsi="Times New Roman" w:cs="Times New Roman"/>
                <w:spacing w:val="-6"/>
              </w:rPr>
              <w:t>项目代码</w:t>
            </w:r>
          </w:p>
        </w:tc>
        <w:tc>
          <w:tcPr>
            <w:tcW w:w="7203" w:type="dxa"/>
            <w:gridSpan w:val="5"/>
            <w:tcBorders>
              <w:right w:val="single" w:color="000000" w:sz="6" w:space="0"/>
            </w:tcBorders>
            <w:vAlign w:val="center"/>
          </w:tcPr>
          <w:p w14:paraId="099058D5">
            <w:pPr>
              <w:pStyle w:val="28"/>
              <w:jc w:val="center"/>
              <w:rPr>
                <w:rFonts w:ascii="Times New Roman" w:hAnsi="Times New Roman" w:cs="Times New Roman"/>
              </w:rPr>
            </w:pPr>
            <w:r>
              <w:rPr>
                <w:rFonts w:ascii="Times New Roman" w:hAnsi="Times New Roman" w:cs="Times New Roman"/>
                <w:spacing w:val="-1"/>
              </w:rPr>
              <w:t>2409-430700-04-05-362834</w:t>
            </w:r>
          </w:p>
        </w:tc>
      </w:tr>
      <w:tr w14:paraId="34D8C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1" w:type="dxa"/>
            <w:tcBorders>
              <w:left w:val="single" w:color="000000" w:sz="6" w:space="0"/>
            </w:tcBorders>
            <w:vAlign w:val="center"/>
          </w:tcPr>
          <w:p w14:paraId="54832879">
            <w:pPr>
              <w:pStyle w:val="28"/>
              <w:jc w:val="center"/>
              <w:rPr>
                <w:rFonts w:ascii="Times New Roman" w:hAnsi="Times New Roman" w:cs="Times New Roman"/>
                <w:spacing w:val="-6"/>
              </w:rPr>
            </w:pPr>
            <w:r>
              <w:rPr>
                <w:rFonts w:ascii="Times New Roman" w:hAnsi="Times New Roman" w:cs="Times New Roman"/>
                <w:spacing w:val="-6"/>
              </w:rPr>
              <w:t>建设单位联系人</w:t>
            </w:r>
          </w:p>
        </w:tc>
        <w:tc>
          <w:tcPr>
            <w:tcW w:w="2171" w:type="dxa"/>
            <w:vAlign w:val="center"/>
          </w:tcPr>
          <w:p w14:paraId="46B483F3">
            <w:pPr>
              <w:pStyle w:val="28"/>
              <w:jc w:val="center"/>
              <w:rPr>
                <w:rFonts w:ascii="Times New Roman" w:hAnsi="Times New Roman" w:cs="Times New Roman"/>
                <w:spacing w:val="-6"/>
                <w:lang w:eastAsia="zh-CN"/>
              </w:rPr>
            </w:pPr>
            <w:r>
              <w:rPr>
                <w:rFonts w:ascii="Times New Roman" w:hAnsi="Times New Roman" w:cs="Times New Roman"/>
                <w:spacing w:val="-6"/>
                <w:lang w:eastAsia="zh-CN"/>
              </w:rPr>
              <w:t>陈鹏冰</w:t>
            </w:r>
          </w:p>
        </w:tc>
        <w:tc>
          <w:tcPr>
            <w:tcW w:w="2049" w:type="dxa"/>
            <w:vAlign w:val="center"/>
          </w:tcPr>
          <w:p w14:paraId="1636D187">
            <w:pPr>
              <w:pStyle w:val="28"/>
              <w:jc w:val="center"/>
              <w:rPr>
                <w:rFonts w:ascii="Times New Roman" w:hAnsi="Times New Roman" w:cs="Times New Roman"/>
                <w:spacing w:val="-6"/>
              </w:rPr>
            </w:pPr>
            <w:r>
              <w:rPr>
                <w:rFonts w:ascii="Times New Roman" w:hAnsi="Times New Roman" w:cs="Times New Roman"/>
                <w:spacing w:val="-6"/>
              </w:rPr>
              <w:t>联系方式</w:t>
            </w:r>
          </w:p>
        </w:tc>
        <w:tc>
          <w:tcPr>
            <w:tcW w:w="2983" w:type="dxa"/>
            <w:gridSpan w:val="3"/>
            <w:tcBorders>
              <w:right w:val="single" w:color="000000" w:sz="6" w:space="0"/>
            </w:tcBorders>
            <w:vAlign w:val="center"/>
          </w:tcPr>
          <w:p w14:paraId="5010F020">
            <w:pPr>
              <w:jc w:val="center"/>
              <w:rPr>
                <w:rFonts w:ascii="Times New Roman" w:hAnsi="Times New Roman" w:cs="Times New Roman"/>
                <w:sz w:val="24"/>
                <w:szCs w:val="24"/>
              </w:rPr>
            </w:pPr>
            <w:r>
              <w:rPr>
                <w:rFonts w:ascii="Times New Roman" w:hAnsi="Times New Roman" w:cs="Times New Roman"/>
                <w:sz w:val="24"/>
                <w:szCs w:val="24"/>
              </w:rPr>
              <w:t>13326881338</w:t>
            </w:r>
          </w:p>
        </w:tc>
      </w:tr>
      <w:tr w14:paraId="10516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671" w:type="dxa"/>
            <w:tcBorders>
              <w:left w:val="single" w:color="000000" w:sz="6" w:space="0"/>
            </w:tcBorders>
            <w:vAlign w:val="center"/>
          </w:tcPr>
          <w:p w14:paraId="7C00D93B">
            <w:pPr>
              <w:pStyle w:val="28"/>
              <w:jc w:val="center"/>
              <w:rPr>
                <w:rFonts w:ascii="Times New Roman" w:hAnsi="Times New Roman" w:cs="Times New Roman"/>
              </w:rPr>
            </w:pPr>
            <w:r>
              <w:rPr>
                <w:rFonts w:ascii="Times New Roman" w:hAnsi="Times New Roman" w:cs="Times New Roman"/>
                <w:spacing w:val="-5"/>
              </w:rPr>
              <w:t>建设地点</w:t>
            </w:r>
          </w:p>
        </w:tc>
        <w:tc>
          <w:tcPr>
            <w:tcW w:w="7203" w:type="dxa"/>
            <w:gridSpan w:val="5"/>
            <w:tcBorders>
              <w:right w:val="single" w:color="000000" w:sz="6" w:space="0"/>
            </w:tcBorders>
            <w:vAlign w:val="center"/>
          </w:tcPr>
          <w:p w14:paraId="479A94F5">
            <w:pPr>
              <w:pStyle w:val="28"/>
              <w:ind w:right="372"/>
              <w:jc w:val="center"/>
              <w:rPr>
                <w:rFonts w:ascii="Times New Roman" w:hAnsi="Times New Roman" w:cs="Times New Roman"/>
                <w:spacing w:val="-5"/>
                <w:lang w:eastAsia="zh-CN"/>
              </w:rPr>
            </w:pPr>
            <w:r>
              <w:rPr>
                <w:rFonts w:hint="eastAsia" w:ascii="Times New Roman" w:hAnsi="Times New Roman" w:cs="Times New Roman"/>
                <w:spacing w:val="-5"/>
                <w:lang w:eastAsia="zh-CN"/>
              </w:rPr>
              <w:t>澧县澧澹街道上福居委会澧县创新创业园A4栋二楼201室</w:t>
            </w:r>
          </w:p>
        </w:tc>
      </w:tr>
      <w:tr w14:paraId="53B34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671" w:type="dxa"/>
            <w:tcBorders>
              <w:left w:val="single" w:color="000000" w:sz="6" w:space="0"/>
            </w:tcBorders>
            <w:vAlign w:val="center"/>
          </w:tcPr>
          <w:p w14:paraId="1D6F9A47">
            <w:pPr>
              <w:pStyle w:val="28"/>
              <w:jc w:val="center"/>
              <w:rPr>
                <w:rFonts w:ascii="Times New Roman" w:hAnsi="Times New Roman" w:cs="Times New Roman"/>
              </w:rPr>
            </w:pPr>
            <w:r>
              <w:rPr>
                <w:rFonts w:ascii="Times New Roman" w:hAnsi="Times New Roman" w:cs="Times New Roman"/>
                <w:spacing w:val="-5"/>
              </w:rPr>
              <w:t>地理坐标</w:t>
            </w:r>
          </w:p>
        </w:tc>
        <w:tc>
          <w:tcPr>
            <w:tcW w:w="7203" w:type="dxa"/>
            <w:gridSpan w:val="5"/>
            <w:tcBorders>
              <w:right w:val="single" w:color="000000" w:sz="6" w:space="0"/>
            </w:tcBorders>
            <w:vAlign w:val="center"/>
          </w:tcPr>
          <w:p w14:paraId="5D7E5C99">
            <w:pPr>
              <w:pStyle w:val="28"/>
              <w:ind w:right="372" w:hanging="118"/>
              <w:jc w:val="center"/>
              <w:rPr>
                <w:rFonts w:ascii="Times New Roman" w:hAnsi="Times New Roman" w:cs="Times New Roman"/>
                <w:spacing w:val="-5"/>
                <w:lang w:eastAsia="zh-CN"/>
              </w:rPr>
            </w:pPr>
            <w:r>
              <w:rPr>
                <w:rFonts w:ascii="Times New Roman" w:hAnsi="Times New Roman" w:cs="Times New Roman"/>
                <w:color w:val="auto"/>
              </w:rPr>
              <w:t>（</w:t>
            </w:r>
            <w:r>
              <w:rPr>
                <w:rFonts w:ascii="Times New Roman" w:hAnsi="Times New Roman" w:cs="Times New Roman"/>
                <w:color w:val="auto"/>
                <w:u w:val="single"/>
              </w:rPr>
              <w:t>111</w:t>
            </w:r>
            <w:r>
              <w:rPr>
                <w:rFonts w:ascii="Times New Roman" w:hAnsi="Times New Roman" w:cs="Times New Roman"/>
                <w:color w:val="auto"/>
              </w:rPr>
              <w:t>度</w:t>
            </w:r>
            <w:r>
              <w:rPr>
                <w:rFonts w:ascii="Times New Roman" w:hAnsi="Times New Roman" w:cs="Times New Roman"/>
                <w:color w:val="auto"/>
                <w:u w:val="single"/>
              </w:rPr>
              <w:t>44</w:t>
            </w:r>
            <w:r>
              <w:rPr>
                <w:rFonts w:ascii="Times New Roman" w:hAnsi="Times New Roman" w:cs="Times New Roman"/>
                <w:color w:val="auto"/>
              </w:rPr>
              <w:t>分</w:t>
            </w:r>
            <w:r>
              <w:rPr>
                <w:rFonts w:ascii="Times New Roman" w:hAnsi="Times New Roman" w:cs="Times New Roman"/>
                <w:color w:val="auto"/>
                <w:u w:val="single"/>
              </w:rPr>
              <w:t>18.636</w:t>
            </w:r>
            <w:r>
              <w:rPr>
                <w:rFonts w:ascii="Times New Roman" w:hAnsi="Times New Roman" w:cs="Times New Roman"/>
                <w:color w:val="auto"/>
              </w:rPr>
              <w:t>秒，</w:t>
            </w:r>
            <w:r>
              <w:rPr>
                <w:rFonts w:ascii="Times New Roman" w:hAnsi="Times New Roman" w:cs="Times New Roman"/>
                <w:color w:val="auto"/>
                <w:u w:val="single"/>
              </w:rPr>
              <w:t>29</w:t>
            </w:r>
            <w:r>
              <w:rPr>
                <w:rFonts w:ascii="Times New Roman" w:hAnsi="Times New Roman" w:cs="Times New Roman"/>
                <w:color w:val="auto"/>
              </w:rPr>
              <w:t>度</w:t>
            </w:r>
            <w:r>
              <w:rPr>
                <w:rFonts w:ascii="Times New Roman" w:hAnsi="Times New Roman" w:cs="Times New Roman"/>
                <w:color w:val="auto"/>
                <w:u w:val="single"/>
              </w:rPr>
              <w:t>39</w:t>
            </w:r>
            <w:r>
              <w:rPr>
                <w:rFonts w:ascii="Times New Roman" w:hAnsi="Times New Roman" w:cs="Times New Roman"/>
                <w:color w:val="auto"/>
              </w:rPr>
              <w:t>分</w:t>
            </w:r>
            <w:r>
              <w:rPr>
                <w:rFonts w:ascii="Times New Roman" w:hAnsi="Times New Roman" w:cs="Times New Roman"/>
                <w:color w:val="auto"/>
                <w:u w:val="single"/>
              </w:rPr>
              <w:t>42.048</w:t>
            </w:r>
            <w:r>
              <w:rPr>
                <w:rFonts w:ascii="Times New Roman" w:hAnsi="Times New Roman" w:cs="Times New Roman"/>
                <w:color w:val="auto"/>
              </w:rPr>
              <w:t>秒）</w:t>
            </w:r>
          </w:p>
        </w:tc>
      </w:tr>
      <w:tr w14:paraId="29E88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5" w:hRule="atLeast"/>
        </w:trPr>
        <w:tc>
          <w:tcPr>
            <w:tcW w:w="1671" w:type="dxa"/>
            <w:tcBorders>
              <w:left w:val="single" w:color="000000" w:sz="6" w:space="0"/>
            </w:tcBorders>
            <w:vAlign w:val="center"/>
          </w:tcPr>
          <w:p w14:paraId="2085BCD8">
            <w:pPr>
              <w:pStyle w:val="28"/>
              <w:jc w:val="center"/>
              <w:rPr>
                <w:rFonts w:ascii="Times New Roman" w:hAnsi="Times New Roman" w:cs="Times New Roman"/>
              </w:rPr>
            </w:pPr>
            <w:r>
              <w:rPr>
                <w:rFonts w:ascii="Times New Roman" w:hAnsi="Times New Roman" w:cs="Times New Roman"/>
                <w:spacing w:val="-11"/>
              </w:rPr>
              <w:t>国民经济</w:t>
            </w:r>
          </w:p>
          <w:p w14:paraId="45AA6643">
            <w:pPr>
              <w:pStyle w:val="28"/>
              <w:jc w:val="center"/>
              <w:rPr>
                <w:rFonts w:ascii="Times New Roman" w:hAnsi="Times New Roman" w:cs="Times New Roman"/>
              </w:rPr>
            </w:pPr>
            <w:r>
              <w:rPr>
                <w:rFonts w:ascii="Times New Roman" w:hAnsi="Times New Roman" w:cs="Times New Roman"/>
                <w:spacing w:val="-6"/>
              </w:rPr>
              <w:t>行业类别</w:t>
            </w:r>
          </w:p>
        </w:tc>
        <w:tc>
          <w:tcPr>
            <w:tcW w:w="2171" w:type="dxa"/>
            <w:vAlign w:val="center"/>
          </w:tcPr>
          <w:p w14:paraId="3521F03B">
            <w:pPr>
              <w:pStyle w:val="28"/>
              <w:ind w:right="106"/>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C2449其他体育用品制造业</w:t>
            </w:r>
          </w:p>
        </w:tc>
        <w:tc>
          <w:tcPr>
            <w:tcW w:w="2049" w:type="dxa"/>
            <w:vAlign w:val="center"/>
          </w:tcPr>
          <w:p w14:paraId="7209E3BE">
            <w:pPr>
              <w:pStyle w:val="28"/>
              <w:ind w:right="106"/>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建设项目</w:t>
            </w:r>
          </w:p>
          <w:p w14:paraId="0072E7D7">
            <w:pPr>
              <w:pStyle w:val="28"/>
              <w:ind w:right="106"/>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行业类别</w:t>
            </w:r>
          </w:p>
        </w:tc>
        <w:tc>
          <w:tcPr>
            <w:tcW w:w="2983" w:type="dxa"/>
            <w:gridSpan w:val="3"/>
            <w:tcBorders>
              <w:right w:val="single" w:color="000000" w:sz="6" w:space="0"/>
            </w:tcBorders>
            <w:vAlign w:val="center"/>
          </w:tcPr>
          <w:p w14:paraId="5334C14D">
            <w:pPr>
              <w:pStyle w:val="28"/>
              <w:ind w:right="2" w:firstLine="4"/>
              <w:jc w:val="center"/>
              <w:rPr>
                <w:rFonts w:ascii="Times New Roman" w:hAnsi="Times New Roman" w:cs="Times New Roman"/>
                <w:lang w:eastAsia="zh-CN"/>
              </w:rPr>
            </w:pPr>
            <w:r>
              <w:rPr>
                <w:rFonts w:ascii="Times New Roman" w:hAnsi="Times New Roman" w:cs="Times New Roman"/>
                <w:spacing w:val="5"/>
                <w:lang w:eastAsia="zh-CN"/>
              </w:rPr>
              <w:t>二十一、文教、工美、体育</w:t>
            </w:r>
            <w:r>
              <w:rPr>
                <w:rFonts w:ascii="Times New Roman" w:hAnsi="Times New Roman" w:cs="Times New Roman"/>
                <w:spacing w:val="6"/>
                <w:lang w:eastAsia="zh-CN"/>
              </w:rPr>
              <w:t>和娱乐用品制造业体育用品</w:t>
            </w:r>
            <w:r>
              <w:rPr>
                <w:rFonts w:ascii="Times New Roman" w:hAnsi="Times New Roman" w:cs="Times New Roman"/>
                <w:spacing w:val="-8"/>
                <w:lang w:eastAsia="zh-CN"/>
              </w:rPr>
              <w:t>制造</w:t>
            </w:r>
            <w:r>
              <w:rPr>
                <w:rFonts w:ascii="Times New Roman" w:hAnsi="Times New Roman" w:eastAsia="Times New Roman" w:cs="Times New Roman"/>
                <w:spacing w:val="-8"/>
                <w:lang w:eastAsia="zh-CN"/>
              </w:rPr>
              <w:t>24</w:t>
            </w:r>
            <w:r>
              <w:rPr>
                <w:rFonts w:hint="eastAsia" w:ascii="Times New Roman" w:hAnsi="Times New Roman" w:eastAsia="Times New Roman" w:cs="Times New Roman"/>
                <w:spacing w:val="-8"/>
                <w:lang w:eastAsia="zh-CN"/>
              </w:rPr>
              <w:t>，</w:t>
            </w:r>
            <w:r>
              <w:rPr>
                <w:rFonts w:hint="eastAsia" w:ascii="Times New Roman" w:hAnsi="Times New Roman" w:eastAsia="Times New Roman" w:cs="Times New Roman"/>
                <w:spacing w:val="-8"/>
                <w:lang w:val="en-US" w:eastAsia="zh-CN"/>
              </w:rPr>
              <w:t>40、</w:t>
            </w:r>
            <w:r>
              <w:rPr>
                <w:rFonts w:hint="eastAsia" w:ascii="Times New Roman" w:hAnsi="Times New Roman" w:cs="Times New Roman"/>
                <w:spacing w:val="-8"/>
                <w:lang w:val="en-US" w:eastAsia="zh-CN"/>
              </w:rPr>
              <w:t>塑料注塑工艺</w:t>
            </w:r>
          </w:p>
        </w:tc>
      </w:tr>
      <w:tr w14:paraId="7E224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trPr>
        <w:tc>
          <w:tcPr>
            <w:tcW w:w="1671" w:type="dxa"/>
            <w:tcBorders>
              <w:left w:val="single" w:color="000000" w:sz="6" w:space="0"/>
            </w:tcBorders>
            <w:vAlign w:val="center"/>
          </w:tcPr>
          <w:p w14:paraId="58CA9B60">
            <w:pPr>
              <w:pStyle w:val="28"/>
              <w:jc w:val="center"/>
              <w:rPr>
                <w:rFonts w:ascii="Times New Roman" w:hAnsi="Times New Roman" w:cs="Times New Roman"/>
              </w:rPr>
            </w:pPr>
            <w:r>
              <w:rPr>
                <w:rFonts w:ascii="Times New Roman" w:hAnsi="Times New Roman" w:cs="Times New Roman"/>
                <w:spacing w:val="-5"/>
              </w:rPr>
              <w:t>建设性质</w:t>
            </w:r>
          </w:p>
        </w:tc>
        <w:tc>
          <w:tcPr>
            <w:tcW w:w="2171" w:type="dxa"/>
            <w:vAlign w:val="center"/>
          </w:tcPr>
          <w:p w14:paraId="6FB7A723">
            <w:pPr>
              <w:pStyle w:val="28"/>
              <w:ind w:right="473" w:hanging="15"/>
              <w:jc w:val="both"/>
              <w:rPr>
                <w:rFonts w:ascii="Times New Roman" w:hAnsi="Times New Roman" w:cs="Times New Roman"/>
                <w:lang w:eastAsia="zh-CN"/>
              </w:rPr>
            </w:pPr>
            <w:r>
              <w:rPr>
                <w:rFonts w:ascii="Times New Roman" w:hAnsi="Times New Roman" w:eastAsia="MS Gothic" w:cs="Times New Roman"/>
                <w:spacing w:val="-6"/>
                <w:lang w:eastAsia="zh-CN"/>
              </w:rPr>
              <w:t>☑</w:t>
            </w:r>
            <w:r>
              <w:rPr>
                <w:rFonts w:ascii="Times New Roman" w:hAnsi="Times New Roman" w:cs="Times New Roman"/>
                <w:spacing w:val="-6"/>
                <w:lang w:eastAsia="zh-CN"/>
              </w:rPr>
              <w:t>新建（迁建</w:t>
            </w:r>
            <w:r>
              <w:rPr>
                <w:rFonts w:hint="eastAsia" w:ascii="Times New Roman" w:hAnsi="Times New Roman" w:cs="Times New Roman"/>
                <w:spacing w:val="-6"/>
                <w:lang w:eastAsia="zh-CN"/>
              </w:rPr>
              <w:t>）</w:t>
            </w:r>
            <w:r>
              <w:rPr>
                <w:rFonts w:ascii="Times New Roman" w:hAnsi="Times New Roman" w:cs="Times New Roman"/>
                <w:spacing w:val="-12"/>
                <w:lang w:eastAsia="zh-CN"/>
              </w:rPr>
              <w:t>□改建</w:t>
            </w:r>
          </w:p>
          <w:p w14:paraId="7393CDD1">
            <w:pPr>
              <w:pStyle w:val="28"/>
              <w:jc w:val="both"/>
              <w:rPr>
                <w:rFonts w:ascii="Times New Roman" w:hAnsi="Times New Roman" w:cs="Times New Roman"/>
                <w:lang w:eastAsia="zh-CN"/>
              </w:rPr>
            </w:pPr>
            <w:r>
              <w:rPr>
                <w:rFonts w:ascii="Times New Roman" w:hAnsi="Times New Roman" w:cs="Times New Roman"/>
                <w:spacing w:val="-12"/>
                <w:lang w:eastAsia="zh-CN"/>
              </w:rPr>
              <w:t>□扩建</w:t>
            </w:r>
          </w:p>
          <w:p w14:paraId="084BBE8B">
            <w:pPr>
              <w:pStyle w:val="28"/>
              <w:jc w:val="both"/>
              <w:rPr>
                <w:rFonts w:ascii="Times New Roman" w:hAnsi="Times New Roman" w:cs="Times New Roman"/>
              </w:rPr>
            </w:pPr>
            <w:r>
              <w:rPr>
                <w:rFonts w:ascii="Times New Roman" w:hAnsi="Times New Roman" w:eastAsia="Times New Roman" w:cs="Times New Roman"/>
                <w:spacing w:val="-4"/>
              </w:rPr>
              <w:t>□</w:t>
            </w:r>
            <w:r>
              <w:rPr>
                <w:rFonts w:ascii="Times New Roman" w:hAnsi="Times New Roman" w:cs="Times New Roman"/>
                <w:spacing w:val="-4"/>
              </w:rPr>
              <w:t>技术改造</w:t>
            </w:r>
          </w:p>
        </w:tc>
        <w:tc>
          <w:tcPr>
            <w:tcW w:w="2049" w:type="dxa"/>
            <w:vAlign w:val="center"/>
          </w:tcPr>
          <w:p w14:paraId="5CD99876">
            <w:pPr>
              <w:pStyle w:val="28"/>
              <w:jc w:val="center"/>
              <w:rPr>
                <w:rFonts w:ascii="Times New Roman" w:hAnsi="Times New Roman" w:cs="Times New Roman"/>
              </w:rPr>
            </w:pPr>
            <w:r>
              <w:rPr>
                <w:rFonts w:ascii="Times New Roman" w:hAnsi="Times New Roman" w:cs="Times New Roman"/>
                <w:spacing w:val="-5"/>
              </w:rPr>
              <w:t>建设项目</w:t>
            </w:r>
          </w:p>
          <w:p w14:paraId="22BAC906">
            <w:pPr>
              <w:pStyle w:val="28"/>
              <w:jc w:val="center"/>
              <w:rPr>
                <w:rFonts w:ascii="Times New Roman" w:hAnsi="Times New Roman" w:cs="Times New Roman"/>
              </w:rPr>
            </w:pPr>
            <w:r>
              <w:rPr>
                <w:rFonts w:ascii="Times New Roman" w:hAnsi="Times New Roman" w:cs="Times New Roman"/>
                <w:spacing w:val="-13"/>
              </w:rPr>
              <w:t>申报情形</w:t>
            </w:r>
          </w:p>
        </w:tc>
        <w:tc>
          <w:tcPr>
            <w:tcW w:w="2983" w:type="dxa"/>
            <w:gridSpan w:val="3"/>
            <w:tcBorders>
              <w:right w:val="single" w:color="000000" w:sz="6" w:space="0"/>
            </w:tcBorders>
            <w:vAlign w:val="center"/>
          </w:tcPr>
          <w:p w14:paraId="72BEC311">
            <w:pPr>
              <w:pStyle w:val="28"/>
              <w:jc w:val="both"/>
              <w:rPr>
                <w:rFonts w:ascii="Times New Roman" w:hAnsi="Times New Roman" w:cs="Times New Roman"/>
                <w:lang w:eastAsia="zh-CN"/>
              </w:rPr>
            </w:pPr>
            <w:r>
              <w:rPr>
                <w:rFonts w:ascii="Times New Roman" w:hAnsi="Times New Roman" w:eastAsia="MS UI Gothic" w:cs="Times New Roman"/>
                <w:spacing w:val="-3"/>
                <w:lang w:eastAsia="zh-CN"/>
              </w:rPr>
              <w:t>☑</w:t>
            </w:r>
            <w:r>
              <w:rPr>
                <w:rFonts w:ascii="Times New Roman" w:hAnsi="Times New Roman" w:cs="Times New Roman"/>
                <w:spacing w:val="-3"/>
                <w:lang w:eastAsia="zh-CN"/>
              </w:rPr>
              <w:t>首次申报项目</w:t>
            </w:r>
          </w:p>
          <w:p w14:paraId="1B4E65DA">
            <w:pPr>
              <w:pStyle w:val="28"/>
              <w:jc w:val="both"/>
              <w:rPr>
                <w:rFonts w:ascii="Times New Roman" w:hAnsi="Times New Roman" w:cs="Times New Roman"/>
                <w:lang w:eastAsia="zh-CN"/>
              </w:rPr>
            </w:pPr>
            <w:r>
              <w:rPr>
                <w:rFonts w:ascii="Times New Roman" w:hAnsi="Times New Roman" w:eastAsia="Times New Roman" w:cs="Times New Roman"/>
                <w:spacing w:val="-2"/>
                <w:lang w:eastAsia="zh-CN"/>
              </w:rPr>
              <w:t>□</w:t>
            </w:r>
            <w:r>
              <w:rPr>
                <w:rFonts w:ascii="Times New Roman" w:hAnsi="Times New Roman" w:cs="Times New Roman"/>
                <w:spacing w:val="-2"/>
                <w:lang w:eastAsia="zh-CN"/>
              </w:rPr>
              <w:t>不予批准后再次申报项目</w:t>
            </w:r>
          </w:p>
          <w:p w14:paraId="29A62DA5">
            <w:pPr>
              <w:pStyle w:val="28"/>
              <w:jc w:val="both"/>
              <w:rPr>
                <w:rFonts w:ascii="Times New Roman" w:hAnsi="Times New Roman" w:cs="Times New Roman"/>
                <w:lang w:eastAsia="zh-CN"/>
              </w:rPr>
            </w:pPr>
            <w:r>
              <w:rPr>
                <w:rFonts w:ascii="Times New Roman" w:hAnsi="Times New Roman" w:eastAsia="Times New Roman" w:cs="Times New Roman"/>
                <w:spacing w:val="-2"/>
                <w:lang w:eastAsia="zh-CN"/>
              </w:rPr>
              <w:t>□</w:t>
            </w:r>
            <w:r>
              <w:rPr>
                <w:rFonts w:ascii="Times New Roman" w:hAnsi="Times New Roman" w:cs="Times New Roman"/>
                <w:spacing w:val="-2"/>
                <w:lang w:eastAsia="zh-CN"/>
              </w:rPr>
              <w:t>超五年重新审核项目</w:t>
            </w:r>
          </w:p>
          <w:p w14:paraId="6731D76C">
            <w:pPr>
              <w:pStyle w:val="28"/>
              <w:jc w:val="both"/>
              <w:rPr>
                <w:rFonts w:ascii="Times New Roman" w:hAnsi="Times New Roman" w:cs="Times New Roman"/>
                <w:lang w:eastAsia="zh-CN"/>
              </w:rPr>
            </w:pPr>
            <w:r>
              <w:rPr>
                <w:rFonts w:ascii="Times New Roman" w:hAnsi="Times New Roman" w:eastAsia="Times New Roman" w:cs="Times New Roman"/>
                <w:spacing w:val="-2"/>
                <w:lang w:eastAsia="zh-CN"/>
              </w:rPr>
              <w:t>□</w:t>
            </w:r>
            <w:r>
              <w:rPr>
                <w:rFonts w:ascii="Times New Roman" w:hAnsi="Times New Roman" w:cs="Times New Roman"/>
                <w:spacing w:val="-2"/>
                <w:lang w:eastAsia="zh-CN"/>
              </w:rPr>
              <w:t>重大变动重新报批项目</w:t>
            </w:r>
          </w:p>
        </w:tc>
      </w:tr>
      <w:tr w14:paraId="2DE3B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1671" w:type="dxa"/>
            <w:tcBorders>
              <w:left w:val="single" w:color="000000" w:sz="6" w:space="0"/>
            </w:tcBorders>
            <w:vAlign w:val="center"/>
          </w:tcPr>
          <w:p w14:paraId="04AB3B12">
            <w:pPr>
              <w:pStyle w:val="28"/>
              <w:jc w:val="center"/>
              <w:rPr>
                <w:rFonts w:ascii="Times New Roman" w:hAnsi="Times New Roman" w:cs="Times New Roman"/>
                <w:lang w:eastAsia="zh-CN"/>
              </w:rPr>
            </w:pPr>
            <w:r>
              <w:rPr>
                <w:rFonts w:ascii="Times New Roman" w:hAnsi="Times New Roman" w:cs="Times New Roman"/>
                <w:spacing w:val="-7"/>
                <w:lang w:eastAsia="zh-CN"/>
              </w:rPr>
              <w:t>项目审批（核准</w:t>
            </w:r>
            <w:r>
              <w:rPr>
                <w:rFonts w:ascii="Times New Roman" w:hAnsi="Times New Roman" w:eastAsia="Times New Roman" w:cs="Times New Roman"/>
                <w:spacing w:val="-13"/>
                <w:lang w:eastAsia="zh-CN"/>
              </w:rPr>
              <w:t>/</w:t>
            </w:r>
            <w:r>
              <w:rPr>
                <w:rFonts w:ascii="Times New Roman" w:hAnsi="Times New Roman" w:cs="Times New Roman"/>
                <w:spacing w:val="-13"/>
                <w:lang w:eastAsia="zh-CN"/>
              </w:rPr>
              <w:t>备案）部门（选</w:t>
            </w:r>
            <w:r>
              <w:rPr>
                <w:rFonts w:ascii="Times New Roman" w:hAnsi="Times New Roman" w:cs="Times New Roman"/>
                <w:spacing w:val="-9"/>
                <w:lang w:eastAsia="zh-CN"/>
              </w:rPr>
              <w:t>填）</w:t>
            </w:r>
          </w:p>
        </w:tc>
        <w:tc>
          <w:tcPr>
            <w:tcW w:w="2171" w:type="dxa"/>
            <w:vAlign w:val="center"/>
          </w:tcPr>
          <w:p w14:paraId="3805D1B8">
            <w:pPr>
              <w:pStyle w:val="28"/>
              <w:ind w:right="106"/>
              <w:jc w:val="center"/>
              <w:rPr>
                <w:rFonts w:ascii="Times New Roman" w:hAnsi="Times New Roman" w:cs="Times New Roman"/>
              </w:rPr>
            </w:pPr>
            <w:r>
              <w:rPr>
                <w:rFonts w:hint="eastAsia" w:ascii="Times New Roman" w:hAnsi="Times New Roman" w:cs="Times New Roman"/>
                <w:color w:val="auto"/>
                <w:lang w:eastAsia="zh-CN"/>
              </w:rPr>
              <w:t>澧</w:t>
            </w:r>
            <w:r>
              <w:rPr>
                <w:rFonts w:ascii="Times New Roman" w:hAnsi="Times New Roman" w:cs="Times New Roman"/>
                <w:color w:val="auto"/>
              </w:rPr>
              <w:t>县发展和改革局</w:t>
            </w:r>
          </w:p>
        </w:tc>
        <w:tc>
          <w:tcPr>
            <w:tcW w:w="2049" w:type="dxa"/>
            <w:vAlign w:val="center"/>
          </w:tcPr>
          <w:p w14:paraId="524B51D1">
            <w:pPr>
              <w:pStyle w:val="28"/>
              <w:jc w:val="center"/>
              <w:rPr>
                <w:rFonts w:ascii="Times New Roman" w:hAnsi="Times New Roman" w:cs="Times New Roman"/>
                <w:lang w:eastAsia="zh-CN"/>
              </w:rPr>
            </w:pPr>
            <w:r>
              <w:rPr>
                <w:rFonts w:ascii="Times New Roman" w:hAnsi="Times New Roman" w:cs="Times New Roman"/>
                <w:spacing w:val="-4"/>
                <w:lang w:eastAsia="zh-CN"/>
              </w:rPr>
              <w:t>项目审批（核准</w:t>
            </w:r>
            <w:r>
              <w:rPr>
                <w:rFonts w:ascii="Times New Roman" w:hAnsi="Times New Roman" w:eastAsia="Times New Roman" w:cs="Times New Roman"/>
                <w:spacing w:val="-4"/>
                <w:lang w:eastAsia="zh-CN"/>
              </w:rPr>
              <w:t>/</w:t>
            </w:r>
            <w:r>
              <w:rPr>
                <w:rFonts w:ascii="Times New Roman" w:hAnsi="Times New Roman" w:cs="Times New Roman"/>
                <w:spacing w:val="-17"/>
                <w:lang w:eastAsia="zh-CN"/>
              </w:rPr>
              <w:t>备案）文号（选填）</w:t>
            </w:r>
          </w:p>
        </w:tc>
        <w:tc>
          <w:tcPr>
            <w:tcW w:w="2983" w:type="dxa"/>
            <w:gridSpan w:val="3"/>
            <w:tcBorders>
              <w:right w:val="single" w:color="000000" w:sz="6" w:space="0"/>
            </w:tcBorders>
            <w:vAlign w:val="center"/>
          </w:tcPr>
          <w:p w14:paraId="2E8E8DD4">
            <w:pPr>
              <w:pStyle w:val="28"/>
              <w:jc w:val="center"/>
              <w:rPr>
                <w:rFonts w:ascii="Times New Roman" w:hAnsi="Times New Roman" w:cs="Times New Roman"/>
              </w:rPr>
            </w:pPr>
            <w:r>
              <w:rPr>
                <w:rFonts w:ascii="Times New Roman" w:hAnsi="Times New Roman" w:cs="Times New Roman"/>
                <w:spacing w:val="-1"/>
              </w:rPr>
              <w:t>澧发改开审</w:t>
            </w:r>
            <w:r>
              <w:rPr>
                <w:rFonts w:ascii="Times New Roman" w:hAnsi="Times New Roman" w:cs="Times New Roman"/>
                <w:spacing w:val="-1"/>
                <w:lang w:eastAsia="zh-CN"/>
              </w:rPr>
              <w:t>[2024]</w:t>
            </w:r>
            <w:r>
              <w:rPr>
                <w:rFonts w:ascii="Times New Roman" w:hAnsi="Times New Roman" w:cs="Times New Roman"/>
                <w:spacing w:val="-1"/>
              </w:rPr>
              <w:t>47号</w:t>
            </w:r>
          </w:p>
        </w:tc>
      </w:tr>
      <w:tr w14:paraId="6FDD9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71" w:type="dxa"/>
            <w:tcBorders>
              <w:left w:val="single" w:color="000000" w:sz="6" w:space="0"/>
            </w:tcBorders>
            <w:vAlign w:val="center"/>
          </w:tcPr>
          <w:p w14:paraId="14A6CEBB">
            <w:pPr>
              <w:pStyle w:val="28"/>
              <w:jc w:val="center"/>
              <w:rPr>
                <w:rFonts w:ascii="Times New Roman" w:hAnsi="Times New Roman" w:cs="Times New Roman"/>
              </w:rPr>
            </w:pPr>
            <w:r>
              <w:rPr>
                <w:rFonts w:ascii="Times New Roman" w:hAnsi="Times New Roman" w:cs="Times New Roman"/>
                <w:spacing w:val="-5"/>
              </w:rPr>
              <w:t>总投资（万元）</w:t>
            </w:r>
          </w:p>
        </w:tc>
        <w:tc>
          <w:tcPr>
            <w:tcW w:w="2171" w:type="dxa"/>
            <w:vAlign w:val="center"/>
          </w:tcPr>
          <w:p w14:paraId="5E5599D3">
            <w:pPr>
              <w:jc w:val="center"/>
              <w:rPr>
                <w:rFonts w:ascii="Times New Roman" w:hAnsi="Times New Roman" w:eastAsia="宋体" w:cs="Times New Roman"/>
                <w:sz w:val="24"/>
                <w:szCs w:val="24"/>
                <w:lang w:eastAsia="zh-CN"/>
              </w:rPr>
            </w:pPr>
            <w:r>
              <w:rPr>
                <w:rFonts w:hint="eastAsia" w:ascii="Times New Roman" w:hAnsi="Times New Roman" w:eastAsia="宋体" w:cs="Times New Roman"/>
                <w:spacing w:val="-1"/>
                <w:sz w:val="24"/>
                <w:szCs w:val="24"/>
                <w:lang w:eastAsia="zh-CN"/>
              </w:rPr>
              <w:t>5</w:t>
            </w:r>
            <w:r>
              <w:rPr>
                <w:rFonts w:ascii="Times New Roman" w:hAnsi="Times New Roman" w:eastAsia="宋体" w:cs="Times New Roman"/>
                <w:spacing w:val="-1"/>
                <w:sz w:val="24"/>
                <w:szCs w:val="24"/>
                <w:lang w:eastAsia="zh-CN"/>
              </w:rPr>
              <w:t>000</w:t>
            </w:r>
          </w:p>
        </w:tc>
        <w:tc>
          <w:tcPr>
            <w:tcW w:w="2049" w:type="dxa"/>
            <w:vAlign w:val="center"/>
          </w:tcPr>
          <w:p w14:paraId="14FB0ED8">
            <w:pPr>
              <w:pStyle w:val="28"/>
              <w:jc w:val="center"/>
              <w:rPr>
                <w:rFonts w:ascii="Times New Roman" w:hAnsi="Times New Roman" w:cs="Times New Roman"/>
              </w:rPr>
            </w:pPr>
            <w:r>
              <w:rPr>
                <w:rFonts w:ascii="Times New Roman" w:hAnsi="Times New Roman" w:cs="Times New Roman"/>
                <w:spacing w:val="-4"/>
              </w:rPr>
              <w:t>环保投资（万元）</w:t>
            </w:r>
          </w:p>
        </w:tc>
        <w:tc>
          <w:tcPr>
            <w:tcW w:w="2983" w:type="dxa"/>
            <w:gridSpan w:val="3"/>
            <w:tcBorders>
              <w:right w:val="single" w:color="000000" w:sz="6" w:space="0"/>
            </w:tcBorders>
            <w:vAlign w:val="center"/>
          </w:tcPr>
          <w:p w14:paraId="7E752A1D">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60</w:t>
            </w:r>
          </w:p>
        </w:tc>
      </w:tr>
      <w:tr w14:paraId="483AA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71" w:type="dxa"/>
            <w:tcBorders>
              <w:left w:val="single" w:color="000000" w:sz="6" w:space="0"/>
            </w:tcBorders>
            <w:vAlign w:val="center"/>
          </w:tcPr>
          <w:p w14:paraId="23D692CA">
            <w:pPr>
              <w:pStyle w:val="28"/>
              <w:jc w:val="center"/>
              <w:rPr>
                <w:rFonts w:ascii="Times New Roman" w:hAnsi="Times New Roman" w:cs="Times New Roman"/>
                <w:spacing w:val="-4"/>
              </w:rPr>
            </w:pPr>
            <w:r>
              <w:rPr>
                <w:rFonts w:ascii="Times New Roman" w:hAnsi="Times New Roman" w:cs="Times New Roman"/>
                <w:spacing w:val="-4"/>
              </w:rPr>
              <w:t>环保投资占比</w:t>
            </w:r>
          </w:p>
          <w:p w14:paraId="79CA0926">
            <w:pPr>
              <w:pStyle w:val="28"/>
              <w:jc w:val="center"/>
              <w:rPr>
                <w:rFonts w:ascii="Times New Roman" w:hAnsi="Times New Roman" w:cs="Times New Roman"/>
              </w:rPr>
            </w:pPr>
            <w:r>
              <w:rPr>
                <w:rFonts w:ascii="Times New Roman" w:hAnsi="Times New Roman" w:cs="Times New Roman"/>
                <w:spacing w:val="-9"/>
              </w:rPr>
              <w:t>（</w:t>
            </w:r>
            <w:r>
              <w:rPr>
                <w:rFonts w:ascii="Times New Roman" w:hAnsi="Times New Roman" w:eastAsia="Times New Roman" w:cs="Times New Roman"/>
                <w:spacing w:val="-9"/>
              </w:rPr>
              <w:t>%</w:t>
            </w:r>
            <w:r>
              <w:rPr>
                <w:rFonts w:ascii="Times New Roman" w:hAnsi="Times New Roman" w:cs="Times New Roman"/>
                <w:spacing w:val="-9"/>
              </w:rPr>
              <w:t>）</w:t>
            </w:r>
          </w:p>
        </w:tc>
        <w:tc>
          <w:tcPr>
            <w:tcW w:w="2171" w:type="dxa"/>
            <w:vAlign w:val="center"/>
          </w:tcPr>
          <w:p w14:paraId="56CDF8BB">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1.2</w:t>
            </w:r>
          </w:p>
        </w:tc>
        <w:tc>
          <w:tcPr>
            <w:tcW w:w="2049" w:type="dxa"/>
            <w:vAlign w:val="center"/>
          </w:tcPr>
          <w:p w14:paraId="36CBF693">
            <w:pPr>
              <w:pStyle w:val="28"/>
              <w:jc w:val="center"/>
              <w:rPr>
                <w:rFonts w:ascii="Times New Roman" w:hAnsi="Times New Roman" w:cs="Times New Roman"/>
              </w:rPr>
            </w:pPr>
            <w:r>
              <w:rPr>
                <w:rFonts w:ascii="Times New Roman" w:hAnsi="Times New Roman" w:cs="Times New Roman"/>
                <w:spacing w:val="-5"/>
              </w:rPr>
              <w:t>施工工期</w:t>
            </w:r>
          </w:p>
        </w:tc>
        <w:tc>
          <w:tcPr>
            <w:tcW w:w="2983" w:type="dxa"/>
            <w:gridSpan w:val="3"/>
            <w:tcBorders>
              <w:right w:val="single" w:color="000000" w:sz="6" w:space="0"/>
            </w:tcBorders>
            <w:vAlign w:val="center"/>
          </w:tcPr>
          <w:p w14:paraId="49BF3AAC">
            <w:pPr>
              <w:pStyle w:val="28"/>
              <w:jc w:val="center"/>
              <w:rPr>
                <w:rFonts w:ascii="Times New Roman" w:hAnsi="Times New Roman" w:cs="Times New Roman"/>
              </w:rPr>
            </w:pPr>
            <w:r>
              <w:rPr>
                <w:rFonts w:ascii="Times New Roman" w:hAnsi="Times New Roman" w:cs="Times New Roman"/>
                <w:spacing w:val="-13"/>
                <w:lang w:eastAsia="zh-CN"/>
              </w:rPr>
              <w:t>4</w:t>
            </w:r>
            <w:r>
              <w:rPr>
                <w:rFonts w:ascii="Times New Roman" w:hAnsi="Times New Roman" w:cs="Times New Roman"/>
                <w:spacing w:val="-13"/>
              </w:rPr>
              <w:t>个月</w:t>
            </w:r>
          </w:p>
        </w:tc>
      </w:tr>
      <w:tr w14:paraId="3D7C6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1671" w:type="dxa"/>
            <w:tcBorders>
              <w:left w:val="single" w:color="000000" w:sz="6" w:space="0"/>
            </w:tcBorders>
            <w:vAlign w:val="center"/>
          </w:tcPr>
          <w:p w14:paraId="0D28BF3A">
            <w:pPr>
              <w:pStyle w:val="28"/>
              <w:jc w:val="center"/>
              <w:rPr>
                <w:rFonts w:ascii="Times New Roman" w:hAnsi="Times New Roman" w:cs="Times New Roman"/>
              </w:rPr>
            </w:pPr>
            <w:r>
              <w:rPr>
                <w:rFonts w:ascii="Times New Roman" w:hAnsi="Times New Roman" w:cs="Times New Roman"/>
                <w:spacing w:val="-4"/>
              </w:rPr>
              <w:t>是否开工建设</w:t>
            </w:r>
          </w:p>
        </w:tc>
        <w:tc>
          <w:tcPr>
            <w:tcW w:w="5011" w:type="dxa"/>
            <w:gridSpan w:val="3"/>
          </w:tcPr>
          <w:p w14:paraId="6F3CCB71">
            <w:pPr>
              <w:pStyle w:val="28"/>
              <w:ind w:right="1568" w:firstLine="1"/>
              <w:rPr>
                <w:rFonts w:ascii="Times New Roman" w:hAnsi="Times New Roman" w:cs="Times New Roman"/>
                <w:spacing w:val="-10"/>
                <w:lang w:eastAsia="zh-CN"/>
              </w:rPr>
            </w:pPr>
            <w:r>
              <w:rPr>
                <w:rFonts w:hint="eastAsia" w:ascii="Times New Roman" w:hAnsi="Times New Roman" w:cs="Times New Roman"/>
                <w:spacing w:val="-10"/>
                <w:lang w:eastAsia="zh-CN"/>
              </w:rPr>
              <w:t>□</w:t>
            </w:r>
            <w:r>
              <w:rPr>
                <w:rFonts w:ascii="Times New Roman" w:hAnsi="Times New Roman" w:cs="Times New Roman"/>
                <w:spacing w:val="-10"/>
                <w:lang w:eastAsia="zh-CN"/>
              </w:rPr>
              <w:t>否</w:t>
            </w:r>
          </w:p>
          <w:p w14:paraId="0A5590CF">
            <w:pPr>
              <w:pStyle w:val="28"/>
              <w:ind w:right="1568" w:firstLine="1"/>
              <w:rPr>
                <w:rFonts w:ascii="Times New Roman" w:hAnsi="Times New Roman" w:cs="Times New Roman"/>
                <w:spacing w:val="-27"/>
                <w:lang w:eastAsia="zh-CN"/>
              </w:rPr>
            </w:pPr>
            <w:r>
              <w:rPr>
                <w:rFonts w:ascii="Times New Roman" w:hAnsi="Times New Roman" w:cs="Times New Roman"/>
                <w:spacing w:val="-27"/>
                <w:lang w:eastAsia="zh-CN"/>
              </w:rPr>
              <w:t>☑是</w:t>
            </w:r>
          </w:p>
          <w:p w14:paraId="0FA11843">
            <w:pPr>
              <w:rPr>
                <w:rFonts w:ascii="Times New Roman" w:hAnsi="Times New Roman" w:cs="Times New Roman"/>
                <w:sz w:val="24"/>
                <w:szCs w:val="24"/>
                <w:lang w:eastAsia="zh-CN"/>
              </w:rPr>
            </w:pPr>
            <w:r>
              <w:rPr>
                <w:rFonts w:ascii="Times New Roman" w:hAnsi="Times New Roman" w:cs="Times New Roman"/>
                <w:sz w:val="24"/>
                <w:lang w:eastAsia="zh-CN"/>
              </w:rPr>
              <w:t>湖南悦鑫钓具生产及销售项目租凭</w:t>
            </w:r>
            <w:r>
              <w:rPr>
                <w:rFonts w:hint="eastAsia" w:ascii="Times New Roman" w:hAnsi="Times New Roman" w:eastAsia="宋体" w:cs="Times New Roman"/>
                <w:sz w:val="24"/>
                <w:lang w:eastAsia="zh-CN"/>
              </w:rPr>
              <w:t>澧县创新创业园A4</w:t>
            </w:r>
            <w:r>
              <w:rPr>
                <w:rFonts w:ascii="Times New Roman" w:hAnsi="Times New Roman" w:cs="Times New Roman"/>
                <w:sz w:val="24"/>
                <w:lang w:eastAsia="zh-CN"/>
              </w:rPr>
              <w:t>栋</w:t>
            </w:r>
            <w:r>
              <w:rPr>
                <w:rFonts w:hint="eastAsia" w:ascii="Times New Roman" w:hAnsi="Times New Roman" w:eastAsia="宋体" w:cs="Times New Roman"/>
                <w:sz w:val="24"/>
                <w:lang w:eastAsia="zh-CN"/>
              </w:rPr>
              <w:t>2</w:t>
            </w:r>
            <w:r>
              <w:rPr>
                <w:rFonts w:ascii="Times New Roman" w:hAnsi="Times New Roman" w:cs="Times New Roman"/>
                <w:sz w:val="24"/>
                <w:lang w:eastAsia="zh-CN"/>
              </w:rPr>
              <w:t>楼</w:t>
            </w:r>
            <w:r>
              <w:rPr>
                <w:rFonts w:hint="eastAsia" w:ascii="Times New Roman" w:hAnsi="Times New Roman" w:eastAsia="宋体" w:cs="Times New Roman"/>
                <w:sz w:val="24"/>
                <w:lang w:eastAsia="zh-CN"/>
              </w:rPr>
              <w:t>厂房</w:t>
            </w:r>
            <w:r>
              <w:rPr>
                <w:rFonts w:ascii="Times New Roman" w:hAnsi="Times New Roman" w:cs="Times New Roman"/>
                <w:sz w:val="24"/>
                <w:lang w:eastAsia="zh-CN"/>
              </w:rPr>
              <w:t>，于2024年12月开始投资建设，于2025年6月底建成。通过现场核查该企业未依法办理环境影响评价审批手续。因该违法行为属于湖南省生态环境违法行为免罚事项清单（第一批）第二项，澧县生态环境保护综合行政执法局对其下达了《检查意见书》要求企业于202</w:t>
            </w:r>
            <w:r>
              <w:rPr>
                <w:rFonts w:hint="eastAsia" w:ascii="Times New Roman" w:hAnsi="Times New Roman" w:cs="Times New Roman"/>
                <w:sz w:val="24"/>
                <w:lang w:val="en-US" w:eastAsia="zh-CN"/>
              </w:rPr>
              <w:t>6</w:t>
            </w:r>
            <w:r>
              <w:rPr>
                <w:rFonts w:ascii="Times New Roman" w:hAnsi="Times New Roman" w:cs="Times New Roman"/>
                <w:sz w:val="24"/>
                <w:lang w:eastAsia="zh-CN"/>
              </w:rPr>
              <w:t>年</w:t>
            </w:r>
            <w:r>
              <w:rPr>
                <w:rFonts w:hint="eastAsia" w:ascii="Times New Roman" w:hAnsi="Times New Roman" w:cs="Times New Roman"/>
                <w:sz w:val="24"/>
                <w:lang w:val="en-US" w:eastAsia="zh-CN"/>
              </w:rPr>
              <w:t>1</w:t>
            </w:r>
            <w:r>
              <w:rPr>
                <w:rFonts w:ascii="Times New Roman" w:hAnsi="Times New Roman" w:cs="Times New Roman"/>
                <w:sz w:val="24"/>
                <w:lang w:eastAsia="zh-CN"/>
              </w:rPr>
              <w:t>月底前取得环评批复，将免于行政处罚。</w:t>
            </w:r>
          </w:p>
        </w:tc>
        <w:tc>
          <w:tcPr>
            <w:tcW w:w="1282" w:type="dxa"/>
            <w:tcBorders>
              <w:right w:val="single" w:color="000000" w:sz="6" w:space="0"/>
            </w:tcBorders>
            <w:vAlign w:val="center"/>
          </w:tcPr>
          <w:p w14:paraId="322C8B9F">
            <w:pPr>
              <w:pStyle w:val="28"/>
              <w:jc w:val="center"/>
              <w:rPr>
                <w:rFonts w:ascii="Times New Roman" w:hAnsi="Times New Roman" w:cs="Times New Roman"/>
                <w:spacing w:val="-4"/>
                <w:lang w:eastAsia="zh-CN"/>
              </w:rPr>
            </w:pPr>
            <w:r>
              <w:rPr>
                <w:rFonts w:ascii="Times New Roman" w:hAnsi="Times New Roman" w:cs="Times New Roman"/>
                <w:spacing w:val="-4"/>
                <w:lang w:eastAsia="zh-CN"/>
              </w:rPr>
              <w:t>用地</w:t>
            </w:r>
          </w:p>
          <w:p w14:paraId="71F51EF6">
            <w:pPr>
              <w:pStyle w:val="28"/>
              <w:jc w:val="center"/>
              <w:rPr>
                <w:rFonts w:ascii="Times New Roman" w:hAnsi="Times New Roman" w:cs="Times New Roman"/>
                <w:spacing w:val="-4"/>
                <w:lang w:eastAsia="zh-CN"/>
              </w:rPr>
            </w:pPr>
            <w:r>
              <w:rPr>
                <w:rFonts w:ascii="Times New Roman" w:hAnsi="Times New Roman" w:cs="Times New Roman"/>
                <w:spacing w:val="-4"/>
                <w:lang w:eastAsia="zh-CN"/>
              </w:rPr>
              <w:t>（用海）</w:t>
            </w:r>
          </w:p>
          <w:p w14:paraId="63B1B927">
            <w:pPr>
              <w:pStyle w:val="28"/>
              <w:jc w:val="center"/>
              <w:rPr>
                <w:rFonts w:ascii="Times New Roman" w:hAnsi="Times New Roman" w:cs="Times New Roman"/>
                <w:spacing w:val="-4"/>
                <w:lang w:eastAsia="zh-CN"/>
              </w:rPr>
            </w:pPr>
            <w:r>
              <w:rPr>
                <w:rFonts w:ascii="Times New Roman" w:hAnsi="Times New Roman" w:cs="Times New Roman"/>
                <w:spacing w:val="-4"/>
                <w:lang w:eastAsia="zh-CN"/>
              </w:rPr>
              <w:t>面积（㎡）</w:t>
            </w:r>
          </w:p>
        </w:tc>
        <w:tc>
          <w:tcPr>
            <w:tcW w:w="910" w:type="dxa"/>
            <w:tcBorders>
              <w:right w:val="single" w:color="000000" w:sz="6" w:space="0"/>
            </w:tcBorders>
            <w:vAlign w:val="center"/>
          </w:tcPr>
          <w:p w14:paraId="3418FBB0">
            <w:pPr>
              <w:pStyle w:val="28"/>
              <w:jc w:val="center"/>
              <w:rPr>
                <w:rFonts w:ascii="Times New Roman" w:hAnsi="Times New Roman" w:cs="Times New Roman"/>
                <w:spacing w:val="-4"/>
                <w:lang w:eastAsia="zh-CN"/>
              </w:rPr>
            </w:pPr>
            <w:r>
              <w:rPr>
                <w:rFonts w:ascii="Times New Roman" w:hAnsi="Times New Roman" w:cs="Times New Roman"/>
                <w:spacing w:val="-4"/>
                <w:lang w:eastAsia="zh-CN"/>
              </w:rPr>
              <w:t>2600</w:t>
            </w:r>
          </w:p>
        </w:tc>
      </w:tr>
      <w:tr w14:paraId="6442E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671" w:type="dxa"/>
            <w:tcBorders>
              <w:left w:val="single" w:color="000000" w:sz="6" w:space="0"/>
            </w:tcBorders>
            <w:vAlign w:val="center"/>
          </w:tcPr>
          <w:p w14:paraId="68569144">
            <w:pPr>
              <w:pStyle w:val="28"/>
              <w:jc w:val="center"/>
              <w:rPr>
                <w:rFonts w:ascii="Times New Roman" w:hAnsi="Times New Roman" w:cs="Times New Roman"/>
              </w:rPr>
            </w:pPr>
            <w:r>
              <w:rPr>
                <w:rFonts w:hint="eastAsia" w:ascii="Times New Roman" w:hAnsi="Times New Roman" w:cs="Times New Roman"/>
                <w:spacing w:val="-4"/>
                <w:lang w:eastAsia="zh-CN"/>
              </w:rPr>
              <w:t>专项</w:t>
            </w:r>
            <w:r>
              <w:rPr>
                <w:rFonts w:ascii="Times New Roman" w:hAnsi="Times New Roman" w:cs="Times New Roman"/>
                <w:spacing w:val="-4"/>
              </w:rPr>
              <w:t>评价设置</w:t>
            </w:r>
            <w:r>
              <w:rPr>
                <w:rFonts w:ascii="Times New Roman" w:hAnsi="Times New Roman" w:cs="Times New Roman"/>
                <w:spacing w:val="-8"/>
              </w:rPr>
              <w:t>情况</w:t>
            </w:r>
          </w:p>
        </w:tc>
        <w:tc>
          <w:tcPr>
            <w:tcW w:w="7203" w:type="dxa"/>
            <w:gridSpan w:val="5"/>
            <w:tcBorders>
              <w:right w:val="single" w:color="000000" w:sz="6" w:space="0"/>
            </w:tcBorders>
            <w:vAlign w:val="center"/>
          </w:tcPr>
          <w:p w14:paraId="5C0FC69A">
            <w:pPr>
              <w:jc w:val="center"/>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无</w:t>
            </w:r>
          </w:p>
        </w:tc>
      </w:tr>
      <w:tr w14:paraId="067A5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1671" w:type="dxa"/>
            <w:tcBorders>
              <w:left w:val="single" w:color="000000" w:sz="6" w:space="0"/>
            </w:tcBorders>
            <w:vAlign w:val="center"/>
          </w:tcPr>
          <w:p w14:paraId="75AB6C08">
            <w:pPr>
              <w:pStyle w:val="28"/>
              <w:jc w:val="center"/>
              <w:rPr>
                <w:rFonts w:ascii="Times New Roman" w:hAnsi="Times New Roman" w:cs="Times New Roman"/>
                <w:spacing w:val="-4"/>
                <w:lang w:eastAsia="zh-CN"/>
              </w:rPr>
            </w:pPr>
            <w:r>
              <w:rPr>
                <w:rFonts w:ascii="Times New Roman" w:hAnsi="Times New Roman" w:cs="Times New Roman"/>
                <w:spacing w:val="-4"/>
                <w:lang w:eastAsia="zh-CN"/>
              </w:rPr>
              <w:t>规划情况</w:t>
            </w:r>
          </w:p>
        </w:tc>
        <w:tc>
          <w:tcPr>
            <w:tcW w:w="7203" w:type="dxa"/>
            <w:gridSpan w:val="5"/>
            <w:tcBorders>
              <w:right w:val="single" w:color="000000" w:sz="6" w:space="0"/>
            </w:tcBorders>
            <w:vAlign w:val="center"/>
          </w:tcPr>
          <w:p w14:paraId="4C5C6212">
            <w:pPr>
              <w:spacing w:line="360" w:lineRule="auto"/>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《常德市津澧新城总体规划（2016-2030）》，湖南省人民政府，湘政函〔2018〕67号；</w:t>
            </w:r>
          </w:p>
          <w:p w14:paraId="0F2B2D6D">
            <w:pPr>
              <w:spacing w:line="360" w:lineRule="auto"/>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《澧县经济开发区总体规划》（2012-2020），湖南省发展和改革委员会，湘发改函〔2013〕202号</w:t>
            </w:r>
          </w:p>
        </w:tc>
      </w:tr>
      <w:tr w14:paraId="243C2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1671" w:type="dxa"/>
            <w:tcBorders>
              <w:left w:val="single" w:color="000000" w:sz="6" w:space="0"/>
            </w:tcBorders>
            <w:vAlign w:val="center"/>
          </w:tcPr>
          <w:p w14:paraId="1F452DC2">
            <w:pPr>
              <w:pStyle w:val="28"/>
              <w:jc w:val="center"/>
              <w:rPr>
                <w:rFonts w:ascii="Times New Roman" w:hAnsi="Times New Roman" w:cs="Times New Roman"/>
                <w:spacing w:val="-4"/>
                <w:lang w:eastAsia="zh-CN"/>
              </w:rPr>
            </w:pPr>
            <w:r>
              <w:rPr>
                <w:rFonts w:hint="eastAsia" w:ascii="Times New Roman" w:hAnsi="Times New Roman" w:cs="Times New Roman"/>
                <w:spacing w:val="-4"/>
                <w:lang w:eastAsia="zh-CN"/>
              </w:rPr>
              <w:t>规划</w:t>
            </w:r>
            <w:r>
              <w:rPr>
                <w:rFonts w:ascii="Times New Roman" w:hAnsi="Times New Roman" w:cs="Times New Roman"/>
                <w:spacing w:val="-4"/>
                <w:lang w:eastAsia="zh-CN"/>
              </w:rPr>
              <w:t>环境影响评价情况</w:t>
            </w:r>
          </w:p>
        </w:tc>
        <w:tc>
          <w:tcPr>
            <w:tcW w:w="7203" w:type="dxa"/>
            <w:gridSpan w:val="5"/>
            <w:tcBorders>
              <w:right w:val="single" w:color="000000" w:sz="6" w:space="0"/>
            </w:tcBorders>
            <w:vAlign w:val="center"/>
          </w:tcPr>
          <w:p w14:paraId="3BF9368E">
            <w:pPr>
              <w:pStyle w:val="28"/>
              <w:spacing w:line="360" w:lineRule="auto"/>
              <w:jc w:val="both"/>
              <w:rPr>
                <w:rFonts w:ascii="Times New Roman" w:hAnsi="Times New Roman" w:cs="Times New Roman"/>
                <w:spacing w:val="-4"/>
                <w:lang w:eastAsia="zh-CN"/>
              </w:rPr>
            </w:pPr>
            <w:r>
              <w:rPr>
                <w:rFonts w:ascii="Times New Roman" w:hAnsi="Times New Roman" w:cs="Times New Roman"/>
                <w:spacing w:val="-4"/>
                <w:lang w:eastAsia="zh-CN"/>
              </w:rPr>
              <w:t>园区规划环评名称：《湖南澧县经济开发区环境影响报告书》；</w:t>
            </w:r>
          </w:p>
          <w:p w14:paraId="62AEBF93">
            <w:pPr>
              <w:pStyle w:val="28"/>
              <w:spacing w:line="360" w:lineRule="auto"/>
              <w:jc w:val="both"/>
              <w:rPr>
                <w:rFonts w:ascii="Times New Roman" w:hAnsi="Times New Roman" w:cs="Times New Roman"/>
                <w:spacing w:val="-4"/>
                <w:lang w:eastAsia="zh-CN"/>
              </w:rPr>
            </w:pPr>
            <w:r>
              <w:rPr>
                <w:rFonts w:ascii="Times New Roman" w:hAnsi="Times New Roman" w:cs="Times New Roman"/>
                <w:spacing w:val="-4"/>
                <w:lang w:eastAsia="zh-CN"/>
              </w:rPr>
              <w:t>审批部门：湖南省生态环境厅（原湖南省环境保护厅）；</w:t>
            </w:r>
          </w:p>
          <w:p w14:paraId="64F84A02">
            <w:pPr>
              <w:pStyle w:val="28"/>
              <w:spacing w:line="360" w:lineRule="auto"/>
              <w:rPr>
                <w:rFonts w:ascii="Times New Roman" w:hAnsi="Times New Roman" w:cs="Times New Roman"/>
                <w:spacing w:val="-4"/>
                <w:lang w:eastAsia="zh-CN"/>
              </w:rPr>
            </w:pPr>
            <w:r>
              <w:rPr>
                <w:rFonts w:ascii="Times New Roman" w:hAnsi="Times New Roman" w:cs="Times New Roman"/>
                <w:spacing w:val="-4"/>
                <w:lang w:eastAsia="zh-CN"/>
              </w:rPr>
              <w:t>审批文件：《湖南省生态环境厅关于湖南澧县经济开发区环境影响报告书的批复》（湘环评〔2023〕112号）。</w:t>
            </w:r>
          </w:p>
        </w:tc>
      </w:tr>
      <w:tr w14:paraId="3E33D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1671" w:type="dxa"/>
            <w:tcBorders>
              <w:left w:val="single" w:color="000000" w:sz="6" w:space="0"/>
              <w:bottom w:val="single" w:color="000000" w:sz="6" w:space="0"/>
            </w:tcBorders>
            <w:vAlign w:val="center"/>
          </w:tcPr>
          <w:p w14:paraId="3293C123">
            <w:pPr>
              <w:pStyle w:val="28"/>
              <w:jc w:val="center"/>
              <w:rPr>
                <w:rFonts w:ascii="Times New Roman" w:hAnsi="Times New Roman" w:cs="Times New Roman"/>
                <w:lang w:eastAsia="zh-CN"/>
              </w:rPr>
            </w:pPr>
            <w:r>
              <w:rPr>
                <w:rFonts w:ascii="Times New Roman" w:hAnsi="Times New Roman" w:cs="Times New Roman"/>
                <w:spacing w:val="-4"/>
                <w:lang w:eastAsia="zh-CN"/>
              </w:rPr>
              <w:t>规划及规划环境影响评价符</w:t>
            </w:r>
            <w:r>
              <w:rPr>
                <w:rFonts w:ascii="Times New Roman" w:hAnsi="Times New Roman" w:cs="Times New Roman"/>
                <w:spacing w:val="-5"/>
                <w:lang w:eastAsia="zh-CN"/>
              </w:rPr>
              <w:t>合性分析</w:t>
            </w:r>
          </w:p>
        </w:tc>
        <w:tc>
          <w:tcPr>
            <w:tcW w:w="7203" w:type="dxa"/>
            <w:gridSpan w:val="5"/>
            <w:tcBorders>
              <w:bottom w:val="single" w:color="000000" w:sz="6" w:space="0"/>
              <w:right w:val="single" w:color="000000" w:sz="6" w:space="0"/>
            </w:tcBorders>
            <w:vAlign w:val="center"/>
          </w:tcPr>
          <w:p w14:paraId="6965206C">
            <w:pPr>
              <w:spacing w:line="360" w:lineRule="auto"/>
              <w:ind w:firstLine="480" w:firstLineChars="200"/>
              <w:rPr>
                <w:rFonts w:ascii="Times New Roman" w:hAnsi="Times New Roman" w:cs="Times New Roman"/>
                <w:b/>
                <w:sz w:val="24"/>
                <w:lang w:eastAsia="zh-CN"/>
              </w:rPr>
            </w:pPr>
            <w:r>
              <w:rPr>
                <w:rFonts w:hint="eastAsia" w:ascii="Times New Roman" w:hAnsi="Times New Roman" w:cs="Times New Roman"/>
                <w:b/>
                <w:sz w:val="24"/>
                <w:lang w:eastAsia="zh-CN"/>
              </w:rPr>
              <w:t>1</w:t>
            </w:r>
            <w:r>
              <w:rPr>
                <w:rFonts w:ascii="Times New Roman" w:hAnsi="Times New Roman" w:cs="Times New Roman"/>
                <w:b/>
                <w:sz w:val="24"/>
                <w:lang w:eastAsia="zh-CN"/>
              </w:rPr>
              <w:t>、常德市津澧新城总体规划（2016-2030）</w:t>
            </w:r>
          </w:p>
          <w:p w14:paraId="6799BEBA">
            <w:pPr>
              <w:spacing w:line="360" w:lineRule="auto"/>
              <w:ind w:firstLine="480" w:firstLineChars="200"/>
              <w:rPr>
                <w:rFonts w:ascii="Times New Roman" w:hAnsi="Times New Roman" w:cs="Times New Roman"/>
                <w:bCs/>
                <w:sz w:val="24"/>
                <w:lang w:eastAsia="zh-CN"/>
              </w:rPr>
            </w:pPr>
            <w:r>
              <w:rPr>
                <w:rFonts w:ascii="Times New Roman" w:hAnsi="Times New Roman" w:cs="Times New Roman"/>
                <w:bCs/>
                <w:sz w:val="24"/>
                <w:lang w:eastAsia="zh-CN"/>
              </w:rPr>
              <w:t>第29条产业发展重点领域</w:t>
            </w:r>
          </w:p>
          <w:p w14:paraId="1036CA34">
            <w:pPr>
              <w:spacing w:line="360" w:lineRule="auto"/>
              <w:ind w:firstLine="480" w:firstLineChars="200"/>
              <w:rPr>
                <w:rFonts w:ascii="Times New Roman" w:hAnsi="Times New Roman" w:cs="Times New Roman"/>
                <w:bCs/>
                <w:sz w:val="24"/>
                <w:lang w:eastAsia="zh-CN"/>
              </w:rPr>
            </w:pPr>
            <w:r>
              <w:rPr>
                <w:rFonts w:ascii="Times New Roman" w:hAnsi="Times New Roman" w:cs="Times New Roman"/>
                <w:bCs/>
                <w:sz w:val="24"/>
                <w:lang w:eastAsia="zh-CN"/>
              </w:rPr>
              <w:t>澧县经开区重点发展油脂、粮食深加工等农业产业化集群，建设湘西北特色医疗器械生产基地、中南地区陶瓷生产基地；同时积极吸纳珠三角、长三角地区的服装、纺织、鞋业等产业转移，建设轻纺产业集群。</w:t>
            </w:r>
          </w:p>
          <w:p w14:paraId="20F7DE32">
            <w:pPr>
              <w:spacing w:line="360" w:lineRule="auto"/>
              <w:ind w:firstLine="480" w:firstLineChars="200"/>
              <w:rPr>
                <w:rFonts w:ascii="Times New Roman" w:hAnsi="Times New Roman" w:cs="Times New Roman"/>
                <w:bCs/>
                <w:sz w:val="24"/>
                <w:lang w:eastAsia="zh-CN"/>
              </w:rPr>
            </w:pPr>
            <w:r>
              <w:rPr>
                <w:rFonts w:ascii="Times New Roman" w:hAnsi="Times New Roman" w:cs="Times New Roman"/>
                <w:bCs/>
                <w:sz w:val="24"/>
                <w:lang w:eastAsia="zh-CN"/>
              </w:rPr>
              <w:t>根据《常德市津澧新城总体规划（2016-2030）》和《常德市津澧新城总体规划（2016-2030）</w:t>
            </w:r>
            <w:r>
              <w:rPr>
                <w:rFonts w:hint="eastAsia" w:ascii="Times New Roman" w:hAnsi="Times New Roman" w:cs="Times New Roman"/>
                <w:bCs/>
                <w:sz w:val="24"/>
                <w:lang w:eastAsia="zh-CN"/>
              </w:rPr>
              <w:t>—</w:t>
            </w:r>
            <w:r>
              <w:rPr>
                <w:rFonts w:ascii="Times New Roman" w:hAnsi="Times New Roman" w:cs="Times New Roman"/>
                <w:bCs/>
                <w:sz w:val="24"/>
                <w:lang w:eastAsia="zh-CN"/>
              </w:rPr>
              <w:t>中心城区土地利用规划图》，本项目选址所在地块为工业用地，符合《常德市津澧新城总体规划（2016-2030）》要求。</w:t>
            </w:r>
          </w:p>
          <w:p w14:paraId="6013EB92">
            <w:pPr>
              <w:spacing w:line="360" w:lineRule="auto"/>
              <w:ind w:firstLine="480" w:firstLineChars="200"/>
              <w:rPr>
                <w:rFonts w:ascii="Times New Roman" w:hAnsi="Times New Roman" w:cs="Times New Roman"/>
                <w:b/>
                <w:sz w:val="24"/>
                <w:lang w:eastAsia="zh-CN"/>
              </w:rPr>
            </w:pPr>
            <w:r>
              <w:rPr>
                <w:rFonts w:hint="eastAsia" w:ascii="Times New Roman" w:hAnsi="Times New Roman" w:cs="Times New Roman"/>
                <w:b/>
                <w:sz w:val="24"/>
                <w:lang w:eastAsia="zh-CN"/>
              </w:rPr>
              <w:t>2、</w:t>
            </w:r>
            <w:r>
              <w:rPr>
                <w:rFonts w:ascii="Times New Roman" w:hAnsi="Times New Roman" w:cs="Times New Roman"/>
                <w:b/>
                <w:sz w:val="24"/>
                <w:lang w:eastAsia="zh-CN"/>
              </w:rPr>
              <w:t>《澧县经济开发区总体规划》（2012-2020年）及其规划环评</w:t>
            </w:r>
          </w:p>
          <w:p w14:paraId="77411DD9">
            <w:pPr>
              <w:spacing w:line="360" w:lineRule="auto"/>
              <w:ind w:firstLine="480" w:firstLineChars="200"/>
              <w:rPr>
                <w:rFonts w:ascii="Times New Roman" w:hAnsi="Times New Roman" w:cs="Times New Roman"/>
                <w:bCs/>
                <w:sz w:val="24"/>
                <w:lang w:eastAsia="zh-CN"/>
              </w:rPr>
            </w:pPr>
            <w:r>
              <w:rPr>
                <w:rFonts w:ascii="Times New Roman" w:hAnsi="Times New Roman" w:cs="Times New Roman"/>
                <w:bCs/>
                <w:sz w:val="24"/>
                <w:lang w:eastAsia="zh-CN"/>
              </w:rPr>
              <w:t>2018年，湖南省人民政府下发《湖南省人民政府关于设立桂阳工业园区等6个省级高新技术产业开发区的批复》（湘政函〔2019</w:t>
            </w:r>
            <w:r>
              <w:rPr>
                <w:rFonts w:ascii="Times New Roman" w:hAnsi="Times New Roman" w:cs="Times New Roman"/>
                <w:sz w:val="24"/>
                <w:lang w:eastAsia="zh-CN"/>
              </w:rPr>
              <w:t>〕</w:t>
            </w:r>
            <w:r>
              <w:rPr>
                <w:rFonts w:ascii="Times New Roman" w:hAnsi="Times New Roman" w:cs="Times New Roman"/>
                <w:bCs/>
                <w:sz w:val="24"/>
                <w:lang w:eastAsia="zh-CN"/>
              </w:rPr>
              <w:t>14号），澧县经济开发区正式获批为澧县高新技术产业开发区，由此更名为“澧县高新技术产业开发区”。</w:t>
            </w:r>
          </w:p>
          <w:p w14:paraId="1822F78F">
            <w:pPr>
              <w:spacing w:line="360" w:lineRule="auto"/>
              <w:ind w:firstLine="480" w:firstLineChars="200"/>
              <w:rPr>
                <w:rFonts w:ascii="Times New Roman" w:hAnsi="Times New Roman" w:cs="Times New Roman"/>
                <w:bCs/>
                <w:sz w:val="24"/>
                <w:lang w:eastAsia="zh-CN"/>
              </w:rPr>
            </w:pPr>
            <w:r>
              <w:rPr>
                <w:rFonts w:ascii="Times New Roman" w:hAnsi="Times New Roman" w:cs="Times New Roman"/>
                <w:bCs/>
                <w:sz w:val="24"/>
                <w:lang w:eastAsia="zh-CN"/>
              </w:rPr>
              <w:t>根据《湖南省环境保护厅关于湖南澧县经济开发区环境影响报告书的批复》（湘环评</w:t>
            </w:r>
            <w:r>
              <w:rPr>
                <w:rFonts w:ascii="Times New Roman" w:hAnsi="Times New Roman" w:cs="Times New Roman"/>
                <w:sz w:val="24"/>
                <w:lang w:eastAsia="zh-CN"/>
              </w:rPr>
              <w:t>〔2013〕</w:t>
            </w:r>
            <w:r>
              <w:rPr>
                <w:rFonts w:ascii="Times New Roman" w:hAnsi="Times New Roman" w:cs="Times New Roman"/>
                <w:bCs/>
                <w:sz w:val="24"/>
                <w:lang w:eastAsia="zh-CN"/>
              </w:rPr>
              <w:t>112号），澧县经济开发区规划为“一园两区”结构，其中老区（即现有开发区）位于澧县县城规划区西侧，其规划区范围北抵新河路，南临澧水大堤、西至河水渠、东达护城路，规划面积6.24km</w:t>
            </w:r>
            <w:r>
              <w:rPr>
                <w:rFonts w:ascii="Times New Roman" w:hAnsi="Times New Roman" w:cs="Times New Roman"/>
                <w:bCs/>
                <w:sz w:val="24"/>
                <w:vertAlign w:val="superscript"/>
                <w:lang w:eastAsia="zh-CN"/>
              </w:rPr>
              <w:t>2</w:t>
            </w:r>
            <w:r>
              <w:rPr>
                <w:rFonts w:ascii="Times New Roman" w:hAnsi="Times New Roman" w:cs="Times New Roman"/>
                <w:bCs/>
                <w:sz w:val="24"/>
                <w:lang w:eastAsia="zh-CN"/>
              </w:rPr>
              <w:t>。新区位于县城以东约6公里的澧澹乡境内，其规划范围东临津市，西临常荆高速，南至澧水河，北至澹水河，规划建设用地面积11.482km</w:t>
            </w:r>
            <w:r>
              <w:rPr>
                <w:rFonts w:ascii="Times New Roman" w:hAnsi="Times New Roman" w:cs="Times New Roman"/>
                <w:bCs/>
                <w:sz w:val="24"/>
                <w:vertAlign w:val="superscript"/>
                <w:lang w:eastAsia="zh-CN"/>
              </w:rPr>
              <w:t>2</w:t>
            </w:r>
            <w:r>
              <w:rPr>
                <w:rFonts w:ascii="Times New Roman" w:hAnsi="Times New Roman" w:cs="Times New Roman"/>
                <w:bCs/>
                <w:sz w:val="24"/>
                <w:lang w:eastAsia="zh-CN"/>
              </w:rPr>
              <w:t>。本工程位于澧县经济开发区范围内，具体位置详见附图1。</w:t>
            </w:r>
          </w:p>
          <w:p w14:paraId="107FE7D1">
            <w:pPr>
              <w:spacing w:line="360" w:lineRule="auto"/>
              <w:ind w:firstLine="480" w:firstLineChars="200"/>
              <w:rPr>
                <w:rFonts w:ascii="Times New Roman" w:hAnsi="Times New Roman" w:cs="Times New Roman"/>
                <w:lang w:eastAsia="zh-CN"/>
              </w:rPr>
            </w:pPr>
            <w:r>
              <w:rPr>
                <w:rFonts w:ascii="Times New Roman" w:hAnsi="Times New Roman" w:cs="Times New Roman"/>
                <w:bCs/>
                <w:sz w:val="24"/>
                <w:lang w:eastAsia="zh-CN"/>
              </w:rPr>
              <w:t>本</w:t>
            </w:r>
            <w:r>
              <w:rPr>
                <w:rFonts w:hint="eastAsia" w:ascii="Times New Roman" w:hAnsi="Times New Roman" w:cs="Times New Roman"/>
                <w:bCs/>
                <w:sz w:val="24"/>
                <w:lang w:val="en-US" w:eastAsia="zh-CN"/>
              </w:rPr>
              <w:t>项目</w:t>
            </w:r>
            <w:r>
              <w:rPr>
                <w:rFonts w:ascii="Times New Roman" w:hAnsi="Times New Roman" w:cs="Times New Roman"/>
                <w:bCs/>
                <w:sz w:val="24"/>
                <w:lang w:eastAsia="zh-CN"/>
              </w:rPr>
              <w:t>与园区环评审批准入条件的相符性分析详见表1-1。</w:t>
            </w:r>
          </w:p>
          <w:p w14:paraId="15ECFF9D">
            <w:pPr>
              <w:jc w:val="center"/>
              <w:rPr>
                <w:rFonts w:ascii="Times New Roman" w:hAnsi="Times New Roman" w:cs="Times New Roman"/>
                <w:b/>
                <w:lang w:eastAsia="zh-CN"/>
              </w:rPr>
            </w:pPr>
            <w:r>
              <w:rPr>
                <w:rFonts w:ascii="Times New Roman" w:hAnsi="Times New Roman" w:cs="Times New Roman"/>
                <w:b/>
                <w:lang w:eastAsia="zh-CN"/>
              </w:rPr>
              <w:t>表1-1本</w:t>
            </w:r>
            <w:r>
              <w:rPr>
                <w:rFonts w:hint="eastAsia" w:ascii="Times New Roman" w:hAnsi="Times New Roman" w:cs="Times New Roman"/>
                <w:b/>
                <w:lang w:val="en-US" w:eastAsia="zh-CN"/>
              </w:rPr>
              <w:t>项目</w:t>
            </w:r>
            <w:r>
              <w:rPr>
                <w:rFonts w:ascii="Times New Roman" w:hAnsi="Times New Roman" w:cs="Times New Roman"/>
                <w:b/>
                <w:lang w:eastAsia="zh-CN"/>
              </w:rPr>
              <w:t>与园区环评审批准入条件的相符性分析</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5"/>
              <w:gridCol w:w="2890"/>
              <w:gridCol w:w="947"/>
            </w:tblGrid>
            <w:tr w14:paraId="0568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328" w:type="pct"/>
                  <w:vAlign w:val="center"/>
                </w:tcPr>
                <w:p w14:paraId="4016F6D6">
                  <w:pPr>
                    <w:jc w:val="center"/>
                    <w:rPr>
                      <w:rFonts w:ascii="Times New Roman" w:hAnsi="Times New Roman" w:cs="Times New Roman"/>
                      <w:b/>
                      <w:bCs/>
                      <w:lang w:eastAsia="zh-CN"/>
                    </w:rPr>
                  </w:pPr>
                  <w:r>
                    <w:rPr>
                      <w:rFonts w:ascii="Times New Roman" w:hAnsi="Times New Roman" w:cs="Times New Roman"/>
                      <w:b/>
                      <w:bCs/>
                      <w:lang w:eastAsia="zh-CN"/>
                    </w:rPr>
                    <w:t>园区环评审批准入条件</w:t>
                  </w:r>
                </w:p>
              </w:tc>
              <w:tc>
                <w:tcPr>
                  <w:tcW w:w="2011" w:type="pct"/>
                  <w:vAlign w:val="center"/>
                </w:tcPr>
                <w:p w14:paraId="4C08508D">
                  <w:pPr>
                    <w:jc w:val="center"/>
                    <w:rPr>
                      <w:rFonts w:ascii="Times New Roman" w:hAnsi="Times New Roman" w:cs="Times New Roman"/>
                      <w:b/>
                      <w:bCs/>
                    </w:rPr>
                  </w:pPr>
                  <w:r>
                    <w:rPr>
                      <w:rFonts w:ascii="Times New Roman" w:hAnsi="Times New Roman" w:cs="Times New Roman"/>
                      <w:b/>
                      <w:bCs/>
                    </w:rPr>
                    <w:t>本项目</w:t>
                  </w:r>
                </w:p>
              </w:tc>
              <w:tc>
                <w:tcPr>
                  <w:tcW w:w="659" w:type="pct"/>
                  <w:vAlign w:val="center"/>
                </w:tcPr>
                <w:p w14:paraId="7606FEC5">
                  <w:pPr>
                    <w:jc w:val="center"/>
                    <w:rPr>
                      <w:rFonts w:ascii="Times New Roman" w:hAnsi="Times New Roman" w:cs="Times New Roman"/>
                      <w:b/>
                      <w:bCs/>
                    </w:rPr>
                  </w:pPr>
                  <w:r>
                    <w:rPr>
                      <w:rFonts w:ascii="Times New Roman" w:hAnsi="Times New Roman" w:cs="Times New Roman"/>
                      <w:b/>
                      <w:bCs/>
                    </w:rPr>
                    <w:t>符合性</w:t>
                  </w:r>
                </w:p>
              </w:tc>
            </w:tr>
            <w:tr w14:paraId="07F6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2328" w:type="pct"/>
                  <w:vAlign w:val="center"/>
                </w:tcPr>
                <w:p w14:paraId="205B3685">
                  <w:pPr>
                    <w:ind w:firstLine="420" w:firstLineChars="200"/>
                    <w:jc w:val="both"/>
                    <w:rPr>
                      <w:rFonts w:ascii="Times New Roman" w:hAnsi="Times New Roman" w:cs="Times New Roman"/>
                      <w:lang w:eastAsia="zh-CN"/>
                    </w:rPr>
                  </w:pPr>
                  <w:r>
                    <w:rPr>
                      <w:rFonts w:ascii="Times New Roman" w:hAnsi="Times New Roman" w:cs="Times New Roman"/>
                      <w:lang w:eastAsia="zh-CN"/>
                    </w:rPr>
                    <w:t>园区产业定位以食品加工、医疗器械、轻纺等产业为主，适当配套发展纸制品包装和现代化服务等辅助产业。</w:t>
                  </w:r>
                </w:p>
              </w:tc>
              <w:tc>
                <w:tcPr>
                  <w:tcW w:w="2011" w:type="pct"/>
                  <w:vAlign w:val="center"/>
                </w:tcPr>
                <w:p w14:paraId="66475166">
                  <w:pPr>
                    <w:ind w:firstLine="420" w:firstLineChars="200"/>
                    <w:rPr>
                      <w:rFonts w:ascii="Times New Roman" w:hAnsi="Times New Roman" w:cs="Times New Roman"/>
                      <w:lang w:eastAsia="zh-CN"/>
                    </w:rPr>
                  </w:pPr>
                  <w:r>
                    <w:rPr>
                      <w:rFonts w:ascii="Times New Roman" w:hAnsi="Times New Roman" w:cs="Times New Roman"/>
                      <w:lang w:eastAsia="zh-CN"/>
                    </w:rPr>
                    <w:t>本项目为招商引资建设项目，生产</w:t>
                  </w:r>
                  <w:r>
                    <w:rPr>
                      <w:rFonts w:hint="eastAsia" w:ascii="Times New Roman" w:hAnsi="Times New Roman" w:cs="Times New Roman"/>
                      <w:lang w:eastAsia="zh-CN"/>
                    </w:rPr>
                    <w:t>仿真鱼饵</w:t>
                  </w:r>
                  <w:r>
                    <w:rPr>
                      <w:rFonts w:ascii="Times New Roman" w:hAnsi="Times New Roman" w:cs="Times New Roman"/>
                      <w:lang w:eastAsia="zh-CN"/>
                    </w:rPr>
                    <w:t>，属于文教、工美、体育和娱乐用品制造业体育用品制造，</w:t>
                  </w:r>
                  <w:r>
                    <w:rPr>
                      <w:rFonts w:hint="eastAsia" w:ascii="Times New Roman" w:hAnsi="Times New Roman" w:cs="Times New Roman"/>
                      <w:lang w:val="en-US" w:eastAsia="zh-CN"/>
                    </w:rPr>
                    <w:t>根据《国民经济行业分类》，属于</w:t>
                  </w:r>
                  <w:r>
                    <w:rPr>
                      <w:rFonts w:hint="eastAsia" w:ascii="Times New Roman" w:hAnsi="Times New Roman" w:cs="Times New Roman"/>
                      <w:color w:val="auto"/>
                      <w:lang w:eastAsia="zh-CN"/>
                    </w:rPr>
                    <w:t>C2449其他体育用品制造业</w:t>
                  </w:r>
                  <w:r>
                    <w:rPr>
                      <w:rFonts w:hint="eastAsia" w:ascii="Times New Roman" w:hAnsi="Times New Roman" w:cs="Times New Roman"/>
                      <w:lang w:val="en-US" w:eastAsia="zh-CN"/>
                    </w:rPr>
                    <w:t>，属于园区</w:t>
                  </w:r>
                  <w:r>
                    <w:rPr>
                      <w:rFonts w:ascii="Times New Roman" w:hAnsi="Times New Roman" w:cs="Times New Roman"/>
                      <w:lang w:eastAsia="zh-CN"/>
                    </w:rPr>
                    <w:t>食品加工、医疗器械、轻纺等产业</w:t>
                  </w:r>
                  <w:r>
                    <w:rPr>
                      <w:rFonts w:hint="eastAsia" w:ascii="Times New Roman" w:hAnsi="Times New Roman" w:cs="Times New Roman"/>
                      <w:lang w:val="en-US" w:eastAsia="zh-CN"/>
                    </w:rPr>
                    <w:t>，</w:t>
                  </w:r>
                  <w:r>
                    <w:rPr>
                      <w:rFonts w:ascii="Times New Roman" w:hAnsi="Times New Roman" w:cs="Times New Roman"/>
                      <w:lang w:eastAsia="zh-CN"/>
                    </w:rPr>
                    <w:t>符合澧县经济开发区</w:t>
                  </w:r>
                  <w:r>
                    <w:rPr>
                      <w:rFonts w:hint="eastAsia" w:ascii="Times New Roman" w:hAnsi="Times New Roman" w:cs="Times New Roman"/>
                      <w:lang w:val="en-US" w:eastAsia="zh-CN"/>
                    </w:rPr>
                    <w:t>创新创业园</w:t>
                  </w:r>
                  <w:r>
                    <w:rPr>
                      <w:rFonts w:ascii="Times New Roman" w:hAnsi="Times New Roman" w:cs="Times New Roman"/>
                      <w:lang w:eastAsia="zh-CN"/>
                    </w:rPr>
                    <w:t>产业定位。</w:t>
                  </w:r>
                </w:p>
              </w:tc>
              <w:tc>
                <w:tcPr>
                  <w:tcW w:w="659" w:type="pct"/>
                  <w:vAlign w:val="center"/>
                </w:tcPr>
                <w:p w14:paraId="590AA206">
                  <w:pPr>
                    <w:jc w:val="center"/>
                    <w:rPr>
                      <w:rFonts w:ascii="Times New Roman" w:hAnsi="Times New Roman" w:cs="Times New Roman"/>
                    </w:rPr>
                  </w:pPr>
                  <w:r>
                    <w:rPr>
                      <w:rFonts w:ascii="Times New Roman" w:hAnsi="Times New Roman" w:cs="Times New Roman"/>
                    </w:rPr>
                    <w:t>符合</w:t>
                  </w:r>
                </w:p>
              </w:tc>
            </w:tr>
            <w:tr w14:paraId="7E87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8" w:type="pct"/>
                  <w:vAlign w:val="center"/>
                </w:tcPr>
                <w:p w14:paraId="1EC6B238">
                  <w:pPr>
                    <w:ind w:firstLine="420" w:firstLineChars="200"/>
                    <w:jc w:val="both"/>
                    <w:rPr>
                      <w:rFonts w:ascii="Times New Roman" w:hAnsi="Times New Roman" w:cs="Times New Roman"/>
                      <w:lang w:eastAsia="zh-CN"/>
                    </w:rPr>
                  </w:pPr>
                  <w:r>
                    <w:rPr>
                      <w:rFonts w:ascii="Times New Roman" w:hAnsi="Times New Roman" w:cs="Times New Roman"/>
                      <w:lang w:eastAsia="zh-CN"/>
                    </w:rPr>
                    <w:t>严格执行入园企业准入制度，入园项目选址必须符合经开区总体发展规划、用地规划、环保规划及主导产业定位要求，不得引进国家明令淘汰和禁止发展的能耗物耗高、环境污染严重、不符合产业政策的建设项目，经开区禁止引入三类工业及排放重金属企业入园，限制耗水量及排水量大的企业进入。</w:t>
                  </w:r>
                </w:p>
              </w:tc>
              <w:tc>
                <w:tcPr>
                  <w:tcW w:w="2011" w:type="pct"/>
                  <w:vAlign w:val="center"/>
                </w:tcPr>
                <w:p w14:paraId="47AFC424">
                  <w:pPr>
                    <w:ind w:firstLine="420" w:firstLineChars="200"/>
                    <w:rPr>
                      <w:rFonts w:ascii="Times New Roman" w:hAnsi="Times New Roman" w:cs="Times New Roman"/>
                      <w:lang w:eastAsia="zh-CN"/>
                    </w:rPr>
                  </w:pPr>
                  <w:r>
                    <w:rPr>
                      <w:rFonts w:ascii="Times New Roman" w:hAnsi="Times New Roman" w:cs="Times New Roman"/>
                      <w:lang w:eastAsia="zh-CN"/>
                    </w:rPr>
                    <w:t>①</w:t>
                  </w:r>
                  <w:r>
                    <w:rPr>
                      <w:rFonts w:hint="eastAsia" w:ascii="Times New Roman" w:hAnsi="Times New Roman" w:cs="Times New Roman"/>
                      <w:lang w:val="en-US" w:eastAsia="zh-CN"/>
                    </w:rPr>
                    <w:t>园区</w:t>
                  </w:r>
                  <w:r>
                    <w:rPr>
                      <w:rFonts w:ascii="Times New Roman" w:hAnsi="Times New Roman" w:cs="Times New Roman"/>
                      <w:lang w:eastAsia="zh-CN"/>
                    </w:rPr>
                    <w:t>规划用地类型为二类工业用地，</w:t>
                  </w:r>
                  <w:r>
                    <w:rPr>
                      <w:rFonts w:hint="eastAsia"/>
                      <w:kern w:val="0"/>
                      <w:sz w:val="21"/>
                      <w:szCs w:val="21"/>
                    </w:rPr>
                    <w:t>本项目租赁</w:t>
                  </w:r>
                  <w:r>
                    <w:rPr>
                      <w:rFonts w:hint="eastAsia"/>
                      <w:kern w:val="0"/>
                      <w:sz w:val="21"/>
                      <w:szCs w:val="21"/>
                      <w:lang w:eastAsia="zh-CN"/>
                    </w:rPr>
                    <w:t>澧县高新区创新创业园标准化厂房，</w:t>
                  </w:r>
                  <w:r>
                    <w:rPr>
                      <w:rFonts w:hint="eastAsia" w:ascii="Times New Roman" w:hAnsi="Times New Roman" w:cs="Times New Roman"/>
                      <w:lang w:val="en-US" w:eastAsia="zh-CN"/>
                    </w:rPr>
                    <w:t>建设用地</w:t>
                  </w:r>
                  <w:r>
                    <w:rPr>
                      <w:rFonts w:ascii="Times New Roman" w:hAnsi="Times New Roman" w:cs="Times New Roman"/>
                      <w:lang w:eastAsia="zh-CN"/>
                    </w:rPr>
                    <w:t>符合</w:t>
                  </w:r>
                  <w:r>
                    <w:rPr>
                      <w:rFonts w:hint="eastAsia" w:ascii="Times New Roman" w:hAnsi="Times New Roman" w:cs="Times New Roman"/>
                      <w:lang w:val="en-US" w:eastAsia="zh-CN"/>
                    </w:rPr>
                    <w:t>园区</w:t>
                  </w:r>
                  <w:r>
                    <w:rPr>
                      <w:rFonts w:ascii="Times New Roman" w:hAnsi="Times New Roman" w:cs="Times New Roman"/>
                      <w:lang w:eastAsia="zh-CN"/>
                    </w:rPr>
                    <w:t>用地规划；</w:t>
                  </w:r>
                </w:p>
                <w:p w14:paraId="3D0482F4">
                  <w:pPr>
                    <w:ind w:firstLine="420" w:firstLineChars="200"/>
                    <w:rPr>
                      <w:rFonts w:ascii="Times New Roman" w:hAnsi="Times New Roman" w:cs="Times New Roman"/>
                      <w:lang w:eastAsia="zh-CN"/>
                    </w:rPr>
                  </w:pPr>
                  <w:r>
                    <w:rPr>
                      <w:rFonts w:ascii="Times New Roman" w:hAnsi="Times New Roman" w:cs="Times New Roman"/>
                      <w:lang w:eastAsia="zh-CN"/>
                    </w:rPr>
                    <w:t>②本项目</w:t>
                  </w:r>
                  <w:r>
                    <w:rPr>
                      <w:rFonts w:hint="eastAsia" w:ascii="Times New Roman" w:hAnsi="Times New Roman" w:eastAsia="宋体" w:cs="Times New Roman"/>
                      <w:lang w:eastAsia="zh-CN"/>
                    </w:rPr>
                    <w:t>为仿真鱼饵生产</w:t>
                  </w:r>
                  <w:r>
                    <w:rPr>
                      <w:rFonts w:ascii="Times New Roman" w:hAnsi="Times New Roman" w:cs="Times New Roman"/>
                      <w:lang w:eastAsia="zh-CN"/>
                    </w:rPr>
                    <w:t>，</w:t>
                  </w:r>
                  <w:r>
                    <w:rPr>
                      <w:rFonts w:hint="eastAsia" w:ascii="Times New Roman" w:hAnsi="Times New Roman" w:cs="Times New Roman"/>
                      <w:lang w:val="en-US" w:eastAsia="zh-CN"/>
                    </w:rPr>
                    <w:t>主要污染物为废气，污染因子为非甲烷总烃，</w:t>
                  </w:r>
                  <w:r>
                    <w:rPr>
                      <w:rFonts w:ascii="Times New Roman" w:hAnsi="Times New Roman" w:cs="Times New Roman"/>
                      <w:lang w:eastAsia="zh-CN"/>
                    </w:rPr>
                    <w:t>不属于园区禁止引入三类工业及排放重金属企业，符合澧县经济开发区产业定位；</w:t>
                  </w:r>
                </w:p>
                <w:p w14:paraId="22AEF364">
                  <w:pPr>
                    <w:ind w:firstLine="420" w:firstLineChars="200"/>
                    <w:rPr>
                      <w:rFonts w:hint="eastAsia" w:ascii="Times New Roman" w:hAnsi="Times New Roman" w:cs="Times New Roman"/>
                      <w:lang w:val="en-US" w:eastAsia="zh-CN"/>
                    </w:rPr>
                  </w:pPr>
                  <w:r>
                    <w:rPr>
                      <w:rFonts w:ascii="Times New Roman" w:hAnsi="Times New Roman" w:cs="Times New Roman"/>
                      <w:lang w:eastAsia="zh-CN"/>
                    </w:rPr>
                    <w:t>③本工程为</w:t>
                  </w:r>
                  <w:r>
                    <w:rPr>
                      <w:rFonts w:hint="eastAsia" w:ascii="Times New Roman" w:hAnsi="Times New Roman" w:cs="Times New Roman"/>
                      <w:lang w:eastAsia="zh-CN"/>
                    </w:rPr>
                    <w:t>仿真鱼饵</w:t>
                  </w:r>
                  <w:r>
                    <w:rPr>
                      <w:rFonts w:ascii="Times New Roman" w:hAnsi="Times New Roman" w:cs="Times New Roman"/>
                      <w:lang w:eastAsia="zh-CN"/>
                    </w:rPr>
                    <w:t>生产，根据《产业结构调整指导目录（2024年本）》，本项目不属于鼓励类、限制类和淘汰类项目，项目属于允许类，因此，本项目符合澧县经济开发区</w:t>
                  </w:r>
                  <w:r>
                    <w:rPr>
                      <w:rFonts w:hint="eastAsia" w:ascii="Times New Roman" w:hAnsi="Times New Roman" w:cs="Times New Roman"/>
                      <w:lang w:val="en-US" w:eastAsia="zh-CN"/>
                    </w:rPr>
                    <w:t>创新创业园准入制度；</w:t>
                  </w:r>
                </w:p>
                <w:p w14:paraId="7120975D">
                  <w:pPr>
                    <w:ind w:firstLine="420" w:firstLineChars="200"/>
                    <w:rPr>
                      <w:rFonts w:ascii="Times New Roman" w:hAnsi="Times New Roman" w:cs="Times New Roman"/>
                      <w:lang w:eastAsia="zh-CN"/>
                    </w:rPr>
                  </w:pPr>
                  <w:r>
                    <w:rPr>
                      <w:rFonts w:hint="eastAsia" w:ascii="Times New Roman" w:hAnsi="Times New Roman" w:cs="Times New Roman"/>
                      <w:lang w:val="en-US" w:eastAsia="zh-CN"/>
                    </w:rPr>
                    <w:t>④本项目属于</w:t>
                  </w:r>
                  <w:r>
                    <w:rPr>
                      <w:rFonts w:hint="eastAsia" w:ascii="Times New Roman" w:hAnsi="Times New Roman" w:cs="Times New Roman"/>
                      <w:color w:val="auto"/>
                      <w:lang w:eastAsia="zh-CN"/>
                    </w:rPr>
                    <w:t>其他体育用品制造业</w:t>
                  </w:r>
                  <w:r>
                    <w:rPr>
                      <w:rFonts w:hint="eastAsia" w:ascii="Times New Roman" w:hAnsi="Times New Roman" w:cs="Times New Roman"/>
                      <w:lang w:val="en-US" w:eastAsia="zh-CN"/>
                    </w:rPr>
                    <w:t>，仅有少量有机废气和冷却水排放，不属于水污染型企业和气型污染企业，因此本项目与园区规划相符。</w:t>
                  </w:r>
                </w:p>
              </w:tc>
              <w:tc>
                <w:tcPr>
                  <w:tcW w:w="659" w:type="pct"/>
                  <w:vAlign w:val="center"/>
                </w:tcPr>
                <w:p w14:paraId="0A5BCAFE">
                  <w:pPr>
                    <w:jc w:val="center"/>
                    <w:rPr>
                      <w:rFonts w:ascii="Times New Roman" w:hAnsi="Times New Roman" w:cs="Times New Roman"/>
                    </w:rPr>
                  </w:pPr>
                  <w:r>
                    <w:rPr>
                      <w:rFonts w:ascii="Times New Roman" w:hAnsi="Times New Roman" w:cs="Times New Roman"/>
                    </w:rPr>
                    <w:t>符合</w:t>
                  </w:r>
                </w:p>
              </w:tc>
            </w:tr>
            <w:tr w14:paraId="2427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8" w:type="pct"/>
                  <w:vAlign w:val="center"/>
                </w:tcPr>
                <w:p w14:paraId="20899664">
                  <w:pPr>
                    <w:ind w:firstLine="420" w:firstLineChars="200"/>
                    <w:jc w:val="both"/>
                    <w:rPr>
                      <w:rFonts w:ascii="Times New Roman" w:hAnsi="Times New Roman" w:cs="Times New Roman"/>
                      <w:lang w:eastAsia="zh-CN"/>
                    </w:rPr>
                  </w:pPr>
                  <w:r>
                    <w:rPr>
                      <w:rFonts w:ascii="Times New Roman" w:hAnsi="Times New Roman" w:cs="Times New Roman"/>
                      <w:lang w:eastAsia="zh-CN"/>
                    </w:rPr>
                    <w:t>落实经开区水污染控制措施。对老区限制水型污染企业入园。经开区排水应全面实施雨污分流，做好区域相应排水管网、污水处理厂等基础设施建设，老区生产废水、生活污水经预处理达到</w:t>
                  </w:r>
                  <w:r>
                    <w:rPr>
                      <w:rFonts w:hint="eastAsia" w:ascii="Times New Roman" w:hAnsi="Times New Roman" w:eastAsia="宋体" w:cs="Times New Roman"/>
                      <w:lang w:eastAsia="zh-CN"/>
                    </w:rPr>
                    <w:t>澧县东部污水处理厂</w:t>
                  </w:r>
                  <w:r>
                    <w:rPr>
                      <w:rFonts w:ascii="Times New Roman" w:hAnsi="Times New Roman" w:cs="Times New Roman"/>
                      <w:lang w:eastAsia="zh-CN"/>
                    </w:rPr>
                    <w:t>进水水质要求后经管网进入污水处理厂深度处理，按报告书要求加快澧县县城污水处理厂二期工程建设，并对全厂进行提标改造，确保出水水质提升至《城镇污水处理厂污染物排放标准》（GB18918-2002）一级A标准。</w:t>
                  </w:r>
                </w:p>
              </w:tc>
              <w:tc>
                <w:tcPr>
                  <w:tcW w:w="2011" w:type="pct"/>
                  <w:vAlign w:val="center"/>
                </w:tcPr>
                <w:p w14:paraId="595B4495">
                  <w:pPr>
                    <w:ind w:firstLine="420" w:firstLineChars="200"/>
                    <w:rPr>
                      <w:rFonts w:ascii="Times New Roman" w:hAnsi="Times New Roman" w:cs="Times New Roman"/>
                      <w:lang w:eastAsia="zh-CN"/>
                    </w:rPr>
                  </w:pPr>
                  <w:r>
                    <w:rPr>
                      <w:rFonts w:ascii="Times New Roman" w:hAnsi="Times New Roman" w:cs="Times New Roman"/>
                      <w:lang w:eastAsia="zh-CN"/>
                    </w:rPr>
                    <w:t>①本项目生活废水经园区化粪池处理后外排至污水管网</w:t>
                  </w:r>
                  <w:r>
                    <w:rPr>
                      <w:rFonts w:hint="eastAsia" w:ascii="Times New Roman" w:hAnsi="Times New Roman" w:cs="Times New Roman"/>
                      <w:lang w:eastAsia="zh-CN"/>
                    </w:rPr>
                    <w:t>，废水</w:t>
                  </w:r>
                  <w:r>
                    <w:rPr>
                      <w:rFonts w:ascii="Times New Roman" w:hAnsi="Times New Roman" w:cs="Times New Roman"/>
                      <w:lang w:eastAsia="zh-CN"/>
                    </w:rPr>
                    <w:t>执行《污水综合排放标准》（GB8978—1996）中的三级标准要求，且能够达到</w:t>
                  </w:r>
                  <w:r>
                    <w:rPr>
                      <w:rFonts w:hint="eastAsia" w:ascii="Times New Roman" w:hAnsi="Times New Roman" w:eastAsia="宋体" w:cs="Times New Roman"/>
                      <w:lang w:eastAsia="zh-CN"/>
                    </w:rPr>
                    <w:t>澧县东部污水处理厂</w:t>
                  </w:r>
                  <w:r>
                    <w:rPr>
                      <w:rFonts w:ascii="Times New Roman" w:hAnsi="Times New Roman" w:cs="Times New Roman"/>
                      <w:lang w:eastAsia="zh-CN"/>
                    </w:rPr>
                    <w:t>进水水质，做到达标排放。</w:t>
                  </w:r>
                </w:p>
                <w:p w14:paraId="1D62E232">
                  <w:pPr>
                    <w:ind w:firstLine="420" w:firstLineChars="200"/>
                    <w:rPr>
                      <w:rFonts w:ascii="Times New Roman" w:hAnsi="Times New Roman" w:cs="Times New Roman"/>
                      <w:lang w:eastAsia="zh-CN"/>
                    </w:rPr>
                  </w:pPr>
                  <w:r>
                    <w:rPr>
                      <w:rFonts w:ascii="Times New Roman" w:hAnsi="Times New Roman" w:cs="Times New Roman"/>
                      <w:lang w:eastAsia="zh-CN"/>
                    </w:rPr>
                    <w:t>②本项目为</w:t>
                  </w:r>
                  <w:r>
                    <w:rPr>
                      <w:rFonts w:hint="eastAsia" w:ascii="Times New Roman" w:hAnsi="Times New Roman" w:eastAsia="宋体" w:cs="Times New Roman"/>
                      <w:lang w:eastAsia="zh-CN"/>
                    </w:rPr>
                    <w:t>仿真鱼饵生产</w:t>
                  </w:r>
                  <w:r>
                    <w:rPr>
                      <w:rFonts w:ascii="Times New Roman" w:hAnsi="Times New Roman" w:cs="Times New Roman"/>
                      <w:lang w:eastAsia="zh-CN"/>
                    </w:rPr>
                    <w:t>，不属于经开区禁止引入三类工业及排放重金属企业，符合澧县经济开发区产业定位。</w:t>
                  </w:r>
                </w:p>
              </w:tc>
              <w:tc>
                <w:tcPr>
                  <w:tcW w:w="659" w:type="pct"/>
                  <w:vAlign w:val="center"/>
                </w:tcPr>
                <w:p w14:paraId="758C5860">
                  <w:pPr>
                    <w:jc w:val="center"/>
                    <w:rPr>
                      <w:rFonts w:ascii="Times New Roman" w:hAnsi="Times New Roman" w:cs="Times New Roman"/>
                    </w:rPr>
                  </w:pPr>
                  <w:r>
                    <w:rPr>
                      <w:rFonts w:ascii="Times New Roman" w:hAnsi="Times New Roman" w:cs="Times New Roman"/>
                    </w:rPr>
                    <w:t>符合</w:t>
                  </w:r>
                </w:p>
              </w:tc>
            </w:tr>
            <w:tr w14:paraId="5BFA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8" w:type="pct"/>
                  <w:vAlign w:val="center"/>
                </w:tcPr>
                <w:p w14:paraId="12F2560E">
                  <w:pPr>
                    <w:ind w:firstLine="420" w:firstLineChars="200"/>
                    <w:jc w:val="both"/>
                    <w:rPr>
                      <w:rFonts w:ascii="Times New Roman" w:hAnsi="Times New Roman" w:cs="Times New Roman"/>
                      <w:lang w:eastAsia="zh-CN"/>
                    </w:rPr>
                  </w:pPr>
                  <w:r>
                    <w:rPr>
                      <w:rFonts w:ascii="Times New Roman" w:hAnsi="Times New Roman" w:cs="Times New Roman"/>
                      <w:lang w:eastAsia="zh-CN"/>
                    </w:rPr>
                    <w:t>经开区内严格控制4t/h以下燃煤锅炉建设，不得使用中、高硫原煤，凡4t/h以下锅炉必须燃用清洁能源。建立经开区清洁生产管理考核机制，对各企业工艺废气产出的生产节点，应配置废气收集与处理净化装置，确保达标排放：加强生产工艺研究与技术改进，采取有效措施，减少入园企业工艺废气的无组织排放：入园企业各生产装置排放的废气须经处理达到相应的行业排放标准及《大气污染物综合排放标准》中二级标准要求。</w:t>
                  </w:r>
                </w:p>
              </w:tc>
              <w:tc>
                <w:tcPr>
                  <w:tcW w:w="2011" w:type="pct"/>
                  <w:vAlign w:val="center"/>
                </w:tcPr>
                <w:p w14:paraId="75DC1845">
                  <w:pPr>
                    <w:ind w:firstLine="420" w:firstLineChars="200"/>
                    <w:rPr>
                      <w:rFonts w:ascii="Times New Roman" w:hAnsi="Times New Roman" w:cs="Times New Roman"/>
                      <w:lang w:eastAsia="zh-CN"/>
                    </w:rPr>
                  </w:pPr>
                  <w:r>
                    <w:rPr>
                      <w:rFonts w:ascii="Times New Roman" w:hAnsi="Times New Roman" w:cs="Times New Roman"/>
                      <w:lang w:eastAsia="zh-CN"/>
                    </w:rPr>
                    <w:t>①本工程设备主要采用电能，不需设置锅炉等供热设施；</w:t>
                  </w:r>
                </w:p>
                <w:p w14:paraId="179C1052">
                  <w:pPr>
                    <w:ind w:firstLine="420" w:firstLineChars="200"/>
                    <w:rPr>
                      <w:rFonts w:ascii="Times New Roman" w:hAnsi="Times New Roman" w:eastAsia="宋体" w:cs="Times New Roman"/>
                      <w:lang w:eastAsia="zh-CN"/>
                    </w:rPr>
                  </w:pPr>
                  <w:r>
                    <w:rPr>
                      <w:rFonts w:hint="default" w:ascii="Times New Roman" w:hAnsi="Times New Roman" w:cs="Times New Roman"/>
                      <w:lang w:eastAsia="zh-CN"/>
                    </w:rPr>
                    <w:t>②本项目区</w:t>
                  </w:r>
                  <w:r>
                    <w:rPr>
                      <w:rFonts w:hint="default" w:ascii="Times New Roman" w:hAnsi="Times New Roman" w:cs="Times New Roman"/>
                      <w:spacing w:val="-1"/>
                      <w:lang w:eastAsia="zh-CN"/>
                    </w:rPr>
                    <w:t>有组织废气非甲烷总烃排放执行《合成树脂工业污染物排放标准》（GB31572-2015）（含2024年修改清单），</w:t>
                  </w:r>
                  <w:r>
                    <w:rPr>
                      <w:rFonts w:hint="default" w:ascii="Times New Roman" w:hAnsi="Times New Roman" w:cs="Times New Roman"/>
                      <w:lang w:eastAsia="zh-CN"/>
                    </w:rPr>
                    <w:t>厂房外非甲烷总烃排放执行《</w:t>
                  </w:r>
                  <w:r>
                    <w:rPr>
                      <w:rFonts w:hint="default" w:ascii="Times New Roman" w:hAnsi="Times New Roman" w:eastAsia="宋体" w:cs="Times New Roman"/>
                      <w:lang w:eastAsia="zh-CN"/>
                    </w:rPr>
                    <w:t>挥发性有</w:t>
                  </w:r>
                  <w:r>
                    <w:rPr>
                      <w:rFonts w:hint="eastAsia" w:ascii="Times New Roman" w:hAnsi="Times New Roman" w:eastAsia="宋体" w:cs="Times New Roman"/>
                      <w:lang w:eastAsia="zh-CN"/>
                    </w:rPr>
                    <w:t>机物无组织排放控制标准</w:t>
                  </w:r>
                  <w:r>
                    <w:rPr>
                      <w:rFonts w:ascii="Times New Roman" w:hAnsi="Times New Roman" w:cs="Times New Roman"/>
                      <w:lang w:eastAsia="zh-CN"/>
                    </w:rPr>
                    <w:t>》（GB37822-2019）中排放限值，</w:t>
                  </w:r>
                  <w:r>
                    <w:rPr>
                      <w:rFonts w:hint="eastAsia" w:ascii="Times New Roman" w:hAnsi="Times New Roman" w:eastAsia="宋体" w:cs="Times New Roman"/>
                      <w:lang w:eastAsia="zh-CN"/>
                    </w:rPr>
                    <w:t>颗粒物</w:t>
                  </w:r>
                  <w:r>
                    <w:rPr>
                      <w:rFonts w:ascii="Times New Roman" w:hAnsi="Times New Roman" w:cs="Times New Roman"/>
                      <w:lang w:eastAsia="zh-CN"/>
                    </w:rPr>
                    <w:t>、非甲烷总烃</w:t>
                  </w:r>
                  <w:r>
                    <w:rPr>
                      <w:rFonts w:hint="eastAsia" w:ascii="Times New Roman" w:hAnsi="Times New Roman" w:cs="Times New Roman"/>
                      <w:lang w:eastAsia="zh-CN"/>
                    </w:rPr>
                    <w:t>、</w:t>
                  </w:r>
                  <w:r>
                    <w:rPr>
                      <w:rFonts w:hint="eastAsia" w:ascii="Times New Roman" w:hAnsi="Times New Roman" w:cs="Times New Roman"/>
                      <w:lang w:val="en-US" w:eastAsia="zh-CN"/>
                    </w:rPr>
                    <w:t>甲苯</w:t>
                  </w:r>
                  <w:r>
                    <w:rPr>
                      <w:rFonts w:ascii="Times New Roman" w:hAnsi="Times New Roman" w:cs="Times New Roman"/>
                      <w:lang w:eastAsia="zh-CN"/>
                    </w:rPr>
                    <w:t>厂界浓度</w:t>
                  </w:r>
                  <w:r>
                    <w:rPr>
                      <w:rFonts w:ascii="Times New Roman" w:hAnsi="Times New Roman" w:cs="Times New Roman"/>
                      <w:u w:val="none"/>
                      <w:lang w:eastAsia="zh-CN"/>
                    </w:rPr>
                    <w:t>执行</w:t>
                  </w:r>
                  <w:r>
                    <w:rPr>
                      <w:rFonts w:hint="eastAsia" w:ascii="Times New Roman" w:hAnsi="Arial" w:eastAsia="宋体" w:cs="Times New Roman"/>
                      <w:snapToGrid w:val="0"/>
                      <w:color w:val="auto"/>
                      <w:sz w:val="21"/>
                      <w:szCs w:val="21"/>
                      <w:u w:val="none"/>
                      <w:lang w:val="en-US" w:eastAsia="zh-CN" w:bidi="ar-SA"/>
                    </w:rPr>
                    <w:t>《合成树脂工业污染物排放标准》（GB31572-2015）（含2024年修改清单）表9</w:t>
                  </w:r>
                  <w:r>
                    <w:rPr>
                      <w:rFonts w:ascii="Times New Roman" w:hAnsi="Times New Roman" w:cs="Times New Roman"/>
                      <w:u w:val="none"/>
                      <w:lang w:eastAsia="zh-CN"/>
                    </w:rPr>
                    <w:t>中排放限值</w:t>
                  </w:r>
                  <w:r>
                    <w:rPr>
                      <w:rFonts w:hint="eastAsia" w:ascii="Times New Roman" w:hAnsi="Times New Roman" w:eastAsia="宋体" w:cs="Times New Roman"/>
                      <w:u w:val="none"/>
                      <w:lang w:eastAsia="zh-CN"/>
                    </w:rPr>
                    <w:t>。</w:t>
                  </w:r>
                </w:p>
              </w:tc>
              <w:tc>
                <w:tcPr>
                  <w:tcW w:w="659" w:type="pct"/>
                  <w:vAlign w:val="center"/>
                </w:tcPr>
                <w:p w14:paraId="592ADA00">
                  <w:pPr>
                    <w:jc w:val="center"/>
                    <w:rPr>
                      <w:rFonts w:ascii="Times New Roman" w:hAnsi="Times New Roman" w:cs="Times New Roman"/>
                    </w:rPr>
                  </w:pPr>
                  <w:r>
                    <w:rPr>
                      <w:rFonts w:ascii="Times New Roman" w:hAnsi="Times New Roman" w:cs="Times New Roman"/>
                    </w:rPr>
                    <w:t>符合</w:t>
                  </w:r>
                </w:p>
              </w:tc>
            </w:tr>
            <w:tr w14:paraId="34DA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8" w:type="pct"/>
                  <w:vAlign w:val="center"/>
                </w:tcPr>
                <w:p w14:paraId="26793CAE">
                  <w:pPr>
                    <w:ind w:firstLine="210" w:firstLineChars="100"/>
                    <w:jc w:val="both"/>
                    <w:rPr>
                      <w:rFonts w:ascii="Times New Roman" w:hAnsi="Times New Roman" w:cs="Times New Roman"/>
                      <w:lang w:eastAsia="zh-CN"/>
                    </w:rPr>
                  </w:pPr>
                  <w:r>
                    <w:rPr>
                      <w:rFonts w:ascii="Times New Roman" w:hAnsi="Times New Roman" w:cs="Times New Roman"/>
                      <w:lang w:eastAsia="zh-CN"/>
                    </w:rPr>
                    <w:t>做好经开区工业固体废物和生活垃圾的分类收集、转运、综合利用和无害化处理，建立统一的固废收集、贮存、运输、综合利用和安全处置的运营管理体系。推行清洁生产，减少固体废物产生量：加强固体废物的资源化进程，提高综合利用率：规范固体废物处理措施，严防二次污染。</w:t>
                  </w:r>
                </w:p>
              </w:tc>
              <w:tc>
                <w:tcPr>
                  <w:tcW w:w="2011" w:type="pct"/>
                  <w:vAlign w:val="center"/>
                </w:tcPr>
                <w:p w14:paraId="1419A067">
                  <w:pPr>
                    <w:ind w:firstLine="420" w:firstLineChars="200"/>
                    <w:rPr>
                      <w:rFonts w:ascii="Times New Roman" w:hAnsi="Times New Roman" w:eastAsia="宋体" w:cs="Times New Roman"/>
                      <w:lang w:eastAsia="zh-CN"/>
                    </w:rPr>
                  </w:pPr>
                  <w:r>
                    <w:rPr>
                      <w:rFonts w:ascii="Times New Roman" w:hAnsi="Times New Roman" w:cs="Times New Roman"/>
                      <w:lang w:eastAsia="zh-CN"/>
                    </w:rPr>
                    <w:t>项目产生的固废主要为</w:t>
                  </w:r>
                  <w:r>
                    <w:rPr>
                      <w:rFonts w:hint="eastAsia" w:ascii="Times New Roman" w:hAnsi="Times New Roman" w:eastAsia="宋体" w:cs="Times New Roman"/>
                      <w:lang w:eastAsia="zh-CN"/>
                    </w:rPr>
                    <w:t>注塑</w:t>
                  </w:r>
                  <w:r>
                    <w:rPr>
                      <w:rFonts w:ascii="Times New Roman" w:hAnsi="Times New Roman" w:cs="Times New Roman"/>
                      <w:lang w:eastAsia="zh-CN"/>
                    </w:rPr>
                    <w:t>加工过程中产生的边角料，不合格品，</w:t>
                  </w:r>
                  <w:r>
                    <w:rPr>
                      <w:rFonts w:hint="eastAsia" w:ascii="Times New Roman" w:hAnsi="Times New Roman" w:eastAsia="宋体" w:cs="Times New Roman"/>
                      <w:lang w:eastAsia="zh-CN"/>
                    </w:rPr>
                    <w:t>废油、含油手套及抹布、</w:t>
                  </w:r>
                  <w:r>
                    <w:rPr>
                      <w:rFonts w:ascii="Times New Roman" w:hAnsi="Times New Roman" w:cs="Times New Roman"/>
                      <w:lang w:eastAsia="zh-CN"/>
                    </w:rPr>
                    <w:t>生活垃圾、废</w:t>
                  </w:r>
                  <w:r>
                    <w:rPr>
                      <w:rFonts w:hint="eastAsia" w:ascii="Times New Roman" w:hAnsi="Times New Roman" w:eastAsia="宋体" w:cs="Times New Roman"/>
                      <w:lang w:eastAsia="zh-CN"/>
                    </w:rPr>
                    <w:t>包装材料</w:t>
                  </w:r>
                  <w:r>
                    <w:rPr>
                      <w:rFonts w:ascii="Times New Roman" w:hAnsi="Times New Roman" w:cs="Times New Roman"/>
                      <w:lang w:eastAsia="zh-CN"/>
                    </w:rPr>
                    <w:t>及废桶。边角料</w:t>
                  </w:r>
                  <w:r>
                    <w:rPr>
                      <w:rFonts w:hint="eastAsia" w:ascii="Times New Roman" w:hAnsi="Times New Roman" w:eastAsia="宋体" w:cs="Times New Roman"/>
                      <w:lang w:eastAsia="zh-CN"/>
                    </w:rPr>
                    <w:t>、不合格品、</w:t>
                  </w:r>
                  <w:r>
                    <w:rPr>
                      <w:rFonts w:ascii="Times New Roman" w:hAnsi="Times New Roman" w:cs="Times New Roman"/>
                      <w:lang w:eastAsia="zh-CN"/>
                    </w:rPr>
                    <w:t>废</w:t>
                  </w:r>
                  <w:r>
                    <w:rPr>
                      <w:rFonts w:hint="eastAsia" w:ascii="Times New Roman" w:hAnsi="Times New Roman" w:eastAsia="宋体" w:cs="Times New Roman"/>
                      <w:lang w:eastAsia="zh-CN"/>
                    </w:rPr>
                    <w:t>包装材料</w:t>
                  </w:r>
                  <w:r>
                    <w:rPr>
                      <w:rFonts w:ascii="Times New Roman" w:hAnsi="Times New Roman" w:cs="Times New Roman"/>
                      <w:kern w:val="2"/>
                      <w:lang w:eastAsia="zh-CN"/>
                    </w:rPr>
                    <w:t>收集后</w:t>
                  </w:r>
                  <w:r>
                    <w:rPr>
                      <w:rFonts w:hint="eastAsia" w:ascii="Times New Roman" w:hAnsi="Times New Roman" w:cs="Times New Roman"/>
                      <w:kern w:val="2"/>
                      <w:lang w:eastAsia="zh-CN"/>
                    </w:rPr>
                    <w:t>外售；</w:t>
                  </w:r>
                  <w:r>
                    <w:rPr>
                      <w:rFonts w:hint="eastAsia" w:ascii="Times New Roman" w:hAnsi="Times New Roman" w:eastAsia="宋体" w:cs="Times New Roman"/>
                      <w:lang w:eastAsia="zh-CN"/>
                    </w:rPr>
                    <w:t>废油、含油手套及抹布、</w:t>
                  </w:r>
                  <w:r>
                    <w:rPr>
                      <w:rFonts w:hint="eastAsia" w:ascii="Times New Roman" w:hAnsi="Times New Roman" w:eastAsia="宋体" w:cs="Times New Roman"/>
                      <w:lang w:val="en-US" w:eastAsia="zh-CN"/>
                    </w:rPr>
                    <w:t>废桶</w:t>
                  </w:r>
                  <w:r>
                    <w:rPr>
                      <w:rFonts w:ascii="Times New Roman" w:hAnsi="Times New Roman" w:cs="Times New Roman"/>
                      <w:kern w:val="2"/>
                      <w:lang w:eastAsia="zh-CN"/>
                    </w:rPr>
                    <w:t>收集于</w:t>
                  </w:r>
                  <w:r>
                    <w:rPr>
                      <w:rFonts w:hint="eastAsia" w:ascii="Times New Roman" w:hAnsi="Times New Roman" w:cs="Times New Roman"/>
                      <w:kern w:val="2"/>
                      <w:lang w:eastAsia="zh-CN"/>
                    </w:rPr>
                    <w:t>危险</w:t>
                  </w:r>
                  <w:r>
                    <w:rPr>
                      <w:rFonts w:ascii="Times New Roman" w:hAnsi="Times New Roman" w:cs="Times New Roman"/>
                      <w:kern w:val="2"/>
                      <w:lang w:eastAsia="zh-CN"/>
                    </w:rPr>
                    <w:t>废物暂存间；生活垃圾</w:t>
                  </w:r>
                  <w:r>
                    <w:rPr>
                      <w:rFonts w:hint="eastAsia" w:ascii="Times New Roman" w:hAnsi="Times New Roman" w:cs="Times New Roman"/>
                      <w:kern w:val="2"/>
                      <w:lang w:eastAsia="zh-CN"/>
                    </w:rPr>
                    <w:t>清运给环卫部门</w:t>
                  </w:r>
                  <w:r>
                    <w:rPr>
                      <w:rFonts w:ascii="Times New Roman" w:hAnsi="Times New Roman" w:cs="Times New Roman"/>
                      <w:kern w:val="2"/>
                      <w:lang w:eastAsia="zh-CN"/>
                    </w:rPr>
                    <w:t>处理。</w:t>
                  </w:r>
                </w:p>
              </w:tc>
              <w:tc>
                <w:tcPr>
                  <w:tcW w:w="659" w:type="pct"/>
                  <w:vAlign w:val="center"/>
                </w:tcPr>
                <w:p w14:paraId="362B43F2">
                  <w:pPr>
                    <w:jc w:val="center"/>
                    <w:rPr>
                      <w:rFonts w:ascii="Times New Roman" w:hAnsi="Times New Roman" w:cs="Times New Roman"/>
                      <w:lang w:eastAsia="zh-CN"/>
                    </w:rPr>
                  </w:pPr>
                  <w:r>
                    <w:rPr>
                      <w:rFonts w:ascii="Times New Roman" w:hAnsi="Times New Roman" w:cs="Times New Roman"/>
                      <w:lang w:eastAsia="zh-CN"/>
                    </w:rPr>
                    <w:t>符合</w:t>
                  </w:r>
                </w:p>
              </w:tc>
            </w:tr>
          </w:tbl>
          <w:p w14:paraId="37E3EE25">
            <w:pPr>
              <w:pStyle w:val="28"/>
              <w:spacing w:line="360" w:lineRule="auto"/>
              <w:ind w:left="113" w:firstLine="480" w:firstLineChars="200"/>
              <w:rPr>
                <w:rFonts w:ascii="Times New Roman" w:hAnsi="Times New Roman" w:cs="Times New Roman"/>
                <w:bCs/>
                <w:lang w:eastAsia="zh-CN"/>
              </w:rPr>
            </w:pPr>
            <w:r>
              <w:rPr>
                <w:rFonts w:ascii="Times New Roman" w:hAnsi="Times New Roman" w:cs="Times New Roman"/>
                <w:bCs/>
                <w:lang w:eastAsia="zh-CN"/>
              </w:rPr>
              <w:t>综上，本项目与《澧县经济开发区总体规划》（2012-2020）及《湖南省环境保护厅关于湖南澧县经济开发区环境影响报告书的批复》（湘环评〔2013〕112号）相符。</w:t>
            </w:r>
          </w:p>
          <w:p w14:paraId="612DB499">
            <w:pPr>
              <w:numPr>
                <w:ilvl w:val="0"/>
                <w:numId w:val="2"/>
              </w:numPr>
              <w:spacing w:line="360" w:lineRule="auto"/>
              <w:ind w:firstLine="480" w:firstLineChars="200"/>
              <w:rPr>
                <w:rFonts w:hint="eastAsia" w:ascii="Times New Roman" w:hAnsi="Times New Roman" w:eastAsia="Arial" w:cs="Times New Roman"/>
                <w:b/>
                <w:sz w:val="24"/>
                <w:lang w:eastAsia="zh-CN"/>
              </w:rPr>
            </w:pPr>
            <w:r>
              <w:rPr>
                <w:rFonts w:hint="eastAsia" w:ascii="Times New Roman" w:hAnsi="Times New Roman" w:eastAsia="Arial" w:cs="Times New Roman"/>
                <w:b/>
                <w:sz w:val="24"/>
                <w:lang w:eastAsia="zh-CN"/>
              </w:rPr>
              <w:t>与园区行业准入和产业布局的符合性分析</w:t>
            </w:r>
          </w:p>
          <w:p w14:paraId="4A00FE87">
            <w:pPr>
              <w:pStyle w:val="28"/>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lang w:eastAsia="zh-CN"/>
              </w:rPr>
            </w:pPr>
            <w:r>
              <w:rPr>
                <w:rFonts w:hint="eastAsia"/>
                <w:lang w:eastAsia="zh-CN"/>
              </w:rPr>
              <w:t>总体控制要求：</w:t>
            </w:r>
          </w:p>
          <w:p w14:paraId="466B016C">
            <w:pPr>
              <w:pStyle w:val="28"/>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imes New Roman" w:hAnsi="Times New Roman" w:eastAsia="宋体" w:cs="Times New Roman"/>
                <w:bCs/>
                <w:lang w:eastAsia="zh-CN"/>
              </w:rPr>
            </w:pPr>
            <w:r>
              <w:rPr>
                <w:rFonts w:hint="eastAsia" w:ascii="Times New Roman" w:hAnsi="Times New Roman" w:eastAsia="宋体" w:cs="Times New Roman"/>
                <w:bCs/>
                <w:lang w:val="en-US" w:eastAsia="zh-CN"/>
              </w:rPr>
              <w:t>①</w:t>
            </w:r>
            <w:r>
              <w:rPr>
                <w:rFonts w:hint="eastAsia" w:ascii="Times New Roman" w:hAnsi="Times New Roman" w:eastAsia="宋体" w:cs="Times New Roman"/>
                <w:bCs/>
                <w:lang w:eastAsia="zh-CN"/>
              </w:rPr>
              <w:t>严格控制水型污染物、气型污染物、有危险废物产生的企业入区。</w:t>
            </w:r>
          </w:p>
          <w:p w14:paraId="14DD0150">
            <w:pPr>
              <w:pStyle w:val="28"/>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imes New Roman" w:hAnsi="Times New Roman" w:eastAsia="宋体" w:cs="Times New Roman"/>
                <w:bCs/>
                <w:lang w:eastAsia="zh-CN"/>
              </w:rPr>
            </w:pPr>
            <w:r>
              <w:rPr>
                <w:rFonts w:hint="eastAsia" w:ascii="Times New Roman" w:hAnsi="Times New Roman" w:eastAsia="宋体" w:cs="Times New Roman"/>
                <w:bCs/>
                <w:lang w:val="en-US" w:eastAsia="zh-CN"/>
              </w:rPr>
              <w:t>②</w:t>
            </w:r>
            <w:r>
              <w:rPr>
                <w:rFonts w:hint="eastAsia" w:ascii="Times New Roman" w:hAnsi="Times New Roman" w:eastAsia="宋体" w:cs="Times New Roman"/>
                <w:bCs/>
                <w:lang w:eastAsia="zh-CN"/>
              </w:rPr>
              <w:t>规划为一类工业用地只能引入一类工业，不得引进二类、三类工业；二类工业用地禁止引进三类工业项目；开发区禁止引入三类工业项目。不符合开发区产业定位的项目严格禁止引入。</w:t>
            </w:r>
          </w:p>
          <w:p w14:paraId="3AC0075F">
            <w:pPr>
              <w:pStyle w:val="28"/>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imes New Roman" w:hAnsi="Times New Roman" w:eastAsia="宋体" w:cs="Times New Roman"/>
                <w:bCs/>
                <w:lang w:eastAsia="zh-CN"/>
              </w:rPr>
            </w:pPr>
            <w:r>
              <w:rPr>
                <w:rFonts w:hint="eastAsia" w:ascii="Times New Roman" w:hAnsi="Times New Roman" w:eastAsia="宋体" w:cs="Times New Roman"/>
                <w:bCs/>
                <w:lang w:val="en-US" w:eastAsia="zh-CN"/>
              </w:rPr>
              <w:t>③</w:t>
            </w:r>
            <w:r>
              <w:rPr>
                <w:rFonts w:hint="eastAsia" w:ascii="Times New Roman" w:hAnsi="Times New Roman" w:eastAsia="宋体" w:cs="Times New Roman"/>
                <w:bCs/>
                <w:lang w:eastAsia="zh-CN"/>
              </w:rPr>
              <w:t>新区食品加工产业园区域用地调整为一类工业用地，按照一类工业进行控制。</w:t>
            </w:r>
          </w:p>
          <w:p w14:paraId="097CAEC8">
            <w:pPr>
              <w:pStyle w:val="28"/>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imes New Roman" w:hAnsi="Times New Roman" w:eastAsia="宋体" w:cs="Times New Roman"/>
                <w:bCs/>
                <w:lang w:eastAsia="zh-CN"/>
              </w:rPr>
            </w:pPr>
            <w:r>
              <w:rPr>
                <w:rFonts w:hint="eastAsia" w:ascii="Times New Roman" w:hAnsi="Times New Roman" w:eastAsia="宋体" w:cs="Times New Roman"/>
                <w:bCs/>
                <w:lang w:val="en-US" w:eastAsia="zh-CN"/>
              </w:rPr>
              <w:t>④</w:t>
            </w:r>
            <w:r>
              <w:rPr>
                <w:rFonts w:hint="eastAsia" w:ascii="Times New Roman" w:hAnsi="Times New Roman" w:eastAsia="宋体" w:cs="Times New Roman"/>
                <w:bCs/>
                <w:lang w:eastAsia="zh-CN"/>
              </w:rPr>
              <w:t>严格禁止使用高硫煤，涉重金属、高浓度有机废水以及排水量大的企业入驻；新区建设应先期启动新区污水处理厂和污水管网的建设，确保入区企业污水得到有效的收集和处理、达标排放；新区污水处理厂排放标准按《城镇污水处理厂污染物排放标准》（GB18918-2002）一级A标准控制排放。</w:t>
            </w:r>
          </w:p>
          <w:p w14:paraId="65DEE0DD">
            <w:pPr>
              <w:pStyle w:val="28"/>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imes New Roman" w:hAnsi="Times New Roman" w:eastAsia="宋体" w:cs="Times New Roman"/>
                <w:bCs/>
                <w:lang w:eastAsia="zh-CN"/>
              </w:rPr>
            </w:pPr>
            <w:r>
              <w:rPr>
                <w:rFonts w:hint="eastAsia" w:ascii="Times New Roman" w:hAnsi="Times New Roman" w:eastAsia="宋体" w:cs="Times New Roman"/>
                <w:bCs/>
                <w:lang w:val="en-US" w:eastAsia="zh-CN"/>
              </w:rPr>
              <w:t>⑤</w:t>
            </w:r>
            <w:r>
              <w:rPr>
                <w:rFonts w:hint="eastAsia" w:ascii="Times New Roman" w:hAnsi="Times New Roman" w:eastAsia="宋体" w:cs="Times New Roman"/>
                <w:bCs/>
                <w:lang w:eastAsia="zh-CN"/>
              </w:rPr>
              <w:t>禁止引入国家明文禁止的“十五小”和“新五小”项目，以及大量增加SO</w:t>
            </w:r>
            <w:r>
              <w:rPr>
                <w:rFonts w:hint="eastAsia" w:ascii="Times New Roman" w:hAnsi="Times New Roman" w:eastAsia="宋体" w:cs="Times New Roman"/>
                <w:bCs/>
                <w:vertAlign w:val="subscript"/>
                <w:lang w:eastAsia="zh-CN"/>
              </w:rPr>
              <w:t>2</w:t>
            </w:r>
            <w:r>
              <w:rPr>
                <w:rFonts w:hint="eastAsia" w:ascii="Times New Roman" w:hAnsi="Times New Roman" w:eastAsia="宋体" w:cs="Times New Roman"/>
                <w:bCs/>
                <w:lang w:eastAsia="zh-CN"/>
              </w:rPr>
              <w:t>、TSP、有机废气排放的工业项目。水处理设施不完善的企业，禁止开工生产。</w:t>
            </w:r>
          </w:p>
          <w:p w14:paraId="75E32CCE">
            <w:pPr>
              <w:pStyle w:val="28"/>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imes New Roman" w:hAnsi="Times New Roman" w:eastAsia="宋体" w:cs="Times New Roman"/>
                <w:bCs/>
                <w:lang w:eastAsia="zh-CN"/>
              </w:rPr>
            </w:pPr>
            <w:r>
              <w:rPr>
                <w:rFonts w:hint="eastAsia" w:ascii="Times New Roman" w:hAnsi="Times New Roman" w:eastAsia="宋体" w:cs="Times New Roman"/>
                <w:bCs/>
                <w:lang w:eastAsia="zh-CN"/>
              </w:rPr>
              <w:t>⑥禁止引入三类工业及排放重金属企业入园，限制耗水量及排水量大的企业进入。</w:t>
            </w:r>
          </w:p>
          <w:p w14:paraId="4E3550C7">
            <w:pPr>
              <w:pStyle w:val="28"/>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imes New Roman" w:hAnsi="Times New Roman" w:cs="Times New Roman"/>
                <w:bCs/>
                <w:lang w:eastAsia="zh-CN"/>
              </w:rPr>
            </w:pPr>
            <w:r>
              <w:rPr>
                <w:rFonts w:hint="eastAsia" w:ascii="Times New Roman" w:hAnsi="Times New Roman" w:cs="Times New Roman"/>
                <w:bCs/>
                <w:lang w:eastAsia="zh-CN"/>
              </w:rPr>
              <w:t>⑦从排水条件、区位条件综合考虑，东区主要发展一类工业，禁止引进水型污染企业和气型污染企业，严格控制食品加工产业规模。</w:t>
            </w:r>
          </w:p>
          <w:p w14:paraId="755C4C09">
            <w:pPr>
              <w:pStyle w:val="28"/>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imes New Roman" w:hAnsi="Times New Roman" w:cs="Times New Roman"/>
                <w:bCs/>
                <w:lang w:eastAsia="zh-CN"/>
              </w:rPr>
            </w:pPr>
            <w:r>
              <w:rPr>
                <w:rFonts w:hint="eastAsia" w:ascii="Times New Roman" w:hAnsi="Times New Roman" w:cs="Times New Roman"/>
                <w:bCs/>
                <w:lang w:eastAsia="zh-CN"/>
              </w:rPr>
              <w:t>⑧不属于《产业结构调整指导目录》（20</w:t>
            </w:r>
            <w:r>
              <w:rPr>
                <w:rFonts w:hint="eastAsia" w:ascii="Times New Roman" w:hAnsi="Times New Roman" w:cs="Times New Roman"/>
                <w:bCs/>
                <w:lang w:val="en-US" w:eastAsia="zh-CN"/>
              </w:rPr>
              <w:t>24</w:t>
            </w:r>
            <w:r>
              <w:rPr>
                <w:rFonts w:hint="eastAsia" w:ascii="Times New Roman" w:hAnsi="Times New Roman" w:cs="Times New Roman"/>
                <w:bCs/>
                <w:lang w:eastAsia="zh-CN"/>
              </w:rPr>
              <w:t>年本）（2021年修改）淘汰类、禁止类。</w:t>
            </w:r>
          </w:p>
          <w:p w14:paraId="385069EB">
            <w:pPr>
              <w:pStyle w:val="28"/>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imes New Roman" w:hAnsi="Times New Roman" w:cs="Times New Roman"/>
                <w:bCs/>
                <w:lang w:eastAsia="zh-CN"/>
              </w:rPr>
            </w:pPr>
            <w:r>
              <w:rPr>
                <w:rFonts w:hint="eastAsia" w:ascii="Times New Roman" w:hAnsi="Times New Roman" w:cs="Times New Roman"/>
                <w:bCs/>
                <w:lang w:eastAsia="zh-CN"/>
              </w:rPr>
              <w:t>⑨满足园区产业定位及各行业准入条件。</w:t>
            </w:r>
          </w:p>
          <w:p w14:paraId="793391A0">
            <w:pPr>
              <w:pStyle w:val="28"/>
              <w:spacing w:line="360" w:lineRule="auto"/>
              <w:ind w:left="113" w:firstLine="480" w:firstLineChars="200"/>
              <w:rPr>
                <w:rFonts w:hint="eastAsia" w:ascii="Times New Roman" w:hAnsi="Times New Roman" w:eastAsia="宋体" w:cs="Times New Roman"/>
                <w:bCs/>
                <w:lang w:eastAsia="zh-CN"/>
              </w:rPr>
            </w:pPr>
            <w:r>
              <w:rPr>
                <w:rFonts w:hint="eastAsia" w:ascii="Times New Roman" w:hAnsi="Times New Roman" w:eastAsia="宋体" w:cs="Times New Roman"/>
                <w:bCs/>
                <w:lang w:val="en-US" w:eastAsia="zh-CN"/>
              </w:rPr>
              <w:t>按照开发区产业布局，一类工业用地为</w:t>
            </w:r>
            <w:r>
              <w:rPr>
                <w:rFonts w:hint="default" w:ascii="Times New Roman" w:hAnsi="Times New Roman" w:eastAsia="宋体" w:cs="Times New Roman"/>
                <w:bCs/>
                <w:lang w:val="en-US" w:eastAsia="zh-CN"/>
              </w:rPr>
              <w:t>31.18ha</w:t>
            </w:r>
            <w:r>
              <w:rPr>
                <w:rFonts w:hint="eastAsia" w:ascii="Times New Roman" w:hAnsi="Times New Roman" w:eastAsia="宋体" w:cs="Times New Roman"/>
                <w:bCs/>
                <w:lang w:val="en-US" w:eastAsia="zh-CN"/>
              </w:rPr>
              <w:t>，主要沿临江路和关心路布置，主要安排无污染高新技术产业；二类工业用地</w:t>
            </w:r>
            <w:r>
              <w:rPr>
                <w:rFonts w:hint="default" w:ascii="Times New Roman" w:hAnsi="Times New Roman" w:eastAsia="宋体" w:cs="Times New Roman"/>
                <w:bCs/>
                <w:lang w:val="en-US" w:eastAsia="zh-CN"/>
              </w:rPr>
              <w:t>234.23ha</w:t>
            </w:r>
            <w:r>
              <w:rPr>
                <w:rFonts w:hint="eastAsia" w:ascii="Times New Roman" w:hAnsi="Times New Roman" w:eastAsia="宋体" w:cs="Times New Roman"/>
                <w:bCs/>
                <w:lang w:val="en-US" w:eastAsia="zh-CN"/>
              </w:rPr>
              <w:t>，主要沿翊武路布置，主要安排食品加工业、医疗器械制造业和轻纺业企业。</w:t>
            </w:r>
          </w:p>
          <w:p w14:paraId="6F1EEFB2">
            <w:pPr>
              <w:pStyle w:val="28"/>
              <w:spacing w:line="360" w:lineRule="auto"/>
              <w:ind w:left="113" w:firstLine="480" w:firstLineChars="200"/>
              <w:rPr>
                <w:rFonts w:hint="default" w:ascii="Times New Roman" w:hAnsi="Times New Roman" w:cs="Times New Roman"/>
                <w:lang w:val="en-US" w:eastAsia="zh-CN"/>
              </w:rPr>
            </w:pPr>
            <w:r>
              <w:rPr>
                <w:rFonts w:ascii="Times New Roman" w:hAnsi="Times New Roman" w:cs="Times New Roman"/>
                <w:bCs/>
                <w:lang w:eastAsia="zh-CN"/>
              </w:rPr>
              <w:t>本项目</w:t>
            </w:r>
            <w:r>
              <w:rPr>
                <w:rFonts w:hint="eastAsia" w:ascii="Times New Roman" w:hAnsi="Times New Roman" w:cs="Times New Roman"/>
                <w:bCs/>
                <w:lang w:val="en-US" w:eastAsia="zh-CN"/>
              </w:rPr>
              <w:t>位于澧县高新区，为招商引资建设项目，生产仿真鱼饵，属于文教、工美、体育和娱乐用品制造业体育用品制造，根据《国民经济行业分类》属于C2449其他体育用品制造业，属于园区食品加工、医疗器械、轻纺等产业，符合澧县经济开发区创新创业园产业布局；项目租赁澧县高新区创新创业园标准化厂房，</w:t>
            </w:r>
            <w:r>
              <w:rPr>
                <w:rFonts w:ascii="Times New Roman" w:hAnsi="Times New Roman" w:cs="Times New Roman"/>
                <w:lang w:eastAsia="zh-CN"/>
              </w:rPr>
              <w:t>生产</w:t>
            </w:r>
            <w:r>
              <w:rPr>
                <w:rFonts w:hint="eastAsia" w:ascii="Times New Roman" w:hAnsi="Times New Roman" w:cs="Times New Roman"/>
                <w:lang w:eastAsia="zh-CN"/>
              </w:rPr>
              <w:t>仿真鱼饵</w:t>
            </w:r>
            <w:r>
              <w:rPr>
                <w:rFonts w:ascii="Times New Roman" w:hAnsi="Times New Roman" w:cs="Times New Roman"/>
                <w:lang w:eastAsia="zh-CN"/>
              </w:rPr>
              <w:t>，</w:t>
            </w:r>
            <w:r>
              <w:rPr>
                <w:rFonts w:hint="eastAsia" w:ascii="Times New Roman" w:hAnsi="Times New Roman" w:cs="Times New Roman"/>
                <w:lang w:eastAsia="zh-CN"/>
              </w:rPr>
              <w:t>主要污染物为废气，污染因子为非甲烷总烃，</w:t>
            </w:r>
            <w:r>
              <w:rPr>
                <w:rFonts w:ascii="Times New Roman" w:hAnsi="Times New Roman" w:cs="Times New Roman"/>
                <w:lang w:eastAsia="zh-CN"/>
              </w:rPr>
              <w:t>不属于经开区禁止引入三类工业及排放重金属</w:t>
            </w:r>
            <w:r>
              <w:rPr>
                <w:rFonts w:hint="eastAsia" w:ascii="Times New Roman" w:hAnsi="Times New Roman" w:cs="Times New Roman"/>
                <w:lang w:eastAsia="zh-CN"/>
              </w:rPr>
              <w:t>、高浓度有机废水以及排水量</w:t>
            </w:r>
            <w:r>
              <w:rPr>
                <w:rFonts w:hint="eastAsia" w:ascii="Times New Roman" w:hAnsi="Times New Roman" w:cs="Times New Roman"/>
                <w:lang w:val="en-US" w:eastAsia="zh-CN"/>
              </w:rPr>
              <w:t>大</w:t>
            </w:r>
            <w:r>
              <w:rPr>
                <w:rFonts w:ascii="Times New Roman" w:hAnsi="Times New Roman" w:cs="Times New Roman"/>
                <w:lang w:eastAsia="zh-CN"/>
              </w:rPr>
              <w:t>企业，符合澧县经济开发区</w:t>
            </w:r>
            <w:r>
              <w:rPr>
                <w:rFonts w:hint="eastAsia" w:ascii="Times New Roman" w:hAnsi="Times New Roman" w:cs="Times New Roman"/>
                <w:lang w:val="en-US" w:eastAsia="zh-CN"/>
              </w:rPr>
              <w:t>园区</w:t>
            </w:r>
            <w:r>
              <w:rPr>
                <w:rFonts w:ascii="Times New Roman" w:hAnsi="Times New Roman" w:cs="Times New Roman"/>
                <w:lang w:eastAsia="zh-CN"/>
              </w:rPr>
              <w:t>产业</w:t>
            </w:r>
            <w:r>
              <w:rPr>
                <w:rFonts w:hint="eastAsia" w:ascii="Times New Roman" w:hAnsi="Times New Roman" w:cs="Times New Roman"/>
                <w:lang w:val="en-US" w:eastAsia="zh-CN"/>
              </w:rPr>
              <w:t>定位</w:t>
            </w:r>
            <w:r>
              <w:rPr>
                <w:rFonts w:ascii="Times New Roman" w:hAnsi="Times New Roman" w:cs="Times New Roman"/>
                <w:lang w:eastAsia="zh-CN"/>
              </w:rPr>
              <w:t>。根据《产业结构调整指导目录（2024年本）》，本项目不属于鼓励类、限制类和淘汰类项目，项目属于允许类，因此，本项目符合澧县经济开发区</w:t>
            </w:r>
            <w:r>
              <w:rPr>
                <w:rFonts w:hint="eastAsia" w:ascii="Times New Roman" w:hAnsi="Times New Roman" w:cs="Times New Roman"/>
                <w:lang w:val="en-US" w:eastAsia="zh-CN"/>
              </w:rPr>
              <w:t>创新创业园行业准入条件；</w:t>
            </w:r>
          </w:p>
          <w:p w14:paraId="48C883F6">
            <w:pPr>
              <w:pStyle w:val="28"/>
              <w:spacing w:line="360" w:lineRule="auto"/>
              <w:ind w:left="113" w:firstLine="480" w:firstLineChars="200"/>
              <w:rPr>
                <w:rFonts w:ascii="Times New Roman" w:hAnsi="Times New Roman" w:cs="Times New Roman"/>
                <w:lang w:eastAsia="zh-CN"/>
              </w:rPr>
            </w:pPr>
            <w:r>
              <w:rPr>
                <w:rFonts w:ascii="Times New Roman" w:hAnsi="Times New Roman" w:cs="Times New Roman"/>
                <w:lang w:eastAsia="zh-CN"/>
              </w:rPr>
              <w:t>本项目</w:t>
            </w:r>
            <w:r>
              <w:rPr>
                <w:rFonts w:hint="eastAsia" w:ascii="Times New Roman" w:hAnsi="Times New Roman" w:cs="Times New Roman"/>
                <w:lang w:val="en-US" w:eastAsia="zh-CN"/>
              </w:rPr>
              <w:t>冷却排水和</w:t>
            </w:r>
            <w:r>
              <w:rPr>
                <w:rFonts w:ascii="Times New Roman" w:hAnsi="Times New Roman" w:cs="Times New Roman"/>
                <w:lang w:eastAsia="zh-CN"/>
              </w:rPr>
              <w:t>生活废水经园区化粪池处理后外排至</w:t>
            </w:r>
            <w:r>
              <w:rPr>
                <w:rFonts w:hint="eastAsia" w:ascii="Times New Roman" w:hAnsi="Times New Roman" w:cs="Times New Roman"/>
                <w:lang w:val="en-US" w:eastAsia="zh-CN"/>
              </w:rPr>
              <w:t>市政</w:t>
            </w:r>
            <w:r>
              <w:rPr>
                <w:rFonts w:ascii="Times New Roman" w:hAnsi="Times New Roman" w:cs="Times New Roman"/>
                <w:lang w:eastAsia="zh-CN"/>
              </w:rPr>
              <w:t>污水管网</w:t>
            </w:r>
            <w:r>
              <w:rPr>
                <w:rFonts w:hint="eastAsia" w:ascii="Times New Roman" w:hAnsi="Times New Roman" w:cs="Times New Roman"/>
                <w:lang w:eastAsia="zh-CN"/>
              </w:rPr>
              <w:t>，废水</w:t>
            </w:r>
            <w:r>
              <w:rPr>
                <w:rFonts w:ascii="Times New Roman" w:hAnsi="Times New Roman" w:cs="Times New Roman"/>
                <w:lang w:eastAsia="zh-CN"/>
              </w:rPr>
              <w:t>执行《污水综合排放标准》（GB8978—1996）中的三级标准要求，且能够达到</w:t>
            </w:r>
            <w:r>
              <w:rPr>
                <w:rFonts w:hint="eastAsia" w:ascii="Times New Roman" w:hAnsi="Times New Roman" w:eastAsia="宋体" w:cs="Times New Roman"/>
                <w:lang w:eastAsia="zh-CN"/>
              </w:rPr>
              <w:t>澧县东部污水处理厂</w:t>
            </w:r>
            <w:r>
              <w:rPr>
                <w:rFonts w:ascii="Times New Roman" w:hAnsi="Times New Roman" w:cs="Times New Roman"/>
                <w:lang w:eastAsia="zh-CN"/>
              </w:rPr>
              <w:t>进水水质，做到达标排放。</w:t>
            </w:r>
          </w:p>
          <w:p w14:paraId="3459E380">
            <w:pPr>
              <w:pStyle w:val="28"/>
              <w:spacing w:line="360" w:lineRule="auto"/>
              <w:ind w:left="113" w:firstLine="480" w:firstLineChars="200"/>
              <w:rPr>
                <w:rFonts w:hint="default" w:ascii="Times New Roman" w:hAnsi="Times New Roman" w:cs="Times New Roman"/>
                <w:bCs/>
                <w:lang w:val="en-US" w:eastAsia="zh-CN"/>
              </w:rPr>
            </w:pPr>
            <w:r>
              <w:rPr>
                <w:color w:val="auto"/>
                <w:sz w:val="24"/>
                <w:szCs w:val="24"/>
                <w:u w:val="none"/>
              </w:rPr>
              <w:t>综上所述，本项</w:t>
            </w:r>
            <w:r>
              <w:rPr>
                <w:rFonts w:ascii="宋体" w:hAnsi="宋体" w:eastAsia="宋体" w:cs="宋体"/>
                <w:color w:val="auto"/>
                <w:sz w:val="24"/>
                <w:szCs w:val="24"/>
                <w:u w:val="none"/>
              </w:rPr>
              <w:t>目</w:t>
            </w:r>
            <w:r>
              <w:rPr>
                <w:rFonts w:hint="eastAsia" w:ascii="宋体" w:hAnsi="宋体" w:eastAsia="宋体" w:cs="宋体"/>
                <w:color w:val="auto"/>
                <w:sz w:val="24"/>
                <w:szCs w:val="24"/>
                <w:u w:val="none"/>
                <w:lang w:eastAsia="zh-CN"/>
              </w:rPr>
              <w:t>与园区</w:t>
            </w:r>
            <w:r>
              <w:rPr>
                <w:rFonts w:hint="eastAsia" w:ascii="宋体" w:hAnsi="宋体" w:eastAsia="宋体" w:cs="宋体"/>
                <w:color w:val="auto"/>
                <w:sz w:val="24"/>
                <w:szCs w:val="24"/>
                <w:u w:val="none"/>
                <w:lang w:val="en-US" w:eastAsia="zh-CN"/>
              </w:rPr>
              <w:t>的</w:t>
            </w:r>
            <w:r>
              <w:rPr>
                <w:rFonts w:hint="eastAsia" w:ascii="宋体" w:hAnsi="宋体" w:eastAsia="宋体" w:cs="宋体"/>
                <w:color w:val="auto"/>
                <w:sz w:val="24"/>
                <w:szCs w:val="24"/>
                <w:u w:val="none"/>
                <w:lang w:eastAsia="zh-CN"/>
              </w:rPr>
              <w:t>行业准入</w:t>
            </w:r>
            <w:r>
              <w:rPr>
                <w:rFonts w:hint="eastAsia" w:ascii="宋体" w:hAnsi="宋体" w:eastAsia="宋体" w:cs="宋体"/>
                <w:color w:val="auto"/>
                <w:sz w:val="24"/>
                <w:szCs w:val="24"/>
                <w:u w:val="none"/>
                <w:lang w:val="en-US" w:eastAsia="zh-CN"/>
              </w:rPr>
              <w:t>条件</w:t>
            </w:r>
            <w:r>
              <w:rPr>
                <w:rFonts w:hint="eastAsia" w:ascii="宋体" w:hAnsi="宋体" w:eastAsia="宋体" w:cs="宋体"/>
                <w:color w:val="auto"/>
                <w:sz w:val="24"/>
                <w:szCs w:val="24"/>
                <w:u w:val="none"/>
                <w:lang w:eastAsia="zh-CN"/>
              </w:rPr>
              <w:t>和产业布局</w:t>
            </w:r>
            <w:r>
              <w:rPr>
                <w:rFonts w:hint="eastAsia" w:ascii="宋体" w:hAnsi="宋体" w:eastAsia="宋体" w:cs="宋体"/>
                <w:color w:val="auto"/>
                <w:sz w:val="24"/>
                <w:szCs w:val="24"/>
                <w:u w:val="none"/>
                <w:lang w:val="en-US" w:eastAsia="zh-CN"/>
              </w:rPr>
              <w:t>相符。</w:t>
            </w:r>
          </w:p>
        </w:tc>
      </w:tr>
    </w:tbl>
    <w:p w14:paraId="657BD5D2">
      <w:pPr>
        <w:rPr>
          <w:lang w:eastAsia="zh-CN"/>
        </w:rPr>
      </w:pPr>
    </w:p>
    <w:p w14:paraId="5AC6B7B3">
      <w:pPr>
        <w:rPr>
          <w:lang w:eastAsia="zh-CN"/>
        </w:rPr>
        <w:sectPr>
          <w:pgSz w:w="11906" w:h="16839"/>
          <w:pgMar w:top="1431" w:right="1508" w:bottom="1231" w:left="1508" w:header="0" w:footer="1044" w:gutter="0"/>
          <w:pgNumType w:start="1"/>
          <w:cols w:space="720" w:num="1"/>
        </w:sectPr>
      </w:pPr>
    </w:p>
    <w:tbl>
      <w:tblPr>
        <w:tblStyle w:val="27"/>
        <w:tblW w:w="887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466"/>
        <w:gridCol w:w="8408"/>
      </w:tblGrid>
      <w:tr w14:paraId="58E28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3401" w:hRule="atLeast"/>
        </w:trPr>
        <w:tc>
          <w:tcPr>
            <w:tcW w:w="466" w:type="dxa"/>
            <w:tcBorders>
              <w:right w:val="single" w:color="000000" w:sz="2" w:space="0"/>
            </w:tcBorders>
            <w:textDirection w:val="tbRlV"/>
            <w:vAlign w:val="center"/>
          </w:tcPr>
          <w:p w14:paraId="148222C6">
            <w:pPr>
              <w:pStyle w:val="28"/>
              <w:jc w:val="center"/>
              <w:rPr>
                <w:rFonts w:ascii="Times New Roman" w:hAnsi="Times New Roman" w:cs="Times New Roman"/>
                <w:highlight w:val="yellow"/>
              </w:rPr>
            </w:pPr>
            <w:r>
              <w:rPr>
                <w:rFonts w:ascii="Times New Roman" w:hAnsi="Times New Roman" w:cs="Times New Roman"/>
                <w:spacing w:val="-4"/>
              </w:rPr>
              <w:t>其他符合性分析</w:t>
            </w:r>
          </w:p>
        </w:tc>
        <w:tc>
          <w:tcPr>
            <w:tcW w:w="8408" w:type="dxa"/>
            <w:tcBorders>
              <w:left w:val="single" w:color="000000" w:sz="2" w:space="0"/>
            </w:tcBorders>
          </w:tcPr>
          <w:p w14:paraId="5F7CCA1D">
            <w:pPr>
              <w:spacing w:line="360" w:lineRule="auto"/>
              <w:ind w:firstLine="480" w:firstLineChars="200"/>
              <w:rPr>
                <w:rFonts w:ascii="Times New Roman" w:hAnsi="Times New Roman" w:cs="Times New Roman"/>
                <w:b/>
                <w:sz w:val="24"/>
                <w:lang w:eastAsia="zh-CN"/>
              </w:rPr>
            </w:pPr>
            <w:bookmarkStart w:id="15" w:name="_Toc17968"/>
            <w:r>
              <w:rPr>
                <w:rFonts w:ascii="Times New Roman" w:hAnsi="Times New Roman" w:cs="Times New Roman"/>
                <w:b/>
                <w:sz w:val="24"/>
                <w:lang w:eastAsia="zh-CN"/>
              </w:rPr>
              <w:t>1、与产业政策符合性分析</w:t>
            </w:r>
            <w:bookmarkEnd w:id="15"/>
          </w:p>
          <w:p w14:paraId="51629F9D">
            <w:pPr>
              <w:spacing w:line="360" w:lineRule="auto"/>
              <w:ind w:firstLine="480" w:firstLineChars="200"/>
              <w:rPr>
                <w:rFonts w:ascii="Times New Roman" w:hAnsi="Times New Roman" w:cs="Times New Roman"/>
                <w:b/>
                <w:sz w:val="24"/>
                <w:lang w:eastAsia="zh-CN"/>
              </w:rPr>
            </w:pPr>
            <w:r>
              <w:rPr>
                <w:rFonts w:ascii="Times New Roman" w:hAnsi="Times New Roman" w:cs="Times New Roman"/>
                <w:sz w:val="24"/>
                <w:lang w:eastAsia="zh-CN" w:bidi="ar"/>
              </w:rPr>
              <w:t>本项目为</w:t>
            </w:r>
            <w:r>
              <w:rPr>
                <w:rFonts w:hint="eastAsia" w:ascii="Times New Roman" w:hAnsi="Times New Roman" w:cs="Times New Roman"/>
                <w:sz w:val="24"/>
                <w:lang w:eastAsia="zh-CN" w:bidi="ar"/>
              </w:rPr>
              <w:t>仿真鱼饵</w:t>
            </w:r>
            <w:r>
              <w:rPr>
                <w:rFonts w:ascii="Times New Roman" w:hAnsi="Times New Roman" w:cs="Times New Roman"/>
                <w:sz w:val="24"/>
                <w:lang w:eastAsia="zh-CN" w:bidi="ar"/>
              </w:rPr>
              <w:t>的生产，对照《产业结构调整指导目录（2024年本）》</w:t>
            </w:r>
            <w:r>
              <w:rPr>
                <w:rFonts w:hint="eastAsia" w:ascii="Times New Roman" w:hAnsi="Times New Roman" w:eastAsia="宋体" w:cs="Times New Roman"/>
                <w:sz w:val="24"/>
                <w:lang w:eastAsia="zh-CN" w:bidi="ar"/>
              </w:rPr>
              <w:t>，</w:t>
            </w:r>
            <w:r>
              <w:rPr>
                <w:rFonts w:hint="eastAsia" w:ascii="Times New Roman" w:hAnsi="Times New Roman" w:cs="Times New Roman"/>
                <w:sz w:val="24"/>
                <w:lang w:eastAsia="zh-CN" w:bidi="ar"/>
              </w:rPr>
              <w:t>本项目不属于鼓励类、限制类和淘汰类项目，属于允许类。</w:t>
            </w:r>
            <w:r>
              <w:rPr>
                <w:rFonts w:ascii="Times New Roman" w:hAnsi="Times New Roman" w:cs="Times New Roman"/>
                <w:sz w:val="24"/>
                <w:lang w:eastAsia="zh-CN" w:bidi="ar"/>
              </w:rPr>
              <w:t>因此，本项目建设符合国家的产业政策。</w:t>
            </w:r>
          </w:p>
          <w:p w14:paraId="4F922526">
            <w:pPr>
              <w:spacing w:line="360" w:lineRule="auto"/>
              <w:ind w:firstLine="480" w:firstLineChars="200"/>
              <w:rPr>
                <w:rFonts w:ascii="Times New Roman" w:hAnsi="Times New Roman" w:cs="Times New Roman"/>
                <w:b/>
                <w:sz w:val="24"/>
                <w:u w:val="single"/>
                <w:lang w:val="en-GB" w:eastAsia="zh-CN"/>
              </w:rPr>
            </w:pPr>
            <w:r>
              <w:rPr>
                <w:rFonts w:ascii="Times New Roman" w:hAnsi="Times New Roman" w:cs="Times New Roman"/>
                <w:b/>
                <w:sz w:val="24"/>
                <w:u w:val="single"/>
                <w:lang w:eastAsia="zh-CN"/>
              </w:rPr>
              <w:t>2、与</w:t>
            </w:r>
            <w:r>
              <w:rPr>
                <w:rFonts w:ascii="Times New Roman" w:hAnsi="Times New Roman" w:cs="Times New Roman"/>
                <w:b/>
                <w:sz w:val="24"/>
                <w:u w:val="single"/>
                <w:lang w:val="en-GB" w:eastAsia="zh-CN"/>
              </w:rPr>
              <w:t>《湖南省“三线一单”生态环境总体管控要求暨省级以上产业园区生态环境准入清单》符合性分析</w:t>
            </w:r>
          </w:p>
          <w:p w14:paraId="34A7F7D9">
            <w:pPr>
              <w:spacing w:line="360" w:lineRule="auto"/>
              <w:ind w:firstLine="480"/>
              <w:rPr>
                <w:rFonts w:ascii="Times New Roman" w:hAnsi="Times New Roman" w:cs="Times New Roman"/>
                <w:sz w:val="24"/>
                <w:u w:val="single"/>
                <w:lang w:eastAsia="zh-CN"/>
              </w:rPr>
            </w:pPr>
            <w:r>
              <w:rPr>
                <w:rFonts w:ascii="Times New Roman" w:hAnsi="Times New Roman" w:cs="Times New Roman"/>
                <w:sz w:val="24"/>
                <w:u w:val="single"/>
                <w:lang w:eastAsia="zh-CN"/>
              </w:rPr>
              <w:t>根据《湖南省生态环境分区管控总体管控要求暨省级以上产业园区生态环境准入清单》（2024年4月），本项目与该文件要求对比分析见下表。</w:t>
            </w:r>
          </w:p>
          <w:p w14:paraId="2ADC1FE4">
            <w:pPr>
              <w:jc w:val="center"/>
              <w:rPr>
                <w:rFonts w:ascii="Times New Roman" w:hAnsi="Times New Roman" w:cs="Times New Roman"/>
                <w:b/>
                <w:u w:val="single"/>
                <w:lang w:eastAsia="zh-CN"/>
              </w:rPr>
            </w:pPr>
            <w:r>
              <w:rPr>
                <w:rFonts w:ascii="Times New Roman" w:hAnsi="Times New Roman" w:cs="Times New Roman"/>
                <w:b/>
                <w:u w:val="single"/>
                <w:lang w:eastAsia="zh-CN"/>
              </w:rPr>
              <w:t>表1-2澧县高新技术产业开发区生态环境准入清单</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4441"/>
              <w:gridCol w:w="2854"/>
            </w:tblGrid>
            <w:tr w14:paraId="7DFF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pct"/>
                  <w:vAlign w:val="center"/>
                </w:tcPr>
                <w:p w14:paraId="59C0426C">
                  <w:pPr>
                    <w:jc w:val="center"/>
                    <w:rPr>
                      <w:rFonts w:ascii="Times New Roman" w:hAnsi="Times New Roman" w:cs="Times New Roman"/>
                      <w:b/>
                      <w:bCs/>
                      <w:u w:val="single"/>
                    </w:rPr>
                  </w:pPr>
                  <w:r>
                    <w:rPr>
                      <w:rFonts w:ascii="Times New Roman" w:hAnsi="Times New Roman" w:cs="Times New Roman"/>
                      <w:b/>
                      <w:bCs/>
                      <w:u w:val="single"/>
                    </w:rPr>
                    <w:t>管控维度</w:t>
                  </w:r>
                </w:p>
              </w:tc>
              <w:tc>
                <w:tcPr>
                  <w:tcW w:w="2647" w:type="pct"/>
                  <w:vAlign w:val="center"/>
                </w:tcPr>
                <w:p w14:paraId="3FC105D9">
                  <w:pPr>
                    <w:jc w:val="center"/>
                    <w:rPr>
                      <w:rFonts w:ascii="Times New Roman" w:hAnsi="Times New Roman" w:cs="Times New Roman"/>
                      <w:b/>
                      <w:bCs/>
                      <w:u w:val="single"/>
                    </w:rPr>
                  </w:pPr>
                  <w:r>
                    <w:rPr>
                      <w:rFonts w:ascii="Times New Roman" w:hAnsi="Times New Roman" w:cs="Times New Roman"/>
                      <w:b/>
                      <w:bCs/>
                      <w:u w:val="single"/>
                    </w:rPr>
                    <w:t>管控要求</w:t>
                  </w:r>
                </w:p>
              </w:tc>
              <w:tc>
                <w:tcPr>
                  <w:tcW w:w="1701" w:type="pct"/>
                  <w:vAlign w:val="center"/>
                </w:tcPr>
                <w:p w14:paraId="6B0A1CC9">
                  <w:pPr>
                    <w:jc w:val="center"/>
                    <w:rPr>
                      <w:rFonts w:ascii="Times New Roman" w:hAnsi="Times New Roman" w:cs="Times New Roman"/>
                      <w:b/>
                      <w:bCs/>
                      <w:u w:val="single"/>
                    </w:rPr>
                  </w:pPr>
                  <w:r>
                    <w:rPr>
                      <w:rFonts w:ascii="Times New Roman" w:hAnsi="Times New Roman" w:cs="Times New Roman"/>
                      <w:b/>
                      <w:bCs/>
                      <w:u w:val="single"/>
                    </w:rPr>
                    <w:t>符合性分析</w:t>
                  </w:r>
                </w:p>
              </w:tc>
            </w:tr>
            <w:tr w14:paraId="63FE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651" w:type="pct"/>
                  <w:vAlign w:val="center"/>
                </w:tcPr>
                <w:p w14:paraId="69E23C98">
                  <w:pPr>
                    <w:jc w:val="center"/>
                    <w:rPr>
                      <w:rFonts w:ascii="Times New Roman" w:hAnsi="Times New Roman" w:cs="Times New Roman"/>
                      <w:u w:val="single"/>
                    </w:rPr>
                  </w:pPr>
                  <w:r>
                    <w:rPr>
                      <w:rFonts w:ascii="Times New Roman" w:hAnsi="Times New Roman" w:cs="Times New Roman"/>
                      <w:u w:val="single"/>
                    </w:rPr>
                    <w:t>空间布局约束</w:t>
                  </w:r>
                </w:p>
              </w:tc>
              <w:tc>
                <w:tcPr>
                  <w:tcW w:w="2647" w:type="pct"/>
                </w:tcPr>
                <w:p w14:paraId="273B7D2B">
                  <w:pPr>
                    <w:ind w:firstLine="210" w:firstLineChars="100"/>
                    <w:rPr>
                      <w:rFonts w:ascii="Times New Roman" w:hAnsi="Times New Roman" w:cs="Times New Roman"/>
                      <w:u w:val="single"/>
                      <w:lang w:eastAsia="zh-CN"/>
                    </w:rPr>
                  </w:pPr>
                  <w:r>
                    <w:rPr>
                      <w:rFonts w:hint="eastAsia" w:ascii="Times New Roman" w:hAnsi="Times New Roman" w:cs="Times New Roman"/>
                      <w:u w:val="single"/>
                      <w:lang w:eastAsia="zh-CN"/>
                    </w:rPr>
                    <w:t>(1.1)高新区禁止引入涉三类工业用地及排放重金属企业入园，限制耗水量及排水量大的企业进入，从排水条件、区位条件综合考虑，东区主要发展涉一类工业用地企业，禁止引进气型污染企业，严格控制食品加工产业规模。</w:t>
                  </w:r>
                </w:p>
                <w:p w14:paraId="303DAE51">
                  <w:pPr>
                    <w:ind w:firstLine="210" w:firstLineChars="100"/>
                    <w:rPr>
                      <w:rFonts w:ascii="Times New Roman" w:hAnsi="Times New Roman" w:cs="Times New Roman"/>
                      <w:u w:val="single"/>
                      <w:lang w:eastAsia="zh-CN"/>
                    </w:rPr>
                  </w:pPr>
                  <w:r>
                    <w:rPr>
                      <w:rFonts w:ascii="Times New Roman" w:hAnsi="Times New Roman" w:cs="Times New Roman"/>
                      <w:u w:val="single"/>
                      <w:lang w:eastAsia="zh-CN"/>
                    </w:rPr>
                    <w:t>（1.2）在区块二（东区）东部与津市接壤区域依托现有绿地设置生态林地，将其东北澹水岸边的生态绿地组团向南延伸至汇洪通道与澧水交汇处。</w:t>
                  </w:r>
                </w:p>
              </w:tc>
              <w:tc>
                <w:tcPr>
                  <w:tcW w:w="1701" w:type="pct"/>
                  <w:vAlign w:val="center"/>
                </w:tcPr>
                <w:p w14:paraId="49552F25">
                  <w:pPr>
                    <w:rPr>
                      <w:rFonts w:ascii="Times New Roman" w:hAnsi="Times New Roman" w:cs="Times New Roman"/>
                      <w:u w:val="single"/>
                      <w:lang w:eastAsia="zh-CN"/>
                    </w:rPr>
                  </w:pPr>
                  <w:r>
                    <w:rPr>
                      <w:rFonts w:ascii="Times New Roman" w:hAnsi="Times New Roman" w:cs="Times New Roman"/>
                      <w:u w:val="single"/>
                      <w:lang w:eastAsia="zh-CN"/>
                    </w:rPr>
                    <w:t>本项目属于其他体育用品制造业，位于</w:t>
                  </w:r>
                  <w:r>
                    <w:rPr>
                      <w:rFonts w:hint="eastAsia" w:ascii="Times New Roman" w:hAnsi="Times New Roman" w:cs="Times New Roman"/>
                      <w:u w:val="single"/>
                      <w:lang w:eastAsia="zh-CN"/>
                    </w:rPr>
                    <w:t>澧县创新创业园</w:t>
                  </w:r>
                  <w:r>
                    <w:rPr>
                      <w:rFonts w:ascii="Times New Roman" w:hAnsi="Times New Roman" w:cs="Times New Roman"/>
                      <w:u w:val="single"/>
                      <w:lang w:eastAsia="zh-CN"/>
                    </w:rPr>
                    <w:t>，不属于三类工业及排放重金属企业限制水型污染企业。不属于水型</w:t>
                  </w:r>
                  <w:r>
                    <w:rPr>
                      <w:rFonts w:hint="eastAsia" w:ascii="Times New Roman" w:hAnsi="Times New Roman" w:cs="Times New Roman"/>
                      <w:u w:val="single"/>
                      <w:lang w:eastAsia="zh-CN"/>
                    </w:rPr>
                    <w:t>、</w:t>
                  </w:r>
                  <w:r>
                    <w:rPr>
                      <w:rFonts w:hint="eastAsia" w:ascii="Times New Roman" w:hAnsi="Times New Roman" w:cs="Times New Roman"/>
                      <w:u w:val="single"/>
                      <w:lang w:val="en-US" w:eastAsia="zh-CN"/>
                    </w:rPr>
                    <w:t>气型</w:t>
                  </w:r>
                  <w:r>
                    <w:rPr>
                      <w:rFonts w:ascii="Times New Roman" w:hAnsi="Times New Roman" w:cs="Times New Roman"/>
                      <w:u w:val="single"/>
                      <w:lang w:eastAsia="zh-CN"/>
                    </w:rPr>
                    <w:t>污染企业。</w:t>
                  </w:r>
                </w:p>
              </w:tc>
            </w:tr>
            <w:tr w14:paraId="38C8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pct"/>
                  <w:vAlign w:val="center"/>
                </w:tcPr>
                <w:p w14:paraId="332E4147">
                  <w:pPr>
                    <w:jc w:val="center"/>
                    <w:rPr>
                      <w:rFonts w:ascii="Times New Roman" w:hAnsi="Times New Roman" w:cs="Times New Roman"/>
                      <w:u w:val="single"/>
                    </w:rPr>
                  </w:pPr>
                  <w:r>
                    <w:rPr>
                      <w:rFonts w:ascii="Times New Roman" w:hAnsi="Times New Roman" w:cs="Times New Roman"/>
                      <w:u w:val="single"/>
                    </w:rPr>
                    <w:t>污染物排放管控</w:t>
                  </w:r>
                </w:p>
              </w:tc>
              <w:tc>
                <w:tcPr>
                  <w:tcW w:w="2647" w:type="pct"/>
                </w:tcPr>
                <w:p w14:paraId="108B20C8">
                  <w:pPr>
                    <w:rPr>
                      <w:rFonts w:ascii="Times New Roman" w:hAnsi="Times New Roman" w:cs="Times New Roman"/>
                      <w:u w:val="single"/>
                      <w:lang w:eastAsia="zh-CN"/>
                    </w:rPr>
                  </w:pPr>
                  <w:r>
                    <w:rPr>
                      <w:rFonts w:ascii="Times New Roman" w:hAnsi="Times New Roman" w:cs="Times New Roman"/>
                      <w:u w:val="single"/>
                      <w:lang w:eastAsia="zh-CN"/>
                    </w:rPr>
                    <w:t>（2.1）废水：区块一（西区）、区块二（东区）：排水应全面实施雨污分流，做好区域相应排水管网、污水处理厂等基础设施建设。</w:t>
                  </w:r>
                </w:p>
                <w:p w14:paraId="44753FEB">
                  <w:pPr>
                    <w:rPr>
                      <w:rFonts w:ascii="Times New Roman" w:hAnsi="Times New Roman" w:cs="Times New Roman"/>
                      <w:u w:val="single"/>
                      <w:lang w:eastAsia="zh-CN"/>
                    </w:rPr>
                  </w:pPr>
                  <w:r>
                    <w:rPr>
                      <w:rFonts w:ascii="Times New Roman" w:hAnsi="Times New Roman" w:cs="Times New Roman"/>
                      <w:u w:val="single"/>
                      <w:lang w:eastAsia="zh-CN"/>
                    </w:rPr>
                    <w:t>（2.1.1）区块一（西区）生产废水、生活污水经预处理达到</w:t>
                  </w:r>
                  <w:r>
                    <w:rPr>
                      <w:rFonts w:hint="eastAsia" w:ascii="Times New Roman" w:hAnsi="Times New Roman" w:eastAsia="宋体" w:cs="Times New Roman"/>
                      <w:u w:val="single"/>
                      <w:lang w:eastAsia="zh-CN"/>
                    </w:rPr>
                    <w:t>澧县东部污水处理厂</w:t>
                  </w:r>
                  <w:r>
                    <w:rPr>
                      <w:rFonts w:ascii="Times New Roman" w:hAnsi="Times New Roman" w:cs="Times New Roman"/>
                      <w:u w:val="single"/>
                      <w:lang w:eastAsia="zh-CN"/>
                    </w:rPr>
                    <w:t>进水水质要求后经管网进入污水处理厂深度处理后排入澹水；雨水排放分别通过白米机埠、群星机埠2个机埠排入回水渠中，最终经过乔家河自动电排进入澧水。</w:t>
                  </w:r>
                </w:p>
                <w:p w14:paraId="6121FB1A">
                  <w:pPr>
                    <w:rPr>
                      <w:rFonts w:ascii="Times New Roman" w:hAnsi="Times New Roman" w:cs="Times New Roman"/>
                      <w:u w:val="single"/>
                      <w:lang w:eastAsia="zh-CN"/>
                    </w:rPr>
                  </w:pPr>
                  <w:r>
                    <w:rPr>
                      <w:rFonts w:ascii="Times New Roman" w:hAnsi="Times New Roman" w:cs="Times New Roman"/>
                      <w:u w:val="single"/>
                      <w:lang w:eastAsia="zh-CN"/>
                    </w:rPr>
                    <w:t>（2.1.2）区块二（东区）生活污水经污水管网汇至澧县创新创业园（东区）生活污水处理站进行处理后排放至污水处理站北侧沟渠入澹水，待澧县东部新区污水处理厂投入运行后，停用澧县创新创业园生活污水处理站，东区生产污水经市政污水管网汇至澧县东部新区污水处理厂进行处理，处理达标后的尾水通过专管排入澹水；雨水由管网收集后汇集到周边的沟渠中，通过北部的东洲泵站进入澹水。</w:t>
                  </w:r>
                </w:p>
                <w:p w14:paraId="6FAB0163">
                  <w:pPr>
                    <w:rPr>
                      <w:rFonts w:ascii="Times New Roman" w:hAnsi="Times New Roman" w:cs="Times New Roman"/>
                      <w:u w:val="single"/>
                      <w:lang w:eastAsia="zh-CN"/>
                    </w:rPr>
                  </w:pPr>
                  <w:r>
                    <w:rPr>
                      <w:rFonts w:ascii="Times New Roman" w:hAnsi="Times New Roman" w:cs="Times New Roman"/>
                      <w:u w:val="single"/>
                      <w:lang w:eastAsia="zh-CN"/>
                    </w:rPr>
                    <w:t>（2.2）废气</w:t>
                  </w:r>
                </w:p>
                <w:p w14:paraId="0E613737">
                  <w:pPr>
                    <w:rPr>
                      <w:rFonts w:ascii="Times New Roman" w:hAnsi="Times New Roman" w:cs="Times New Roman"/>
                      <w:u w:val="single"/>
                      <w:lang w:eastAsia="zh-CN"/>
                    </w:rPr>
                  </w:pPr>
                  <w:r>
                    <w:rPr>
                      <w:rFonts w:ascii="Times New Roman" w:hAnsi="Times New Roman" w:cs="Times New Roman"/>
                      <w:u w:val="single"/>
                      <w:lang w:eastAsia="zh-CN"/>
                    </w:rPr>
                    <w:t>（2.2.1）对各企业工艺废气产出的生产节点，应配置废气收集与处理净化装置，确保达标排放；加强生产工艺研究与技术改进，采取有效措施，减少入园企业工艺废气的无组织排放；入园企业各生产装置排放的废气须达标排放。</w:t>
                  </w:r>
                </w:p>
                <w:p w14:paraId="42900362">
                  <w:pPr>
                    <w:rPr>
                      <w:rFonts w:ascii="Times New Roman" w:hAnsi="Times New Roman" w:cs="Times New Roman"/>
                      <w:u w:val="single"/>
                      <w:lang w:eastAsia="zh-CN"/>
                    </w:rPr>
                  </w:pPr>
                  <w:r>
                    <w:rPr>
                      <w:rFonts w:ascii="Times New Roman" w:hAnsi="Times New Roman" w:cs="Times New Roman"/>
                      <w:u w:val="single"/>
                      <w:lang w:eastAsia="zh-CN"/>
                    </w:rPr>
                    <w:t>（2.2.2）强化源头管控和末端治理，严格石化、生物医药、包装印刷、工业涂装等高VOCs排放建设项目准入，加快推进生物医药、工业涂装等行业企业VOCs治理，推进含VOCs原辅材料源头替代，实施清洁能源替代，加大锅炉、炉窑氮氧化物减排力度，风量在5万立方米/小时以上的单个排气口安装自动监测装置，完善臭氧和VOCs监测体系，开展臭氧污染防治监督帮扶。</w:t>
                  </w:r>
                </w:p>
                <w:p w14:paraId="29DEAE9B">
                  <w:pPr>
                    <w:rPr>
                      <w:rFonts w:ascii="Times New Roman" w:hAnsi="Times New Roman" w:cs="Times New Roman"/>
                      <w:u w:val="single"/>
                      <w:lang w:eastAsia="zh-CN"/>
                    </w:rPr>
                  </w:pPr>
                  <w:r>
                    <w:rPr>
                      <w:rFonts w:ascii="Times New Roman" w:hAnsi="Times New Roman" w:cs="Times New Roman"/>
                      <w:u w:val="single"/>
                      <w:lang w:eastAsia="zh-CN"/>
                    </w:rPr>
                    <w:t>（2.2.3）高新区内医药制造、食品等行业及涉锅炉大气污染物排放应满足《湖南省生态环境厅关于执行污染物特别排放限值（第一批）的公告》中的要求。</w:t>
                  </w:r>
                </w:p>
                <w:p w14:paraId="5EDD2847">
                  <w:pPr>
                    <w:rPr>
                      <w:rFonts w:ascii="Times New Roman" w:hAnsi="Times New Roman" w:cs="Times New Roman"/>
                      <w:u w:val="single"/>
                      <w:lang w:eastAsia="zh-CN"/>
                    </w:rPr>
                  </w:pPr>
                  <w:r>
                    <w:rPr>
                      <w:rFonts w:ascii="Times New Roman" w:hAnsi="Times New Roman" w:cs="Times New Roman"/>
                      <w:u w:val="single"/>
                      <w:lang w:eastAsia="zh-CN"/>
                    </w:rPr>
                    <w:t>（2.3）固废：做好高新区工业固体废物和生活垃圾的分类收集、转运、综合利用和无害化处理，建立统一的固废收集、贮存、运输、综合利用和安全处置的运营管理体系。推行清洁生产，减少固体废物产生量；加强固体废物的资源化进程，提高综合利用率；规范固体废物处理措施，严防二次污染。</w:t>
                  </w:r>
                </w:p>
                <w:p w14:paraId="655F1FEE">
                  <w:pPr>
                    <w:rPr>
                      <w:rFonts w:ascii="Times New Roman" w:hAnsi="Times New Roman" w:cs="Times New Roman"/>
                      <w:u w:val="single"/>
                      <w:lang w:eastAsia="zh-CN"/>
                    </w:rPr>
                  </w:pPr>
                  <w:r>
                    <w:rPr>
                      <w:rFonts w:ascii="Times New Roman" w:hAnsi="Times New Roman" w:cs="Times New Roman"/>
                      <w:u w:val="single"/>
                      <w:lang w:eastAsia="zh-CN"/>
                    </w:rPr>
                    <w:t>（2.4）危废：所有涉及危险化学品单位建立一企一档动态管理台账，严格执行危险废物转移许可制度，强化危险废物转移审批工作。</w:t>
                  </w:r>
                </w:p>
              </w:tc>
              <w:tc>
                <w:tcPr>
                  <w:tcW w:w="1701" w:type="pct"/>
                  <w:vAlign w:val="center"/>
                </w:tcPr>
                <w:p w14:paraId="0D58DC22">
                  <w:pPr>
                    <w:rPr>
                      <w:rFonts w:ascii="Times New Roman" w:hAnsi="Times New Roman" w:cs="Times New Roman"/>
                      <w:u w:val="single"/>
                      <w:lang w:eastAsia="zh-CN"/>
                    </w:rPr>
                  </w:pPr>
                  <w:r>
                    <w:rPr>
                      <w:rFonts w:ascii="Times New Roman" w:hAnsi="Times New Roman" w:cs="Times New Roman"/>
                      <w:u w:val="single"/>
                      <w:lang w:eastAsia="zh-CN"/>
                    </w:rPr>
                    <w:t>2.1本项目厂区雨污分流。租赁的厂房位于澧县创新创业园A4栋，项目</w:t>
                  </w:r>
                  <w:r>
                    <w:rPr>
                      <w:rFonts w:hint="eastAsia" w:ascii="Times New Roman" w:hAnsi="Times New Roman" w:cs="Times New Roman"/>
                      <w:u w:val="single"/>
                      <w:lang w:eastAsia="zh-CN"/>
                    </w:rPr>
                    <w:t>生活</w:t>
                  </w:r>
                  <w:r>
                    <w:rPr>
                      <w:rFonts w:ascii="Times New Roman" w:hAnsi="Times New Roman" w:cs="Times New Roman"/>
                      <w:u w:val="single"/>
                      <w:lang w:eastAsia="zh-CN"/>
                    </w:rPr>
                    <w:t>污水经</w:t>
                  </w:r>
                  <w:r>
                    <w:rPr>
                      <w:rFonts w:hint="eastAsia" w:ascii="Times New Roman" w:hAnsi="Times New Roman" w:cs="Times New Roman"/>
                      <w:u w:val="single"/>
                      <w:lang w:eastAsia="zh-CN"/>
                    </w:rPr>
                    <w:t>园区</w:t>
                  </w:r>
                  <w:r>
                    <w:rPr>
                      <w:rFonts w:ascii="Times New Roman" w:hAnsi="Times New Roman" w:cs="Times New Roman"/>
                      <w:u w:val="single"/>
                      <w:lang w:eastAsia="zh-CN"/>
                    </w:rPr>
                    <w:t>化粪池处理后进入园区污水管网再进入园区的生活污水处理站处理后外排进入</w:t>
                  </w:r>
                  <w:r>
                    <w:rPr>
                      <w:rFonts w:hint="eastAsia" w:ascii="Times New Roman" w:hAnsi="Times New Roman" w:cs="Times New Roman"/>
                      <w:u w:val="single"/>
                      <w:lang w:eastAsia="zh-CN"/>
                    </w:rPr>
                    <w:t>澧县东部新区污水处理厂</w:t>
                  </w:r>
                  <w:r>
                    <w:rPr>
                      <w:rFonts w:ascii="Times New Roman" w:hAnsi="Times New Roman" w:cs="Times New Roman"/>
                      <w:u w:val="single"/>
                      <w:lang w:eastAsia="zh-CN"/>
                    </w:rPr>
                    <w:t>，雨水通过园区管网收集后沿雨水管道进入澹水。</w:t>
                  </w:r>
                </w:p>
                <w:p w14:paraId="2501C2B2">
                  <w:pPr>
                    <w:rPr>
                      <w:rFonts w:ascii="Times New Roman" w:hAnsi="Times New Roman" w:cs="Times New Roman"/>
                      <w:color w:val="auto"/>
                      <w:u w:val="single"/>
                      <w:lang w:eastAsia="zh-CN"/>
                    </w:rPr>
                  </w:pPr>
                  <w:r>
                    <w:rPr>
                      <w:rFonts w:ascii="Times New Roman" w:hAnsi="Times New Roman" w:cs="Times New Roman"/>
                      <w:u w:val="single"/>
                      <w:lang w:eastAsia="zh-CN"/>
                    </w:rPr>
                    <w:t>2.2.废气：</w:t>
                  </w:r>
                  <w:r>
                    <w:rPr>
                      <w:rFonts w:hint="eastAsia" w:ascii="Times New Roman" w:hAnsi="Times New Roman" w:cs="Times New Roman"/>
                      <w:u w:val="single"/>
                      <w:lang w:eastAsia="zh-CN"/>
                    </w:rPr>
                    <w:t>有组织废气经集气罩收集后通过专用管道排放至楼顶排气筒；</w:t>
                  </w:r>
                  <w:r>
                    <w:rPr>
                      <w:rFonts w:ascii="Times New Roman" w:hAnsi="Times New Roman" w:cs="Times New Roman"/>
                      <w:color w:val="auto"/>
                      <w:u w:val="single"/>
                      <w:lang w:eastAsia="zh-CN"/>
                    </w:rPr>
                    <w:t>无组织废气</w:t>
                  </w:r>
                  <w:r>
                    <w:rPr>
                      <w:rFonts w:hint="eastAsia" w:ascii="Times New Roman" w:hAnsi="Times New Roman" w:cs="Times New Roman"/>
                      <w:color w:val="auto"/>
                      <w:u w:val="single"/>
                      <w:lang w:eastAsia="zh-CN"/>
                    </w:rPr>
                    <w:t>产生量小，</w:t>
                  </w:r>
                  <w:r>
                    <w:rPr>
                      <w:rFonts w:ascii="Times New Roman" w:hAnsi="Times New Roman" w:cs="Times New Roman"/>
                      <w:color w:val="auto"/>
                      <w:u w:val="single"/>
                      <w:lang w:eastAsia="zh-CN"/>
                    </w:rPr>
                    <w:t>经车间</w:t>
                  </w:r>
                  <w:r>
                    <w:rPr>
                      <w:rFonts w:hint="eastAsia" w:ascii="Times New Roman" w:hAnsi="Times New Roman" w:cs="Times New Roman"/>
                      <w:color w:val="auto"/>
                      <w:u w:val="single"/>
                      <w:lang w:val="en-US" w:eastAsia="zh-CN"/>
                    </w:rPr>
                    <w:t>排气扇</w:t>
                  </w:r>
                  <w:r>
                    <w:rPr>
                      <w:rFonts w:ascii="Times New Roman" w:hAnsi="Times New Roman" w:cs="Times New Roman"/>
                      <w:color w:val="auto"/>
                      <w:u w:val="single"/>
                      <w:lang w:eastAsia="zh-CN"/>
                    </w:rPr>
                    <w:t>通风排放。</w:t>
                  </w:r>
                </w:p>
                <w:p w14:paraId="4F96DEEF">
                  <w:pPr>
                    <w:rPr>
                      <w:rFonts w:ascii="Times New Roman" w:hAnsi="Times New Roman" w:cs="Times New Roman"/>
                      <w:u w:val="single"/>
                      <w:lang w:eastAsia="zh-CN"/>
                    </w:rPr>
                  </w:pPr>
                  <w:r>
                    <w:rPr>
                      <w:rFonts w:ascii="Times New Roman" w:hAnsi="Times New Roman" w:cs="Times New Roman"/>
                      <w:u w:val="single"/>
                      <w:lang w:eastAsia="zh-CN"/>
                    </w:rPr>
                    <w:t>2.2.2/2.2.3本项目不涉及。</w:t>
                  </w:r>
                </w:p>
                <w:p w14:paraId="69F36079">
                  <w:pPr>
                    <w:rPr>
                      <w:rFonts w:ascii="Times New Roman" w:hAnsi="Times New Roman" w:cs="Times New Roman"/>
                      <w:u w:val="single"/>
                      <w:lang w:eastAsia="zh-CN"/>
                    </w:rPr>
                  </w:pPr>
                  <w:r>
                    <w:rPr>
                      <w:rFonts w:ascii="Times New Roman" w:hAnsi="Times New Roman" w:cs="Times New Roman"/>
                      <w:u w:val="single"/>
                      <w:lang w:eastAsia="zh-CN"/>
                    </w:rPr>
                    <w:t>2.3项目固体废物和生活垃圾的分类收集、转运、综合利用和无害化处理，不外排，符合要求。</w:t>
                  </w:r>
                </w:p>
              </w:tc>
            </w:tr>
            <w:tr w14:paraId="11CB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1" w:type="pct"/>
                  <w:vAlign w:val="center"/>
                </w:tcPr>
                <w:p w14:paraId="0D4BAB49">
                  <w:pPr>
                    <w:jc w:val="center"/>
                    <w:rPr>
                      <w:rFonts w:ascii="Times New Roman" w:hAnsi="Times New Roman" w:cs="Times New Roman"/>
                      <w:u w:val="single"/>
                    </w:rPr>
                  </w:pPr>
                  <w:r>
                    <w:rPr>
                      <w:rFonts w:ascii="Times New Roman" w:hAnsi="Times New Roman" w:cs="Times New Roman"/>
                      <w:u w:val="single"/>
                    </w:rPr>
                    <w:t>环境风险防控</w:t>
                  </w:r>
                </w:p>
              </w:tc>
              <w:tc>
                <w:tcPr>
                  <w:tcW w:w="2647" w:type="pct"/>
                </w:tcPr>
                <w:p w14:paraId="2AF6B9B5">
                  <w:pPr>
                    <w:rPr>
                      <w:rFonts w:ascii="Times New Roman" w:hAnsi="Times New Roman" w:cs="Times New Roman"/>
                      <w:u w:val="single"/>
                      <w:lang w:eastAsia="zh-CN"/>
                    </w:rPr>
                  </w:pPr>
                  <w:r>
                    <w:rPr>
                      <w:rFonts w:ascii="Times New Roman" w:hAnsi="Times New Roman" w:cs="Times New Roman"/>
                      <w:u w:val="single"/>
                      <w:lang w:eastAsia="zh-CN"/>
                    </w:rPr>
                    <w:t>（3.1）高新区应健全环境风险防控体系，强化高新区重要环境风险源管控，做好环境风险防控措施和应急响应联动机制，确保区域环境安全。落实高新区突发环境事件应急预案提出的各项环境风险防范措施，严防环境风险事故发生。</w:t>
                  </w:r>
                </w:p>
                <w:p w14:paraId="563F1258">
                  <w:pPr>
                    <w:rPr>
                      <w:rFonts w:ascii="Times New Roman" w:hAnsi="Times New Roman" w:cs="Times New Roman"/>
                      <w:u w:val="single"/>
                      <w:lang w:eastAsia="zh-CN"/>
                    </w:rPr>
                  </w:pPr>
                  <w:r>
                    <w:rPr>
                      <w:rFonts w:ascii="Times New Roman" w:hAnsi="Times New Roman" w:cs="Times New Roman"/>
                      <w:u w:val="single"/>
                      <w:lang w:eastAsia="zh-CN"/>
                    </w:rPr>
                    <w:t>（3.2）高新区可能发生突发环境事件的污染物排放企业，生产、储存、运输、使用危险化学品的企业，产生、收集、贮存、运输、利用、处置危险废物的企业等应当编制和实施环境应急预案；鼓励其他企业制定单独的环境应急预案，或在突发事件应急预案中制定环境应急预案专章，并备案。</w:t>
                  </w:r>
                </w:p>
                <w:p w14:paraId="4CAF9FA5">
                  <w:pPr>
                    <w:rPr>
                      <w:rFonts w:ascii="Times New Roman" w:hAnsi="Times New Roman" w:cs="Times New Roman"/>
                      <w:u w:val="single"/>
                      <w:lang w:eastAsia="zh-CN"/>
                    </w:rPr>
                  </w:pPr>
                  <w:r>
                    <w:rPr>
                      <w:rFonts w:ascii="Times New Roman" w:hAnsi="Times New Roman" w:cs="Times New Roman"/>
                      <w:u w:val="single"/>
                      <w:lang w:eastAsia="zh-CN"/>
                    </w:rPr>
                    <w:t>（3.3）建设用地土壤风险防控：持续开展重点行业企业用地调查和典型行业周边土壤环境调查，对列入优先监管清单的地块，开展土壤污染调查和风险评估，按要求采取风险防控措施。</w:t>
                  </w:r>
                </w:p>
                <w:p w14:paraId="088C6971">
                  <w:pPr>
                    <w:rPr>
                      <w:rFonts w:ascii="Times New Roman" w:hAnsi="Times New Roman" w:cs="Times New Roman"/>
                      <w:u w:val="single"/>
                      <w:lang w:eastAsia="zh-CN"/>
                    </w:rPr>
                  </w:pPr>
                  <w:r>
                    <w:rPr>
                      <w:rFonts w:ascii="Times New Roman" w:hAnsi="Times New Roman" w:cs="Times New Roman"/>
                      <w:u w:val="single"/>
                      <w:lang w:eastAsia="zh-CN"/>
                    </w:rPr>
                    <w:t>（3.4）农用地土壤风险防控：配合推进澧县受污染耕地土壤重金属污染成因排查，开展污染源头风险管控。</w:t>
                  </w:r>
                </w:p>
              </w:tc>
              <w:tc>
                <w:tcPr>
                  <w:tcW w:w="1701" w:type="pct"/>
                  <w:vAlign w:val="center"/>
                </w:tcPr>
                <w:p w14:paraId="0DB5C821">
                  <w:pPr>
                    <w:ind w:firstLine="420" w:firstLineChars="200"/>
                    <w:rPr>
                      <w:rFonts w:ascii="Times New Roman" w:hAnsi="Times New Roman" w:cs="Times New Roman"/>
                      <w:highlight w:val="yellow"/>
                      <w:u w:val="single"/>
                      <w:lang w:eastAsia="zh-CN"/>
                    </w:rPr>
                  </w:pPr>
                  <w:r>
                    <w:rPr>
                      <w:rFonts w:ascii="Times New Roman" w:hAnsi="Times New Roman" w:cs="Times New Roman"/>
                      <w:u w:val="single"/>
                      <w:lang w:eastAsia="zh-CN"/>
                    </w:rPr>
                    <w:t>本项目首先依托</w:t>
                  </w:r>
                  <w:r>
                    <w:rPr>
                      <w:rFonts w:hint="eastAsia" w:ascii="Times New Roman" w:hAnsi="Times New Roman" w:cs="Times New Roman"/>
                      <w:u w:val="single"/>
                      <w:lang w:eastAsia="zh-CN"/>
                    </w:rPr>
                    <w:t>创新创业</w:t>
                  </w:r>
                  <w:r>
                    <w:rPr>
                      <w:rFonts w:ascii="Times New Roman" w:hAnsi="Times New Roman" w:cs="Times New Roman"/>
                      <w:u w:val="single"/>
                      <w:lang w:eastAsia="zh-CN"/>
                    </w:rPr>
                    <w:t>园环境应急预案和环境风险防范措施，然后制定本企业的环境应急预案和环境风险防范措施，符合环境风险防控要求。</w:t>
                  </w:r>
                </w:p>
              </w:tc>
            </w:tr>
            <w:tr w14:paraId="4A7A4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651" w:type="pct"/>
                  <w:vAlign w:val="center"/>
                </w:tcPr>
                <w:p w14:paraId="40C92FFF">
                  <w:pPr>
                    <w:jc w:val="center"/>
                    <w:rPr>
                      <w:rFonts w:ascii="Times New Roman" w:hAnsi="Times New Roman" w:cs="Times New Roman"/>
                      <w:u w:val="single"/>
                    </w:rPr>
                  </w:pPr>
                  <w:r>
                    <w:rPr>
                      <w:rFonts w:ascii="Times New Roman" w:hAnsi="Times New Roman" w:cs="Times New Roman"/>
                      <w:u w:val="single"/>
                    </w:rPr>
                    <w:t>资源开发效率要求</w:t>
                  </w:r>
                </w:p>
              </w:tc>
              <w:tc>
                <w:tcPr>
                  <w:tcW w:w="2647" w:type="pct"/>
                </w:tcPr>
                <w:p w14:paraId="01431ADD">
                  <w:pPr>
                    <w:ind w:firstLine="210" w:firstLineChars="100"/>
                    <w:rPr>
                      <w:rFonts w:ascii="Times New Roman" w:hAnsi="Times New Roman" w:cs="Times New Roman"/>
                      <w:u w:val="single"/>
                      <w:lang w:eastAsia="zh-CN"/>
                    </w:rPr>
                  </w:pPr>
                  <w:r>
                    <w:rPr>
                      <w:rFonts w:ascii="Times New Roman" w:hAnsi="Times New Roman" w:cs="Times New Roman"/>
                      <w:u w:val="single"/>
                      <w:lang w:eastAsia="zh-CN"/>
                    </w:rPr>
                    <w:t>（4.1）能源：逐步推进能源结构的改进，不断减少生产、生活用煤比重，大力发展电力、燃气、石油液化气等清洁能源。2025年综合能源消费量预测为21.63万吨标煤，单位GDP能耗预测值为0.214标煤/万元。区域“十四五”期间综合能源消费增量为6.2万吨标煤（当量值），单位GDP能耗下降11%。煤炭消费总量为16.65万吨，增量控制在5.73万吨。</w:t>
                  </w:r>
                </w:p>
                <w:p w14:paraId="066A3FDE">
                  <w:pPr>
                    <w:ind w:firstLine="210" w:firstLineChars="100"/>
                    <w:rPr>
                      <w:rFonts w:ascii="Times New Roman" w:hAnsi="Times New Roman" w:cs="Times New Roman"/>
                      <w:u w:val="single"/>
                      <w:lang w:eastAsia="zh-CN"/>
                    </w:rPr>
                  </w:pPr>
                  <w:r>
                    <w:rPr>
                      <w:rFonts w:ascii="Times New Roman" w:hAnsi="Times New Roman" w:cs="Times New Roman"/>
                      <w:u w:val="single"/>
                      <w:lang w:eastAsia="zh-CN"/>
                    </w:rPr>
                    <w:t>（4.2）水资源：严格按照用水定额核定取用水量，进一步加强计划用水管理，强化行业和产品用水强度控制。到2025年，高新区指标应符合相应行政区域的管控要求，澧县水资源开发利用控制红线达到4.78亿立方米，万元国内生产总值用水量、万元工业增加值用水量分别比2020年降低17.92%和16.74%。</w:t>
                  </w:r>
                </w:p>
              </w:tc>
              <w:tc>
                <w:tcPr>
                  <w:tcW w:w="1701" w:type="pct"/>
                  <w:vAlign w:val="center"/>
                </w:tcPr>
                <w:p w14:paraId="3520E83D">
                  <w:pPr>
                    <w:ind w:firstLine="420" w:firstLineChars="200"/>
                    <w:rPr>
                      <w:rFonts w:ascii="Times New Roman" w:hAnsi="Times New Roman" w:cs="Times New Roman"/>
                      <w:highlight w:val="yellow"/>
                      <w:u w:val="single"/>
                      <w:lang w:eastAsia="zh-CN"/>
                    </w:rPr>
                  </w:pPr>
                  <w:r>
                    <w:rPr>
                      <w:rFonts w:ascii="Times New Roman" w:hAnsi="Times New Roman" w:cs="Times New Roman"/>
                      <w:u w:val="single"/>
                      <w:lang w:eastAsia="zh-CN"/>
                    </w:rPr>
                    <w:t>本项目使用电力运行，实行节约用水管理，合理使用土地资源，符合资源开发效率要求。</w:t>
                  </w:r>
                </w:p>
              </w:tc>
            </w:tr>
          </w:tbl>
          <w:p w14:paraId="4F22AA02">
            <w:pPr>
              <w:pStyle w:val="14"/>
              <w:spacing w:line="360" w:lineRule="auto"/>
              <w:ind w:left="0" w:firstLine="480" w:firstLineChars="200"/>
              <w:rPr>
                <w:rFonts w:ascii="Times New Roman" w:hAnsi="Times New Roman" w:cs="Times New Roman"/>
                <w:sz w:val="24"/>
                <w:u w:val="single"/>
                <w:lang w:eastAsia="zh-CN"/>
              </w:rPr>
            </w:pPr>
            <w:r>
              <w:rPr>
                <w:rFonts w:ascii="Times New Roman" w:hAnsi="Times New Roman" w:cs="Times New Roman"/>
                <w:sz w:val="24"/>
                <w:u w:val="single"/>
                <w:lang w:eastAsia="zh-CN"/>
              </w:rPr>
              <w:t>根据以上分析可知，本项目符合湖南省“三线一单”生态环境总体管控要求。</w:t>
            </w:r>
          </w:p>
          <w:p w14:paraId="7FE0E44B">
            <w:pPr>
              <w:spacing w:line="360" w:lineRule="auto"/>
              <w:ind w:firstLine="480" w:firstLineChars="200"/>
              <w:rPr>
                <w:rFonts w:ascii="Times New Roman" w:hAnsi="Times New Roman" w:cs="Times New Roman"/>
                <w:b/>
                <w:sz w:val="24"/>
                <w:lang w:eastAsia="zh-CN"/>
              </w:rPr>
            </w:pPr>
            <w:r>
              <w:rPr>
                <w:rFonts w:hint="eastAsia" w:ascii="Times New Roman" w:hAnsi="Times New Roman" w:cs="Times New Roman"/>
                <w:b/>
                <w:sz w:val="24"/>
                <w:lang w:eastAsia="zh-CN"/>
              </w:rPr>
              <w:t>3、建设项目与</w:t>
            </w:r>
            <w:r>
              <w:rPr>
                <w:rFonts w:ascii="Times New Roman" w:hAnsi="Times New Roman" w:cs="Times New Roman"/>
                <w:b/>
                <w:sz w:val="24"/>
                <w:lang w:eastAsia="zh-CN"/>
              </w:rPr>
              <w:t>《</w:t>
            </w:r>
            <w:r>
              <w:rPr>
                <w:rFonts w:hint="eastAsia" w:ascii="Times New Roman" w:hAnsi="Times New Roman" w:cs="Times New Roman"/>
                <w:b/>
                <w:sz w:val="24"/>
                <w:lang w:eastAsia="zh-CN"/>
              </w:rPr>
              <w:t>湖南省长江经济带发展负面清单实施细则</w:t>
            </w:r>
            <w:r>
              <w:rPr>
                <w:rFonts w:ascii="Times New Roman" w:hAnsi="Times New Roman" w:cs="Times New Roman"/>
                <w:b/>
                <w:sz w:val="24"/>
                <w:lang w:eastAsia="zh-CN"/>
              </w:rPr>
              <w:t>》</w:t>
            </w:r>
            <w:r>
              <w:rPr>
                <w:rFonts w:hint="eastAsia" w:ascii="Times New Roman" w:hAnsi="Times New Roman" w:cs="Times New Roman"/>
                <w:b/>
                <w:sz w:val="24"/>
                <w:lang w:eastAsia="zh-CN"/>
              </w:rPr>
              <w:t>符合性分析</w:t>
            </w:r>
          </w:p>
          <w:p w14:paraId="71A2FBB7">
            <w:pPr>
              <w:pStyle w:val="14"/>
              <w:spacing w:line="360" w:lineRule="auto"/>
              <w:ind w:left="0" w:firstLine="480" w:firstLineChars="200"/>
              <w:rPr>
                <w:rFonts w:ascii="Times New Roman" w:hAnsi="Times New Roman" w:cs="Times New Roman"/>
                <w:sz w:val="24"/>
                <w:lang w:eastAsia="zh-CN"/>
              </w:rPr>
            </w:pPr>
            <w:r>
              <w:rPr>
                <w:rFonts w:ascii="Times New Roman" w:hAnsi="Times New Roman" w:cs="Times New Roman"/>
                <w:sz w:val="24"/>
                <w:lang w:eastAsia="zh-CN"/>
              </w:rPr>
              <w:t>建设项目选址于</w:t>
            </w:r>
            <w:r>
              <w:rPr>
                <w:rFonts w:hint="eastAsia" w:ascii="Times New Roman" w:hAnsi="Times New Roman" w:cs="Times New Roman"/>
                <w:spacing w:val="-5"/>
                <w:sz w:val="24"/>
                <w:szCs w:val="24"/>
                <w:lang w:eastAsia="zh-CN"/>
              </w:rPr>
              <w:t>澧县澧澹街道上福居委会澧县创新创业园A4栋二楼201室</w:t>
            </w:r>
            <w:r>
              <w:rPr>
                <w:rFonts w:ascii="Times New Roman" w:hAnsi="Times New Roman" w:cs="Times New Roman"/>
                <w:sz w:val="24"/>
                <w:lang w:eastAsia="zh-CN"/>
              </w:rPr>
              <w:t>，项目用地性质为工业用地，属于</w:t>
            </w:r>
            <w:r>
              <w:rPr>
                <w:rFonts w:hint="eastAsia" w:ascii="Times New Roman" w:hAnsi="Times New Roman" w:cs="Times New Roman"/>
                <w:sz w:val="24"/>
                <w:lang w:eastAsia="zh-CN"/>
              </w:rPr>
              <w:t>体育用品制造</w:t>
            </w:r>
            <w:r>
              <w:rPr>
                <w:rFonts w:ascii="Times New Roman" w:hAnsi="Times New Roman" w:cs="Times New Roman"/>
                <w:sz w:val="24"/>
                <w:lang w:eastAsia="zh-CN"/>
              </w:rPr>
              <w:t>。</w:t>
            </w:r>
          </w:p>
          <w:p w14:paraId="149FA008">
            <w:pPr>
              <w:jc w:val="center"/>
              <w:rPr>
                <w:rFonts w:ascii="Times New Roman" w:hAnsi="Times New Roman" w:cs="Times New Roman"/>
                <w:b/>
                <w:lang w:eastAsia="zh-CN"/>
              </w:rPr>
            </w:pPr>
            <w:r>
              <w:rPr>
                <w:rFonts w:ascii="Times New Roman" w:hAnsi="Times New Roman" w:cs="Times New Roman"/>
                <w:b/>
                <w:lang w:eastAsia="zh-CN"/>
              </w:rPr>
              <w:t>表1-4项目分区管控相符性分析表</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4048"/>
              <w:gridCol w:w="2976"/>
              <w:gridCol w:w="716"/>
            </w:tblGrid>
            <w:tr w14:paraId="5934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pct"/>
                  <w:vAlign w:val="center"/>
                </w:tcPr>
                <w:p w14:paraId="4ACB12D2">
                  <w:pPr>
                    <w:jc w:val="center"/>
                    <w:rPr>
                      <w:b/>
                      <w:lang w:eastAsia="zh-CN"/>
                    </w:rPr>
                  </w:pPr>
                  <w:r>
                    <w:rPr>
                      <w:rFonts w:hint="eastAsia"/>
                      <w:b/>
                      <w:lang w:eastAsia="zh-CN"/>
                    </w:rPr>
                    <w:t>序号</w:t>
                  </w:r>
                </w:p>
              </w:tc>
              <w:tc>
                <w:tcPr>
                  <w:tcW w:w="2413" w:type="pct"/>
                  <w:vAlign w:val="center"/>
                </w:tcPr>
                <w:p w14:paraId="6B9DD9CE">
                  <w:pPr>
                    <w:jc w:val="center"/>
                    <w:rPr>
                      <w:b/>
                      <w:lang w:eastAsia="zh-CN"/>
                    </w:rPr>
                  </w:pPr>
                  <w:r>
                    <w:rPr>
                      <w:b/>
                    </w:rPr>
                    <w:t>相关要求</w:t>
                  </w:r>
                </w:p>
              </w:tc>
              <w:tc>
                <w:tcPr>
                  <w:tcW w:w="1774" w:type="pct"/>
                  <w:vAlign w:val="center"/>
                </w:tcPr>
                <w:p w14:paraId="21B993AC">
                  <w:pPr>
                    <w:jc w:val="center"/>
                    <w:rPr>
                      <w:b/>
                      <w:lang w:eastAsia="zh-CN"/>
                    </w:rPr>
                  </w:pPr>
                  <w:r>
                    <w:rPr>
                      <w:b/>
                    </w:rPr>
                    <w:t>本项目建设情况</w:t>
                  </w:r>
                </w:p>
              </w:tc>
              <w:tc>
                <w:tcPr>
                  <w:tcW w:w="427" w:type="pct"/>
                  <w:vAlign w:val="center"/>
                </w:tcPr>
                <w:p w14:paraId="6762ED3F">
                  <w:pPr>
                    <w:jc w:val="center"/>
                    <w:rPr>
                      <w:b/>
                      <w:lang w:eastAsia="zh-CN"/>
                    </w:rPr>
                  </w:pPr>
                  <w:r>
                    <w:rPr>
                      <w:b/>
                    </w:rPr>
                    <w:t>符合性</w:t>
                  </w:r>
                </w:p>
              </w:tc>
            </w:tr>
            <w:tr w14:paraId="5C5B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pct"/>
                  <w:vAlign w:val="center"/>
                </w:tcPr>
                <w:p w14:paraId="4D32A217">
                  <w:pPr>
                    <w:pStyle w:val="7"/>
                    <w:widowControl w:val="0"/>
                    <w:kinsoku/>
                    <w:autoSpaceDE/>
                    <w:autoSpaceDN/>
                    <w:adjustRightInd/>
                    <w:snapToGrid/>
                    <w:jc w:val="center"/>
                    <w:textAlignment w:val="auto"/>
                    <w:rPr>
                      <w:rFonts w:ascii="Times New Roman" w:hAnsi="Times New Roman" w:eastAsia="宋体" w:cs="Times New Roman"/>
                      <w:lang w:eastAsia="zh-CN"/>
                    </w:rPr>
                  </w:pPr>
                  <w:r>
                    <w:rPr>
                      <w:rFonts w:hint="eastAsia" w:ascii="Times New Roman" w:hAnsi="Times New Roman" w:eastAsia="宋体" w:cs="Times New Roman"/>
                      <w:lang w:eastAsia="zh-CN"/>
                    </w:rPr>
                    <w:t>1</w:t>
                  </w:r>
                </w:p>
              </w:tc>
              <w:tc>
                <w:tcPr>
                  <w:tcW w:w="2413" w:type="pct"/>
                  <w:vAlign w:val="center"/>
                </w:tcPr>
                <w:p w14:paraId="2A8131A9">
                  <w:pPr>
                    <w:pStyle w:val="7"/>
                    <w:widowControl w:val="0"/>
                    <w:kinsoku/>
                    <w:autoSpaceDE/>
                    <w:autoSpaceDN/>
                    <w:adjustRightInd/>
                    <w:snapToGrid/>
                    <w:textAlignment w:val="auto"/>
                    <w:rPr>
                      <w:rFonts w:ascii="Times New Roman" w:hAnsi="Times New Roman" w:eastAsia="宋体" w:cs="Times New Roman"/>
                      <w:lang w:eastAsia="zh-CN"/>
                    </w:rPr>
                  </w:pPr>
                  <w:r>
                    <w:rPr>
                      <w:rFonts w:ascii="Times New Roman" w:hAnsi="Times New Roman" w:eastAsia="宋体" w:cs="Times New Roman"/>
                      <w:lang w:eastAsia="zh-CN"/>
                    </w:rPr>
                    <w:t>饮用水水源保护区内禁止新建、改建、扩建向水体排放污染物的投资建设项目。原有排污口依法拆除或关闭。禁止设立装卸垃圾、粪便、油类和有毒物品的码头。</w:t>
                  </w:r>
                </w:p>
              </w:tc>
              <w:tc>
                <w:tcPr>
                  <w:tcW w:w="1774" w:type="pct"/>
                  <w:vAlign w:val="center"/>
                </w:tcPr>
                <w:p w14:paraId="395AEA0D">
                  <w:pPr>
                    <w:pStyle w:val="7"/>
                    <w:widowControl w:val="0"/>
                    <w:kinsoku/>
                    <w:autoSpaceDE/>
                    <w:autoSpaceDN/>
                    <w:adjustRightInd/>
                    <w:snapToGrid/>
                    <w:ind w:firstLine="210" w:firstLineChars="100"/>
                    <w:textAlignment w:val="auto"/>
                    <w:rPr>
                      <w:rFonts w:ascii="Times New Roman" w:hAnsi="Times New Roman" w:eastAsia="宋体" w:cs="Times New Roman"/>
                      <w:lang w:eastAsia="zh-CN"/>
                    </w:rPr>
                  </w:pPr>
                  <w:r>
                    <w:rPr>
                      <w:rFonts w:hint="eastAsia" w:ascii="Times New Roman" w:hAnsi="Times New Roman" w:eastAsia="宋体" w:cs="Times New Roman"/>
                      <w:lang w:eastAsia="zh-CN"/>
                    </w:rPr>
                    <w:t>本项目不在饮用水水源保护区内</w:t>
                  </w:r>
                </w:p>
              </w:tc>
              <w:tc>
                <w:tcPr>
                  <w:tcW w:w="427" w:type="pct"/>
                  <w:vAlign w:val="center"/>
                </w:tcPr>
                <w:p w14:paraId="6FD1BD67">
                  <w:pPr>
                    <w:pStyle w:val="7"/>
                    <w:widowControl w:val="0"/>
                    <w:kinsoku/>
                    <w:autoSpaceDE/>
                    <w:autoSpaceDN/>
                    <w:adjustRightInd/>
                    <w:snapToGrid/>
                    <w:jc w:val="center"/>
                    <w:textAlignment w:val="auto"/>
                    <w:rPr>
                      <w:rFonts w:ascii="Times New Roman" w:hAnsi="Times New Roman" w:eastAsia="宋体" w:cs="Times New Roman"/>
                      <w:lang w:eastAsia="zh-CN"/>
                    </w:rPr>
                  </w:pPr>
                  <w:r>
                    <w:rPr>
                      <w:rFonts w:hint="eastAsia" w:ascii="Times New Roman" w:hAnsi="Times New Roman" w:eastAsia="宋体" w:cs="Times New Roman"/>
                      <w:lang w:eastAsia="zh-CN"/>
                    </w:rPr>
                    <w:t>符合</w:t>
                  </w:r>
                </w:p>
              </w:tc>
            </w:tr>
            <w:tr w14:paraId="0D09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pct"/>
                  <w:vAlign w:val="center"/>
                </w:tcPr>
                <w:p w14:paraId="4F83530C">
                  <w:pPr>
                    <w:pStyle w:val="7"/>
                    <w:widowControl w:val="0"/>
                    <w:kinsoku/>
                    <w:autoSpaceDE/>
                    <w:autoSpaceDN/>
                    <w:adjustRightInd/>
                    <w:snapToGrid/>
                    <w:jc w:val="center"/>
                    <w:textAlignment w:val="auto"/>
                    <w:rPr>
                      <w:rFonts w:ascii="Times New Roman" w:hAnsi="Times New Roman" w:eastAsia="宋体" w:cs="Times New Roman"/>
                      <w:lang w:eastAsia="zh-CN"/>
                    </w:rPr>
                  </w:pPr>
                  <w:r>
                    <w:rPr>
                      <w:rFonts w:hint="eastAsia" w:ascii="Times New Roman" w:hAnsi="Times New Roman" w:eastAsia="宋体" w:cs="Times New Roman"/>
                      <w:lang w:eastAsia="zh-CN"/>
                    </w:rPr>
                    <w:t>2</w:t>
                  </w:r>
                </w:p>
              </w:tc>
              <w:tc>
                <w:tcPr>
                  <w:tcW w:w="2413" w:type="pct"/>
                  <w:vAlign w:val="center"/>
                </w:tcPr>
                <w:p w14:paraId="7C15E5D9">
                  <w:pPr>
                    <w:pStyle w:val="7"/>
                    <w:widowControl w:val="0"/>
                    <w:kinsoku/>
                    <w:autoSpaceDE/>
                    <w:autoSpaceDN/>
                    <w:adjustRightInd/>
                    <w:snapToGrid/>
                    <w:textAlignment w:val="auto"/>
                    <w:rPr>
                      <w:rFonts w:ascii="Times New Roman" w:hAnsi="Times New Roman" w:eastAsia="宋体" w:cs="Times New Roman"/>
                      <w:lang w:eastAsia="zh-CN"/>
                    </w:rPr>
                  </w:pPr>
                  <w:r>
                    <w:rPr>
                      <w:rFonts w:ascii="Times New Roman" w:hAnsi="Times New Roman" w:eastAsia="宋体" w:cs="Times New Roman"/>
                      <w:lang w:eastAsia="zh-CN"/>
                    </w:rPr>
                    <w:t>禁止未经许可在长江干支流及湖泊新设、改设或扩大排污口。</w:t>
                  </w:r>
                </w:p>
              </w:tc>
              <w:tc>
                <w:tcPr>
                  <w:tcW w:w="1774" w:type="pct"/>
                  <w:vAlign w:val="center"/>
                </w:tcPr>
                <w:p w14:paraId="6F1FA4A6">
                  <w:pPr>
                    <w:pStyle w:val="7"/>
                    <w:widowControl w:val="0"/>
                    <w:kinsoku/>
                    <w:autoSpaceDE/>
                    <w:autoSpaceDN/>
                    <w:adjustRightInd/>
                    <w:snapToGrid/>
                    <w:ind w:firstLine="210" w:firstLineChars="100"/>
                    <w:textAlignment w:val="auto"/>
                    <w:rPr>
                      <w:rFonts w:ascii="Times New Roman" w:hAnsi="Times New Roman" w:eastAsia="宋体" w:cs="Times New Roman"/>
                      <w:lang w:eastAsia="zh-CN"/>
                    </w:rPr>
                  </w:pPr>
                  <w:r>
                    <w:rPr>
                      <w:rFonts w:hint="eastAsia" w:ascii="Times New Roman" w:hAnsi="Times New Roman" w:eastAsia="宋体" w:cs="Times New Roman"/>
                      <w:lang w:eastAsia="zh-CN"/>
                    </w:rPr>
                    <w:t>本项目未在长江干支流及湖泊新设、改设或扩大排污口</w:t>
                  </w:r>
                </w:p>
              </w:tc>
              <w:tc>
                <w:tcPr>
                  <w:tcW w:w="427" w:type="pct"/>
                  <w:vAlign w:val="center"/>
                </w:tcPr>
                <w:p w14:paraId="2BFC6705">
                  <w:pPr>
                    <w:pStyle w:val="7"/>
                    <w:widowControl w:val="0"/>
                    <w:kinsoku/>
                    <w:autoSpaceDE/>
                    <w:autoSpaceDN/>
                    <w:adjustRightInd/>
                    <w:snapToGrid/>
                    <w:jc w:val="center"/>
                    <w:textAlignment w:val="auto"/>
                    <w:rPr>
                      <w:rFonts w:ascii="Times New Roman" w:hAnsi="Times New Roman" w:eastAsia="宋体" w:cs="Times New Roman"/>
                      <w:lang w:eastAsia="zh-CN"/>
                    </w:rPr>
                  </w:pPr>
                  <w:r>
                    <w:rPr>
                      <w:rFonts w:hint="eastAsia" w:ascii="Times New Roman" w:hAnsi="Times New Roman" w:eastAsia="宋体" w:cs="Times New Roman"/>
                      <w:lang w:eastAsia="zh-CN"/>
                    </w:rPr>
                    <w:t>符合</w:t>
                  </w:r>
                </w:p>
              </w:tc>
            </w:tr>
            <w:tr w14:paraId="737D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pct"/>
                  <w:vAlign w:val="center"/>
                </w:tcPr>
                <w:p w14:paraId="2E8E6C7F">
                  <w:pPr>
                    <w:pStyle w:val="7"/>
                    <w:widowControl w:val="0"/>
                    <w:kinsoku/>
                    <w:autoSpaceDE/>
                    <w:autoSpaceDN/>
                    <w:adjustRightInd/>
                    <w:snapToGrid/>
                    <w:jc w:val="center"/>
                    <w:textAlignment w:val="auto"/>
                    <w:rPr>
                      <w:rFonts w:ascii="Times New Roman" w:hAnsi="Times New Roman" w:eastAsia="宋体" w:cs="Times New Roman"/>
                      <w:lang w:eastAsia="zh-CN"/>
                    </w:rPr>
                  </w:pPr>
                  <w:r>
                    <w:rPr>
                      <w:rFonts w:hint="eastAsia" w:ascii="Times New Roman" w:hAnsi="Times New Roman" w:eastAsia="宋体" w:cs="Times New Roman"/>
                      <w:lang w:eastAsia="zh-CN"/>
                    </w:rPr>
                    <w:t>3</w:t>
                  </w:r>
                </w:p>
              </w:tc>
              <w:tc>
                <w:tcPr>
                  <w:tcW w:w="2413" w:type="pct"/>
                  <w:vAlign w:val="center"/>
                </w:tcPr>
                <w:p w14:paraId="28E51789">
                  <w:pPr>
                    <w:pStyle w:val="7"/>
                    <w:widowControl w:val="0"/>
                    <w:kinsoku/>
                    <w:autoSpaceDE/>
                    <w:autoSpaceDN/>
                    <w:adjustRightInd/>
                    <w:snapToGrid/>
                    <w:textAlignment w:val="auto"/>
                    <w:rPr>
                      <w:rFonts w:ascii="Times New Roman" w:hAnsi="Times New Roman" w:eastAsia="宋体" w:cs="Times New Roman"/>
                      <w:lang w:eastAsia="zh-CN"/>
                    </w:rPr>
                  </w:pPr>
                  <w:r>
                    <w:rPr>
                      <w:rFonts w:ascii="Times New Roman" w:hAnsi="Times New Roman" w:eastAsia="宋体" w:cs="Times New Roman"/>
                      <w:lang w:eastAsia="zh-CN"/>
                    </w:rPr>
                    <w:t>禁止在长江湖南段和洞庭湖、湘江、资江、沅江、澧水干流岸线一公里范围内新建、扩建化工园区和化工项目。禁止在长江湖南段岸线三公里范围内和湘江、资江、沅江、澧水岸线一公里范围内新建、改建、扩建尾矿库、冶炼渣库和磷石膏库，以提升安全、生态环境保护水平为目的的改建除外。</w:t>
                  </w:r>
                </w:p>
              </w:tc>
              <w:tc>
                <w:tcPr>
                  <w:tcW w:w="1774" w:type="pct"/>
                  <w:vAlign w:val="center"/>
                </w:tcPr>
                <w:p w14:paraId="77C49C9C">
                  <w:pPr>
                    <w:pStyle w:val="7"/>
                    <w:widowControl w:val="0"/>
                    <w:kinsoku/>
                    <w:autoSpaceDE/>
                    <w:autoSpaceDN/>
                    <w:adjustRightInd/>
                    <w:snapToGrid/>
                    <w:ind w:firstLine="210" w:firstLineChars="100"/>
                    <w:textAlignment w:val="auto"/>
                    <w:rPr>
                      <w:rFonts w:ascii="Times New Roman" w:hAnsi="Times New Roman" w:eastAsia="宋体" w:cs="Times New Roman"/>
                      <w:lang w:eastAsia="zh-CN"/>
                    </w:rPr>
                  </w:pPr>
                  <w:r>
                    <w:rPr>
                      <w:rFonts w:hint="eastAsia" w:ascii="Times New Roman" w:hAnsi="Times New Roman" w:eastAsia="宋体" w:cs="Times New Roman"/>
                      <w:lang w:eastAsia="zh-CN"/>
                    </w:rPr>
                    <w:t>本项目不属于化工项目、尾矿库、冶炼渣库和磷石膏库</w:t>
                  </w:r>
                </w:p>
              </w:tc>
              <w:tc>
                <w:tcPr>
                  <w:tcW w:w="427" w:type="pct"/>
                  <w:vAlign w:val="center"/>
                </w:tcPr>
                <w:p w14:paraId="4CB91591">
                  <w:pPr>
                    <w:pStyle w:val="7"/>
                    <w:widowControl w:val="0"/>
                    <w:kinsoku/>
                    <w:autoSpaceDE/>
                    <w:autoSpaceDN/>
                    <w:adjustRightInd/>
                    <w:snapToGrid/>
                    <w:jc w:val="center"/>
                    <w:textAlignment w:val="auto"/>
                    <w:rPr>
                      <w:rFonts w:ascii="Times New Roman" w:hAnsi="Times New Roman" w:eastAsia="宋体" w:cs="Times New Roman"/>
                      <w:lang w:eastAsia="zh-CN"/>
                    </w:rPr>
                  </w:pPr>
                  <w:r>
                    <w:rPr>
                      <w:rFonts w:hint="eastAsia" w:ascii="Times New Roman" w:hAnsi="Times New Roman" w:eastAsia="宋体" w:cs="Times New Roman"/>
                      <w:lang w:eastAsia="zh-CN"/>
                    </w:rPr>
                    <w:t>符合</w:t>
                  </w:r>
                </w:p>
              </w:tc>
            </w:tr>
            <w:tr w14:paraId="4926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pct"/>
                  <w:vAlign w:val="center"/>
                </w:tcPr>
                <w:p w14:paraId="24ABE3F0">
                  <w:pPr>
                    <w:pStyle w:val="7"/>
                    <w:widowControl w:val="0"/>
                    <w:kinsoku/>
                    <w:autoSpaceDE/>
                    <w:autoSpaceDN/>
                    <w:adjustRightInd/>
                    <w:snapToGrid/>
                    <w:jc w:val="center"/>
                    <w:textAlignment w:val="auto"/>
                    <w:rPr>
                      <w:rFonts w:ascii="Times New Roman" w:hAnsi="Times New Roman" w:eastAsia="宋体" w:cs="Times New Roman"/>
                      <w:lang w:eastAsia="zh-CN"/>
                    </w:rPr>
                  </w:pPr>
                  <w:r>
                    <w:rPr>
                      <w:rFonts w:hint="eastAsia" w:ascii="Times New Roman" w:hAnsi="Times New Roman" w:eastAsia="宋体" w:cs="Times New Roman"/>
                      <w:lang w:eastAsia="zh-CN"/>
                    </w:rPr>
                    <w:t>4</w:t>
                  </w:r>
                </w:p>
              </w:tc>
              <w:tc>
                <w:tcPr>
                  <w:tcW w:w="2413" w:type="pct"/>
                  <w:vAlign w:val="center"/>
                </w:tcPr>
                <w:p w14:paraId="71543D89">
                  <w:pPr>
                    <w:pStyle w:val="7"/>
                    <w:widowControl w:val="0"/>
                    <w:kinsoku/>
                    <w:autoSpaceDE/>
                    <w:autoSpaceDN/>
                    <w:adjustRightInd/>
                    <w:snapToGrid/>
                    <w:textAlignment w:val="auto"/>
                    <w:rPr>
                      <w:rFonts w:ascii="Times New Roman" w:hAnsi="Times New Roman" w:eastAsia="宋体" w:cs="Times New Roman"/>
                      <w:lang w:eastAsia="zh-CN"/>
                    </w:rPr>
                  </w:pPr>
                  <w:r>
                    <w:rPr>
                      <w:rFonts w:ascii="Times New Roman" w:hAnsi="Times New Roman" w:eastAsia="宋体" w:cs="Times New Roman"/>
                      <w:lang w:eastAsia="zh-CN"/>
                    </w:rPr>
                    <w:t>禁止在合规园区外新建、扩建钢铁、石化、化工、焦化、建材、有色、制浆造纸等高污染项目。高污染项目严格按照生态环境部《环境保护综合名录(2021年版)》有关要求执行。</w:t>
                  </w:r>
                </w:p>
              </w:tc>
              <w:tc>
                <w:tcPr>
                  <w:tcW w:w="1774" w:type="pct"/>
                  <w:vAlign w:val="center"/>
                </w:tcPr>
                <w:p w14:paraId="47C99852">
                  <w:pPr>
                    <w:pStyle w:val="7"/>
                    <w:widowControl w:val="0"/>
                    <w:kinsoku/>
                    <w:autoSpaceDE/>
                    <w:autoSpaceDN/>
                    <w:adjustRightInd/>
                    <w:snapToGrid/>
                    <w:ind w:firstLine="210" w:firstLineChars="100"/>
                    <w:textAlignment w:val="auto"/>
                    <w:rPr>
                      <w:rFonts w:ascii="Times New Roman" w:hAnsi="Times New Roman" w:eastAsia="宋体" w:cs="Times New Roman"/>
                      <w:lang w:eastAsia="zh-CN"/>
                    </w:rPr>
                  </w:pPr>
                  <w:r>
                    <w:rPr>
                      <w:rFonts w:hint="eastAsia" w:ascii="Times New Roman" w:hAnsi="Times New Roman" w:eastAsia="宋体" w:cs="Times New Roman"/>
                      <w:lang w:eastAsia="zh-CN"/>
                    </w:rPr>
                    <w:t>本项目不属于高污染项目</w:t>
                  </w:r>
                </w:p>
              </w:tc>
              <w:tc>
                <w:tcPr>
                  <w:tcW w:w="427" w:type="pct"/>
                  <w:vAlign w:val="center"/>
                </w:tcPr>
                <w:p w14:paraId="1BE55CD4">
                  <w:pPr>
                    <w:pStyle w:val="7"/>
                    <w:widowControl w:val="0"/>
                    <w:kinsoku/>
                    <w:autoSpaceDE/>
                    <w:autoSpaceDN/>
                    <w:adjustRightInd/>
                    <w:snapToGrid/>
                    <w:jc w:val="center"/>
                    <w:textAlignment w:val="auto"/>
                    <w:rPr>
                      <w:rFonts w:ascii="Times New Roman" w:hAnsi="Times New Roman" w:eastAsia="宋体" w:cs="Times New Roman"/>
                      <w:lang w:eastAsia="zh-CN"/>
                    </w:rPr>
                  </w:pPr>
                  <w:r>
                    <w:rPr>
                      <w:rFonts w:hint="eastAsia" w:ascii="Times New Roman" w:hAnsi="Times New Roman" w:eastAsia="宋体" w:cs="Times New Roman"/>
                      <w:lang w:eastAsia="zh-CN"/>
                    </w:rPr>
                    <w:t>符合</w:t>
                  </w:r>
                </w:p>
              </w:tc>
            </w:tr>
            <w:tr w14:paraId="579C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pct"/>
                  <w:vAlign w:val="center"/>
                </w:tcPr>
                <w:p w14:paraId="7814F988">
                  <w:pPr>
                    <w:pStyle w:val="7"/>
                    <w:widowControl w:val="0"/>
                    <w:kinsoku/>
                    <w:autoSpaceDE/>
                    <w:autoSpaceDN/>
                    <w:adjustRightInd/>
                    <w:snapToGrid/>
                    <w:jc w:val="center"/>
                    <w:textAlignment w:val="auto"/>
                    <w:rPr>
                      <w:rFonts w:ascii="Times New Roman" w:hAnsi="Times New Roman" w:eastAsia="宋体" w:cs="Times New Roman"/>
                      <w:lang w:eastAsia="zh-CN"/>
                    </w:rPr>
                  </w:pPr>
                  <w:r>
                    <w:rPr>
                      <w:rFonts w:hint="eastAsia" w:ascii="Times New Roman" w:hAnsi="Times New Roman" w:eastAsia="宋体" w:cs="Times New Roman"/>
                      <w:lang w:eastAsia="zh-CN"/>
                    </w:rPr>
                    <w:t>5</w:t>
                  </w:r>
                </w:p>
              </w:tc>
              <w:tc>
                <w:tcPr>
                  <w:tcW w:w="2413" w:type="pct"/>
                  <w:vAlign w:val="center"/>
                </w:tcPr>
                <w:p w14:paraId="57B5D0FD">
                  <w:pPr>
                    <w:pStyle w:val="7"/>
                    <w:widowControl w:val="0"/>
                    <w:kinsoku/>
                    <w:autoSpaceDE/>
                    <w:autoSpaceDN/>
                    <w:adjustRightInd/>
                    <w:snapToGrid/>
                    <w:textAlignment w:val="auto"/>
                    <w:rPr>
                      <w:rFonts w:ascii="Times New Roman" w:hAnsi="Times New Roman" w:eastAsia="宋体" w:cs="Times New Roman"/>
                      <w:lang w:eastAsia="zh-CN"/>
                    </w:rPr>
                  </w:pPr>
                  <w:r>
                    <w:rPr>
                      <w:rFonts w:ascii="Times New Roman" w:hAnsi="Times New Roman" w:eastAsia="宋体" w:cs="Times New Roman"/>
                      <w:lang w:eastAsia="zh-CN"/>
                    </w:rPr>
                    <w:t>禁止新建、扩建法律法规和相关政策明令禁止的落后产能项目；对不符合要求的落后产能存量项目依法依规退出。禁止新建、扩建不符合国家产能置换要求的严重过剩产能行业(钢铁、水泥、电解铝、平板玻璃、船舶等行业)的项目。</w:t>
                  </w:r>
                </w:p>
              </w:tc>
              <w:tc>
                <w:tcPr>
                  <w:tcW w:w="1774" w:type="pct"/>
                  <w:vAlign w:val="center"/>
                </w:tcPr>
                <w:p w14:paraId="751F5A0A">
                  <w:pPr>
                    <w:pStyle w:val="7"/>
                    <w:widowControl w:val="0"/>
                    <w:kinsoku/>
                    <w:autoSpaceDE/>
                    <w:autoSpaceDN/>
                    <w:adjustRightInd/>
                    <w:snapToGrid/>
                    <w:ind w:firstLine="210" w:firstLineChars="100"/>
                    <w:textAlignment w:val="auto"/>
                    <w:rPr>
                      <w:rFonts w:ascii="Times New Roman" w:hAnsi="Times New Roman" w:eastAsia="宋体" w:cs="Times New Roman"/>
                      <w:lang w:eastAsia="zh-CN"/>
                    </w:rPr>
                  </w:pPr>
                  <w:r>
                    <w:rPr>
                      <w:rFonts w:hint="eastAsia" w:ascii="Times New Roman" w:hAnsi="Times New Roman" w:eastAsia="宋体" w:cs="Times New Roman"/>
                      <w:lang w:eastAsia="zh-CN"/>
                    </w:rPr>
                    <w:t>本项目不属于落后产能项目</w:t>
                  </w:r>
                </w:p>
              </w:tc>
              <w:tc>
                <w:tcPr>
                  <w:tcW w:w="427" w:type="pct"/>
                  <w:vAlign w:val="center"/>
                </w:tcPr>
                <w:p w14:paraId="4ECE338F">
                  <w:pPr>
                    <w:pStyle w:val="7"/>
                    <w:widowControl w:val="0"/>
                    <w:kinsoku/>
                    <w:autoSpaceDE/>
                    <w:autoSpaceDN/>
                    <w:adjustRightInd/>
                    <w:snapToGrid/>
                    <w:jc w:val="center"/>
                    <w:textAlignment w:val="auto"/>
                    <w:rPr>
                      <w:rFonts w:ascii="Times New Roman" w:hAnsi="Times New Roman" w:eastAsia="宋体" w:cs="Times New Roman"/>
                      <w:lang w:eastAsia="zh-CN"/>
                    </w:rPr>
                  </w:pPr>
                  <w:r>
                    <w:rPr>
                      <w:rFonts w:hint="eastAsia" w:ascii="Times New Roman" w:hAnsi="Times New Roman" w:eastAsia="宋体" w:cs="Times New Roman"/>
                      <w:lang w:eastAsia="zh-CN"/>
                    </w:rPr>
                    <w:t>符合</w:t>
                  </w:r>
                </w:p>
              </w:tc>
            </w:tr>
          </w:tbl>
          <w:p w14:paraId="3587EF20">
            <w:pPr>
              <w:widowControl w:val="0"/>
              <w:kinsoku/>
              <w:autoSpaceDE/>
              <w:autoSpaceDN/>
              <w:adjustRightInd/>
              <w:snapToGrid/>
              <w:spacing w:line="360" w:lineRule="auto"/>
              <w:ind w:firstLine="480" w:firstLineChars="200"/>
              <w:textAlignment w:val="auto"/>
              <w:rPr>
                <w:color w:val="auto"/>
                <w:sz w:val="24"/>
                <w:szCs w:val="24"/>
                <w:lang w:eastAsia="zh-CN"/>
              </w:rPr>
            </w:pPr>
            <w:r>
              <w:rPr>
                <w:rFonts w:hint="eastAsia" w:ascii="Times New Roman" w:hAnsi="Times New Roman" w:eastAsia="宋体" w:cs="Times New Roman"/>
                <w:sz w:val="24"/>
                <w:szCs w:val="24"/>
                <w:lang w:eastAsia="zh-CN" w:bidi="ar"/>
              </w:rPr>
              <w:t>综上所述，本项目建设与《湖南省长江经济带发展负面清单实施细则》（试行2022年版）要求相符。</w:t>
            </w:r>
          </w:p>
          <w:p w14:paraId="3AED6D3A">
            <w:pPr>
              <w:pStyle w:val="7"/>
              <w:widowControl w:val="0"/>
              <w:numPr>
                <w:ilvl w:val="0"/>
                <w:numId w:val="3"/>
              </w:numPr>
              <w:kinsoku/>
              <w:autoSpaceDE/>
              <w:autoSpaceDN/>
              <w:adjustRightInd/>
              <w:snapToGrid/>
              <w:spacing w:line="360" w:lineRule="auto"/>
              <w:ind w:firstLine="482" w:firstLineChars="200"/>
              <w:textAlignment w:val="auto"/>
              <w:rPr>
                <w:u w:val="single"/>
                <w:lang w:eastAsia="zh-CN"/>
              </w:rPr>
            </w:pPr>
            <w:r>
              <w:rPr>
                <w:rFonts w:hint="eastAsia" w:ascii="Times New Roman" w:hAnsi="Times New Roman" w:eastAsia="宋体" w:cs="Times New Roman"/>
                <w:b/>
                <w:bCs/>
                <w:color w:val="auto"/>
                <w:sz w:val="24"/>
                <w:u w:val="single"/>
                <w:lang w:eastAsia="zh-CN"/>
              </w:rPr>
              <w:t>与《湖南省大气污染防治“守护蓝天”攻坚行动计划（2023—2025年）》的符合性分析</w:t>
            </w:r>
          </w:p>
          <w:p w14:paraId="4184124D">
            <w:pPr>
              <w:widowControl w:val="0"/>
              <w:kinsoku/>
              <w:autoSpaceDE/>
              <w:autoSpaceDN/>
              <w:adjustRightInd/>
              <w:snapToGrid/>
              <w:spacing w:line="360" w:lineRule="auto"/>
              <w:ind w:firstLine="480" w:firstLineChars="200"/>
              <w:textAlignment w:val="auto"/>
              <w:rPr>
                <w:rFonts w:ascii="Times New Roman" w:hAnsi="Times New Roman" w:eastAsia="宋体" w:cs="Times New Roman"/>
                <w:sz w:val="24"/>
                <w:szCs w:val="24"/>
                <w:u w:val="single"/>
                <w:lang w:eastAsia="zh-CN" w:bidi="ar"/>
              </w:rPr>
            </w:pPr>
            <w:r>
              <w:rPr>
                <w:rFonts w:hint="eastAsia" w:ascii="Times New Roman" w:hAnsi="Times New Roman" w:eastAsia="宋体" w:cs="Times New Roman"/>
                <w:sz w:val="24"/>
                <w:szCs w:val="24"/>
                <w:u w:val="single"/>
                <w:lang w:eastAsia="zh-CN" w:bidi="ar"/>
              </w:rPr>
              <w:t>根据《湖南省大气污染防治“守护蓝天”攻坚行动计划（2023—2025年）》，“二、攻坚任务（二）工业和信息化领域-3．加大低VOCs原辅材料替代力度。建立多部门联合执法机制，加大监督检查力度，确保生产、销售、使用符合VOCs含量限值标准的产品。以工业涂装、包装印刷和胶粘剂使用等为重点，在企业清洁生产审核中明确提出低VOCs原辅材料替代要求。</w:t>
            </w:r>
          </w:p>
          <w:p w14:paraId="02BEF1B6">
            <w:pPr>
              <w:pStyle w:val="5"/>
              <w:widowControl w:val="0"/>
              <w:kinsoku/>
              <w:autoSpaceDE/>
              <w:autoSpaceDN/>
              <w:adjustRightInd/>
              <w:snapToGrid/>
              <w:spacing w:line="360" w:lineRule="auto"/>
              <w:ind w:firstLine="480"/>
              <w:textAlignment w:val="auto"/>
              <w:rPr>
                <w:rFonts w:ascii="Times New Roman" w:hAnsi="Times New Roman" w:eastAsia="宋体" w:cs="Times New Roman"/>
                <w:color w:val="auto"/>
                <w:sz w:val="24"/>
                <w:u w:val="single"/>
                <w:lang w:eastAsia="zh-CN"/>
              </w:rPr>
            </w:pPr>
            <w:r>
              <w:rPr>
                <w:rFonts w:hint="eastAsia" w:ascii="Times New Roman" w:hAnsi="Times New Roman" w:eastAsia="宋体" w:cs="Times New Roman"/>
                <w:color w:val="auto"/>
                <w:sz w:val="24"/>
                <w:u w:val="single"/>
                <w:lang w:eastAsia="zh-CN"/>
              </w:rPr>
              <w:t>（四）—工业治理领域。2．开展涉VOCs重点行业全流程整治。持续开展VOCs治理突出问题排查，清理整顿简易低效、不合规定治理设施，强化无组织和非正常工况废气排放管控。规范开展泄漏检测与修复。推动各市州分别新建1—3个涉VOCs“绿岛”项目。</w:t>
            </w:r>
          </w:p>
          <w:p w14:paraId="724B8F82">
            <w:pPr>
              <w:widowControl w:val="0"/>
              <w:kinsoku/>
              <w:autoSpaceDE/>
              <w:autoSpaceDN/>
              <w:adjustRightInd/>
              <w:snapToGrid/>
              <w:spacing w:line="360" w:lineRule="auto"/>
              <w:ind w:firstLine="480" w:firstLineChars="200"/>
              <w:textAlignment w:val="auto"/>
              <w:rPr>
                <w:rFonts w:ascii="Times New Roman" w:hAnsi="Times New Roman" w:eastAsia="宋体" w:cs="Times New Roman"/>
                <w:sz w:val="24"/>
                <w:szCs w:val="24"/>
                <w:u w:val="single"/>
                <w:lang w:eastAsia="zh-CN" w:bidi="ar"/>
              </w:rPr>
            </w:pPr>
            <w:r>
              <w:rPr>
                <w:rFonts w:hint="eastAsia" w:ascii="Times New Roman" w:hAnsi="Times New Roman" w:eastAsia="宋体" w:cs="Times New Roman"/>
                <w:sz w:val="24"/>
                <w:szCs w:val="24"/>
                <w:u w:val="single"/>
                <w:lang w:eastAsia="zh-CN" w:bidi="ar"/>
              </w:rPr>
              <w:t>本项目位于澧县</w:t>
            </w:r>
            <w:r>
              <w:rPr>
                <w:rFonts w:hint="eastAsia" w:ascii="Times New Roman" w:hAnsi="Times New Roman" w:eastAsia="宋体" w:cs="Times New Roman"/>
                <w:sz w:val="24"/>
                <w:szCs w:val="24"/>
                <w:u w:val="single"/>
                <w:lang w:val="en-US" w:eastAsia="zh-CN" w:bidi="ar"/>
              </w:rPr>
              <w:t>澧县创新创业园</w:t>
            </w:r>
            <w:r>
              <w:rPr>
                <w:rFonts w:hint="eastAsia" w:ascii="Times New Roman" w:hAnsi="Times New Roman" w:eastAsia="宋体" w:cs="Times New Roman"/>
                <w:sz w:val="24"/>
                <w:szCs w:val="24"/>
                <w:u w:val="single"/>
                <w:lang w:eastAsia="zh-CN" w:bidi="ar"/>
              </w:rPr>
              <w:t>内，进行仿真鱼饵生产，属于其他体育用品制造业，项目</w:t>
            </w:r>
            <w:r>
              <w:rPr>
                <w:rFonts w:hint="eastAsia" w:ascii="Times New Roman" w:hAnsi="Times New Roman" w:eastAsia="宋体" w:cs="Times New Roman"/>
                <w:sz w:val="24"/>
                <w:szCs w:val="24"/>
                <w:u w:val="single"/>
                <w:lang w:val="en-US" w:eastAsia="zh-CN" w:bidi="ar"/>
              </w:rPr>
              <w:t>喷漆工序委外处理，</w:t>
            </w:r>
            <w:r>
              <w:rPr>
                <w:rFonts w:hint="eastAsia" w:ascii="Times New Roman" w:hAnsi="Times New Roman" w:eastAsia="宋体" w:cs="Times New Roman"/>
                <w:color w:val="000000"/>
                <w:kern w:val="0"/>
                <w:sz w:val="24"/>
                <w:szCs w:val="24"/>
                <w:u w:val="single"/>
                <w:lang w:val="en-US" w:eastAsia="zh-CN" w:bidi="ar"/>
              </w:rPr>
              <w:t>注塑工序采用全密闭设备生产，</w:t>
            </w:r>
            <w:r>
              <w:rPr>
                <w:rFonts w:hint="eastAsia" w:ascii="Times New Roman" w:hAnsi="Times New Roman" w:eastAsia="宋体" w:cs="Times New Roman"/>
                <w:sz w:val="24"/>
                <w:szCs w:val="24"/>
                <w:u w:val="single"/>
                <w:lang w:val="en-US" w:eastAsia="zh-CN" w:bidi="ar"/>
              </w:rPr>
              <w:t>产生的有机废气量小</w:t>
            </w:r>
            <w:r>
              <w:rPr>
                <w:rFonts w:hint="eastAsia" w:ascii="Times New Roman" w:hAnsi="Times New Roman" w:eastAsia="宋体" w:cs="Times New Roman"/>
                <w:sz w:val="24"/>
                <w:szCs w:val="24"/>
                <w:u w:val="single"/>
                <w:lang w:eastAsia="zh-CN" w:bidi="ar"/>
              </w:rPr>
              <w:t>，采取有效取措施收集处理后可实现达标排放。符合《湖南省大气污染防治“守护蓝天”攻坚行动计划（2023—2025年）》的要求。</w:t>
            </w:r>
          </w:p>
          <w:p w14:paraId="7287B7D6">
            <w:pPr>
              <w:pStyle w:val="7"/>
              <w:widowControl w:val="0"/>
              <w:numPr>
                <w:ilvl w:val="0"/>
                <w:numId w:val="3"/>
              </w:numPr>
              <w:kinsoku/>
              <w:autoSpaceDE/>
              <w:autoSpaceDN/>
              <w:adjustRightInd/>
              <w:snapToGrid/>
              <w:spacing w:line="360" w:lineRule="auto"/>
              <w:ind w:firstLine="480" w:firstLineChars="200"/>
              <w:textAlignment w:val="auto"/>
              <w:rPr>
                <w:b/>
                <w:bCs/>
                <w:color w:val="auto"/>
                <w:sz w:val="24"/>
                <w:lang w:eastAsia="zh-CN"/>
              </w:rPr>
            </w:pPr>
            <w:r>
              <w:rPr>
                <w:b/>
                <w:bCs/>
                <w:color w:val="auto"/>
                <w:sz w:val="24"/>
                <w:lang w:eastAsia="zh-CN"/>
              </w:rPr>
              <w:t>与</w:t>
            </w:r>
            <w:r>
              <w:rPr>
                <w:rFonts w:hint="eastAsia"/>
                <w:b/>
                <w:bCs/>
                <w:color w:val="auto"/>
                <w:sz w:val="24"/>
                <w:lang w:eastAsia="zh-CN"/>
              </w:rPr>
              <w:t>《“十三五”挥发性有机物污染防治工作方案》</w:t>
            </w:r>
            <w:r>
              <w:rPr>
                <w:b/>
                <w:bCs/>
                <w:color w:val="auto"/>
                <w:sz w:val="24"/>
                <w:lang w:eastAsia="zh-CN"/>
              </w:rPr>
              <w:t>符合性分析</w:t>
            </w:r>
          </w:p>
          <w:p w14:paraId="5BA4726B">
            <w:pPr>
              <w:pStyle w:val="46"/>
            </w:pPr>
            <w:r>
              <w:t>《“十三五”挥发性有机物污染防治工作方案》中重点地区为“</w:t>
            </w:r>
            <w:r>
              <w:rPr>
                <w:kern w:val="0"/>
                <w:szCs w:val="21"/>
              </w:rPr>
              <w:t>京津冀及周边、长三角、珠三角、成渝、武汉及其周边、辽宁中部、陕西关中、长株潭等区域，涉及北京、天津、河北、辽宁、上海、江苏、浙江、安徽、山东、河南、广东、湖北、湖南、重庆、四川、陕西等16个省（市）</w:t>
            </w:r>
            <w:r>
              <w:t>”，重点行业为“重点推进石化、化工、包装印刷、工业涂装等重点行业以及机动车、油品储运销等交通源VOCs污染防治，实施一批重点工程”。方案中提出：“</w:t>
            </w:r>
            <w:r>
              <w:rPr>
                <w:b/>
                <w:bCs/>
                <w:szCs w:val="24"/>
              </w:rPr>
              <w:t>严格建设项目环境准入。</w:t>
            </w:r>
            <w:r>
              <w:rPr>
                <w:szCs w:val="24"/>
              </w:rPr>
              <w:t>提高VOCs排放重点行业环保准入门槛，严格控制新增污染物排放量。重点地区要严格限制石化、化工、包装印刷、工业涂装等高VOCs排放建设项目。新建涉VOCs排放的工业企业要入园区。未纳入《石化产业规划布局方案》的新建炼化项目一律不得建设。严格涉VOCs建设项目环境影响评价，实行区域内VOCs排放等量或倍量削减替代，并将替代方案落实到企业排污许可证中，纳入环境执法管理。新、改、扩建涉VOCs排放项目，应从源头加强控制，使用低（无）VOCs含量的原辅材料，加强废气收集，安装高效治理设施</w:t>
            </w:r>
            <w:r>
              <w:t>”</w:t>
            </w:r>
            <w:r>
              <w:rPr>
                <w:szCs w:val="24"/>
              </w:rPr>
              <w:t>。</w:t>
            </w:r>
            <w:r>
              <w:t>“</w:t>
            </w:r>
            <w:r>
              <w:rPr>
                <w:b/>
                <w:bCs/>
                <w:szCs w:val="24"/>
              </w:rPr>
              <w:t>加大工业涂装VOCs治理力度。</w:t>
            </w:r>
            <w:r>
              <w:rPr>
                <w:szCs w:val="24"/>
              </w:rPr>
              <w:t>全面推进集装箱、汽车、木质家具、船舶、工程机械、钢结构、卷材等制造行业工业涂装VOCs排放控制，在重点地区还应加强其他交通设备、电子、家用电器制造等行业工业涂装VOCs排放控制</w:t>
            </w:r>
            <w:r>
              <w:t>”</w:t>
            </w:r>
            <w:r>
              <w:rPr>
                <w:szCs w:val="24"/>
              </w:rPr>
              <w:t>。</w:t>
            </w:r>
            <w:r>
              <w:t>“</w:t>
            </w:r>
            <w:r>
              <w:rPr>
                <w:b/>
                <w:bCs/>
                <w:szCs w:val="24"/>
              </w:rPr>
              <w:t>因地制宜推进其他工业行业VOCs综合治理。</w:t>
            </w:r>
            <w:r>
              <w:rPr>
                <w:szCs w:val="24"/>
              </w:rPr>
              <w:t>各地应结合本地产业结构特征和VOCs治理重点，因地制宜选择其他工业行业开展VOC</w:t>
            </w:r>
            <w:r>
              <w:rPr>
                <w:szCs w:val="24"/>
                <w:vertAlign w:val="subscript"/>
              </w:rPr>
              <w:t>s</w:t>
            </w:r>
            <w:r>
              <w:rPr>
                <w:szCs w:val="24"/>
              </w:rPr>
              <w:t>治理。电子行业应重点加强溶剂清洗、光刻、涂胶、涂装等工序VOC</w:t>
            </w:r>
            <w:r>
              <w:rPr>
                <w:szCs w:val="24"/>
                <w:vertAlign w:val="subscript"/>
              </w:rPr>
              <w:t>s</w:t>
            </w:r>
            <w:r>
              <w:rPr>
                <w:szCs w:val="24"/>
              </w:rPr>
              <w:t>排放控制；制鞋行业应重点加强鞋面拼接、成型、组底、喷漆、发泡、注塑、印刷、清洗等工序VOCs排放治理；纺织印染行业应重点加强化纤纺丝、热定型、涂层等工序VOCs排放治理；木材加工行业应重点加强干燥、涂胶、热压过程VOCs排放治理</w:t>
            </w:r>
            <w:r>
              <w:t>”</w:t>
            </w:r>
            <w:r>
              <w:rPr>
                <w:szCs w:val="24"/>
              </w:rPr>
              <w:t>。</w:t>
            </w:r>
          </w:p>
          <w:p w14:paraId="4EC65F71">
            <w:pPr>
              <w:widowControl w:val="0"/>
              <w:kinsoku/>
              <w:autoSpaceDE/>
              <w:autoSpaceDN/>
              <w:adjustRightInd/>
              <w:snapToGrid/>
              <w:spacing w:line="360" w:lineRule="auto"/>
              <w:ind w:firstLine="480" w:firstLineChars="200"/>
              <w:textAlignment w:val="auto"/>
              <w:rPr>
                <w:rFonts w:ascii="Times New Roman" w:hAnsi="Times New Roman" w:eastAsia="宋体" w:cs="Times New Roman"/>
                <w:sz w:val="24"/>
                <w:szCs w:val="24"/>
                <w:lang w:eastAsia="zh-CN" w:bidi="ar"/>
              </w:rPr>
            </w:pPr>
            <w:r>
              <w:rPr>
                <w:rFonts w:hint="eastAsia" w:ascii="Times New Roman" w:hAnsi="Times New Roman" w:eastAsia="宋体" w:cs="Times New Roman"/>
                <w:sz w:val="24"/>
                <w:szCs w:val="24"/>
                <w:lang w:eastAsia="zh-CN" w:bidi="ar"/>
              </w:rPr>
              <w:t>本项目位于湖南省，为重点地区，不属于石化、化工、包装印刷、工业涂装等重点行业。项目位于澧县创新创业园A4栋，属于体育用品制造，</w:t>
            </w:r>
            <w:r>
              <w:rPr>
                <w:rFonts w:hint="eastAsia" w:ascii="Times New Roman" w:hAnsi="Times New Roman" w:eastAsia="宋体" w:cs="Times New Roman"/>
                <w:sz w:val="24"/>
                <w:szCs w:val="24"/>
                <w:lang w:val="en-US" w:eastAsia="zh-CN" w:bidi="ar"/>
              </w:rPr>
              <w:t>产生的有机废气</w:t>
            </w:r>
            <w:r>
              <w:rPr>
                <w:rFonts w:hint="eastAsia" w:ascii="Times New Roman" w:hAnsi="Times New Roman" w:eastAsia="宋体" w:cs="Times New Roman"/>
                <w:sz w:val="24"/>
                <w:szCs w:val="24"/>
                <w:u w:val="none"/>
                <w:lang w:eastAsia="zh-CN" w:bidi="ar"/>
              </w:rPr>
              <w:t>采取有效取措施收集处理后可实现达标排放。</w:t>
            </w:r>
            <w:r>
              <w:rPr>
                <w:rFonts w:hint="eastAsia" w:ascii="Times New Roman" w:hAnsi="Times New Roman" w:eastAsia="宋体" w:cs="Times New Roman"/>
                <w:sz w:val="24"/>
                <w:u w:val="none"/>
                <w:lang w:eastAsia="zh-CN"/>
              </w:rPr>
              <w:t>因</w:t>
            </w:r>
            <w:r>
              <w:rPr>
                <w:rFonts w:hint="eastAsia" w:ascii="Times New Roman" w:hAnsi="Times New Roman" w:eastAsia="宋体" w:cs="Times New Roman"/>
                <w:sz w:val="24"/>
                <w:szCs w:val="24"/>
                <w:u w:val="none"/>
                <w:lang w:eastAsia="zh-CN" w:bidi="ar"/>
              </w:rPr>
              <w:t>此，本项目与《“十三五”挥</w:t>
            </w:r>
            <w:r>
              <w:rPr>
                <w:rFonts w:hint="eastAsia" w:ascii="Times New Roman" w:hAnsi="Times New Roman" w:eastAsia="宋体" w:cs="Times New Roman"/>
                <w:sz w:val="24"/>
                <w:szCs w:val="24"/>
                <w:lang w:eastAsia="zh-CN" w:bidi="ar"/>
              </w:rPr>
              <w:t>发性有机物污染防治工作方案》是相符合的。</w:t>
            </w:r>
          </w:p>
          <w:p w14:paraId="2B485376">
            <w:pPr>
              <w:pStyle w:val="7"/>
              <w:widowControl w:val="0"/>
              <w:numPr>
                <w:ilvl w:val="0"/>
                <w:numId w:val="3"/>
              </w:numPr>
              <w:kinsoku/>
              <w:autoSpaceDE/>
              <w:autoSpaceDN/>
              <w:adjustRightInd/>
              <w:snapToGrid/>
              <w:spacing w:line="360" w:lineRule="auto"/>
              <w:ind w:firstLine="482" w:firstLineChars="200"/>
              <w:textAlignment w:val="auto"/>
              <w:rPr>
                <w:rFonts w:ascii="Times New Roman" w:hAnsi="Times New Roman" w:eastAsia="宋体" w:cs="Times New Roman"/>
                <w:b/>
                <w:sz w:val="24"/>
                <w:lang w:eastAsia="zh-CN"/>
              </w:rPr>
            </w:pPr>
            <w:r>
              <w:rPr>
                <w:rFonts w:hint="eastAsia" w:ascii="Times New Roman" w:hAnsi="Times New Roman" w:eastAsia="宋体" w:cs="Times New Roman"/>
                <w:b/>
                <w:sz w:val="24"/>
                <w:lang w:eastAsia="zh-CN"/>
              </w:rPr>
              <w:t>与《湖南省VOCs污染防治三年实施方案》(湘环发[2018]11号)的符合性分析</w:t>
            </w:r>
          </w:p>
          <w:p w14:paraId="10B68E71">
            <w:pPr>
              <w:pStyle w:val="7"/>
              <w:widowControl w:val="0"/>
              <w:kinsoku/>
              <w:autoSpaceDE/>
              <w:autoSpaceDN/>
              <w:adjustRightInd/>
              <w:snapToGrid/>
              <w:spacing w:line="360" w:lineRule="auto"/>
              <w:ind w:firstLine="480" w:firstLineChars="200"/>
              <w:textAlignment w:val="auto"/>
              <w:rPr>
                <w:rFonts w:ascii="Times New Roman" w:hAnsi="Times New Roman" w:eastAsia="宋体" w:cs="Times New Roman"/>
                <w:b/>
                <w:sz w:val="24"/>
                <w:szCs w:val="24"/>
                <w:lang w:eastAsia="zh-CN"/>
              </w:rPr>
            </w:pPr>
            <w:r>
              <w:rPr>
                <w:rFonts w:ascii="Times New Roman" w:hAnsi="Times New Roman" w:eastAsia="宋体" w:cs="Times New Roman"/>
                <w:color w:val="auto"/>
                <w:sz w:val="24"/>
                <w:szCs w:val="24"/>
                <w:lang w:eastAsia="zh-CN"/>
              </w:rPr>
              <w:t>《</w:t>
            </w:r>
            <w:r>
              <w:rPr>
                <w:rFonts w:ascii="Times New Roman" w:hAnsi="Times New Roman" w:cs="Times New Roman"/>
                <w:color w:val="auto"/>
                <w:sz w:val="24"/>
                <w:szCs w:val="24"/>
                <w:lang w:eastAsia="zh-CN"/>
              </w:rPr>
              <w:t>湖南省VOC</w:t>
            </w:r>
            <w:r>
              <w:rPr>
                <w:rFonts w:hint="eastAsia" w:ascii="Times New Roman" w:hAnsi="Times New Roman" w:cs="Times New Roman"/>
                <w:color w:val="auto"/>
                <w:sz w:val="24"/>
                <w:szCs w:val="24"/>
                <w:lang w:eastAsia="zh-CN"/>
              </w:rPr>
              <w:t>s</w:t>
            </w:r>
            <w:r>
              <w:rPr>
                <w:rFonts w:ascii="Times New Roman" w:hAnsi="Times New Roman" w:cs="Times New Roman"/>
                <w:color w:val="auto"/>
                <w:sz w:val="24"/>
                <w:szCs w:val="24"/>
                <w:lang w:eastAsia="zh-CN"/>
              </w:rPr>
              <w:t>污染防治三年实施</w:t>
            </w:r>
            <w:r>
              <w:rPr>
                <w:rFonts w:ascii="Times New Roman" w:hAnsi="Times New Roman" w:eastAsia="宋体" w:cs="Times New Roman"/>
                <w:color w:val="auto"/>
                <w:sz w:val="24"/>
                <w:szCs w:val="24"/>
                <w:lang w:eastAsia="zh-CN"/>
              </w:rPr>
              <w:t>方案》中</w:t>
            </w:r>
            <w:r>
              <w:rPr>
                <w:rFonts w:ascii="Times New Roman" w:hAnsi="Times New Roman" w:cs="Times New Roman"/>
                <w:color w:val="auto"/>
                <w:sz w:val="24"/>
                <w:szCs w:val="24"/>
                <w:lang w:eastAsia="zh-CN"/>
              </w:rPr>
              <w:t>明确治理</w:t>
            </w:r>
            <w:r>
              <w:rPr>
                <w:rFonts w:ascii="Times New Roman" w:hAnsi="Times New Roman" w:eastAsia="宋体" w:cs="Times New Roman"/>
                <w:color w:val="auto"/>
                <w:sz w:val="24"/>
                <w:szCs w:val="24"/>
                <w:lang w:eastAsia="zh-CN"/>
              </w:rPr>
              <w:t>重点地区为“</w:t>
            </w:r>
            <w:r>
              <w:rPr>
                <w:rFonts w:ascii="Times New Roman" w:hAnsi="Times New Roman" w:cs="Times New Roman"/>
                <w:color w:val="auto"/>
                <w:sz w:val="24"/>
                <w:szCs w:val="24"/>
                <w:lang w:eastAsia="zh-CN"/>
              </w:rPr>
              <w:t>长沙市、株洲市、湘潭市、常德市、益阳市和岳阳市</w:t>
            </w:r>
            <w:r>
              <w:rPr>
                <w:rFonts w:ascii="Times New Roman" w:hAnsi="Times New Roman" w:eastAsia="宋体" w:cs="Times New Roman"/>
                <w:color w:val="auto"/>
                <w:sz w:val="24"/>
                <w:szCs w:val="24"/>
                <w:lang w:eastAsia="zh-CN"/>
              </w:rPr>
              <w:t>”，重点行业为“石化、化工、工业涂装</w:t>
            </w:r>
            <w:r>
              <w:rPr>
                <w:rFonts w:ascii="Times New Roman" w:hAnsi="Times New Roman" w:cs="Times New Roman"/>
                <w:color w:val="auto"/>
                <w:sz w:val="24"/>
                <w:szCs w:val="24"/>
                <w:lang w:eastAsia="zh-CN"/>
              </w:rPr>
              <w:t>、</w:t>
            </w:r>
            <w:r>
              <w:rPr>
                <w:rFonts w:ascii="Times New Roman" w:hAnsi="Times New Roman" w:eastAsia="宋体" w:cs="Times New Roman"/>
                <w:color w:val="auto"/>
                <w:sz w:val="24"/>
                <w:szCs w:val="24"/>
                <w:lang w:eastAsia="zh-CN"/>
              </w:rPr>
              <w:t>包装印刷等行业”</w:t>
            </w:r>
            <w:r>
              <w:rPr>
                <w:rFonts w:ascii="Times New Roman" w:hAnsi="Times New Roman" w:cs="Times New Roman"/>
                <w:color w:val="auto"/>
                <w:sz w:val="24"/>
                <w:szCs w:val="24"/>
                <w:lang w:eastAsia="zh-CN"/>
              </w:rPr>
              <w:t>，重点控制污染物主要为“芳香烃、烯烃、炔烃、醛类等”。</w:t>
            </w:r>
            <w:r>
              <w:rPr>
                <w:rFonts w:ascii="Times New Roman" w:hAnsi="Times New Roman" w:eastAsia="宋体" w:cs="Times New Roman"/>
                <w:color w:val="auto"/>
                <w:sz w:val="24"/>
                <w:szCs w:val="24"/>
                <w:lang w:eastAsia="zh-CN"/>
              </w:rPr>
              <w:t>方案中提出：</w:t>
            </w:r>
            <w:r>
              <w:rPr>
                <w:rFonts w:ascii="Times New Roman" w:hAnsi="Times New Roman" w:cs="Times New Roman"/>
                <w:color w:val="auto"/>
                <w:sz w:val="24"/>
                <w:szCs w:val="24"/>
                <w:lang w:eastAsia="zh-CN"/>
              </w:rPr>
              <w:t>“</w:t>
            </w:r>
            <w:r>
              <w:rPr>
                <w:rFonts w:ascii="Times New Roman" w:hAnsi="Times New Roman" w:cs="Times New Roman"/>
                <w:b/>
                <w:bCs/>
                <w:color w:val="auto"/>
                <w:sz w:val="24"/>
                <w:szCs w:val="24"/>
                <w:lang w:eastAsia="zh-CN"/>
              </w:rPr>
              <w:t>严格建设项目环境准入。</w:t>
            </w:r>
            <w:r>
              <w:rPr>
                <w:rFonts w:ascii="Times New Roman" w:hAnsi="Times New Roman" w:cs="Times New Roman"/>
                <w:color w:val="auto"/>
                <w:sz w:val="24"/>
                <w:szCs w:val="24"/>
                <w:lang w:eastAsia="zh-CN"/>
              </w:rPr>
              <w:t>提高VOCs排放重点行业环保准入门槛，严格控制新增污染物排放量。要严格限制石化、化工、包装印刷、工业涂装、家具制造、制药等高VOC</w:t>
            </w:r>
            <w:r>
              <w:rPr>
                <w:rFonts w:hint="eastAsia" w:ascii="Times New Roman" w:hAnsi="Times New Roman" w:cs="Times New Roman"/>
                <w:color w:val="auto"/>
                <w:sz w:val="24"/>
                <w:szCs w:val="24"/>
                <w:lang w:eastAsia="zh-CN"/>
              </w:rPr>
              <w:t>s</w:t>
            </w:r>
            <w:r>
              <w:rPr>
                <w:rFonts w:ascii="Times New Roman" w:hAnsi="Times New Roman" w:cs="Times New Roman"/>
                <w:color w:val="auto"/>
                <w:sz w:val="24"/>
                <w:szCs w:val="24"/>
                <w:lang w:eastAsia="zh-CN"/>
              </w:rPr>
              <w:t>排放建设项目，新建涉VOC</w:t>
            </w:r>
            <w:r>
              <w:rPr>
                <w:rFonts w:hint="eastAsia" w:ascii="Times New Roman" w:hAnsi="Times New Roman" w:cs="Times New Roman"/>
                <w:color w:val="auto"/>
                <w:sz w:val="24"/>
                <w:szCs w:val="24"/>
                <w:lang w:eastAsia="zh-CN"/>
              </w:rPr>
              <w:t>s</w:t>
            </w:r>
            <w:r>
              <w:rPr>
                <w:rFonts w:ascii="Times New Roman" w:hAnsi="Times New Roman" w:cs="Times New Roman"/>
                <w:color w:val="auto"/>
                <w:sz w:val="24"/>
                <w:szCs w:val="24"/>
                <w:lang w:eastAsia="zh-CN"/>
              </w:rPr>
              <w:t>排放的工业企业要入园区。未纳入《石化产业规划布局方案》的新建炼化项目一律不得建设。严格涉VOCs建设项目环境影响评价，实行区域内VOC</w:t>
            </w:r>
            <w:r>
              <w:rPr>
                <w:rFonts w:hint="eastAsia" w:ascii="Times New Roman" w:hAnsi="Times New Roman" w:cs="Times New Roman"/>
                <w:color w:val="auto"/>
                <w:sz w:val="24"/>
                <w:szCs w:val="24"/>
                <w:lang w:eastAsia="zh-CN"/>
              </w:rPr>
              <w:t>s</w:t>
            </w:r>
            <w:r>
              <w:rPr>
                <w:rFonts w:ascii="Times New Roman" w:hAnsi="Times New Roman" w:cs="Times New Roman"/>
                <w:color w:val="auto"/>
                <w:sz w:val="24"/>
                <w:szCs w:val="24"/>
                <w:lang w:eastAsia="zh-CN"/>
              </w:rPr>
              <w:t>排放等量或倍量削减替代，并将替代方案落实到企业排污许可证中，纳入环境执法管理。新、改、扩建涉VOCs排放项目，应从源头加强控制，使用低(无)VOCs含量的原辅材料，加强废气收集，安装高效治理设施。”，“</w:t>
            </w:r>
            <w:r>
              <w:rPr>
                <w:rFonts w:ascii="Times New Roman" w:hAnsi="Times New Roman" w:cs="Times New Roman"/>
                <w:b/>
                <w:bCs/>
                <w:color w:val="auto"/>
                <w:sz w:val="24"/>
                <w:szCs w:val="24"/>
                <w:lang w:eastAsia="zh-CN"/>
              </w:rPr>
              <w:t>加快推进工业涂装VOCs治理力度。</w:t>
            </w:r>
            <w:r>
              <w:rPr>
                <w:rFonts w:ascii="Times New Roman" w:hAnsi="Times New Roman" w:cs="Times New Roman"/>
                <w:color w:val="auto"/>
                <w:sz w:val="24"/>
                <w:szCs w:val="24"/>
                <w:lang w:eastAsia="zh-CN"/>
              </w:rPr>
              <w:t>全面推进汽车、木质家具、船舶、工程机械、钢结构、卷材等制造行业工业涂装VOCs排放控制，在长株潭地区还应加强其他交通设备、电子、家用电器制造等行业VOCs排放控制。推广先进工艺，实施低VOCs涂料替代工程。全面实施《表面涂装(汽车制造及维修)挥发性有机物、镍排放标准》(DB43/1356-2017)、《家具制造行业挥发性有机物排放标准》(DB43/1355-2017)等挥发性有机物排放地方标准。2019年底，长株潭地区完成综合治理，2020年底，其他地区完成综合治理。”，“</w:t>
            </w:r>
            <w:r>
              <w:rPr>
                <w:rFonts w:ascii="Times New Roman" w:hAnsi="Times New Roman" w:cs="Times New Roman"/>
                <w:b/>
                <w:bCs/>
                <w:color w:val="auto"/>
                <w:sz w:val="24"/>
                <w:szCs w:val="24"/>
                <w:lang w:eastAsia="zh-CN"/>
              </w:rPr>
              <w:t>因地制宜推进其他工业行业VOCs综合治理。</w:t>
            </w:r>
            <w:r>
              <w:rPr>
                <w:rFonts w:ascii="Times New Roman" w:hAnsi="Times New Roman" w:cs="Times New Roman"/>
                <w:color w:val="auto"/>
                <w:sz w:val="24"/>
                <w:szCs w:val="24"/>
                <w:lang w:eastAsia="zh-CN"/>
              </w:rPr>
              <w:t>各市区应结合本区产业结构特征和VOCs治理重点，因地制宜选择其他工业行业开展VOCs治理。制鞋行业应重点加强鞋面拼接、成型、组底、喷漆、发泡、注塑、印刷、清洗等工序V0Cs排放治理;纺织印染行业应重点加强化纤纺丝、热定型、涂层等工序V0Cs排放治理。”</w:t>
            </w:r>
            <w:r>
              <w:rPr>
                <w:rFonts w:hint="eastAsia" w:ascii="Times New Roman" w:hAnsi="Times New Roman" w:cs="Times New Roman"/>
                <w:color w:val="auto"/>
                <w:sz w:val="24"/>
                <w:szCs w:val="24"/>
                <w:lang w:eastAsia="zh-CN"/>
              </w:rPr>
              <w:t>，</w:t>
            </w:r>
            <w:r>
              <w:rPr>
                <w:rFonts w:ascii="Times New Roman" w:hAnsi="Times New Roman" w:cs="Times New Roman"/>
                <w:color w:val="auto"/>
                <w:sz w:val="24"/>
                <w:szCs w:val="24"/>
                <w:lang w:eastAsia="zh-CN"/>
              </w:rPr>
              <w:t>“</w:t>
            </w:r>
            <w:r>
              <w:rPr>
                <w:rFonts w:ascii="Times New Roman" w:hAnsi="Times New Roman" w:cs="Times New Roman"/>
                <w:b/>
                <w:bCs/>
                <w:color w:val="auto"/>
                <w:sz w:val="24"/>
                <w:szCs w:val="24"/>
                <w:lang w:eastAsia="zh-CN"/>
              </w:rPr>
              <w:t>实施排污许可制度。</w:t>
            </w:r>
            <w:r>
              <w:rPr>
                <w:rFonts w:ascii="Times New Roman" w:hAnsi="Times New Roman" w:cs="Times New Roman"/>
                <w:color w:val="auto"/>
                <w:sz w:val="24"/>
                <w:szCs w:val="24"/>
                <w:lang w:eastAsia="zh-CN"/>
              </w:rPr>
              <w:t>建立健全涉V</w:t>
            </w:r>
            <w:r>
              <w:rPr>
                <w:rFonts w:hint="eastAsia" w:ascii="Times New Roman" w:hAnsi="Times New Roman" w:cs="Times New Roman"/>
                <w:color w:val="auto"/>
                <w:sz w:val="24"/>
                <w:szCs w:val="24"/>
                <w:lang w:val="en-US" w:eastAsia="zh-CN"/>
              </w:rPr>
              <w:t>O</w:t>
            </w:r>
            <w:r>
              <w:rPr>
                <w:rFonts w:ascii="Times New Roman" w:hAnsi="Times New Roman" w:cs="Times New Roman"/>
                <w:color w:val="auto"/>
                <w:sz w:val="24"/>
                <w:szCs w:val="24"/>
                <w:lang w:eastAsia="zh-CN"/>
              </w:rPr>
              <w:t>Cs工业行业排污许可证相关技术规范及监督管理要求。加快石化行业VOCs排污许可工作。到2018年底前，完成制药等行业排污许可证核发。到2020年底前，在包装印刷、汽车、家具制造等VOCs排放重点行业全面推行排污许可制度。通过排污许可管理，落实企业VOC</w:t>
            </w:r>
            <w:r>
              <w:rPr>
                <w:rFonts w:hint="eastAsia" w:ascii="Times New Roman" w:hAnsi="Times New Roman" w:cs="Times New Roman"/>
                <w:color w:val="auto"/>
                <w:sz w:val="24"/>
                <w:szCs w:val="24"/>
                <w:lang w:eastAsia="zh-CN"/>
              </w:rPr>
              <w:t>s</w:t>
            </w:r>
            <w:r>
              <w:rPr>
                <w:rFonts w:ascii="Times New Roman" w:hAnsi="Times New Roman" w:cs="Times New Roman"/>
                <w:color w:val="auto"/>
                <w:sz w:val="24"/>
                <w:szCs w:val="24"/>
                <w:lang w:eastAsia="zh-CN"/>
              </w:rPr>
              <w:t>源头削减、过程控制和末端治理措施要求，逐步规范涉VOC</w:t>
            </w:r>
            <w:r>
              <w:rPr>
                <w:rFonts w:hint="eastAsia" w:ascii="Times New Roman" w:hAnsi="Times New Roman" w:cs="Times New Roman"/>
                <w:color w:val="auto"/>
                <w:sz w:val="24"/>
                <w:szCs w:val="24"/>
                <w:lang w:eastAsia="zh-CN"/>
              </w:rPr>
              <w:t>s</w:t>
            </w:r>
            <w:r>
              <w:rPr>
                <w:rFonts w:ascii="Times New Roman" w:hAnsi="Times New Roman" w:cs="Times New Roman"/>
                <w:color w:val="auto"/>
                <w:sz w:val="24"/>
                <w:szCs w:val="24"/>
                <w:lang w:eastAsia="zh-CN"/>
              </w:rPr>
              <w:t>工业企业自行监测、台账记录和定期报告的具体规定，推进企业持证按证排污，严厉处罚无证和不按证排污行为。”。</w:t>
            </w:r>
          </w:p>
          <w:p w14:paraId="46833DD9">
            <w:pPr>
              <w:pStyle w:val="46"/>
            </w:pPr>
            <w:r>
              <w:rPr>
                <w:rFonts w:hint="eastAsia"/>
              </w:rPr>
              <w:t>项目使用含VOCs的原辅材料量少，产生的废气</w:t>
            </w:r>
            <w:r>
              <w:rPr>
                <w:rFonts w:hint="eastAsia"/>
                <w:lang w:val="en-US" w:eastAsia="zh-CN"/>
              </w:rPr>
              <w:t>经集气罩收集后由专用管道送至楼顶排气筒</w:t>
            </w:r>
            <w:r>
              <w:rPr>
                <w:rFonts w:hint="eastAsia"/>
              </w:rPr>
              <w:t>排放</w:t>
            </w:r>
            <w:r>
              <w:rPr>
                <w:rFonts w:hint="eastAsia"/>
                <w:szCs w:val="24"/>
              </w:rPr>
              <w:t>。</w:t>
            </w:r>
          </w:p>
          <w:p w14:paraId="5E7C8E4F">
            <w:pPr>
              <w:pStyle w:val="46"/>
              <w:rPr>
                <w:rFonts w:ascii="Times New Roman" w:hAnsi="Times New Roman" w:eastAsia="宋体" w:cs="Times New Roman"/>
                <w:bCs/>
                <w:sz w:val="24"/>
                <w:lang w:eastAsia="zh-CN"/>
              </w:rPr>
            </w:pPr>
            <w:r>
              <w:rPr>
                <w:rFonts w:hint="eastAsia"/>
              </w:rPr>
              <w:t>因此，本项目与</w:t>
            </w:r>
            <w:r>
              <w:t>《</w:t>
            </w:r>
            <w:r>
              <w:rPr>
                <w:rFonts w:hint="eastAsia"/>
              </w:rPr>
              <w:t>湖南省VOC</w:t>
            </w:r>
            <w:r>
              <w:rPr>
                <w:rFonts w:hint="eastAsia"/>
                <w:sz w:val="21"/>
                <w:szCs w:val="21"/>
                <w:vertAlign w:val="subscript"/>
              </w:rPr>
              <w:t>S</w:t>
            </w:r>
            <w:r>
              <w:rPr>
                <w:rFonts w:hint="eastAsia"/>
              </w:rPr>
              <w:t>污染防治三年实施</w:t>
            </w:r>
            <w:r>
              <w:t>方案》</w:t>
            </w:r>
            <w:r>
              <w:rPr>
                <w:rFonts w:hint="eastAsia"/>
              </w:rPr>
              <w:t>是相符合的。</w:t>
            </w:r>
          </w:p>
          <w:p w14:paraId="6B6C639C">
            <w:pPr>
              <w:pStyle w:val="7"/>
              <w:widowControl w:val="0"/>
              <w:numPr>
                <w:ilvl w:val="0"/>
                <w:numId w:val="3"/>
              </w:numPr>
              <w:kinsoku/>
              <w:autoSpaceDE/>
              <w:autoSpaceDN/>
              <w:adjustRightInd/>
              <w:snapToGrid/>
              <w:spacing w:line="360" w:lineRule="auto"/>
              <w:ind w:firstLine="482" w:firstLineChars="200"/>
              <w:textAlignment w:val="auto"/>
              <w:rPr>
                <w:rFonts w:ascii="Times New Roman" w:hAnsi="Times New Roman" w:eastAsia="宋体" w:cs="Times New Roman"/>
                <w:b/>
                <w:sz w:val="24"/>
                <w:lang w:eastAsia="zh-CN"/>
              </w:rPr>
            </w:pPr>
            <w:r>
              <w:rPr>
                <w:rFonts w:hint="eastAsia" w:ascii="Times New Roman" w:hAnsi="Times New Roman" w:eastAsia="宋体" w:cs="Times New Roman"/>
                <w:b/>
                <w:sz w:val="24"/>
                <w:lang w:eastAsia="zh-CN"/>
              </w:rPr>
              <w:t>与</w:t>
            </w:r>
            <w:r>
              <w:rPr>
                <w:rFonts w:ascii="Times New Roman" w:hAnsi="Times New Roman" w:eastAsia="宋体" w:cs="Times New Roman"/>
                <w:b/>
                <w:sz w:val="24"/>
                <w:lang w:eastAsia="zh-CN"/>
              </w:rPr>
              <w:t>《</w:t>
            </w:r>
            <w:r>
              <w:rPr>
                <w:rFonts w:hint="eastAsia" w:cs="Times New Roman"/>
                <w:b/>
                <w:sz w:val="24"/>
                <w:lang w:eastAsia="zh-CN"/>
              </w:rPr>
              <w:t>湖南省空气质量持续改善行动计划实施方案</w:t>
            </w:r>
            <w:r>
              <w:rPr>
                <w:rFonts w:ascii="Times New Roman" w:hAnsi="Times New Roman" w:eastAsia="宋体" w:cs="Times New Roman"/>
                <w:b/>
                <w:sz w:val="24"/>
                <w:lang w:eastAsia="zh-CN"/>
              </w:rPr>
              <w:t>》</w:t>
            </w:r>
            <w:r>
              <w:rPr>
                <w:rFonts w:hint="eastAsia" w:ascii="Times New Roman" w:hAnsi="Times New Roman" w:eastAsia="宋体" w:cs="Times New Roman"/>
                <w:b/>
                <w:sz w:val="24"/>
                <w:lang w:eastAsia="zh-CN"/>
              </w:rPr>
              <w:t>符合性分析</w:t>
            </w:r>
          </w:p>
          <w:p w14:paraId="38363BA1">
            <w:pPr>
              <w:pStyle w:val="7"/>
              <w:widowControl w:val="0"/>
              <w:kinsoku/>
              <w:autoSpaceDE/>
              <w:autoSpaceDN/>
              <w:adjustRightInd/>
              <w:snapToGrid/>
              <w:spacing w:line="360" w:lineRule="auto"/>
              <w:ind w:firstLine="480" w:firstLineChars="200"/>
              <w:textAlignment w:val="auto"/>
              <w:rPr>
                <w:rFonts w:ascii="Times New Roman" w:hAnsi="Times New Roman" w:eastAsia="宋体" w:cs="Times New Roman"/>
                <w:sz w:val="24"/>
                <w:szCs w:val="24"/>
                <w:lang w:eastAsia="zh-CN" w:bidi="ar"/>
              </w:rPr>
            </w:pPr>
            <w:r>
              <w:rPr>
                <w:rFonts w:hint="eastAsia" w:ascii="Times New Roman" w:hAnsi="Times New Roman" w:eastAsia="宋体" w:cs="Times New Roman"/>
                <w:sz w:val="24"/>
                <w:szCs w:val="24"/>
                <w:lang w:eastAsia="zh-CN" w:bidi="ar"/>
              </w:rPr>
              <w:t>（四）推动低VOCs含量原辅材料和产品源头替代。严格执行VOCs含量限值标准，严格控制生产和使用高VOCs含量原辅材料建设项目。以工业涂装、包装印刷、家具制造和电子行业等为重点，指导企业制定低（无）VOCs含量原辅材料替代计划，大力推动“应替尽替”。室外构筑物防护和城市道路交通标志推广使用低（无）VOCs含量涂料。</w:t>
            </w:r>
          </w:p>
          <w:p w14:paraId="139A4EF5">
            <w:pPr>
              <w:pStyle w:val="7"/>
              <w:widowControl w:val="0"/>
              <w:kinsoku/>
              <w:autoSpaceDE/>
              <w:autoSpaceDN/>
              <w:adjustRightInd/>
              <w:snapToGrid/>
              <w:spacing w:line="360" w:lineRule="auto"/>
              <w:ind w:firstLine="480" w:firstLineChars="200"/>
              <w:textAlignment w:val="auto"/>
              <w:rPr>
                <w:rFonts w:ascii="Times New Roman" w:hAnsi="Times New Roman" w:eastAsia="宋体" w:cs="Times New Roman"/>
                <w:sz w:val="24"/>
                <w:szCs w:val="24"/>
                <w:lang w:eastAsia="zh-CN" w:bidi="ar"/>
              </w:rPr>
            </w:pPr>
            <w:r>
              <w:rPr>
                <w:rFonts w:hint="eastAsia" w:ascii="Times New Roman" w:hAnsi="Times New Roman" w:eastAsia="宋体" w:cs="Times New Roman"/>
                <w:sz w:val="24"/>
                <w:szCs w:val="24"/>
                <w:lang w:eastAsia="zh-CN" w:bidi="ar"/>
              </w:rPr>
              <w:t>项目注塑产生的有机废气，采取有效取措施收集处理后可实现达标排放</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与</w:t>
            </w:r>
            <w:r>
              <w:rPr>
                <w:rFonts w:ascii="Times New Roman" w:hAnsi="Times New Roman" w:eastAsia="宋体" w:cs="Times New Roman"/>
                <w:sz w:val="24"/>
                <w:szCs w:val="24"/>
                <w:lang w:eastAsia="zh-CN" w:bidi="ar"/>
              </w:rPr>
              <w:t>《</w:t>
            </w:r>
            <w:r>
              <w:rPr>
                <w:rFonts w:hint="eastAsia" w:ascii="Times New Roman" w:hAnsi="Times New Roman" w:eastAsia="宋体" w:cs="Times New Roman"/>
                <w:sz w:val="24"/>
                <w:szCs w:val="24"/>
                <w:lang w:eastAsia="zh-CN" w:bidi="ar"/>
              </w:rPr>
              <w:t>湖南省空气质量持续改善行动计划实施方案</w:t>
            </w:r>
            <w:r>
              <w:rPr>
                <w:rFonts w:ascii="Times New Roman" w:hAnsi="Times New Roman" w:eastAsia="宋体" w:cs="Times New Roman"/>
                <w:sz w:val="24"/>
                <w:szCs w:val="24"/>
                <w:lang w:eastAsia="zh-CN" w:bidi="ar"/>
              </w:rPr>
              <w:t>》</w:t>
            </w:r>
            <w:r>
              <w:rPr>
                <w:rFonts w:hint="eastAsia" w:cs="Times New Roman"/>
                <w:sz w:val="24"/>
                <w:szCs w:val="24"/>
                <w:lang w:eastAsia="zh-CN" w:bidi="ar"/>
              </w:rPr>
              <w:t>要求相符。</w:t>
            </w:r>
          </w:p>
          <w:p w14:paraId="21D3BAB6">
            <w:pPr>
              <w:pStyle w:val="7"/>
              <w:widowControl w:val="0"/>
              <w:numPr>
                <w:ilvl w:val="0"/>
                <w:numId w:val="3"/>
              </w:numPr>
              <w:kinsoku/>
              <w:autoSpaceDE/>
              <w:autoSpaceDN/>
              <w:adjustRightInd/>
              <w:snapToGrid/>
              <w:spacing w:line="360" w:lineRule="auto"/>
              <w:ind w:firstLine="480" w:firstLineChars="200"/>
              <w:textAlignment w:val="auto"/>
              <w:rPr>
                <w:rFonts w:ascii="Times New Roman" w:hAnsi="Times New Roman" w:cs="Times New Roman"/>
                <w:b/>
                <w:bCs/>
                <w:sz w:val="24"/>
                <w:szCs w:val="24"/>
                <w:lang w:eastAsia="zh-CN" w:bidi="ar"/>
              </w:rPr>
            </w:pPr>
            <w:r>
              <w:rPr>
                <w:rFonts w:ascii="Times New Roman" w:hAnsi="Times New Roman" w:cs="Times New Roman"/>
                <w:b/>
                <w:bCs/>
                <w:sz w:val="24"/>
                <w:szCs w:val="24"/>
                <w:lang w:eastAsia="zh-CN" w:bidi="ar"/>
              </w:rPr>
              <w:t>选址合理性分析</w:t>
            </w:r>
          </w:p>
          <w:p w14:paraId="11C8A2DF">
            <w:pPr>
              <w:pStyle w:val="5"/>
              <w:widowControl w:val="0"/>
              <w:kinsoku/>
              <w:autoSpaceDE/>
              <w:autoSpaceDN/>
              <w:adjustRightInd/>
              <w:snapToGrid/>
              <w:spacing w:line="360" w:lineRule="auto"/>
              <w:ind w:firstLine="480"/>
              <w:textAlignment w:val="auto"/>
              <w:rPr>
                <w:rFonts w:ascii="Times New Roman" w:hAnsi="Times New Roman" w:eastAsia="宋体" w:cs="Times New Roman"/>
                <w:color w:val="auto"/>
                <w:sz w:val="24"/>
                <w:u w:val="single"/>
                <w:lang w:eastAsia="zh-CN"/>
              </w:rPr>
            </w:pPr>
            <w:r>
              <w:rPr>
                <w:rFonts w:hint="eastAsia" w:ascii="Times New Roman" w:hAnsi="Times New Roman" w:eastAsia="宋体" w:cs="Times New Roman"/>
                <w:color w:val="auto"/>
                <w:sz w:val="24"/>
                <w:u w:val="single"/>
                <w:lang w:eastAsia="zh-CN"/>
              </w:rPr>
              <w:t>本次评价从项目选址用地合理性、与环境相容性及基础设施建设条件等方面分析项目选址合理性。</w:t>
            </w:r>
          </w:p>
          <w:p w14:paraId="591CF663">
            <w:pPr>
              <w:pStyle w:val="5"/>
              <w:widowControl w:val="0"/>
              <w:kinsoku/>
              <w:autoSpaceDE/>
              <w:autoSpaceDN/>
              <w:adjustRightInd/>
              <w:snapToGrid/>
              <w:spacing w:line="360" w:lineRule="auto"/>
              <w:ind w:firstLine="480"/>
              <w:textAlignment w:val="auto"/>
              <w:rPr>
                <w:rFonts w:ascii="Times New Roman" w:hAnsi="Times New Roman" w:eastAsia="宋体" w:cs="Times New Roman"/>
                <w:color w:val="auto"/>
                <w:sz w:val="24"/>
                <w:u w:val="single"/>
                <w:lang w:eastAsia="zh-CN"/>
              </w:rPr>
            </w:pPr>
            <w:r>
              <w:rPr>
                <w:rFonts w:hint="eastAsia" w:ascii="Times New Roman" w:hAnsi="Times New Roman" w:eastAsia="宋体" w:cs="Times New Roman"/>
                <w:color w:val="auto"/>
                <w:sz w:val="24"/>
                <w:u w:val="single"/>
                <w:lang w:eastAsia="zh-CN"/>
              </w:rPr>
              <w:t>（1）选址用地合理性</w:t>
            </w:r>
          </w:p>
          <w:p w14:paraId="472528B4">
            <w:pPr>
              <w:pStyle w:val="5"/>
              <w:widowControl w:val="0"/>
              <w:kinsoku/>
              <w:autoSpaceDE/>
              <w:autoSpaceDN/>
              <w:adjustRightInd/>
              <w:snapToGrid/>
              <w:spacing w:line="360" w:lineRule="auto"/>
              <w:ind w:firstLine="504"/>
              <w:textAlignment w:val="auto"/>
              <w:rPr>
                <w:rFonts w:ascii="Times New Roman" w:hAnsi="Times New Roman" w:eastAsia="宋体" w:cs="Times New Roman"/>
                <w:color w:val="auto"/>
                <w:sz w:val="24"/>
                <w:u w:val="single"/>
                <w:lang w:eastAsia="zh-CN"/>
              </w:rPr>
            </w:pPr>
            <w:r>
              <w:rPr>
                <w:rFonts w:ascii="Times New Roman" w:hAnsi="Times New Roman" w:cs="Times New Roman"/>
                <w:color w:val="auto"/>
                <w:spacing w:val="6"/>
                <w:sz w:val="24"/>
                <w:u w:val="single"/>
                <w:lang w:eastAsia="zh-CN"/>
              </w:rPr>
              <w:t>本项目</w:t>
            </w:r>
            <w:r>
              <w:rPr>
                <w:rFonts w:ascii="Times New Roman" w:hAnsi="Times New Roman" w:cs="Times New Roman"/>
                <w:color w:val="auto"/>
                <w:sz w:val="24"/>
                <w:u w:val="single"/>
                <w:lang w:eastAsia="zh-CN"/>
              </w:rPr>
              <w:t>位于</w:t>
            </w:r>
            <w:r>
              <w:rPr>
                <w:rFonts w:hint="eastAsia" w:ascii="Times New Roman" w:hAnsi="Times New Roman" w:eastAsia="宋体" w:cs="Times New Roman"/>
                <w:color w:val="auto"/>
                <w:sz w:val="24"/>
                <w:szCs w:val="24"/>
                <w:u w:val="single"/>
                <w:lang w:eastAsia="zh-CN"/>
              </w:rPr>
              <w:t>澧县创新创业园</w:t>
            </w:r>
            <w:r>
              <w:rPr>
                <w:rFonts w:ascii="Times New Roman" w:hAnsi="Times New Roman" w:cs="Times New Roman"/>
                <w:color w:val="auto"/>
                <w:sz w:val="24"/>
                <w:u w:val="single"/>
                <w:lang w:eastAsia="zh-CN"/>
              </w:rPr>
              <w:t>，</w:t>
            </w:r>
            <w:r>
              <w:rPr>
                <w:rFonts w:hint="eastAsia" w:ascii="Times New Roman" w:hAnsi="Times New Roman" w:cs="Times New Roman"/>
                <w:color w:val="auto"/>
                <w:sz w:val="24"/>
                <w:u w:val="single"/>
                <w:lang w:eastAsia="zh-CN"/>
              </w:rPr>
              <w:t>用地性质为工业用地，且园区</w:t>
            </w:r>
            <w:r>
              <w:rPr>
                <w:rFonts w:ascii="Times New Roman" w:hAnsi="Times New Roman" w:cs="Times New Roman"/>
                <w:color w:val="auto"/>
                <w:sz w:val="24"/>
                <w:u w:val="single"/>
                <w:lang w:eastAsia="zh-CN"/>
              </w:rPr>
              <w:t>已同意</w:t>
            </w:r>
            <w:r>
              <w:rPr>
                <w:rFonts w:hint="eastAsia" w:ascii="Times New Roman" w:hAnsi="Times New Roman" w:cs="Times New Roman"/>
                <w:color w:val="auto"/>
                <w:sz w:val="24"/>
                <w:u w:val="single"/>
                <w:lang w:eastAsia="zh-CN"/>
              </w:rPr>
              <w:t>将</w:t>
            </w:r>
            <w:r>
              <w:rPr>
                <w:rFonts w:hint="eastAsia" w:ascii="Times New Roman" w:hAnsi="Times New Roman" w:cs="Times New Roman"/>
                <w:spacing w:val="-5"/>
                <w:sz w:val="24"/>
                <w:szCs w:val="24"/>
                <w:u w:val="single"/>
                <w:lang w:eastAsia="zh-CN"/>
              </w:rPr>
              <w:t>澧县创新创业园A4栋二楼201室</w:t>
            </w:r>
            <w:r>
              <w:rPr>
                <w:rFonts w:hint="eastAsia" w:ascii="Times New Roman" w:hAnsi="Times New Roman" w:cs="Times New Roman"/>
                <w:spacing w:val="-5"/>
                <w:sz w:val="24"/>
                <w:szCs w:val="24"/>
                <w:u w:val="single"/>
                <w:lang w:val="en-US" w:eastAsia="zh-CN"/>
              </w:rPr>
              <w:t>租赁给</w:t>
            </w:r>
            <w:r>
              <w:rPr>
                <w:rFonts w:hint="eastAsia" w:ascii="Times New Roman" w:hAnsi="Times New Roman" w:cs="Times New Roman"/>
                <w:color w:val="auto"/>
                <w:sz w:val="24"/>
                <w:u w:val="single"/>
                <w:lang w:eastAsia="zh-CN"/>
              </w:rPr>
              <w:t>本项目</w:t>
            </w:r>
            <w:r>
              <w:rPr>
                <w:rFonts w:hint="eastAsia" w:ascii="Times New Roman" w:hAnsi="Times New Roman" w:cs="Times New Roman"/>
                <w:color w:val="auto"/>
                <w:sz w:val="24"/>
                <w:u w:val="single"/>
                <w:lang w:val="en-US" w:eastAsia="zh-CN"/>
              </w:rPr>
              <w:t>建设</w:t>
            </w:r>
            <w:r>
              <w:rPr>
                <w:rFonts w:hint="eastAsia" w:ascii="Times New Roman" w:hAnsi="Times New Roman" w:cs="Times New Roman"/>
                <w:color w:val="auto"/>
                <w:sz w:val="24"/>
                <w:u w:val="single"/>
                <w:lang w:eastAsia="zh-CN"/>
              </w:rPr>
              <w:t>使用</w:t>
            </w:r>
            <w:r>
              <w:rPr>
                <w:rFonts w:ascii="Times New Roman" w:hAnsi="Times New Roman" w:cs="Times New Roman"/>
                <w:color w:val="auto"/>
                <w:sz w:val="24"/>
                <w:u w:val="single"/>
                <w:lang w:eastAsia="zh-CN"/>
              </w:rPr>
              <w:t>（见附件</w:t>
            </w:r>
            <w:r>
              <w:rPr>
                <w:rFonts w:hint="eastAsia" w:ascii="Times New Roman" w:hAnsi="Times New Roman" w:cs="Times New Roman"/>
                <w:color w:val="auto"/>
                <w:sz w:val="24"/>
                <w:u w:val="single"/>
                <w:lang w:eastAsia="zh-CN"/>
              </w:rPr>
              <w:t>3</w:t>
            </w:r>
            <w:r>
              <w:rPr>
                <w:rFonts w:ascii="Times New Roman" w:hAnsi="Times New Roman" w:cs="Times New Roman"/>
                <w:color w:val="auto"/>
                <w:sz w:val="24"/>
                <w:u w:val="single"/>
                <w:lang w:eastAsia="zh-CN"/>
              </w:rPr>
              <w:t>），</w:t>
            </w:r>
            <w:r>
              <w:rPr>
                <w:rFonts w:hint="eastAsia" w:ascii="Times New Roman" w:hAnsi="Times New Roman" w:cs="Times New Roman"/>
                <w:color w:val="auto"/>
                <w:sz w:val="24"/>
                <w:u w:val="single"/>
                <w:lang w:eastAsia="zh-CN"/>
              </w:rPr>
              <w:t>符合</w:t>
            </w:r>
            <w:r>
              <w:rPr>
                <w:rFonts w:ascii="Times New Roman" w:hAnsi="Times New Roman" w:eastAsia="宋体" w:cs="Times New Roman"/>
                <w:color w:val="auto"/>
                <w:sz w:val="24"/>
                <w:szCs w:val="24"/>
                <w:u w:val="single"/>
                <w:lang w:eastAsia="zh-CN"/>
              </w:rPr>
              <w:t>园区</w:t>
            </w:r>
            <w:r>
              <w:rPr>
                <w:rFonts w:hint="eastAsia" w:ascii="Times New Roman" w:hAnsi="Times New Roman" w:eastAsia="宋体" w:cs="Times New Roman"/>
                <w:color w:val="auto"/>
                <w:sz w:val="24"/>
                <w:szCs w:val="24"/>
                <w:u w:val="single"/>
                <w:lang w:val="en-US" w:eastAsia="zh-CN"/>
              </w:rPr>
              <w:t>二类工业用地</w:t>
            </w:r>
            <w:r>
              <w:rPr>
                <w:rFonts w:hint="eastAsia" w:ascii="Times New Roman" w:hAnsi="Times New Roman" w:eastAsia="宋体" w:cs="Times New Roman"/>
                <w:color w:val="auto"/>
                <w:sz w:val="24"/>
                <w:szCs w:val="24"/>
                <w:u w:val="single"/>
                <w:lang w:eastAsia="zh-CN"/>
              </w:rPr>
              <w:t>土地利用规划</w:t>
            </w:r>
            <w:r>
              <w:rPr>
                <w:rFonts w:hint="eastAsia" w:ascii="Times New Roman" w:hAnsi="Times New Roman" w:eastAsia="宋体" w:cs="Times New Roman"/>
                <w:color w:val="auto"/>
                <w:sz w:val="24"/>
                <w:u w:val="single"/>
                <w:lang w:eastAsia="zh-CN"/>
              </w:rPr>
              <w:t>。</w:t>
            </w:r>
          </w:p>
          <w:p w14:paraId="77975B14">
            <w:pPr>
              <w:pStyle w:val="5"/>
              <w:widowControl w:val="0"/>
              <w:kinsoku/>
              <w:autoSpaceDE/>
              <w:autoSpaceDN/>
              <w:adjustRightInd/>
              <w:snapToGrid/>
              <w:spacing w:line="360" w:lineRule="auto"/>
              <w:ind w:firstLine="480"/>
              <w:textAlignment w:val="auto"/>
              <w:rPr>
                <w:rFonts w:ascii="Times New Roman" w:hAnsi="Times New Roman" w:eastAsia="宋体" w:cs="Times New Roman"/>
                <w:color w:val="auto"/>
                <w:sz w:val="24"/>
                <w:u w:val="single"/>
                <w:lang w:eastAsia="zh-CN"/>
              </w:rPr>
            </w:pPr>
            <w:r>
              <w:rPr>
                <w:rFonts w:hint="eastAsia" w:ascii="Times New Roman" w:hAnsi="Times New Roman" w:eastAsia="宋体" w:cs="Times New Roman"/>
                <w:color w:val="auto"/>
                <w:sz w:val="24"/>
                <w:u w:val="single"/>
                <w:lang w:eastAsia="zh-CN"/>
              </w:rPr>
              <w:t>（2）与周边环境相容性</w:t>
            </w:r>
          </w:p>
          <w:p w14:paraId="048DF85E">
            <w:pPr>
              <w:widowControl w:val="0"/>
              <w:kinsoku/>
              <w:spacing w:line="360" w:lineRule="auto"/>
              <w:ind w:firstLine="480" w:firstLineChars="200"/>
              <w:jc w:val="both"/>
              <w:textAlignment w:val="auto"/>
              <w:rPr>
                <w:rFonts w:ascii="Times New Roman" w:hAnsi="Times New Roman" w:eastAsia="宋体" w:cs="Times New Roman"/>
                <w:color w:val="auto"/>
                <w:sz w:val="24"/>
                <w:u w:val="single"/>
                <w:lang w:eastAsia="zh-CN"/>
              </w:rPr>
            </w:pPr>
            <w:r>
              <w:rPr>
                <w:rFonts w:ascii="Times New Roman" w:hAnsi="Times New Roman" w:eastAsia="宋体" w:cs="Times New Roman"/>
                <w:color w:val="auto"/>
                <w:sz w:val="24"/>
                <w:szCs w:val="24"/>
                <w:u w:val="single"/>
                <w:lang w:eastAsia="zh-CN"/>
              </w:rPr>
              <w:t>本项目位于澧县创新创业园</w:t>
            </w:r>
            <w:r>
              <w:rPr>
                <w:rFonts w:hint="eastAsia" w:ascii="Times New Roman" w:hAnsi="Times New Roman" w:eastAsia="宋体" w:cs="Times New Roman"/>
                <w:color w:val="auto"/>
                <w:sz w:val="24"/>
                <w:szCs w:val="24"/>
                <w:u w:val="single"/>
                <w:lang w:eastAsia="zh-CN"/>
              </w:rPr>
              <w:t>，园</w:t>
            </w:r>
            <w:r>
              <w:rPr>
                <w:rFonts w:ascii="Times New Roman" w:hAnsi="Times New Roman" w:eastAsia="宋体" w:cs="Times New Roman"/>
                <w:color w:val="auto"/>
                <w:sz w:val="24"/>
                <w:szCs w:val="24"/>
                <w:u w:val="single"/>
                <w:lang w:eastAsia="zh-CN"/>
              </w:rPr>
              <w:t>区产业定位以食品加工、医疗器械、轻纺等产业为主，适当配套发展纸制品包装和现代化服务等辅助产业，项目为</w:t>
            </w:r>
            <w:r>
              <w:rPr>
                <w:rFonts w:hint="eastAsia" w:ascii="Times New Roman" w:hAnsi="Times New Roman" w:eastAsia="宋体" w:cs="Times New Roman"/>
                <w:color w:val="auto"/>
                <w:sz w:val="24"/>
                <w:szCs w:val="24"/>
                <w:u w:val="single"/>
                <w:lang w:val="en-US" w:eastAsia="zh-CN"/>
              </w:rPr>
              <w:t>仿真鱼饵</w:t>
            </w:r>
            <w:r>
              <w:rPr>
                <w:rFonts w:ascii="Times New Roman" w:hAnsi="Times New Roman" w:eastAsia="宋体" w:cs="Times New Roman"/>
                <w:color w:val="auto"/>
                <w:sz w:val="24"/>
                <w:szCs w:val="24"/>
                <w:u w:val="single"/>
                <w:lang w:eastAsia="zh-CN"/>
              </w:rPr>
              <w:t>生产，</w:t>
            </w:r>
            <w:r>
              <w:rPr>
                <w:rFonts w:hint="eastAsia" w:ascii="Times New Roman" w:hAnsi="Times New Roman" w:eastAsia="宋体" w:cs="Times New Roman"/>
                <w:color w:val="auto"/>
                <w:sz w:val="24"/>
                <w:szCs w:val="24"/>
                <w:u w:val="single"/>
                <w:lang w:val="en-US" w:eastAsia="zh-CN"/>
              </w:rPr>
              <w:t>喷漆工序外委，</w:t>
            </w:r>
            <w:r>
              <w:rPr>
                <w:rFonts w:ascii="Times New Roman" w:hAnsi="Times New Roman" w:eastAsia="宋体" w:cs="Times New Roman"/>
                <w:color w:val="auto"/>
                <w:sz w:val="24"/>
                <w:szCs w:val="24"/>
                <w:u w:val="single"/>
                <w:lang w:eastAsia="zh-CN"/>
              </w:rPr>
              <w:t>污染小，</w:t>
            </w:r>
            <w:r>
              <w:rPr>
                <w:rFonts w:hint="eastAsia" w:ascii="Times New Roman" w:hAnsi="Times New Roman" w:eastAsia="宋体" w:cs="Times New Roman"/>
                <w:color w:val="auto"/>
                <w:sz w:val="24"/>
                <w:szCs w:val="24"/>
                <w:u w:val="single"/>
                <w:lang w:val="en-US" w:eastAsia="zh-CN"/>
              </w:rPr>
              <w:t>属于轻工产业，</w:t>
            </w:r>
            <w:r>
              <w:rPr>
                <w:rFonts w:ascii="Times New Roman" w:hAnsi="Times New Roman" w:eastAsia="宋体" w:cs="Times New Roman"/>
                <w:color w:val="auto"/>
                <w:sz w:val="24"/>
                <w:szCs w:val="24"/>
                <w:u w:val="single"/>
                <w:lang w:eastAsia="zh-CN"/>
              </w:rPr>
              <w:t>符合园区产业定位</w:t>
            </w:r>
            <w:r>
              <w:rPr>
                <w:rFonts w:hint="eastAsia" w:ascii="Times New Roman" w:hAnsi="Times New Roman" w:eastAsia="宋体" w:cs="Times New Roman"/>
                <w:color w:val="auto"/>
                <w:sz w:val="24"/>
                <w:szCs w:val="24"/>
                <w:u w:val="single"/>
                <w:lang w:val="en-US" w:eastAsia="zh-CN"/>
              </w:rPr>
              <w:t>及布局</w:t>
            </w:r>
            <w:r>
              <w:rPr>
                <w:rFonts w:ascii="Times New Roman" w:hAnsi="Times New Roman" w:eastAsia="宋体" w:cs="Times New Roman"/>
                <w:color w:val="auto"/>
                <w:sz w:val="24"/>
                <w:szCs w:val="24"/>
                <w:u w:val="single"/>
                <w:lang w:eastAsia="zh-CN"/>
              </w:rPr>
              <w:t>。</w:t>
            </w:r>
          </w:p>
          <w:p w14:paraId="557DE96A">
            <w:pPr>
              <w:pStyle w:val="5"/>
              <w:widowControl w:val="0"/>
              <w:kinsoku/>
              <w:autoSpaceDE/>
              <w:autoSpaceDN/>
              <w:adjustRightInd/>
              <w:snapToGrid/>
              <w:spacing w:line="360" w:lineRule="auto"/>
              <w:ind w:firstLine="480"/>
              <w:jc w:val="both"/>
              <w:textAlignment w:val="auto"/>
              <w:rPr>
                <w:rFonts w:ascii="Times New Roman" w:hAnsi="Times New Roman" w:cs="Times New Roman"/>
                <w:color w:val="auto"/>
                <w:sz w:val="24"/>
                <w:szCs w:val="24"/>
                <w:lang w:eastAsia="zh-CN"/>
              </w:rPr>
            </w:pPr>
            <w:r>
              <w:rPr>
                <w:rFonts w:ascii="Times New Roman" w:hAnsi="Times New Roman" w:eastAsia="宋体" w:cs="Times New Roman"/>
                <w:color w:val="auto"/>
                <w:sz w:val="24"/>
                <w:u w:val="single"/>
                <w:lang w:eastAsia="zh-CN"/>
              </w:rPr>
              <w:t>根据现场踏勘，项目</w:t>
            </w:r>
            <w:r>
              <w:rPr>
                <w:rFonts w:ascii="Times New Roman" w:hAnsi="Times New Roman" w:cs="Times New Roman"/>
                <w:color w:val="auto"/>
                <w:sz w:val="24"/>
                <w:u w:val="single"/>
                <w:lang w:eastAsia="zh-CN"/>
              </w:rPr>
              <w:t>四周紧邻</w:t>
            </w:r>
            <w:r>
              <w:rPr>
                <w:rFonts w:ascii="Times New Roman" w:hAnsi="Times New Roman" w:eastAsia="宋体" w:cs="Times New Roman"/>
                <w:color w:val="auto"/>
                <w:sz w:val="24"/>
                <w:u w:val="single"/>
                <w:lang w:eastAsia="zh-CN"/>
              </w:rPr>
              <w:t>为</w:t>
            </w:r>
            <w:r>
              <w:rPr>
                <w:rFonts w:ascii="Times New Roman" w:hAnsi="Times New Roman" w:eastAsia="宋体" w:cs="Times New Roman"/>
                <w:color w:val="auto"/>
                <w:sz w:val="24"/>
                <w:szCs w:val="24"/>
                <w:u w:val="single"/>
                <w:lang w:eastAsia="zh-CN"/>
              </w:rPr>
              <w:t>创新创业园标准厂房；</w:t>
            </w:r>
            <w:r>
              <w:rPr>
                <w:rFonts w:hint="eastAsia" w:ascii="Times New Roman" w:hAnsi="Times New Roman" w:eastAsia="宋体" w:cs="Times New Roman"/>
                <w:color w:val="auto"/>
                <w:sz w:val="24"/>
                <w:szCs w:val="24"/>
                <w:u w:val="single"/>
                <w:lang w:eastAsia="zh-CN"/>
              </w:rPr>
              <w:t>南</w:t>
            </w:r>
            <w:r>
              <w:rPr>
                <w:rFonts w:ascii="Times New Roman" w:hAnsi="Times New Roman" w:eastAsia="宋体" w:cs="Times New Roman"/>
                <w:color w:val="auto"/>
                <w:sz w:val="24"/>
                <w:szCs w:val="24"/>
                <w:u w:val="single"/>
                <w:lang w:eastAsia="zh-CN"/>
              </w:rPr>
              <w:t>侧</w:t>
            </w:r>
            <w:r>
              <w:rPr>
                <w:rFonts w:hint="eastAsia" w:ascii="Times New Roman" w:hAnsi="Times New Roman" w:cs="Times New Roman"/>
                <w:color w:val="auto"/>
                <w:sz w:val="24"/>
                <w:szCs w:val="24"/>
                <w:u w:val="single"/>
                <w:lang w:val="en-US" w:eastAsia="zh-CN"/>
              </w:rPr>
              <w:t>240</w:t>
            </w:r>
            <w:r>
              <w:rPr>
                <w:rFonts w:ascii="Times New Roman" w:hAnsi="Times New Roman" w:cs="Times New Roman"/>
                <w:color w:val="auto"/>
                <w:sz w:val="24"/>
                <w:szCs w:val="24"/>
                <w:u w:val="single"/>
                <w:lang w:eastAsia="zh-CN"/>
              </w:rPr>
              <w:t>~500m范围内有住户</w:t>
            </w:r>
            <w:r>
              <w:rPr>
                <w:rFonts w:hint="eastAsia" w:ascii="Times New Roman" w:hAnsi="Times New Roman" w:cs="Times New Roman"/>
                <w:color w:val="auto"/>
                <w:sz w:val="24"/>
                <w:szCs w:val="24"/>
                <w:u w:val="single"/>
                <w:lang w:val="en-US" w:eastAsia="zh-CN"/>
              </w:rPr>
              <w:t>约</w:t>
            </w:r>
            <w:r>
              <w:rPr>
                <w:rFonts w:hint="eastAsia" w:ascii="Times New Roman" w:hAnsi="Times New Roman" w:cs="Times New Roman"/>
                <w:color w:val="auto"/>
                <w:sz w:val="24"/>
                <w:szCs w:val="24"/>
                <w:u w:val="single"/>
                <w:lang w:eastAsia="zh-CN"/>
              </w:rPr>
              <w:t>50</w:t>
            </w:r>
            <w:r>
              <w:rPr>
                <w:rFonts w:ascii="Times New Roman" w:hAnsi="Times New Roman" w:cs="Times New Roman"/>
                <w:color w:val="auto"/>
                <w:sz w:val="24"/>
                <w:szCs w:val="24"/>
                <w:u w:val="single"/>
                <w:lang w:eastAsia="zh-CN"/>
              </w:rPr>
              <w:t>户，</w:t>
            </w:r>
            <w:r>
              <w:rPr>
                <w:rFonts w:hint="eastAsia" w:ascii="Times New Roman" w:hAnsi="Times New Roman" w:cs="Times New Roman"/>
                <w:color w:val="auto"/>
                <w:sz w:val="24"/>
                <w:szCs w:val="24"/>
                <w:u w:val="single"/>
                <w:lang w:val="en-US" w:eastAsia="zh-CN"/>
              </w:rPr>
              <w:t>东北侧384~500m范围内住户约50户，</w:t>
            </w:r>
            <w:r>
              <w:rPr>
                <w:rFonts w:ascii="Times New Roman" w:hAnsi="Times New Roman" w:cs="Times New Roman"/>
                <w:color w:val="auto"/>
                <w:sz w:val="24"/>
                <w:szCs w:val="24"/>
                <w:u w:val="single"/>
                <w:lang w:eastAsia="zh-CN"/>
              </w:rPr>
              <w:t>东南侧</w:t>
            </w:r>
            <w:r>
              <w:rPr>
                <w:rFonts w:hint="eastAsia" w:ascii="Times New Roman" w:hAnsi="Times New Roman" w:cs="Times New Roman"/>
                <w:color w:val="auto"/>
                <w:sz w:val="24"/>
                <w:szCs w:val="24"/>
                <w:u w:val="single"/>
                <w:lang w:val="en-US" w:eastAsia="zh-CN"/>
              </w:rPr>
              <w:t>35</w:t>
            </w:r>
            <w:r>
              <w:rPr>
                <w:rFonts w:ascii="Times New Roman" w:hAnsi="Times New Roman" w:cs="Times New Roman"/>
                <w:color w:val="auto"/>
                <w:sz w:val="24"/>
                <w:szCs w:val="24"/>
                <w:u w:val="single"/>
                <w:lang w:eastAsia="zh-CN"/>
              </w:rPr>
              <w:t>0~500m范围内有住户</w:t>
            </w:r>
            <w:r>
              <w:rPr>
                <w:rFonts w:hint="eastAsia" w:ascii="Times New Roman" w:hAnsi="Times New Roman" w:cs="Times New Roman"/>
                <w:color w:val="auto"/>
                <w:sz w:val="24"/>
                <w:szCs w:val="24"/>
                <w:u w:val="single"/>
                <w:lang w:val="en-US" w:eastAsia="zh-CN"/>
              </w:rPr>
              <w:t>约30</w:t>
            </w:r>
            <w:r>
              <w:rPr>
                <w:rFonts w:ascii="Times New Roman" w:hAnsi="Times New Roman" w:cs="Times New Roman"/>
                <w:color w:val="auto"/>
                <w:sz w:val="24"/>
                <w:szCs w:val="24"/>
                <w:u w:val="single"/>
                <w:lang w:eastAsia="zh-CN"/>
              </w:rPr>
              <w:t>户</w:t>
            </w:r>
            <w:r>
              <w:rPr>
                <w:rFonts w:ascii="Times New Roman" w:hAnsi="Times New Roman" w:eastAsia="宋体" w:cs="Times New Roman"/>
                <w:color w:val="auto"/>
                <w:sz w:val="24"/>
                <w:szCs w:val="24"/>
                <w:u w:val="single"/>
                <w:lang w:eastAsia="zh-CN"/>
              </w:rPr>
              <w:t>；项目西</w:t>
            </w:r>
            <w:r>
              <w:rPr>
                <w:rFonts w:ascii="Times New Roman" w:hAnsi="Times New Roman" w:cs="Times New Roman"/>
                <w:color w:val="auto"/>
                <w:sz w:val="24"/>
                <w:szCs w:val="24"/>
                <w:u w:val="single"/>
                <w:lang w:eastAsia="zh-CN"/>
              </w:rPr>
              <w:t>侧及</w:t>
            </w:r>
            <w:r>
              <w:rPr>
                <w:rFonts w:ascii="Times New Roman" w:hAnsi="Times New Roman" w:eastAsia="宋体" w:cs="Times New Roman"/>
                <w:color w:val="auto"/>
                <w:sz w:val="24"/>
                <w:szCs w:val="24"/>
                <w:u w:val="single"/>
                <w:lang w:eastAsia="zh-CN"/>
              </w:rPr>
              <w:t>西</w:t>
            </w:r>
            <w:r>
              <w:rPr>
                <w:rFonts w:hint="eastAsia" w:ascii="Times New Roman" w:hAnsi="Times New Roman" w:eastAsia="宋体" w:cs="Times New Roman"/>
                <w:color w:val="auto"/>
                <w:sz w:val="24"/>
                <w:szCs w:val="24"/>
                <w:u w:val="single"/>
                <w:lang w:eastAsia="zh-CN"/>
              </w:rPr>
              <w:t>北</w:t>
            </w:r>
            <w:r>
              <w:rPr>
                <w:rFonts w:ascii="Times New Roman" w:hAnsi="Times New Roman" w:eastAsia="宋体" w:cs="Times New Roman"/>
                <w:color w:val="auto"/>
                <w:sz w:val="24"/>
                <w:szCs w:val="24"/>
                <w:u w:val="single"/>
                <w:lang w:eastAsia="zh-CN"/>
              </w:rPr>
              <w:t>侧</w:t>
            </w:r>
            <w:r>
              <w:rPr>
                <w:rFonts w:hint="eastAsia" w:ascii="Times New Roman" w:hAnsi="Times New Roman" w:cs="Times New Roman"/>
                <w:color w:val="auto"/>
                <w:sz w:val="24"/>
                <w:szCs w:val="24"/>
                <w:u w:val="single"/>
                <w:lang w:val="en-US" w:eastAsia="zh-CN"/>
              </w:rPr>
              <w:t>150</w:t>
            </w:r>
            <w:r>
              <w:rPr>
                <w:rFonts w:ascii="Times New Roman" w:hAnsi="Times New Roman" w:cs="Times New Roman"/>
                <w:color w:val="auto"/>
                <w:sz w:val="24"/>
                <w:szCs w:val="24"/>
                <w:u w:val="single"/>
                <w:lang w:eastAsia="zh-CN"/>
              </w:rPr>
              <w:t>m~500</w:t>
            </w:r>
            <w:r>
              <w:rPr>
                <w:rFonts w:ascii="Times New Roman" w:hAnsi="Times New Roman" w:eastAsia="宋体" w:cs="Times New Roman"/>
                <w:color w:val="auto"/>
                <w:sz w:val="24"/>
                <w:szCs w:val="24"/>
                <w:u w:val="single"/>
                <w:lang w:eastAsia="zh-CN"/>
              </w:rPr>
              <w:t>m</w:t>
            </w:r>
            <w:r>
              <w:rPr>
                <w:rFonts w:ascii="Times New Roman" w:hAnsi="Times New Roman" w:cs="Times New Roman"/>
                <w:color w:val="auto"/>
                <w:sz w:val="24"/>
                <w:szCs w:val="24"/>
                <w:u w:val="single"/>
                <w:lang w:eastAsia="zh-CN"/>
              </w:rPr>
              <w:t>范围内有住户</w:t>
            </w:r>
            <w:r>
              <w:rPr>
                <w:rFonts w:hint="eastAsia" w:ascii="Times New Roman" w:hAnsi="Times New Roman" w:cs="Times New Roman"/>
                <w:color w:val="auto"/>
                <w:sz w:val="24"/>
                <w:szCs w:val="24"/>
                <w:u w:val="single"/>
                <w:lang w:val="en-US" w:eastAsia="zh-CN"/>
              </w:rPr>
              <w:t>约</w:t>
            </w:r>
            <w:r>
              <w:rPr>
                <w:rFonts w:hint="eastAsia" w:ascii="Times New Roman" w:hAnsi="Times New Roman" w:cs="Times New Roman"/>
                <w:color w:val="auto"/>
                <w:sz w:val="24"/>
                <w:szCs w:val="24"/>
                <w:u w:val="single"/>
                <w:lang w:eastAsia="zh-CN"/>
              </w:rPr>
              <w:t>21</w:t>
            </w:r>
            <w:r>
              <w:rPr>
                <w:rFonts w:hint="eastAsia" w:ascii="Times New Roman" w:hAnsi="Times New Roman" w:cs="Times New Roman"/>
                <w:color w:val="auto"/>
                <w:sz w:val="24"/>
                <w:szCs w:val="24"/>
                <w:u w:val="single"/>
                <w:lang w:val="en-US" w:eastAsia="zh-CN"/>
              </w:rPr>
              <w:t>0</w:t>
            </w:r>
            <w:r>
              <w:rPr>
                <w:rFonts w:ascii="Times New Roman" w:hAnsi="Times New Roman" w:cs="Times New Roman"/>
                <w:color w:val="auto"/>
                <w:sz w:val="24"/>
                <w:szCs w:val="24"/>
                <w:u w:val="single"/>
                <w:lang w:eastAsia="zh-CN"/>
              </w:rPr>
              <w:t>户；</w:t>
            </w:r>
            <w:r>
              <w:rPr>
                <w:rFonts w:ascii="Times New Roman" w:hAnsi="Times New Roman" w:eastAsia="宋体" w:cs="Times New Roman"/>
                <w:color w:val="auto"/>
                <w:sz w:val="24"/>
                <w:szCs w:val="24"/>
                <w:u w:val="single"/>
                <w:lang w:eastAsia="zh-CN"/>
              </w:rPr>
              <w:t>项目北侧</w:t>
            </w:r>
            <w:r>
              <w:rPr>
                <w:rFonts w:hint="eastAsia" w:ascii="Times New Roman" w:hAnsi="Times New Roman" w:eastAsia="宋体" w:cs="Times New Roman"/>
                <w:color w:val="auto"/>
                <w:sz w:val="24"/>
                <w:szCs w:val="24"/>
                <w:u w:val="single"/>
                <w:lang w:val="en-US" w:eastAsia="zh-CN"/>
              </w:rPr>
              <w:t>320</w:t>
            </w:r>
            <w:r>
              <w:rPr>
                <w:rFonts w:ascii="Times New Roman" w:hAnsi="Times New Roman" w:eastAsia="宋体" w:cs="Times New Roman"/>
                <w:color w:val="auto"/>
                <w:sz w:val="24"/>
                <w:szCs w:val="24"/>
                <w:u w:val="single"/>
                <w:lang w:eastAsia="zh-CN"/>
              </w:rPr>
              <w:t>m~500m范围内</w:t>
            </w:r>
            <w:r>
              <w:rPr>
                <w:rFonts w:ascii="Times New Roman" w:hAnsi="Times New Roman" w:cs="Times New Roman"/>
                <w:color w:val="auto"/>
                <w:sz w:val="24"/>
                <w:szCs w:val="24"/>
                <w:u w:val="single"/>
                <w:lang w:eastAsia="zh-CN"/>
              </w:rPr>
              <w:t>有</w:t>
            </w:r>
            <w:r>
              <w:rPr>
                <w:rFonts w:hint="eastAsia" w:ascii="Times New Roman" w:hAnsi="Times New Roman" w:cs="Times New Roman"/>
                <w:color w:val="auto"/>
                <w:sz w:val="24"/>
                <w:szCs w:val="24"/>
                <w:u w:val="single"/>
                <w:lang w:val="en-US" w:eastAsia="zh-CN"/>
              </w:rPr>
              <w:t>约</w:t>
            </w:r>
            <w:r>
              <w:rPr>
                <w:rFonts w:ascii="Times New Roman" w:hAnsi="Times New Roman" w:cs="Times New Roman"/>
                <w:color w:val="auto"/>
                <w:sz w:val="24"/>
                <w:szCs w:val="24"/>
                <w:u w:val="single"/>
                <w:lang w:eastAsia="zh-CN"/>
              </w:rPr>
              <w:t>住户</w:t>
            </w:r>
            <w:r>
              <w:rPr>
                <w:rFonts w:hint="eastAsia" w:ascii="Times New Roman" w:hAnsi="Times New Roman" w:cs="Times New Roman"/>
                <w:color w:val="auto"/>
                <w:sz w:val="24"/>
                <w:szCs w:val="24"/>
                <w:u w:val="single"/>
                <w:lang w:val="en-US" w:eastAsia="zh-CN"/>
              </w:rPr>
              <w:t>400</w:t>
            </w:r>
            <w:r>
              <w:rPr>
                <w:rFonts w:ascii="Times New Roman" w:hAnsi="Times New Roman" w:cs="Times New Roman"/>
                <w:color w:val="auto"/>
                <w:sz w:val="24"/>
                <w:szCs w:val="24"/>
                <w:u w:val="single"/>
                <w:lang w:eastAsia="zh-CN"/>
              </w:rPr>
              <w:t>户</w:t>
            </w:r>
            <w:r>
              <w:rPr>
                <w:rFonts w:ascii="Times New Roman" w:hAnsi="Times New Roman" w:eastAsia="宋体" w:cs="Times New Roman"/>
                <w:color w:val="auto"/>
                <w:sz w:val="24"/>
                <w:szCs w:val="24"/>
                <w:u w:val="single"/>
                <w:lang w:eastAsia="zh-CN"/>
              </w:rPr>
              <w:t>。</w:t>
            </w:r>
          </w:p>
          <w:p w14:paraId="5A707B58">
            <w:pPr>
              <w:pStyle w:val="5"/>
              <w:widowControl w:val="0"/>
              <w:kinsoku/>
              <w:autoSpaceDE/>
              <w:autoSpaceDN/>
              <w:adjustRightInd/>
              <w:snapToGrid/>
              <w:spacing w:line="360" w:lineRule="auto"/>
              <w:ind w:firstLine="480"/>
              <w:jc w:val="both"/>
              <w:textAlignment w:val="auto"/>
              <w:rPr>
                <w:rFonts w:ascii="Times New Roman" w:hAnsi="Times New Roman" w:eastAsia="宋体" w:cs="Times New Roman"/>
                <w:color w:val="auto"/>
                <w:sz w:val="24"/>
                <w:u w:val="single"/>
                <w:lang w:eastAsia="zh-CN"/>
              </w:rPr>
            </w:pPr>
            <w:r>
              <w:rPr>
                <w:rFonts w:ascii="Times New Roman" w:hAnsi="Times New Roman" w:eastAsia="宋体" w:cs="Times New Roman"/>
                <w:color w:val="auto"/>
                <w:sz w:val="24"/>
                <w:u w:val="single"/>
                <w:lang w:eastAsia="zh-CN"/>
              </w:rPr>
              <w:t>由外环境分析可知，项目周边均为工业企业，</w:t>
            </w:r>
            <w:r>
              <w:rPr>
                <w:rFonts w:hint="default" w:ascii="Times New Roman" w:hAnsi="Times New Roman" w:eastAsia="宋体" w:cs="Times New Roman"/>
                <w:color w:val="auto"/>
                <w:sz w:val="24"/>
                <w:highlight w:val="none"/>
                <w:u w:val="single" w:color="auto"/>
                <w:lang w:val="en-US" w:eastAsia="zh-CN"/>
              </w:rPr>
              <w:t>园内现入驻企业大部分为</w:t>
            </w:r>
            <w:r>
              <w:rPr>
                <w:rFonts w:hint="eastAsia" w:ascii="Times New Roman" w:hAnsi="Times New Roman" w:eastAsia="宋体" w:cs="Times New Roman"/>
                <w:color w:val="auto"/>
                <w:sz w:val="24"/>
                <w:highlight w:val="none"/>
                <w:u w:val="single" w:color="auto"/>
                <w:lang w:val="en-US" w:eastAsia="zh-CN"/>
              </w:rPr>
              <w:t>服装</w:t>
            </w:r>
            <w:r>
              <w:rPr>
                <w:rFonts w:hint="default" w:ascii="Times New Roman" w:hAnsi="Times New Roman" w:eastAsia="宋体" w:cs="Times New Roman"/>
                <w:color w:val="auto"/>
                <w:sz w:val="24"/>
                <w:highlight w:val="none"/>
                <w:u w:val="single" w:color="auto"/>
                <w:lang w:val="en-US" w:eastAsia="zh-CN"/>
              </w:rPr>
              <w:t>企业及少量机械加工，主要污染物为粉尘、有机废气类</w:t>
            </w:r>
            <w:r>
              <w:rPr>
                <w:rFonts w:hint="eastAsia" w:ascii="Times New Roman" w:hAnsi="Times New Roman" w:eastAsia="宋体" w:cs="Times New Roman"/>
                <w:color w:val="auto"/>
                <w:sz w:val="24"/>
                <w:highlight w:val="none"/>
                <w:u w:val="single" w:color="auto"/>
                <w:lang w:val="en-US" w:eastAsia="zh-CN"/>
              </w:rPr>
              <w:t>，</w:t>
            </w:r>
            <w:r>
              <w:rPr>
                <w:rFonts w:ascii="Times New Roman" w:hAnsi="Times New Roman" w:eastAsia="宋体" w:cs="Times New Roman"/>
                <w:color w:val="auto"/>
                <w:sz w:val="24"/>
                <w:u w:val="single"/>
                <w:lang w:eastAsia="zh-CN"/>
              </w:rPr>
              <w:t>对外环境无特殊要求，本项目入驻与</w:t>
            </w:r>
            <w:r>
              <w:rPr>
                <w:rFonts w:ascii="Times New Roman" w:hAnsi="Times New Roman" w:eastAsia="宋体" w:cs="Times New Roman"/>
                <w:color w:val="auto"/>
                <w:sz w:val="24"/>
                <w:szCs w:val="24"/>
                <w:u w:val="single"/>
                <w:lang w:eastAsia="zh-CN"/>
              </w:rPr>
              <w:t>创新创业园</w:t>
            </w:r>
            <w:r>
              <w:rPr>
                <w:rFonts w:ascii="Times New Roman" w:hAnsi="Times New Roman" w:eastAsia="宋体" w:cs="Times New Roman"/>
                <w:color w:val="auto"/>
                <w:sz w:val="24"/>
                <w:u w:val="single"/>
                <w:lang w:eastAsia="zh-CN"/>
              </w:rPr>
              <w:t>内企业相容。</w:t>
            </w:r>
            <w:r>
              <w:rPr>
                <w:rFonts w:hint="default" w:ascii="Times New Roman" w:hAnsi="Times New Roman" w:eastAsia="宋体" w:cs="Times New Roman"/>
                <w:color w:val="auto"/>
                <w:sz w:val="24"/>
                <w:highlight w:val="none"/>
                <w:u w:val="single" w:color="auto"/>
                <w:lang w:val="en-US" w:eastAsia="zh-CN"/>
              </w:rPr>
              <w:t>项目四周厂房入驻工业企业主要为机械、</w:t>
            </w:r>
            <w:r>
              <w:rPr>
                <w:rFonts w:hint="eastAsia" w:ascii="Times New Roman" w:hAnsi="Times New Roman" w:eastAsia="宋体" w:cs="Times New Roman"/>
                <w:color w:val="auto"/>
                <w:sz w:val="24"/>
                <w:highlight w:val="none"/>
                <w:u w:val="single" w:color="auto"/>
                <w:lang w:val="en-US" w:eastAsia="zh-CN"/>
              </w:rPr>
              <w:t>服装</w:t>
            </w:r>
            <w:r>
              <w:rPr>
                <w:rFonts w:hint="default" w:ascii="Times New Roman" w:hAnsi="Times New Roman" w:eastAsia="宋体" w:cs="Times New Roman"/>
                <w:color w:val="auto"/>
                <w:sz w:val="24"/>
                <w:highlight w:val="none"/>
                <w:u w:val="single" w:color="auto"/>
                <w:lang w:val="en-US" w:eastAsia="zh-CN"/>
              </w:rPr>
              <w:t>等生产企业，</w:t>
            </w:r>
            <w:r>
              <w:rPr>
                <w:rFonts w:ascii="Times New Roman" w:hAnsi="Times New Roman" w:eastAsia="宋体" w:cs="Times New Roman"/>
                <w:color w:val="auto"/>
                <w:sz w:val="24"/>
                <w:u w:val="single"/>
                <w:lang w:eastAsia="zh-CN"/>
              </w:rPr>
              <w:t>与</w:t>
            </w:r>
            <w:r>
              <w:rPr>
                <w:rFonts w:hint="eastAsia" w:ascii="Times New Roman" w:hAnsi="Times New Roman" w:eastAsia="宋体" w:cs="Times New Roman"/>
                <w:color w:val="auto"/>
                <w:sz w:val="24"/>
                <w:u w:val="single"/>
                <w:lang w:val="en-US" w:eastAsia="zh-CN"/>
              </w:rPr>
              <w:t>周边</w:t>
            </w:r>
            <w:r>
              <w:rPr>
                <w:rFonts w:ascii="Times New Roman" w:hAnsi="Times New Roman" w:eastAsia="宋体" w:cs="Times New Roman"/>
                <w:color w:val="auto"/>
                <w:sz w:val="24"/>
                <w:u w:val="single"/>
                <w:lang w:eastAsia="zh-CN"/>
              </w:rPr>
              <w:t>部分企业相容，本项目生产过程中产生的污染物通过治理，不会对周边企业及产品质量产生影响，</w:t>
            </w:r>
            <w:r>
              <w:rPr>
                <w:rFonts w:hint="eastAsia" w:ascii="Times New Roman" w:hAnsi="Times New Roman" w:eastAsia="宋体" w:cs="Times New Roman"/>
                <w:color w:val="auto"/>
                <w:sz w:val="24"/>
                <w:u w:val="single"/>
                <w:lang w:val="en-US" w:eastAsia="zh-CN"/>
              </w:rPr>
              <w:t>项目</w:t>
            </w:r>
            <w:r>
              <w:rPr>
                <w:rFonts w:ascii="Times New Roman" w:hAnsi="Times New Roman" w:eastAsia="宋体" w:cs="Times New Roman"/>
                <w:color w:val="auto"/>
                <w:sz w:val="24"/>
                <w:u w:val="single"/>
                <w:lang w:eastAsia="zh-CN"/>
              </w:rPr>
              <w:t>周边无自然保护区、风景区、名胜古迹以及饮用水水源保护区等敏感保护目标。项目选址与外环境相容。</w:t>
            </w:r>
          </w:p>
          <w:p w14:paraId="2838D821">
            <w:pPr>
              <w:pStyle w:val="5"/>
              <w:widowControl w:val="0"/>
              <w:kinsoku/>
              <w:autoSpaceDE/>
              <w:autoSpaceDN/>
              <w:adjustRightInd/>
              <w:snapToGrid/>
              <w:spacing w:line="360" w:lineRule="auto"/>
              <w:ind w:firstLine="480"/>
              <w:textAlignment w:val="auto"/>
              <w:rPr>
                <w:rFonts w:ascii="Times New Roman" w:hAnsi="Times New Roman" w:eastAsia="宋体" w:cs="Times New Roman"/>
                <w:color w:val="auto"/>
                <w:sz w:val="24"/>
                <w:u w:val="single"/>
                <w:lang w:eastAsia="zh-CN"/>
              </w:rPr>
            </w:pPr>
            <w:r>
              <w:rPr>
                <w:rFonts w:ascii="Times New Roman" w:hAnsi="Times New Roman" w:eastAsia="宋体" w:cs="Times New Roman"/>
                <w:color w:val="auto"/>
                <w:sz w:val="24"/>
                <w:u w:val="single"/>
                <w:lang w:eastAsia="zh-CN"/>
              </w:rPr>
              <w:t>（3）基础设施建设条件</w:t>
            </w:r>
          </w:p>
          <w:p w14:paraId="27C838D1">
            <w:pPr>
              <w:widowControl w:val="0"/>
              <w:kinsoku/>
              <w:spacing w:line="360" w:lineRule="auto"/>
              <w:ind w:firstLine="480" w:firstLineChars="200"/>
              <w:textAlignment w:val="auto"/>
              <w:rPr>
                <w:rFonts w:ascii="Times New Roman" w:hAnsi="Times New Roman" w:eastAsia="宋体" w:cs="Times New Roman"/>
                <w:color w:val="auto"/>
                <w:sz w:val="24"/>
                <w:szCs w:val="24"/>
                <w:u w:val="single"/>
                <w:lang w:eastAsia="zh-CN"/>
              </w:rPr>
            </w:pPr>
            <w:r>
              <w:rPr>
                <w:rFonts w:ascii="Times New Roman" w:hAnsi="Times New Roman" w:eastAsia="宋体" w:cs="Times New Roman"/>
                <w:color w:val="auto"/>
                <w:sz w:val="24"/>
                <w:szCs w:val="24"/>
                <w:u w:val="single"/>
                <w:lang w:eastAsia="zh-CN"/>
              </w:rPr>
              <w:t>项目区域内的供电、供水、通讯等基础设施配套良好，能够满足项目需求。通过现场踏勘与调查，项目周边无自然保护区、风景名胜区、文化遗产保护区、世界文化自然遗产和森林公园、地质公园、湿地公园、生态保护区、饮用水取水口及水源保护区等环境敏感区保护目标。</w:t>
            </w:r>
          </w:p>
          <w:p w14:paraId="626E3A39">
            <w:pPr>
              <w:kinsoku/>
              <w:autoSpaceDE/>
              <w:autoSpaceDN/>
              <w:adjustRightInd/>
              <w:snapToGrid/>
              <w:spacing w:line="360" w:lineRule="auto"/>
              <w:ind w:firstLine="480" w:firstLineChars="200"/>
              <w:textAlignment w:val="auto"/>
              <w:rPr>
                <w:rFonts w:hint="eastAsia" w:ascii="Times New Roman" w:hAnsi="Times New Roman" w:eastAsia="宋体" w:cs="Times New Roman"/>
                <w:sz w:val="24"/>
                <w:szCs w:val="24"/>
                <w:u w:val="single"/>
                <w:lang w:val="en-US" w:eastAsia="zh-CN" w:bidi="ar"/>
              </w:rPr>
            </w:pPr>
            <w:r>
              <w:rPr>
                <w:rFonts w:hint="eastAsia" w:ascii="Times New Roman" w:hAnsi="Times New Roman" w:eastAsia="宋体" w:cs="Times New Roman"/>
                <w:sz w:val="24"/>
                <w:szCs w:val="24"/>
                <w:u w:val="single"/>
                <w:lang w:eastAsia="zh-CN" w:bidi="ar"/>
              </w:rPr>
              <w:t>本项目位于澧县</w:t>
            </w:r>
            <w:r>
              <w:rPr>
                <w:rFonts w:hint="eastAsia" w:ascii="Times New Roman" w:hAnsi="Times New Roman" w:eastAsia="宋体" w:cs="Times New Roman"/>
                <w:sz w:val="24"/>
                <w:szCs w:val="24"/>
                <w:u w:val="single"/>
                <w:lang w:val="en-US" w:eastAsia="zh-CN" w:bidi="ar"/>
              </w:rPr>
              <w:t>澧县创新创业园</w:t>
            </w:r>
            <w:r>
              <w:rPr>
                <w:rFonts w:hint="eastAsia" w:ascii="Times New Roman" w:hAnsi="Times New Roman" w:cs="Times New Roman"/>
                <w:spacing w:val="-5"/>
                <w:sz w:val="24"/>
                <w:szCs w:val="24"/>
                <w:u w:val="single"/>
                <w:lang w:eastAsia="zh-CN"/>
              </w:rPr>
              <w:t>A4栋二楼201室</w:t>
            </w:r>
            <w:r>
              <w:rPr>
                <w:rFonts w:hint="eastAsia" w:ascii="Times New Roman" w:hAnsi="Times New Roman" w:eastAsia="宋体" w:cs="Times New Roman"/>
                <w:sz w:val="24"/>
                <w:szCs w:val="24"/>
                <w:u w:val="single"/>
                <w:lang w:eastAsia="zh-CN" w:bidi="ar"/>
              </w:rPr>
              <w:t>，</w:t>
            </w:r>
            <w:r>
              <w:rPr>
                <w:rFonts w:ascii="Times New Roman" w:hAnsi="Times New Roman" w:cs="Times New Roman"/>
                <w:sz w:val="24"/>
                <w:szCs w:val="40"/>
                <w:u w:val="single"/>
                <w:lang w:eastAsia="zh-CN"/>
              </w:rPr>
              <w:t>租用创新创业园标准化厂房，</w:t>
            </w:r>
            <w:r>
              <w:rPr>
                <w:rFonts w:ascii="Times New Roman" w:hAnsi="Times New Roman" w:cs="Times New Roman"/>
                <w:sz w:val="24"/>
                <w:szCs w:val="24"/>
                <w:u w:val="single"/>
                <w:lang w:eastAsia="zh-CN" w:bidi="ar"/>
              </w:rPr>
              <w:t>用地性质为工业用地</w:t>
            </w:r>
            <w:r>
              <w:rPr>
                <w:rFonts w:ascii="Times New Roman" w:hAnsi="Times New Roman" w:eastAsia="宋体" w:cs="Times New Roman"/>
                <w:sz w:val="24"/>
                <w:szCs w:val="24"/>
                <w:u w:val="single"/>
                <w:lang w:eastAsia="zh-CN" w:bidi="ar"/>
              </w:rPr>
              <w:t>，</w:t>
            </w:r>
            <w:r>
              <w:rPr>
                <w:rFonts w:hint="eastAsia" w:ascii="Times New Roman" w:hAnsi="Times New Roman" w:eastAsia="宋体" w:cs="Times New Roman"/>
                <w:sz w:val="24"/>
                <w:szCs w:val="24"/>
                <w:u w:val="single"/>
                <w:lang w:eastAsia="zh-CN" w:bidi="ar"/>
              </w:rPr>
              <w:t>进行仿真鱼饵生产，属于其他体育用品制造业，不属于三类工业及排放重金属企业限制水型污染企业</w:t>
            </w:r>
            <w:r>
              <w:rPr>
                <w:rFonts w:hint="eastAsia" w:ascii="Times New Roman" w:hAnsi="Times New Roman" w:eastAsia="宋体" w:cs="Times New Roman"/>
                <w:sz w:val="24"/>
                <w:szCs w:val="24"/>
                <w:u w:val="single"/>
                <w:lang w:val="en-US" w:eastAsia="zh-CN" w:bidi="ar"/>
              </w:rPr>
              <w:t>及</w:t>
            </w:r>
            <w:r>
              <w:rPr>
                <w:rFonts w:hint="eastAsia" w:ascii="Times New Roman" w:hAnsi="Times New Roman" w:eastAsia="宋体" w:cs="Times New Roman"/>
                <w:sz w:val="24"/>
                <w:szCs w:val="24"/>
                <w:u w:val="single"/>
                <w:lang w:eastAsia="zh-CN" w:bidi="ar"/>
              </w:rPr>
              <w:t>水型、气型污染企业，</w:t>
            </w:r>
            <w:r>
              <w:rPr>
                <w:rFonts w:hint="eastAsia" w:ascii="Times New Roman" w:hAnsi="Times New Roman" w:eastAsia="宋体" w:cs="Times New Roman"/>
                <w:sz w:val="24"/>
                <w:szCs w:val="24"/>
                <w:u w:val="single"/>
                <w:lang w:val="en-US" w:eastAsia="zh-CN" w:bidi="ar"/>
              </w:rPr>
              <w:t>符合《湖南省“三线一单”生态环境总体管控要求暨省级以上产业园区生态环境准入清单》及</w:t>
            </w:r>
            <w:r>
              <w:rPr>
                <w:rFonts w:hint="eastAsia" w:ascii="Times New Roman" w:hAnsi="Times New Roman" w:eastAsia="宋体" w:cs="Times New Roman"/>
                <w:sz w:val="24"/>
                <w:szCs w:val="24"/>
                <w:u w:val="single"/>
                <w:lang w:eastAsia="zh-CN" w:bidi="ar"/>
              </w:rPr>
              <w:t>《湖南省长江经济带发展负面清单实施细则》</w:t>
            </w:r>
            <w:r>
              <w:rPr>
                <w:rFonts w:hint="eastAsia" w:ascii="Times New Roman" w:hAnsi="Times New Roman" w:eastAsia="宋体" w:cs="Times New Roman"/>
                <w:sz w:val="24"/>
                <w:szCs w:val="24"/>
                <w:u w:val="single"/>
                <w:lang w:val="en-US" w:eastAsia="zh-CN" w:bidi="ar"/>
              </w:rPr>
              <w:t>的要求</w:t>
            </w:r>
            <w:r>
              <w:rPr>
                <w:rFonts w:hint="eastAsia" w:ascii="Times New Roman" w:hAnsi="Times New Roman" w:eastAsia="宋体" w:cs="Times New Roman"/>
                <w:sz w:val="24"/>
                <w:szCs w:val="24"/>
                <w:u w:val="single"/>
                <w:lang w:eastAsia="zh-CN" w:bidi="ar"/>
              </w:rPr>
              <w:t>；项目</w:t>
            </w:r>
            <w:r>
              <w:rPr>
                <w:rFonts w:hint="eastAsia" w:ascii="Times New Roman" w:hAnsi="Times New Roman" w:eastAsia="宋体" w:cs="Times New Roman"/>
                <w:sz w:val="24"/>
                <w:szCs w:val="24"/>
                <w:u w:val="single"/>
                <w:lang w:val="en-US" w:eastAsia="zh-CN" w:bidi="ar"/>
              </w:rPr>
              <w:t>喷漆工序委外处理，</w:t>
            </w:r>
            <w:r>
              <w:rPr>
                <w:rFonts w:hint="eastAsia" w:ascii="Times New Roman" w:hAnsi="Times New Roman" w:eastAsia="宋体" w:cs="Times New Roman"/>
                <w:color w:val="000000"/>
                <w:kern w:val="0"/>
                <w:sz w:val="24"/>
                <w:szCs w:val="24"/>
                <w:u w:val="single"/>
                <w:lang w:val="en-US" w:eastAsia="zh-CN" w:bidi="ar"/>
              </w:rPr>
              <w:t>注塑工序采用全密闭设备生产，</w:t>
            </w:r>
            <w:r>
              <w:rPr>
                <w:rFonts w:hint="eastAsia" w:ascii="Times New Roman" w:hAnsi="Times New Roman" w:eastAsia="宋体" w:cs="Times New Roman"/>
                <w:sz w:val="24"/>
                <w:szCs w:val="24"/>
                <w:u w:val="single"/>
                <w:lang w:val="en-US" w:eastAsia="zh-CN" w:bidi="ar"/>
              </w:rPr>
              <w:t>产生的有机废气量小</w:t>
            </w:r>
            <w:r>
              <w:rPr>
                <w:rFonts w:hint="eastAsia" w:ascii="Times New Roman" w:hAnsi="Times New Roman" w:eastAsia="宋体" w:cs="Times New Roman"/>
                <w:sz w:val="24"/>
                <w:szCs w:val="24"/>
                <w:u w:val="single"/>
                <w:lang w:eastAsia="zh-CN" w:bidi="ar"/>
              </w:rPr>
              <w:t>，采取有效取措施收集处理后</w:t>
            </w:r>
            <w:r>
              <w:rPr>
                <w:rFonts w:hint="eastAsia" w:ascii="Times New Roman" w:hAnsi="Times New Roman" w:eastAsia="宋体" w:cs="Times New Roman"/>
                <w:sz w:val="24"/>
                <w:szCs w:val="24"/>
                <w:u w:val="single"/>
                <w:lang w:val="en-US" w:eastAsia="zh-CN" w:bidi="ar"/>
              </w:rPr>
              <w:t>排放，其排放标准</w:t>
            </w:r>
            <w:r>
              <w:rPr>
                <w:rFonts w:hint="eastAsia" w:ascii="Times New Roman" w:hAnsi="Times New Roman" w:eastAsia="宋体" w:cs="Times New Roman"/>
                <w:sz w:val="24"/>
                <w:szCs w:val="24"/>
                <w:u w:val="single"/>
                <w:lang w:eastAsia="zh-CN" w:bidi="ar"/>
              </w:rPr>
              <w:t>符合《湖南省大气污染防治“守护蓝天”攻坚行动计划（2023—2025年）》的要求</w:t>
            </w:r>
            <w:r>
              <w:rPr>
                <w:rFonts w:hint="eastAsia" w:ascii="Times New Roman" w:hAnsi="Times New Roman" w:eastAsia="宋体" w:cs="Times New Roman"/>
                <w:sz w:val="24"/>
                <w:szCs w:val="24"/>
                <w:u w:val="single"/>
                <w:lang w:val="en-US" w:eastAsia="zh-CN" w:bidi="ar"/>
              </w:rPr>
              <w:t>及</w:t>
            </w:r>
            <w:r>
              <w:rPr>
                <w:rFonts w:hint="eastAsia" w:ascii="Times New Roman" w:hAnsi="Times New Roman" w:eastAsia="宋体" w:cs="Times New Roman"/>
                <w:sz w:val="24"/>
                <w:szCs w:val="24"/>
                <w:u w:val="single"/>
                <w:lang w:eastAsia="zh-CN" w:bidi="ar"/>
              </w:rPr>
              <w:t>《湖南省VOC</w:t>
            </w:r>
            <w:r>
              <w:rPr>
                <w:rFonts w:hint="eastAsia" w:ascii="Times New Roman" w:hAnsi="Times New Roman" w:eastAsia="宋体" w:cs="Times New Roman"/>
                <w:sz w:val="24"/>
                <w:szCs w:val="24"/>
                <w:u w:val="single"/>
                <w:vertAlign w:val="subscript"/>
                <w:lang w:eastAsia="zh-CN" w:bidi="ar"/>
              </w:rPr>
              <w:t>S</w:t>
            </w:r>
            <w:r>
              <w:rPr>
                <w:rFonts w:hint="eastAsia" w:ascii="Times New Roman" w:hAnsi="Times New Roman" w:eastAsia="宋体" w:cs="Times New Roman"/>
                <w:sz w:val="24"/>
                <w:szCs w:val="24"/>
                <w:u w:val="single"/>
                <w:lang w:eastAsia="zh-CN" w:bidi="ar"/>
              </w:rPr>
              <w:t>污染防治三年实施方案》</w:t>
            </w:r>
            <w:r>
              <w:rPr>
                <w:rFonts w:hint="eastAsia" w:ascii="Times New Roman" w:hAnsi="Times New Roman" w:eastAsia="宋体" w:cs="Times New Roman"/>
                <w:sz w:val="24"/>
                <w:szCs w:val="24"/>
                <w:u w:val="single"/>
                <w:lang w:val="en-US" w:eastAsia="zh-CN" w:bidi="ar"/>
              </w:rPr>
              <w:t>和</w:t>
            </w:r>
            <w:r>
              <w:rPr>
                <w:rFonts w:hint="eastAsia" w:ascii="Times New Roman" w:hAnsi="Times New Roman" w:eastAsia="宋体" w:cs="Times New Roman"/>
                <w:sz w:val="24"/>
                <w:szCs w:val="24"/>
                <w:u w:val="single"/>
                <w:lang w:eastAsia="zh-CN" w:bidi="ar"/>
              </w:rPr>
              <w:t>《湖南省空气质量持续改善行动计划实施方案》</w:t>
            </w:r>
            <w:r>
              <w:rPr>
                <w:rFonts w:hint="eastAsia" w:ascii="Times New Roman" w:hAnsi="Times New Roman" w:eastAsia="宋体" w:cs="Times New Roman"/>
                <w:sz w:val="24"/>
                <w:szCs w:val="24"/>
                <w:u w:val="single"/>
                <w:lang w:val="en-US" w:eastAsia="zh-CN" w:bidi="ar"/>
              </w:rPr>
              <w:t>的规定</w:t>
            </w:r>
            <w:r>
              <w:rPr>
                <w:rFonts w:hint="eastAsia" w:ascii="Times New Roman" w:hAnsi="Times New Roman" w:eastAsia="宋体" w:cs="Times New Roman"/>
                <w:sz w:val="24"/>
                <w:szCs w:val="24"/>
                <w:u w:val="single"/>
                <w:lang w:eastAsia="zh-CN" w:bidi="ar"/>
              </w:rPr>
              <w:t>。</w:t>
            </w:r>
          </w:p>
          <w:p w14:paraId="3DEA084C">
            <w:pPr>
              <w:kinsoku/>
              <w:autoSpaceDE/>
              <w:autoSpaceDN/>
              <w:adjustRightInd/>
              <w:snapToGrid/>
              <w:spacing w:line="360" w:lineRule="auto"/>
              <w:ind w:firstLine="480" w:firstLineChars="200"/>
              <w:textAlignment w:val="auto"/>
              <w:rPr>
                <w:lang w:eastAsia="zh-CN"/>
              </w:rPr>
            </w:pPr>
            <w:r>
              <w:rPr>
                <w:rFonts w:hint="eastAsia" w:ascii="Times New Roman" w:hAnsi="Times New Roman" w:eastAsia="宋体" w:cs="Times New Roman"/>
                <w:snapToGrid w:val="0"/>
                <w:color w:val="auto"/>
                <w:sz w:val="24"/>
                <w:szCs w:val="24"/>
                <w:u w:val="single"/>
                <w:lang w:val="en-US" w:eastAsia="zh-CN" w:bidi="ar-SA"/>
              </w:rPr>
              <w:t>综上所述</w:t>
            </w:r>
            <w:r>
              <w:rPr>
                <w:rFonts w:ascii="Times New Roman" w:hAnsi="Times New Roman" w:eastAsia="宋体" w:cs="Times New Roman"/>
                <w:snapToGrid w:val="0"/>
                <w:color w:val="auto"/>
                <w:sz w:val="24"/>
                <w:szCs w:val="24"/>
                <w:u w:val="single"/>
                <w:lang w:val="en-US" w:eastAsia="zh-CN" w:bidi="ar-SA"/>
              </w:rPr>
              <w:t>，</w:t>
            </w:r>
            <w:r>
              <w:rPr>
                <w:rFonts w:hint="eastAsia" w:ascii="Times New Roman" w:hAnsi="Times New Roman" w:eastAsia="宋体" w:cs="Times New Roman"/>
                <w:snapToGrid w:val="0"/>
                <w:color w:val="auto"/>
                <w:sz w:val="24"/>
                <w:szCs w:val="24"/>
                <w:u w:val="single"/>
                <w:lang w:val="en-US" w:eastAsia="zh-CN" w:bidi="ar-SA"/>
              </w:rPr>
              <w:t>项目所在区域环境空气功能为二类区，选址未涉及生活饮用水源地、风景名胜区、温泉疗养区、水产养殖区、基本农田保护区、自然保护区等环境敏感区，也不在生态红线管控范围内，因此</w:t>
            </w:r>
            <w:r>
              <w:rPr>
                <w:rFonts w:ascii="Times New Roman" w:hAnsi="Times New Roman" w:eastAsia="宋体" w:cs="Times New Roman"/>
                <w:sz w:val="24"/>
                <w:szCs w:val="24"/>
                <w:u w:val="single"/>
                <w:lang w:eastAsia="zh-CN" w:bidi="ar"/>
              </w:rPr>
              <w:t>选址合理。</w:t>
            </w:r>
          </w:p>
        </w:tc>
      </w:tr>
    </w:tbl>
    <w:p w14:paraId="04FE20F0">
      <w:pPr>
        <w:rPr>
          <w:lang w:eastAsia="zh-CN"/>
        </w:rPr>
        <w:sectPr>
          <w:footerReference r:id="rId5" w:type="default"/>
          <w:pgSz w:w="11906" w:h="16839"/>
          <w:pgMar w:top="1431" w:right="1508" w:bottom="1231" w:left="1508" w:header="0" w:footer="1044" w:gutter="0"/>
          <w:cols w:space="720" w:num="1"/>
        </w:sectPr>
      </w:pPr>
    </w:p>
    <w:p w14:paraId="24424F89">
      <w:pPr>
        <w:spacing w:before="97" w:line="219" w:lineRule="auto"/>
        <w:jc w:val="center"/>
        <w:outlineLvl w:val="0"/>
      </w:pPr>
      <w:r>
        <w:rPr>
          <w:rFonts w:ascii="宋体" w:hAnsi="宋体" w:eastAsia="宋体" w:cs="宋体"/>
          <w:b/>
          <w:bCs/>
          <w:spacing w:val="-4"/>
          <w:sz w:val="30"/>
          <w:szCs w:val="30"/>
        </w:rPr>
        <w:t>二、建设项目工程分析</w:t>
      </w:r>
    </w:p>
    <w:tbl>
      <w:tblPr>
        <w:tblStyle w:val="27"/>
        <w:tblW w:w="889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6"/>
        <w:gridCol w:w="8432"/>
      </w:tblGrid>
      <w:tr w14:paraId="0EB26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91" w:hRule="atLeast"/>
        </w:trPr>
        <w:tc>
          <w:tcPr>
            <w:tcW w:w="466" w:type="dxa"/>
            <w:tcBorders>
              <w:right w:val="single" w:color="000000" w:sz="2" w:space="0"/>
            </w:tcBorders>
            <w:textDirection w:val="tbRlV"/>
          </w:tcPr>
          <w:p w14:paraId="1EF20507">
            <w:pPr>
              <w:pStyle w:val="28"/>
              <w:spacing w:before="113" w:line="199" w:lineRule="auto"/>
              <w:ind w:left="5006"/>
              <w:rPr>
                <w:rFonts w:ascii="Times New Roman" w:hAnsi="Times New Roman" w:cs="Times New Roman"/>
                <w:b/>
                <w:bCs/>
              </w:rPr>
            </w:pPr>
            <w:r>
              <w:rPr>
                <w:rFonts w:ascii="Times New Roman" w:hAnsi="Times New Roman" w:cs="Times New Roman"/>
                <w:b/>
                <w:bCs/>
                <w:spacing w:val="-3"/>
              </w:rPr>
              <w:t>建设</w:t>
            </w:r>
            <w:r>
              <w:rPr>
                <w:rFonts w:ascii="Times New Roman" w:hAnsi="Times New Roman" w:cs="Times New Roman"/>
                <w:b/>
                <w:bCs/>
                <w:spacing w:val="-3"/>
                <w:position w:val="1"/>
              </w:rPr>
              <w:t>内</w:t>
            </w:r>
            <w:r>
              <w:rPr>
                <w:rFonts w:ascii="Times New Roman" w:hAnsi="Times New Roman" w:cs="Times New Roman"/>
                <w:b/>
                <w:bCs/>
                <w:spacing w:val="-3"/>
              </w:rPr>
              <w:t>容</w:t>
            </w:r>
          </w:p>
        </w:tc>
        <w:tc>
          <w:tcPr>
            <w:tcW w:w="8432" w:type="dxa"/>
            <w:tcBorders>
              <w:left w:val="single" w:color="000000" w:sz="2" w:space="0"/>
            </w:tcBorders>
          </w:tcPr>
          <w:p w14:paraId="45B7913E">
            <w:pPr>
              <w:pStyle w:val="28"/>
              <w:spacing w:line="360" w:lineRule="auto"/>
              <w:ind w:firstLine="444" w:firstLineChars="200"/>
              <w:rPr>
                <w:rFonts w:ascii="Times New Roman" w:hAnsi="Times New Roman" w:cs="Times New Roman"/>
                <w:lang w:eastAsia="zh-CN"/>
              </w:rPr>
            </w:pPr>
            <w:r>
              <w:rPr>
                <w:rFonts w:ascii="Times New Roman" w:hAnsi="Times New Roman" w:eastAsia="Times New Roman" w:cs="Times New Roman"/>
                <w:b/>
                <w:bCs/>
                <w:spacing w:val="-9"/>
                <w:lang w:eastAsia="zh-CN"/>
              </w:rPr>
              <w:t>1</w:t>
            </w:r>
            <w:r>
              <w:rPr>
                <w:rFonts w:ascii="Times New Roman" w:hAnsi="Times New Roman" w:cs="Times New Roman"/>
                <w:b/>
                <w:bCs/>
                <w:spacing w:val="-9"/>
                <w:lang w:eastAsia="zh-CN"/>
              </w:rPr>
              <w:t>、项目由来</w:t>
            </w:r>
          </w:p>
          <w:p w14:paraId="2E4BDE1A">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湖南悦鑫钓具有限公司成立于202</w:t>
            </w:r>
            <w:r>
              <w:rPr>
                <w:rFonts w:hint="eastAsia" w:ascii="Times New Roman" w:hAnsi="Times New Roman" w:eastAsia="宋体" w:cs="Times New Roman"/>
                <w:snapToGrid/>
                <w:kern w:val="2"/>
                <w:sz w:val="24"/>
                <w:szCs w:val="24"/>
                <w:lang w:eastAsia="zh-CN"/>
              </w:rPr>
              <w:t>4</w:t>
            </w:r>
            <w:r>
              <w:rPr>
                <w:rFonts w:ascii="Times New Roman" w:hAnsi="Times New Roman" w:eastAsia="宋体" w:cs="Times New Roman"/>
                <w:snapToGrid/>
                <w:kern w:val="2"/>
                <w:sz w:val="24"/>
                <w:szCs w:val="24"/>
                <w:lang w:eastAsia="zh-CN"/>
              </w:rPr>
              <w:t>年0</w:t>
            </w:r>
            <w:r>
              <w:rPr>
                <w:rFonts w:hint="eastAsia" w:ascii="Times New Roman" w:hAnsi="Times New Roman" w:eastAsia="宋体" w:cs="Times New Roman"/>
                <w:snapToGrid/>
                <w:kern w:val="2"/>
                <w:sz w:val="24"/>
                <w:szCs w:val="24"/>
                <w:lang w:eastAsia="zh-CN"/>
              </w:rPr>
              <w:t>7</w:t>
            </w:r>
            <w:r>
              <w:rPr>
                <w:rFonts w:ascii="Times New Roman" w:hAnsi="Times New Roman" w:eastAsia="宋体" w:cs="Times New Roman"/>
                <w:snapToGrid/>
                <w:kern w:val="2"/>
                <w:sz w:val="24"/>
                <w:szCs w:val="24"/>
                <w:lang w:eastAsia="zh-CN"/>
              </w:rPr>
              <w:t>月</w:t>
            </w:r>
            <w:r>
              <w:rPr>
                <w:rFonts w:hint="eastAsia" w:ascii="Times New Roman" w:hAnsi="Times New Roman" w:eastAsia="宋体" w:cs="Times New Roman"/>
                <w:snapToGrid/>
                <w:kern w:val="2"/>
                <w:sz w:val="24"/>
                <w:szCs w:val="24"/>
                <w:lang w:eastAsia="zh-CN"/>
              </w:rPr>
              <w:t>05</w:t>
            </w:r>
            <w:r>
              <w:rPr>
                <w:rFonts w:ascii="Times New Roman" w:hAnsi="Times New Roman" w:eastAsia="宋体" w:cs="Times New Roman"/>
                <w:snapToGrid/>
                <w:kern w:val="2"/>
                <w:sz w:val="24"/>
                <w:szCs w:val="24"/>
                <w:lang w:eastAsia="zh-CN"/>
              </w:rPr>
              <w:t>日，是一家专业从事休闲渔具研发、生产、销售</w:t>
            </w:r>
            <w:r>
              <w:rPr>
                <w:rFonts w:hint="eastAsia" w:ascii="Times New Roman" w:hAnsi="Times New Roman" w:eastAsia="宋体" w:cs="Times New Roman"/>
                <w:snapToGrid/>
                <w:kern w:val="2"/>
                <w:sz w:val="24"/>
                <w:szCs w:val="24"/>
                <w:lang w:eastAsia="zh-CN"/>
              </w:rPr>
              <w:t>集于</w:t>
            </w:r>
            <w:r>
              <w:rPr>
                <w:rFonts w:ascii="Times New Roman" w:hAnsi="Times New Roman" w:eastAsia="宋体" w:cs="Times New Roman"/>
                <w:snapToGrid/>
                <w:kern w:val="2"/>
                <w:sz w:val="24"/>
                <w:szCs w:val="24"/>
                <w:lang w:eastAsia="zh-CN"/>
              </w:rPr>
              <w:t>一体的企业。湖南悦鑫钓具有限公司位于</w:t>
            </w:r>
            <w:r>
              <w:rPr>
                <w:rFonts w:hint="eastAsia" w:ascii="Times New Roman" w:hAnsi="Times New Roman" w:eastAsia="宋体" w:cs="Times New Roman"/>
                <w:snapToGrid/>
                <w:kern w:val="2"/>
                <w:sz w:val="24"/>
                <w:szCs w:val="24"/>
                <w:lang w:eastAsia="zh-CN"/>
              </w:rPr>
              <w:t>澧县澧澹街道上福居委会澧县创新创业园A4栋二楼201室，</w:t>
            </w:r>
            <w:r>
              <w:rPr>
                <w:rFonts w:ascii="Times New Roman" w:hAnsi="Times New Roman" w:eastAsia="宋体" w:cs="Times New Roman"/>
                <w:snapToGrid/>
                <w:kern w:val="2"/>
                <w:sz w:val="24"/>
                <w:szCs w:val="24"/>
                <w:lang w:eastAsia="zh-CN"/>
              </w:rPr>
              <w:t>建设</w:t>
            </w:r>
            <w:r>
              <w:rPr>
                <w:rFonts w:hint="eastAsia" w:ascii="Times New Roman" w:hAnsi="Times New Roman" w:eastAsia="宋体" w:cs="Times New Roman"/>
                <w:snapToGrid/>
                <w:kern w:val="2"/>
                <w:sz w:val="24"/>
                <w:szCs w:val="24"/>
                <w:lang w:eastAsia="zh-CN"/>
              </w:rPr>
              <w:t>路亚软饵</w:t>
            </w:r>
            <w:r>
              <w:rPr>
                <w:rFonts w:ascii="Times New Roman" w:hAnsi="Times New Roman" w:eastAsia="宋体" w:cs="Times New Roman"/>
                <w:snapToGrid/>
                <w:kern w:val="2"/>
                <w:sz w:val="24"/>
                <w:szCs w:val="24"/>
                <w:lang w:eastAsia="zh-CN"/>
              </w:rPr>
              <w:t>生产加工项目，项目建成后年可生产</w:t>
            </w:r>
            <w:r>
              <w:rPr>
                <w:rFonts w:hint="eastAsia" w:ascii="Times New Roman" w:hAnsi="Times New Roman" w:eastAsia="宋体" w:cs="Times New Roman"/>
                <w:snapToGrid/>
                <w:kern w:val="2"/>
                <w:sz w:val="24"/>
                <w:szCs w:val="24"/>
                <w:lang w:eastAsia="zh-CN"/>
              </w:rPr>
              <w:t>路亚软饵1500万件</w:t>
            </w:r>
            <w:r>
              <w:rPr>
                <w:rFonts w:ascii="Times New Roman" w:hAnsi="Times New Roman" w:eastAsia="宋体" w:cs="Times New Roman"/>
                <w:snapToGrid/>
                <w:kern w:val="2"/>
                <w:sz w:val="24"/>
                <w:szCs w:val="24"/>
                <w:lang w:eastAsia="zh-CN"/>
              </w:rPr>
              <w:t>。</w:t>
            </w:r>
          </w:p>
          <w:p w14:paraId="2F945879">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24"/>
                <w:u w:val="single"/>
                <w:lang w:eastAsia="zh-CN"/>
              </w:rPr>
            </w:pPr>
            <w:r>
              <w:rPr>
                <w:rFonts w:ascii="Times New Roman" w:hAnsi="Times New Roman" w:eastAsia="宋体" w:cs="Times New Roman"/>
                <w:snapToGrid/>
                <w:kern w:val="2"/>
                <w:sz w:val="24"/>
                <w:szCs w:val="24"/>
                <w:lang w:eastAsia="zh-CN"/>
              </w:rPr>
              <w:t>根据《中华人民共和国环境保护法》《中华人民共和国环境影响评价法》和《中华人民共和国环境保护部令（第2号）》及《建设项目环境影响评价分类管理目录》（2021版）以及省、市</w:t>
            </w:r>
            <w:r>
              <w:rPr>
                <w:rFonts w:hint="eastAsia" w:ascii="Times New Roman" w:hAnsi="Times New Roman" w:eastAsia="宋体" w:cs="Times New Roman"/>
                <w:snapToGrid/>
                <w:kern w:val="2"/>
                <w:sz w:val="24"/>
                <w:szCs w:val="24"/>
                <w:lang w:eastAsia="zh-CN"/>
              </w:rPr>
              <w:t>相</w:t>
            </w:r>
            <w:r>
              <w:rPr>
                <w:rFonts w:ascii="Times New Roman" w:hAnsi="Times New Roman" w:eastAsia="宋体" w:cs="Times New Roman"/>
                <w:snapToGrid/>
                <w:kern w:val="2"/>
                <w:sz w:val="24"/>
                <w:szCs w:val="24"/>
                <w:lang w:eastAsia="zh-CN"/>
              </w:rPr>
              <w:t>关环保政策，</w:t>
            </w:r>
            <w:r>
              <w:rPr>
                <w:rFonts w:ascii="Times New Roman" w:hAnsi="Times New Roman" w:eastAsia="宋体" w:cs="Times New Roman"/>
                <w:snapToGrid/>
                <w:kern w:val="2"/>
                <w:sz w:val="24"/>
                <w:szCs w:val="24"/>
                <w:u w:val="single"/>
                <w:lang w:eastAsia="zh-CN"/>
              </w:rPr>
              <w:t>本项目属于</w:t>
            </w:r>
            <w:r>
              <w:rPr>
                <w:rFonts w:hint="eastAsia" w:ascii="Times New Roman" w:hAnsi="Times New Roman" w:eastAsia="宋体" w:cs="Times New Roman"/>
                <w:snapToGrid/>
                <w:kern w:val="2"/>
                <w:sz w:val="24"/>
                <w:szCs w:val="24"/>
                <w:u w:val="single"/>
                <w:lang w:eastAsia="zh-CN"/>
              </w:rPr>
              <w:t>“</w:t>
            </w:r>
            <w:r>
              <w:rPr>
                <w:rFonts w:ascii="Times New Roman" w:hAnsi="Times New Roman" w:eastAsia="宋体" w:cs="Times New Roman"/>
                <w:snapToGrid/>
                <w:kern w:val="2"/>
                <w:sz w:val="24"/>
                <w:szCs w:val="24"/>
                <w:u w:val="single"/>
                <w:lang w:eastAsia="zh-CN"/>
              </w:rPr>
              <w:t>二十一、文教、工美、体育和娱乐用品制造业体育用品制造24</w:t>
            </w:r>
            <w:r>
              <w:rPr>
                <w:rFonts w:hint="eastAsia" w:ascii="Times New Roman" w:hAnsi="Times New Roman" w:eastAsia="宋体" w:cs="Times New Roman"/>
                <w:snapToGrid/>
                <w:kern w:val="2"/>
                <w:sz w:val="24"/>
                <w:szCs w:val="24"/>
                <w:u w:val="single"/>
                <w:lang w:eastAsia="zh-CN"/>
              </w:rPr>
              <w:t>”中的“40文教办公用品制造241*；乐器制造242*；体育用品制造244*；玩具制造245*；游艺器材及娱乐用品制造246*”中的“有橡胶硫化工艺、塑料注塑工艺的”</w:t>
            </w:r>
            <w:r>
              <w:rPr>
                <w:rFonts w:hint="eastAsia" w:ascii="Times New Roman" w:hAnsi="Times New Roman" w:eastAsia="宋体" w:cs="Times New Roman"/>
                <w:snapToGrid/>
                <w:kern w:val="2"/>
                <w:sz w:val="24"/>
                <w:szCs w:val="24"/>
                <w:u w:val="single"/>
                <w:lang w:val="en-US" w:eastAsia="zh-CN"/>
              </w:rPr>
              <w:t>中的“</w:t>
            </w:r>
            <w:r>
              <w:rPr>
                <w:rFonts w:hint="eastAsia" w:ascii="Times New Roman" w:hAnsi="Times New Roman" w:eastAsia="宋体" w:cs="Times New Roman"/>
                <w:snapToGrid/>
                <w:kern w:val="2"/>
                <w:sz w:val="24"/>
                <w:szCs w:val="24"/>
                <w:u w:val="single"/>
                <w:lang w:eastAsia="zh-CN"/>
              </w:rPr>
              <w:t>塑料注塑工艺</w:t>
            </w:r>
            <w:r>
              <w:rPr>
                <w:rFonts w:hint="eastAsia" w:ascii="Times New Roman" w:hAnsi="Times New Roman" w:eastAsia="宋体" w:cs="Times New Roman"/>
                <w:snapToGrid/>
                <w:kern w:val="2"/>
                <w:sz w:val="24"/>
                <w:szCs w:val="24"/>
                <w:u w:val="single"/>
                <w:lang w:val="en-US" w:eastAsia="zh-CN"/>
              </w:rPr>
              <w:t>”，</w:t>
            </w:r>
            <w:r>
              <w:rPr>
                <w:rFonts w:ascii="Times New Roman" w:hAnsi="Times New Roman" w:eastAsia="宋体" w:cs="Times New Roman"/>
                <w:snapToGrid/>
                <w:kern w:val="2"/>
                <w:sz w:val="24"/>
                <w:szCs w:val="24"/>
                <w:u w:val="single"/>
                <w:lang w:eastAsia="zh-CN"/>
              </w:rPr>
              <w:t>需编制环境影响评价报告表。</w:t>
            </w:r>
          </w:p>
          <w:p w14:paraId="6912E94E">
            <w:pPr>
              <w:pStyle w:val="28"/>
              <w:spacing w:line="360" w:lineRule="auto"/>
              <w:ind w:firstLine="456" w:firstLineChars="200"/>
              <w:rPr>
                <w:rFonts w:ascii="Times New Roman" w:hAnsi="Times New Roman" w:cs="Times New Roman"/>
                <w:lang w:eastAsia="zh-CN"/>
              </w:rPr>
            </w:pPr>
            <w:r>
              <w:rPr>
                <w:rFonts w:ascii="Times New Roman" w:hAnsi="Times New Roman" w:eastAsia="Times New Roman" w:cs="Times New Roman"/>
                <w:b/>
                <w:bCs/>
                <w:spacing w:val="-6"/>
                <w:lang w:eastAsia="zh-CN"/>
              </w:rPr>
              <w:t>2</w:t>
            </w:r>
            <w:r>
              <w:rPr>
                <w:rFonts w:ascii="Times New Roman" w:hAnsi="Times New Roman" w:cs="Times New Roman"/>
                <w:b/>
                <w:bCs/>
                <w:spacing w:val="-6"/>
                <w:lang w:eastAsia="zh-CN"/>
              </w:rPr>
              <w:t>、项目地理位置</w:t>
            </w:r>
          </w:p>
          <w:p w14:paraId="158D3CE4">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项目位于</w:t>
            </w:r>
            <w:r>
              <w:rPr>
                <w:rFonts w:hint="eastAsia" w:ascii="Times New Roman" w:hAnsi="Times New Roman" w:eastAsia="宋体" w:cs="Times New Roman"/>
                <w:snapToGrid/>
                <w:kern w:val="2"/>
                <w:sz w:val="24"/>
                <w:szCs w:val="24"/>
                <w:lang w:eastAsia="zh-CN"/>
              </w:rPr>
              <w:t>澧县创新创业园A4栋二楼201室</w:t>
            </w:r>
            <w:r>
              <w:rPr>
                <w:rFonts w:ascii="Times New Roman" w:hAnsi="Times New Roman" w:eastAsia="宋体" w:cs="Times New Roman"/>
                <w:snapToGrid/>
                <w:kern w:val="2"/>
                <w:sz w:val="24"/>
                <w:szCs w:val="24"/>
                <w:lang w:eastAsia="zh-CN"/>
              </w:rPr>
              <w:t>，项目</w:t>
            </w:r>
            <w:r>
              <w:rPr>
                <w:rFonts w:hint="eastAsia" w:ascii="Times New Roman" w:hAnsi="Times New Roman" w:eastAsia="宋体" w:cs="Times New Roman"/>
                <w:snapToGrid/>
                <w:kern w:val="2"/>
                <w:sz w:val="24"/>
                <w:szCs w:val="24"/>
                <w:lang w:eastAsia="zh-CN"/>
              </w:rPr>
              <w:t>东、南、西面均在园区内，</w:t>
            </w:r>
            <w:r>
              <w:rPr>
                <w:rFonts w:ascii="Times New Roman" w:hAnsi="Times New Roman" w:eastAsia="宋体" w:cs="Times New Roman"/>
                <w:snapToGrid/>
                <w:kern w:val="2"/>
                <w:sz w:val="24"/>
                <w:szCs w:val="24"/>
                <w:lang w:eastAsia="zh-CN"/>
              </w:rPr>
              <w:t>北</w:t>
            </w:r>
            <w:r>
              <w:rPr>
                <w:rFonts w:hint="eastAsia" w:ascii="Times New Roman" w:hAnsi="Times New Roman" w:eastAsia="宋体" w:cs="Times New Roman"/>
                <w:snapToGrid/>
                <w:kern w:val="2"/>
                <w:sz w:val="24"/>
                <w:szCs w:val="24"/>
                <w:lang w:eastAsia="zh-CN"/>
              </w:rPr>
              <w:t>面隔园区道路为津澧大道，</w:t>
            </w:r>
            <w:r>
              <w:rPr>
                <w:rFonts w:ascii="Times New Roman" w:hAnsi="Times New Roman" w:eastAsia="宋体" w:cs="Times New Roman"/>
                <w:snapToGrid/>
                <w:kern w:val="2"/>
                <w:sz w:val="24"/>
                <w:szCs w:val="24"/>
                <w:lang w:eastAsia="zh-CN"/>
              </w:rPr>
              <w:t>所在地地理位置</w:t>
            </w:r>
            <w:r>
              <w:rPr>
                <w:rFonts w:hint="eastAsia" w:ascii="Times New Roman" w:hAnsi="Times New Roman" w:eastAsia="宋体" w:cs="Times New Roman"/>
                <w:snapToGrid/>
                <w:kern w:val="2"/>
                <w:sz w:val="24"/>
                <w:szCs w:val="24"/>
                <w:lang w:eastAsia="zh-CN"/>
              </w:rPr>
              <w:t>优越，</w:t>
            </w:r>
            <w:r>
              <w:rPr>
                <w:rFonts w:ascii="Times New Roman" w:hAnsi="Times New Roman" w:eastAsia="宋体" w:cs="Times New Roman"/>
                <w:snapToGrid/>
                <w:kern w:val="2"/>
                <w:sz w:val="24"/>
                <w:szCs w:val="24"/>
                <w:lang w:eastAsia="zh-CN"/>
              </w:rPr>
              <w:t>交通便利，排水通畅，水、电、供暖满足工程要求，选址合理。周边环境关系详见附图。</w:t>
            </w:r>
          </w:p>
          <w:p w14:paraId="6665AB5A">
            <w:pPr>
              <w:pStyle w:val="28"/>
              <w:spacing w:line="360" w:lineRule="auto"/>
              <w:ind w:firstLine="460" w:firstLineChars="200"/>
              <w:rPr>
                <w:rFonts w:ascii="Times New Roman" w:hAnsi="Times New Roman" w:cs="Times New Roman"/>
                <w:u w:val="single"/>
                <w:lang w:eastAsia="zh-CN"/>
              </w:rPr>
            </w:pPr>
            <w:r>
              <w:rPr>
                <w:rFonts w:ascii="Times New Roman" w:hAnsi="Times New Roman" w:eastAsia="Times New Roman" w:cs="Times New Roman"/>
                <w:b/>
                <w:bCs/>
                <w:spacing w:val="-5"/>
                <w:u w:val="single"/>
                <w:lang w:eastAsia="zh-CN"/>
              </w:rPr>
              <w:t>3</w:t>
            </w:r>
            <w:r>
              <w:rPr>
                <w:rFonts w:ascii="Times New Roman" w:hAnsi="Times New Roman" w:cs="Times New Roman"/>
                <w:b/>
                <w:bCs/>
                <w:spacing w:val="-5"/>
                <w:u w:val="single"/>
                <w:lang w:eastAsia="zh-CN"/>
              </w:rPr>
              <w:t>、</w:t>
            </w:r>
            <w:r>
              <w:rPr>
                <w:rFonts w:hint="eastAsia" w:ascii="Times New Roman" w:hAnsi="Times New Roman" w:cs="Times New Roman"/>
                <w:b/>
                <w:bCs/>
                <w:spacing w:val="-5"/>
                <w:u w:val="single"/>
                <w:lang w:eastAsia="zh-CN"/>
              </w:rPr>
              <w:t>建设</w:t>
            </w:r>
            <w:r>
              <w:rPr>
                <w:rFonts w:ascii="Times New Roman" w:hAnsi="Times New Roman" w:cs="Times New Roman"/>
                <w:b/>
                <w:bCs/>
                <w:spacing w:val="-5"/>
                <w:u w:val="single"/>
                <w:lang w:eastAsia="zh-CN"/>
              </w:rPr>
              <w:t>内容及规模</w:t>
            </w:r>
          </w:p>
          <w:p w14:paraId="656B8232">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24"/>
                <w:u w:val="single"/>
                <w:lang w:eastAsia="zh-CN"/>
              </w:rPr>
            </w:pPr>
            <w:r>
              <w:rPr>
                <w:rFonts w:ascii="Times New Roman" w:hAnsi="Times New Roman" w:eastAsia="宋体" w:cs="Times New Roman"/>
                <w:snapToGrid/>
                <w:kern w:val="2"/>
                <w:sz w:val="24"/>
                <w:szCs w:val="24"/>
                <w:u w:val="single"/>
                <w:lang w:eastAsia="zh-CN"/>
              </w:rPr>
              <w:t>项目总投资</w:t>
            </w:r>
            <w:r>
              <w:rPr>
                <w:rFonts w:hint="eastAsia" w:ascii="Times New Roman" w:hAnsi="Times New Roman" w:eastAsia="宋体" w:cs="Times New Roman"/>
                <w:snapToGrid/>
                <w:kern w:val="2"/>
                <w:sz w:val="24"/>
                <w:szCs w:val="24"/>
                <w:u w:val="single"/>
                <w:lang w:eastAsia="zh-CN"/>
              </w:rPr>
              <w:t>5000</w:t>
            </w:r>
            <w:r>
              <w:rPr>
                <w:rFonts w:ascii="Times New Roman" w:hAnsi="Times New Roman" w:eastAsia="宋体" w:cs="Times New Roman"/>
                <w:snapToGrid/>
                <w:kern w:val="2"/>
                <w:sz w:val="24"/>
                <w:szCs w:val="24"/>
                <w:u w:val="single"/>
                <w:lang w:eastAsia="zh-CN"/>
              </w:rPr>
              <w:t>万元，其中环保投资</w:t>
            </w:r>
            <w:r>
              <w:rPr>
                <w:rFonts w:hint="eastAsia" w:ascii="Times New Roman" w:hAnsi="Times New Roman" w:eastAsia="宋体" w:cs="Times New Roman"/>
                <w:snapToGrid/>
                <w:kern w:val="2"/>
                <w:sz w:val="24"/>
                <w:szCs w:val="24"/>
                <w:u w:val="single"/>
                <w:lang w:eastAsia="zh-CN"/>
              </w:rPr>
              <w:t>100</w:t>
            </w:r>
            <w:r>
              <w:rPr>
                <w:rFonts w:ascii="Times New Roman" w:hAnsi="Times New Roman" w:eastAsia="宋体" w:cs="Times New Roman"/>
                <w:snapToGrid/>
                <w:kern w:val="2"/>
                <w:sz w:val="24"/>
                <w:szCs w:val="24"/>
                <w:u w:val="single"/>
                <w:lang w:eastAsia="zh-CN"/>
              </w:rPr>
              <w:t>万元</w:t>
            </w:r>
            <w:r>
              <w:rPr>
                <w:rFonts w:hint="eastAsia" w:ascii="Times New Roman" w:hAnsi="Times New Roman" w:eastAsia="宋体" w:cs="Times New Roman"/>
                <w:snapToGrid/>
                <w:kern w:val="2"/>
                <w:sz w:val="24"/>
                <w:szCs w:val="24"/>
                <w:u w:val="single"/>
                <w:lang w:eastAsia="zh-CN"/>
              </w:rPr>
              <w:t>，</w:t>
            </w:r>
            <w:r>
              <w:rPr>
                <w:rFonts w:ascii="Times New Roman" w:hAnsi="Times New Roman" w:eastAsia="宋体" w:cs="Times New Roman"/>
                <w:snapToGrid/>
                <w:kern w:val="2"/>
                <w:sz w:val="24"/>
                <w:szCs w:val="24"/>
                <w:u w:val="single"/>
                <w:lang w:eastAsia="zh-CN"/>
              </w:rPr>
              <w:t>项目占地面积</w:t>
            </w:r>
            <w:r>
              <w:rPr>
                <w:rFonts w:hint="eastAsia" w:ascii="Times New Roman" w:hAnsi="Times New Roman" w:eastAsia="宋体" w:cs="Times New Roman"/>
                <w:snapToGrid/>
                <w:kern w:val="2"/>
                <w:sz w:val="24"/>
                <w:szCs w:val="24"/>
                <w:u w:val="single"/>
                <w:lang w:eastAsia="zh-CN"/>
              </w:rPr>
              <w:t>26</w:t>
            </w:r>
            <w:r>
              <w:rPr>
                <w:rFonts w:ascii="Times New Roman" w:hAnsi="Times New Roman" w:eastAsia="宋体" w:cs="Times New Roman"/>
                <w:snapToGrid/>
                <w:kern w:val="2"/>
                <w:sz w:val="24"/>
                <w:szCs w:val="24"/>
                <w:u w:val="single"/>
                <w:lang w:eastAsia="zh-CN"/>
              </w:rPr>
              <w:t>00</w:t>
            </w:r>
            <w:r>
              <w:rPr>
                <w:rFonts w:hint="eastAsia" w:ascii="Times New Roman" w:hAnsi="Times New Roman" w:eastAsia="宋体" w:cs="Times New Roman"/>
                <w:snapToGrid/>
                <w:kern w:val="2"/>
                <w:sz w:val="24"/>
                <w:szCs w:val="24"/>
                <w:u w:val="single"/>
                <w:lang w:eastAsia="zh-CN"/>
              </w:rPr>
              <w:t>㎡</w:t>
            </w:r>
            <w:r>
              <w:rPr>
                <w:rFonts w:ascii="Times New Roman" w:hAnsi="Times New Roman" w:eastAsia="宋体" w:cs="Times New Roman"/>
                <w:snapToGrid/>
                <w:kern w:val="2"/>
                <w:sz w:val="24"/>
                <w:szCs w:val="24"/>
                <w:u w:val="single"/>
                <w:lang w:eastAsia="zh-CN"/>
              </w:rPr>
              <w:t>，建筑面积</w:t>
            </w:r>
            <w:r>
              <w:rPr>
                <w:rFonts w:hint="eastAsia" w:ascii="Times New Roman" w:hAnsi="Times New Roman" w:eastAsia="宋体" w:cs="Times New Roman"/>
                <w:snapToGrid/>
                <w:kern w:val="2"/>
                <w:sz w:val="24"/>
                <w:szCs w:val="24"/>
                <w:u w:val="single"/>
                <w:lang w:eastAsia="zh-CN"/>
              </w:rPr>
              <w:t>26</w:t>
            </w:r>
            <w:r>
              <w:rPr>
                <w:rFonts w:ascii="Times New Roman" w:hAnsi="Times New Roman" w:eastAsia="宋体" w:cs="Times New Roman"/>
                <w:snapToGrid/>
                <w:kern w:val="2"/>
                <w:sz w:val="24"/>
                <w:szCs w:val="24"/>
                <w:u w:val="single"/>
                <w:lang w:eastAsia="zh-CN"/>
              </w:rPr>
              <w:t>00</w:t>
            </w:r>
            <w:r>
              <w:rPr>
                <w:rFonts w:hint="eastAsia" w:ascii="Times New Roman" w:hAnsi="Times New Roman" w:eastAsia="宋体" w:cs="Times New Roman"/>
                <w:snapToGrid/>
                <w:kern w:val="2"/>
                <w:sz w:val="24"/>
                <w:szCs w:val="24"/>
                <w:u w:val="single"/>
                <w:lang w:eastAsia="zh-CN"/>
              </w:rPr>
              <w:t>㎡</w:t>
            </w:r>
            <w:r>
              <w:rPr>
                <w:rFonts w:ascii="Times New Roman" w:hAnsi="Times New Roman" w:eastAsia="宋体" w:cs="Times New Roman"/>
                <w:snapToGrid/>
                <w:kern w:val="2"/>
                <w:sz w:val="24"/>
                <w:szCs w:val="24"/>
                <w:u w:val="single"/>
                <w:lang w:eastAsia="zh-CN"/>
              </w:rPr>
              <w:t>，</w:t>
            </w:r>
            <w:r>
              <w:rPr>
                <w:rFonts w:hint="eastAsia" w:ascii="Times New Roman" w:hAnsi="Times New Roman" w:eastAsia="宋体" w:cs="Times New Roman"/>
                <w:snapToGrid/>
                <w:kern w:val="2"/>
                <w:sz w:val="24"/>
                <w:szCs w:val="24"/>
                <w:u w:val="single"/>
                <w:lang w:val="en-US" w:eastAsia="zh-CN"/>
              </w:rPr>
              <w:t>建设5条生产线，</w:t>
            </w:r>
            <w:r>
              <w:rPr>
                <w:rFonts w:ascii="Times New Roman" w:hAnsi="Times New Roman" w:eastAsia="宋体" w:cs="Times New Roman"/>
                <w:snapToGrid/>
                <w:kern w:val="2"/>
                <w:sz w:val="24"/>
                <w:szCs w:val="24"/>
                <w:u w:val="single"/>
                <w:lang w:eastAsia="zh-CN"/>
              </w:rPr>
              <w:t>主要</w:t>
            </w:r>
            <w:r>
              <w:rPr>
                <w:rFonts w:hint="eastAsia" w:ascii="Times New Roman" w:hAnsi="Times New Roman" w:eastAsia="宋体" w:cs="Times New Roman"/>
                <w:snapToGrid/>
                <w:kern w:val="2"/>
                <w:sz w:val="24"/>
                <w:szCs w:val="24"/>
                <w:u w:val="single"/>
                <w:lang w:eastAsia="zh-CN"/>
              </w:rPr>
              <w:t>建设内容为配料</w:t>
            </w:r>
            <w:r>
              <w:rPr>
                <w:rFonts w:ascii="Times New Roman" w:hAnsi="Times New Roman" w:eastAsia="宋体" w:cs="Times New Roman"/>
                <w:snapToGrid/>
                <w:kern w:val="2"/>
                <w:sz w:val="24"/>
                <w:szCs w:val="24"/>
                <w:u w:val="single"/>
                <w:lang w:eastAsia="zh-CN"/>
              </w:rPr>
              <w:t>区、</w:t>
            </w:r>
            <w:r>
              <w:rPr>
                <w:rFonts w:hint="eastAsia" w:ascii="Times New Roman" w:hAnsi="Times New Roman" w:eastAsia="宋体" w:cs="Times New Roman"/>
                <w:snapToGrid/>
                <w:kern w:val="2"/>
                <w:sz w:val="24"/>
                <w:szCs w:val="24"/>
                <w:u w:val="single"/>
                <w:lang w:val="en-US" w:eastAsia="zh-CN"/>
              </w:rPr>
              <w:t>注塑区</w:t>
            </w:r>
            <w:r>
              <w:rPr>
                <w:rFonts w:ascii="Times New Roman" w:hAnsi="Times New Roman" w:eastAsia="宋体" w:cs="Times New Roman"/>
                <w:snapToGrid/>
                <w:kern w:val="2"/>
                <w:sz w:val="24"/>
                <w:szCs w:val="24"/>
                <w:u w:val="single"/>
                <w:lang w:eastAsia="zh-CN"/>
              </w:rPr>
              <w:t>、</w:t>
            </w:r>
            <w:r>
              <w:rPr>
                <w:rFonts w:hint="eastAsia" w:ascii="Times New Roman" w:hAnsi="Times New Roman" w:eastAsia="宋体" w:cs="Times New Roman"/>
                <w:snapToGrid/>
                <w:kern w:val="2"/>
                <w:sz w:val="24"/>
                <w:szCs w:val="24"/>
                <w:u w:val="single"/>
                <w:lang w:val="en-US" w:eastAsia="zh-CN"/>
              </w:rPr>
              <w:t>风干</w:t>
            </w:r>
            <w:r>
              <w:rPr>
                <w:rFonts w:ascii="Times New Roman" w:hAnsi="Times New Roman" w:eastAsia="宋体" w:cs="Times New Roman"/>
                <w:snapToGrid/>
                <w:kern w:val="2"/>
                <w:sz w:val="24"/>
                <w:szCs w:val="24"/>
                <w:u w:val="single"/>
                <w:lang w:eastAsia="zh-CN"/>
              </w:rPr>
              <w:t>区、</w:t>
            </w:r>
            <w:r>
              <w:rPr>
                <w:rFonts w:hint="eastAsia" w:ascii="Times New Roman" w:hAnsi="Times New Roman" w:eastAsia="宋体" w:cs="Times New Roman"/>
                <w:snapToGrid/>
                <w:kern w:val="2"/>
                <w:sz w:val="24"/>
                <w:szCs w:val="24"/>
                <w:u w:val="single"/>
                <w:lang w:eastAsia="zh-CN"/>
              </w:rPr>
              <w:t>包装区、出货区、</w:t>
            </w:r>
            <w:r>
              <w:rPr>
                <w:rFonts w:ascii="Times New Roman" w:hAnsi="Times New Roman" w:eastAsia="宋体" w:cs="Times New Roman"/>
                <w:snapToGrid/>
                <w:kern w:val="2"/>
                <w:sz w:val="24"/>
                <w:szCs w:val="24"/>
                <w:u w:val="single"/>
                <w:lang w:eastAsia="zh-CN"/>
              </w:rPr>
              <w:t>仓库等。</w:t>
            </w:r>
            <w:r>
              <w:rPr>
                <w:rFonts w:hint="eastAsia" w:ascii="Times New Roman" w:hAnsi="Times New Roman" w:eastAsia="宋体" w:cs="Times New Roman"/>
                <w:snapToGrid/>
                <w:kern w:val="2"/>
                <w:sz w:val="24"/>
                <w:szCs w:val="24"/>
                <w:u w:val="single"/>
                <w:lang w:eastAsia="zh-CN"/>
              </w:rPr>
              <w:t>工程项目组成见表2-1，产品方案见表2-2。</w:t>
            </w:r>
          </w:p>
          <w:p w14:paraId="686EA495">
            <w:pPr>
              <w:pStyle w:val="28"/>
              <w:spacing w:before="1" w:line="219" w:lineRule="auto"/>
              <w:ind w:left="3016"/>
              <w:rPr>
                <w:rFonts w:ascii="Times New Roman" w:hAnsi="Times New Roman" w:cs="Times New Roman"/>
                <w:b/>
                <w:bCs/>
                <w:spacing w:val="-3"/>
                <w:sz w:val="21"/>
                <w:szCs w:val="21"/>
                <w:u w:val="single"/>
                <w:lang w:eastAsia="zh-CN"/>
              </w:rPr>
            </w:pPr>
            <w:r>
              <w:rPr>
                <w:rFonts w:ascii="Times New Roman" w:hAnsi="Times New Roman" w:cs="Times New Roman"/>
                <w:b/>
                <w:bCs/>
                <w:spacing w:val="-3"/>
                <w:sz w:val="21"/>
                <w:szCs w:val="21"/>
                <w:u w:val="single"/>
                <w:lang w:eastAsia="zh-CN"/>
              </w:rPr>
              <w:t>表</w:t>
            </w:r>
            <w:r>
              <w:rPr>
                <w:rFonts w:ascii="Times New Roman" w:hAnsi="Times New Roman" w:eastAsia="Times New Roman" w:cs="Times New Roman"/>
                <w:b/>
                <w:bCs/>
                <w:spacing w:val="-3"/>
                <w:sz w:val="21"/>
                <w:szCs w:val="21"/>
                <w:u w:val="single"/>
                <w:lang w:eastAsia="zh-CN"/>
              </w:rPr>
              <w:t>2-1</w:t>
            </w:r>
            <w:r>
              <w:rPr>
                <w:rFonts w:ascii="Times New Roman" w:hAnsi="Times New Roman" w:cs="Times New Roman"/>
                <w:b/>
                <w:bCs/>
                <w:spacing w:val="-3"/>
                <w:sz w:val="21"/>
                <w:szCs w:val="21"/>
                <w:u w:val="single"/>
                <w:lang w:eastAsia="zh-CN"/>
              </w:rPr>
              <w:t>项目组成一览表</w:t>
            </w:r>
          </w:p>
          <w:tbl>
            <w:tblPr>
              <w:tblStyle w:val="19"/>
              <w:tblW w:w="48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315"/>
              <w:gridCol w:w="1388"/>
              <w:gridCol w:w="1117"/>
              <w:gridCol w:w="4164"/>
            </w:tblGrid>
            <w:tr w14:paraId="4DF7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53" w:type="dxa"/>
                  <w:vAlign w:val="center"/>
                </w:tcPr>
                <w:p w14:paraId="77ACE1F6">
                  <w:pPr>
                    <w:pStyle w:val="28"/>
                    <w:jc w:val="center"/>
                    <w:rPr>
                      <w:b/>
                      <w:bCs/>
                      <w:szCs w:val="21"/>
                      <w:u w:val="single"/>
                    </w:rPr>
                  </w:pPr>
                  <w:r>
                    <w:rPr>
                      <w:rFonts w:hint="eastAsia" w:ascii="Times New Roman" w:hAnsi="Times New Roman" w:cs="Times New Roman"/>
                      <w:b/>
                      <w:bCs/>
                      <w:sz w:val="21"/>
                      <w:szCs w:val="21"/>
                      <w:u w:val="single"/>
                      <w:lang w:eastAsia="zh-CN"/>
                    </w:rPr>
                    <w:t>项目类别</w:t>
                  </w:r>
                </w:p>
              </w:tc>
              <w:tc>
                <w:tcPr>
                  <w:tcW w:w="1703" w:type="dxa"/>
                  <w:gridSpan w:val="2"/>
                  <w:vAlign w:val="center"/>
                </w:tcPr>
                <w:p w14:paraId="3E65818B">
                  <w:pPr>
                    <w:pStyle w:val="28"/>
                    <w:jc w:val="center"/>
                    <w:rPr>
                      <w:rFonts w:ascii="Times New Roman" w:hAnsi="Times New Roman" w:cs="Times New Roman"/>
                      <w:b/>
                      <w:bCs/>
                      <w:spacing w:val="5"/>
                      <w:sz w:val="21"/>
                      <w:szCs w:val="21"/>
                      <w:u w:val="single"/>
                      <w:lang w:eastAsia="zh-CN"/>
                    </w:rPr>
                  </w:pPr>
                  <w:r>
                    <w:rPr>
                      <w:rFonts w:hint="eastAsia" w:ascii="Times New Roman" w:hAnsi="Times New Roman" w:cs="Times New Roman"/>
                      <w:b/>
                      <w:bCs/>
                      <w:spacing w:val="5"/>
                      <w:sz w:val="21"/>
                      <w:szCs w:val="21"/>
                      <w:u w:val="single"/>
                      <w:lang w:eastAsia="zh-CN"/>
                    </w:rPr>
                    <w:t>建设项目内容</w:t>
                  </w:r>
                </w:p>
              </w:tc>
              <w:tc>
                <w:tcPr>
                  <w:tcW w:w="1117" w:type="dxa"/>
                  <w:vAlign w:val="center"/>
                </w:tcPr>
                <w:p w14:paraId="57278FFB">
                  <w:pPr>
                    <w:pStyle w:val="28"/>
                    <w:jc w:val="center"/>
                    <w:rPr>
                      <w:rFonts w:ascii="Times New Roman" w:hAnsi="Times New Roman" w:cs="Times New Roman"/>
                      <w:b/>
                      <w:bCs/>
                      <w:sz w:val="21"/>
                      <w:szCs w:val="21"/>
                      <w:u w:val="single"/>
                    </w:rPr>
                  </w:pPr>
                  <w:r>
                    <w:rPr>
                      <w:rFonts w:ascii="Times New Roman" w:hAnsi="Times New Roman" w:cs="Times New Roman"/>
                      <w:b/>
                      <w:bCs/>
                      <w:sz w:val="21"/>
                      <w:szCs w:val="21"/>
                      <w:u w:val="single"/>
                      <w:lang w:eastAsia="zh-CN"/>
                    </w:rPr>
                    <w:t>建筑规模</w:t>
                  </w:r>
                </w:p>
              </w:tc>
              <w:tc>
                <w:tcPr>
                  <w:tcW w:w="4164" w:type="dxa"/>
                  <w:vAlign w:val="center"/>
                </w:tcPr>
                <w:p w14:paraId="23CB6BE6">
                  <w:pPr>
                    <w:pStyle w:val="28"/>
                    <w:jc w:val="center"/>
                    <w:rPr>
                      <w:b/>
                      <w:bCs/>
                      <w:szCs w:val="21"/>
                      <w:u w:val="single"/>
                    </w:rPr>
                  </w:pPr>
                  <w:r>
                    <w:rPr>
                      <w:rFonts w:hint="eastAsia" w:ascii="Times New Roman" w:hAnsi="Times New Roman" w:cs="Times New Roman"/>
                      <w:b/>
                      <w:bCs/>
                      <w:spacing w:val="5"/>
                      <w:sz w:val="21"/>
                      <w:szCs w:val="21"/>
                      <w:u w:val="single"/>
                      <w:lang w:eastAsia="zh-CN"/>
                    </w:rPr>
                    <w:t>备注</w:t>
                  </w:r>
                </w:p>
              </w:tc>
            </w:tr>
            <w:tr w14:paraId="5CDF9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blHeader/>
                <w:jc w:val="center"/>
              </w:trPr>
              <w:tc>
                <w:tcPr>
                  <w:tcW w:w="1153" w:type="dxa"/>
                  <w:vMerge w:val="restart"/>
                  <w:vAlign w:val="center"/>
                </w:tcPr>
                <w:p w14:paraId="1B2B90DB">
                  <w:pPr>
                    <w:widowControl w:val="0"/>
                    <w:kinsoku/>
                    <w:autoSpaceDE/>
                    <w:autoSpaceDN/>
                    <w:adjustRightInd/>
                    <w:snapToGrid/>
                    <w:jc w:val="center"/>
                    <w:textAlignment w:val="auto"/>
                    <w:rPr>
                      <w:u w:val="single"/>
                    </w:rPr>
                  </w:pPr>
                  <w:r>
                    <w:rPr>
                      <w:rFonts w:ascii="Times New Roman" w:hAnsi="Times New Roman" w:eastAsia="宋体" w:cs="Times New Roman"/>
                      <w:snapToGrid/>
                      <w:kern w:val="2"/>
                      <w:u w:val="single"/>
                      <w:lang w:eastAsia="zh-CN"/>
                    </w:rPr>
                    <w:t>主体工程</w:t>
                  </w:r>
                </w:p>
              </w:tc>
              <w:tc>
                <w:tcPr>
                  <w:tcW w:w="315" w:type="dxa"/>
                  <w:vAlign w:val="center"/>
                </w:tcPr>
                <w:p w14:paraId="7160D2C9">
                  <w:pPr>
                    <w:widowControl w:val="0"/>
                    <w:kinsoku/>
                    <w:autoSpaceDE/>
                    <w:autoSpaceDN/>
                    <w:adjustRightInd/>
                    <w:snapToGrid/>
                    <w:jc w:val="center"/>
                    <w:textAlignment w:val="auto"/>
                    <w:rPr>
                      <w:rFonts w:hint="eastAsia" w:ascii="Times New Roman" w:hAnsi="Times New Roman" w:eastAsia="宋体" w:cs="Times New Roman"/>
                      <w:snapToGrid/>
                      <w:kern w:val="2"/>
                      <w:u w:val="single"/>
                      <w:lang w:eastAsia="zh-CN"/>
                    </w:rPr>
                  </w:pPr>
                  <w:r>
                    <w:rPr>
                      <w:rFonts w:hint="eastAsia" w:ascii="Times New Roman" w:hAnsi="Times New Roman" w:eastAsia="宋体" w:cs="Times New Roman"/>
                      <w:snapToGrid/>
                      <w:kern w:val="2"/>
                      <w:u w:val="single"/>
                      <w:lang w:eastAsia="zh-CN"/>
                    </w:rPr>
                    <w:t>1</w:t>
                  </w:r>
                </w:p>
              </w:tc>
              <w:tc>
                <w:tcPr>
                  <w:tcW w:w="1388" w:type="dxa"/>
                  <w:vAlign w:val="center"/>
                </w:tcPr>
                <w:p w14:paraId="2A834FD3">
                  <w:pPr>
                    <w:widowControl w:val="0"/>
                    <w:kinsoku/>
                    <w:autoSpaceDE/>
                    <w:autoSpaceDN/>
                    <w:adjustRightInd/>
                    <w:snapToGrid/>
                    <w:jc w:val="center"/>
                    <w:textAlignment w:val="auto"/>
                    <w:rPr>
                      <w:u w:val="single"/>
                    </w:rPr>
                  </w:pPr>
                  <w:r>
                    <w:rPr>
                      <w:rFonts w:hint="eastAsia" w:ascii="Times New Roman" w:hAnsi="Times New Roman" w:eastAsia="宋体" w:cs="Times New Roman"/>
                      <w:snapToGrid/>
                      <w:kern w:val="2"/>
                      <w:u w:val="single"/>
                      <w:lang w:val="en-US" w:eastAsia="zh-CN"/>
                    </w:rPr>
                    <w:t>配料区</w:t>
                  </w:r>
                </w:p>
              </w:tc>
              <w:tc>
                <w:tcPr>
                  <w:tcW w:w="1117" w:type="dxa"/>
                  <w:vAlign w:val="center"/>
                </w:tcPr>
                <w:p w14:paraId="0A9A0D39">
                  <w:pPr>
                    <w:widowControl w:val="0"/>
                    <w:kinsoku/>
                    <w:autoSpaceDE/>
                    <w:autoSpaceDN/>
                    <w:adjustRightInd/>
                    <w:snapToGrid/>
                    <w:jc w:val="center"/>
                    <w:textAlignment w:val="auto"/>
                    <w:rPr>
                      <w:rFonts w:ascii="Times New Roman" w:hAnsi="Times New Roman" w:eastAsia="宋体" w:cs="Times New Roman"/>
                      <w:u w:val="single"/>
                      <w:lang w:eastAsia="zh-CN"/>
                    </w:rPr>
                  </w:pPr>
                  <w:r>
                    <w:rPr>
                      <w:rFonts w:hint="eastAsia" w:ascii="Times New Roman" w:hAnsi="Times New Roman" w:eastAsia="宋体" w:cs="Times New Roman"/>
                      <w:u w:val="single"/>
                      <w:lang w:val="en-US" w:eastAsia="zh-CN"/>
                    </w:rPr>
                    <w:t>15</w:t>
                  </w:r>
                  <w:r>
                    <w:rPr>
                      <w:rFonts w:ascii="Times New Roman" w:hAnsi="Times New Roman" w:eastAsia="宋体" w:cs="Times New Roman"/>
                      <w:u w:val="single"/>
                      <w:lang w:eastAsia="zh-CN"/>
                    </w:rPr>
                    <w:t>0</w:t>
                  </w:r>
                  <w:r>
                    <w:rPr>
                      <w:rFonts w:hint="eastAsia" w:ascii="Times New Roman" w:hAnsi="Times New Roman" w:eastAsia="宋体" w:cs="Times New Roman"/>
                      <w:u w:val="single"/>
                      <w:lang w:eastAsia="zh-CN"/>
                    </w:rPr>
                    <w:t>㎡</w:t>
                  </w:r>
                </w:p>
              </w:tc>
              <w:tc>
                <w:tcPr>
                  <w:tcW w:w="4164" w:type="dxa"/>
                  <w:vAlign w:val="center"/>
                </w:tcPr>
                <w:p w14:paraId="52FA06B1">
                  <w:pPr>
                    <w:widowControl w:val="0"/>
                    <w:kinsoku/>
                    <w:autoSpaceDE/>
                    <w:autoSpaceDN/>
                    <w:adjustRightInd/>
                    <w:snapToGrid/>
                    <w:jc w:val="center"/>
                    <w:textAlignment w:val="auto"/>
                    <w:rPr>
                      <w:rFonts w:hint="default"/>
                      <w:u w:val="single"/>
                      <w:lang w:val="en-US" w:eastAsia="zh-CN"/>
                    </w:rPr>
                  </w:pPr>
                  <w:r>
                    <w:rPr>
                      <w:rFonts w:hint="eastAsia" w:ascii="Times New Roman" w:hAnsi="Times New Roman" w:eastAsia="宋体" w:cs="Times New Roman"/>
                      <w:snapToGrid/>
                      <w:kern w:val="2"/>
                      <w:u w:val="single"/>
                      <w:lang w:val="en-US" w:eastAsia="zh-CN"/>
                    </w:rPr>
                    <w:t>用于搅拌、煮料</w:t>
                  </w:r>
                </w:p>
              </w:tc>
            </w:tr>
            <w:tr w14:paraId="5006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blHeader/>
                <w:jc w:val="center"/>
              </w:trPr>
              <w:tc>
                <w:tcPr>
                  <w:tcW w:w="1153" w:type="dxa"/>
                  <w:vMerge w:val="continue"/>
                  <w:vAlign w:val="center"/>
                </w:tcPr>
                <w:p w14:paraId="65E2C08D">
                  <w:pPr>
                    <w:widowControl w:val="0"/>
                    <w:kinsoku/>
                    <w:autoSpaceDE/>
                    <w:autoSpaceDN/>
                    <w:adjustRightInd/>
                    <w:snapToGrid/>
                    <w:jc w:val="center"/>
                    <w:textAlignment w:val="auto"/>
                  </w:pPr>
                </w:p>
              </w:tc>
              <w:tc>
                <w:tcPr>
                  <w:tcW w:w="315" w:type="dxa"/>
                  <w:vAlign w:val="center"/>
                </w:tcPr>
                <w:p w14:paraId="7C0C2625">
                  <w:pPr>
                    <w:widowControl w:val="0"/>
                    <w:kinsoku/>
                    <w:autoSpaceDE/>
                    <w:autoSpaceDN/>
                    <w:adjustRightInd/>
                    <w:snapToGrid/>
                    <w:jc w:val="center"/>
                    <w:textAlignment w:val="auto"/>
                    <w:rPr>
                      <w:rFonts w:hint="eastAsia" w:ascii="Times New Roman" w:hAnsi="Times New Roman" w:eastAsia="宋体" w:cs="Times New Roman"/>
                      <w:snapToGrid/>
                      <w:kern w:val="2"/>
                      <w:u w:val="single"/>
                      <w:lang w:val="en-US" w:eastAsia="zh-CN"/>
                    </w:rPr>
                  </w:pPr>
                  <w:r>
                    <w:rPr>
                      <w:rFonts w:hint="eastAsia" w:ascii="Times New Roman" w:hAnsi="Times New Roman" w:eastAsia="宋体" w:cs="Times New Roman"/>
                      <w:snapToGrid/>
                      <w:kern w:val="2"/>
                      <w:u w:val="single"/>
                      <w:lang w:val="en-US" w:eastAsia="zh-CN"/>
                    </w:rPr>
                    <w:t>2</w:t>
                  </w:r>
                </w:p>
              </w:tc>
              <w:tc>
                <w:tcPr>
                  <w:tcW w:w="1388" w:type="dxa"/>
                  <w:vAlign w:val="center"/>
                </w:tcPr>
                <w:p w14:paraId="21AEA0B5">
                  <w:pPr>
                    <w:widowControl w:val="0"/>
                    <w:kinsoku/>
                    <w:autoSpaceDE/>
                    <w:autoSpaceDN/>
                    <w:adjustRightInd/>
                    <w:snapToGrid/>
                    <w:jc w:val="center"/>
                    <w:textAlignment w:val="auto"/>
                    <w:rPr>
                      <w:rFonts w:hint="default" w:ascii="Times New Roman" w:hAnsi="Times New Roman" w:eastAsia="宋体" w:cs="Times New Roman"/>
                      <w:snapToGrid/>
                      <w:kern w:val="2"/>
                      <w:u w:val="single"/>
                      <w:lang w:val="en-US" w:eastAsia="zh-CN"/>
                    </w:rPr>
                  </w:pPr>
                  <w:r>
                    <w:rPr>
                      <w:rFonts w:hint="eastAsia" w:ascii="Times New Roman" w:hAnsi="Times New Roman" w:eastAsia="宋体" w:cs="Times New Roman"/>
                      <w:snapToGrid/>
                      <w:kern w:val="2"/>
                      <w:u w:val="single"/>
                      <w:lang w:val="en-US" w:eastAsia="zh-CN"/>
                    </w:rPr>
                    <w:t>注塑区</w:t>
                  </w:r>
                </w:p>
              </w:tc>
              <w:tc>
                <w:tcPr>
                  <w:tcW w:w="1117" w:type="dxa"/>
                  <w:vAlign w:val="center"/>
                </w:tcPr>
                <w:p w14:paraId="7A97F4C1">
                  <w:pPr>
                    <w:widowControl w:val="0"/>
                    <w:kinsoku/>
                    <w:autoSpaceDE/>
                    <w:autoSpaceDN/>
                    <w:adjustRightInd/>
                    <w:snapToGrid/>
                    <w:jc w:val="center"/>
                    <w:textAlignment w:val="auto"/>
                    <w:rPr>
                      <w:rFonts w:hint="default" w:ascii="Times New Roman" w:hAnsi="Times New Roman" w:eastAsia="宋体" w:cs="Times New Roman"/>
                      <w:snapToGrid/>
                      <w:kern w:val="2"/>
                      <w:u w:val="single"/>
                      <w:lang w:val="en-US" w:eastAsia="zh-CN"/>
                    </w:rPr>
                  </w:pPr>
                  <w:r>
                    <w:rPr>
                      <w:rFonts w:hint="eastAsia" w:ascii="Times New Roman" w:hAnsi="Times New Roman" w:eastAsia="宋体" w:cs="Times New Roman"/>
                      <w:snapToGrid/>
                      <w:kern w:val="2"/>
                      <w:u w:val="single"/>
                      <w:lang w:val="en-US" w:eastAsia="zh-CN"/>
                    </w:rPr>
                    <w:t>100</w:t>
                  </w:r>
                  <w:r>
                    <w:rPr>
                      <w:rFonts w:hint="eastAsia" w:ascii="Times New Roman" w:hAnsi="Times New Roman" w:eastAsia="宋体" w:cs="Times New Roman"/>
                      <w:u w:val="single"/>
                      <w:lang w:eastAsia="zh-CN"/>
                    </w:rPr>
                    <w:t>㎡</w:t>
                  </w:r>
                </w:p>
              </w:tc>
              <w:tc>
                <w:tcPr>
                  <w:tcW w:w="4164" w:type="dxa"/>
                  <w:vAlign w:val="center"/>
                </w:tcPr>
                <w:p w14:paraId="1A993246">
                  <w:pPr>
                    <w:widowControl w:val="0"/>
                    <w:kinsoku/>
                    <w:autoSpaceDE/>
                    <w:autoSpaceDN/>
                    <w:adjustRightInd/>
                    <w:snapToGrid/>
                    <w:jc w:val="center"/>
                    <w:textAlignment w:val="auto"/>
                    <w:rPr>
                      <w:rFonts w:hint="default" w:ascii="Times New Roman" w:hAnsi="Times New Roman" w:eastAsia="宋体" w:cs="Times New Roman"/>
                      <w:snapToGrid/>
                      <w:kern w:val="2"/>
                      <w:u w:val="single"/>
                      <w:lang w:val="en-US" w:eastAsia="zh-CN"/>
                    </w:rPr>
                  </w:pPr>
                  <w:r>
                    <w:rPr>
                      <w:rFonts w:hint="eastAsia" w:ascii="Times New Roman" w:hAnsi="Times New Roman" w:eastAsia="宋体" w:cs="Times New Roman"/>
                      <w:snapToGrid/>
                      <w:kern w:val="2"/>
                      <w:u w:val="single"/>
                      <w:lang w:val="en-US" w:eastAsia="zh-CN"/>
                    </w:rPr>
                    <w:t>设5条生产线，每条生产线一台注塑机</w:t>
                  </w:r>
                </w:p>
              </w:tc>
            </w:tr>
            <w:tr w14:paraId="022A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blHeader/>
                <w:jc w:val="center"/>
              </w:trPr>
              <w:tc>
                <w:tcPr>
                  <w:tcW w:w="1153" w:type="dxa"/>
                  <w:vMerge w:val="continue"/>
                  <w:vAlign w:val="center"/>
                </w:tcPr>
                <w:p w14:paraId="6F119845">
                  <w:pPr>
                    <w:widowControl w:val="0"/>
                    <w:kinsoku/>
                    <w:autoSpaceDE/>
                    <w:autoSpaceDN/>
                    <w:adjustRightInd/>
                    <w:snapToGrid/>
                    <w:jc w:val="center"/>
                    <w:textAlignment w:val="auto"/>
                    <w:rPr>
                      <w:rFonts w:hint="eastAsia" w:ascii="Times New Roman" w:hAnsi="Times New Roman" w:eastAsia="宋体" w:cs="Times New Roman"/>
                      <w:snapToGrid/>
                      <w:kern w:val="2"/>
                      <w:u w:val="single"/>
                      <w:lang w:eastAsia="zh-CN"/>
                    </w:rPr>
                  </w:pPr>
                </w:p>
              </w:tc>
              <w:tc>
                <w:tcPr>
                  <w:tcW w:w="315" w:type="dxa"/>
                  <w:vAlign w:val="center"/>
                </w:tcPr>
                <w:p w14:paraId="7797D584">
                  <w:pPr>
                    <w:widowControl w:val="0"/>
                    <w:kinsoku/>
                    <w:autoSpaceDE/>
                    <w:autoSpaceDN/>
                    <w:adjustRightInd/>
                    <w:snapToGrid/>
                    <w:jc w:val="center"/>
                    <w:textAlignment w:val="auto"/>
                    <w:rPr>
                      <w:rFonts w:hint="default" w:ascii="Times New Roman" w:hAnsi="Times New Roman" w:eastAsia="宋体" w:cs="Times New Roman"/>
                      <w:snapToGrid/>
                      <w:kern w:val="2"/>
                      <w:u w:val="single"/>
                      <w:lang w:val="en-US" w:eastAsia="zh-CN"/>
                    </w:rPr>
                  </w:pPr>
                  <w:r>
                    <w:rPr>
                      <w:rFonts w:hint="eastAsia" w:ascii="Times New Roman" w:hAnsi="Times New Roman" w:eastAsia="宋体" w:cs="Times New Roman"/>
                      <w:snapToGrid/>
                      <w:kern w:val="2"/>
                      <w:u w:val="single"/>
                      <w:lang w:val="en-US" w:eastAsia="zh-CN"/>
                    </w:rPr>
                    <w:t>3</w:t>
                  </w:r>
                </w:p>
              </w:tc>
              <w:tc>
                <w:tcPr>
                  <w:tcW w:w="1388" w:type="dxa"/>
                  <w:vAlign w:val="center"/>
                </w:tcPr>
                <w:p w14:paraId="73E25730">
                  <w:pPr>
                    <w:widowControl w:val="0"/>
                    <w:kinsoku/>
                    <w:autoSpaceDE/>
                    <w:autoSpaceDN/>
                    <w:adjustRightInd/>
                    <w:snapToGrid/>
                    <w:jc w:val="center"/>
                    <w:textAlignment w:val="auto"/>
                    <w:rPr>
                      <w:rFonts w:hint="default" w:ascii="Times New Roman" w:hAnsi="Times New Roman" w:eastAsia="宋体" w:cs="Times New Roman"/>
                      <w:snapToGrid/>
                      <w:kern w:val="2"/>
                      <w:u w:val="single"/>
                      <w:lang w:val="en-US" w:eastAsia="zh-CN"/>
                    </w:rPr>
                  </w:pPr>
                  <w:r>
                    <w:rPr>
                      <w:rFonts w:hint="eastAsia" w:ascii="Times New Roman" w:hAnsi="Times New Roman" w:eastAsia="宋体" w:cs="Times New Roman"/>
                      <w:snapToGrid/>
                      <w:kern w:val="2"/>
                      <w:u w:val="single"/>
                      <w:lang w:val="en-US" w:eastAsia="zh-CN"/>
                    </w:rPr>
                    <w:t>风干区</w:t>
                  </w:r>
                </w:p>
              </w:tc>
              <w:tc>
                <w:tcPr>
                  <w:tcW w:w="1117" w:type="dxa"/>
                  <w:vAlign w:val="center"/>
                </w:tcPr>
                <w:p w14:paraId="5151DAFA">
                  <w:pPr>
                    <w:widowControl w:val="0"/>
                    <w:kinsoku/>
                    <w:autoSpaceDE/>
                    <w:autoSpaceDN/>
                    <w:adjustRightInd/>
                    <w:snapToGrid/>
                    <w:jc w:val="center"/>
                    <w:textAlignment w:val="auto"/>
                    <w:rPr>
                      <w:rFonts w:hint="default" w:ascii="Times New Roman" w:hAnsi="Times New Roman" w:eastAsia="宋体" w:cs="Times New Roman"/>
                      <w:snapToGrid/>
                      <w:kern w:val="2"/>
                      <w:u w:val="single"/>
                      <w:lang w:val="en-US" w:eastAsia="zh-CN"/>
                    </w:rPr>
                  </w:pPr>
                  <w:r>
                    <w:rPr>
                      <w:rFonts w:hint="eastAsia" w:ascii="Times New Roman" w:hAnsi="Times New Roman" w:eastAsia="宋体" w:cs="Times New Roman"/>
                      <w:snapToGrid/>
                      <w:kern w:val="2"/>
                      <w:u w:val="single"/>
                      <w:lang w:val="en-US" w:eastAsia="zh-CN"/>
                    </w:rPr>
                    <w:t>300</w:t>
                  </w:r>
                  <w:r>
                    <w:rPr>
                      <w:rFonts w:hint="eastAsia" w:ascii="Times New Roman" w:hAnsi="Times New Roman" w:eastAsia="宋体" w:cs="Times New Roman"/>
                      <w:u w:val="single"/>
                      <w:lang w:eastAsia="zh-CN"/>
                    </w:rPr>
                    <w:t>㎡</w:t>
                  </w:r>
                </w:p>
              </w:tc>
              <w:tc>
                <w:tcPr>
                  <w:tcW w:w="4164" w:type="dxa"/>
                  <w:vAlign w:val="center"/>
                </w:tcPr>
                <w:p w14:paraId="1F6F4128">
                  <w:pPr>
                    <w:widowControl w:val="0"/>
                    <w:kinsoku/>
                    <w:autoSpaceDE/>
                    <w:autoSpaceDN/>
                    <w:adjustRightInd/>
                    <w:snapToGrid/>
                    <w:jc w:val="center"/>
                    <w:textAlignment w:val="auto"/>
                    <w:rPr>
                      <w:rFonts w:hint="eastAsia" w:ascii="Times New Roman" w:hAnsi="Times New Roman" w:eastAsia="宋体" w:cs="Times New Roman"/>
                      <w:snapToGrid/>
                      <w:kern w:val="2"/>
                      <w:u w:val="single"/>
                      <w:lang w:eastAsia="zh-CN"/>
                    </w:rPr>
                  </w:pPr>
                </w:p>
              </w:tc>
            </w:tr>
            <w:tr w14:paraId="58D3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blHeader/>
                <w:jc w:val="center"/>
              </w:trPr>
              <w:tc>
                <w:tcPr>
                  <w:tcW w:w="1153" w:type="dxa"/>
                  <w:vMerge w:val="continue"/>
                  <w:vAlign w:val="center"/>
                </w:tcPr>
                <w:p w14:paraId="06ED369C">
                  <w:pPr>
                    <w:widowControl w:val="0"/>
                    <w:kinsoku/>
                    <w:autoSpaceDE/>
                    <w:autoSpaceDN/>
                    <w:adjustRightInd/>
                    <w:snapToGrid/>
                    <w:jc w:val="center"/>
                    <w:textAlignment w:val="auto"/>
                    <w:rPr>
                      <w:rFonts w:hint="eastAsia" w:ascii="Times New Roman" w:hAnsi="Times New Roman" w:eastAsia="宋体" w:cs="Times New Roman"/>
                      <w:snapToGrid/>
                      <w:kern w:val="2"/>
                      <w:u w:val="single"/>
                      <w:lang w:eastAsia="zh-CN"/>
                    </w:rPr>
                  </w:pPr>
                </w:p>
              </w:tc>
              <w:tc>
                <w:tcPr>
                  <w:tcW w:w="315" w:type="dxa"/>
                  <w:vAlign w:val="center"/>
                </w:tcPr>
                <w:p w14:paraId="60EBDFBE">
                  <w:pPr>
                    <w:widowControl w:val="0"/>
                    <w:kinsoku/>
                    <w:autoSpaceDE/>
                    <w:autoSpaceDN/>
                    <w:adjustRightInd/>
                    <w:snapToGrid/>
                    <w:jc w:val="center"/>
                    <w:textAlignment w:val="auto"/>
                    <w:rPr>
                      <w:rFonts w:hint="default" w:ascii="Times New Roman" w:hAnsi="Times New Roman" w:eastAsia="宋体" w:cs="Times New Roman"/>
                      <w:snapToGrid/>
                      <w:kern w:val="2"/>
                      <w:u w:val="single"/>
                      <w:lang w:val="en-US" w:eastAsia="zh-CN"/>
                    </w:rPr>
                  </w:pPr>
                  <w:r>
                    <w:rPr>
                      <w:rFonts w:hint="eastAsia" w:ascii="Times New Roman" w:hAnsi="Times New Roman" w:eastAsia="宋体" w:cs="Times New Roman"/>
                      <w:snapToGrid/>
                      <w:kern w:val="2"/>
                      <w:u w:val="single"/>
                      <w:lang w:val="en-US" w:eastAsia="zh-CN"/>
                    </w:rPr>
                    <w:t>4</w:t>
                  </w:r>
                </w:p>
              </w:tc>
              <w:tc>
                <w:tcPr>
                  <w:tcW w:w="1388" w:type="dxa"/>
                  <w:vAlign w:val="center"/>
                </w:tcPr>
                <w:p w14:paraId="5F96C24D">
                  <w:pPr>
                    <w:widowControl w:val="0"/>
                    <w:kinsoku/>
                    <w:autoSpaceDE/>
                    <w:autoSpaceDN/>
                    <w:adjustRightInd/>
                    <w:snapToGrid/>
                    <w:jc w:val="center"/>
                    <w:textAlignment w:val="auto"/>
                    <w:rPr>
                      <w:rFonts w:hint="default" w:ascii="Times New Roman" w:hAnsi="Times New Roman" w:eastAsia="宋体" w:cs="Times New Roman"/>
                      <w:snapToGrid/>
                      <w:kern w:val="2"/>
                      <w:u w:val="single"/>
                      <w:lang w:val="en-US" w:eastAsia="zh-CN"/>
                    </w:rPr>
                  </w:pPr>
                  <w:r>
                    <w:rPr>
                      <w:rFonts w:hint="eastAsia" w:ascii="Times New Roman" w:hAnsi="Times New Roman" w:eastAsia="宋体" w:cs="Times New Roman"/>
                      <w:snapToGrid/>
                      <w:kern w:val="2"/>
                      <w:u w:val="single"/>
                      <w:lang w:val="en-US" w:eastAsia="zh-CN"/>
                    </w:rPr>
                    <w:t>包装区</w:t>
                  </w:r>
                </w:p>
              </w:tc>
              <w:tc>
                <w:tcPr>
                  <w:tcW w:w="1117" w:type="dxa"/>
                  <w:vAlign w:val="center"/>
                </w:tcPr>
                <w:p w14:paraId="3F85E89F">
                  <w:pPr>
                    <w:widowControl w:val="0"/>
                    <w:kinsoku/>
                    <w:autoSpaceDE/>
                    <w:autoSpaceDN/>
                    <w:adjustRightInd/>
                    <w:snapToGrid/>
                    <w:jc w:val="center"/>
                    <w:textAlignment w:val="auto"/>
                    <w:rPr>
                      <w:rFonts w:hint="eastAsia" w:ascii="Times New Roman" w:hAnsi="Times New Roman" w:eastAsia="宋体" w:cs="Times New Roman"/>
                      <w:snapToGrid/>
                      <w:kern w:val="2"/>
                      <w:u w:val="single"/>
                      <w:lang w:eastAsia="zh-CN"/>
                    </w:rPr>
                  </w:pPr>
                  <w:r>
                    <w:rPr>
                      <w:rFonts w:hint="eastAsia" w:ascii="Times New Roman" w:hAnsi="Times New Roman" w:eastAsia="宋体" w:cs="Times New Roman"/>
                      <w:u w:val="single"/>
                      <w:lang w:val="en-US" w:eastAsia="zh-CN"/>
                    </w:rPr>
                    <w:t>250</w:t>
                  </w:r>
                  <w:r>
                    <w:rPr>
                      <w:rFonts w:hint="eastAsia" w:ascii="Times New Roman" w:hAnsi="Times New Roman" w:eastAsia="宋体" w:cs="Times New Roman"/>
                      <w:u w:val="single"/>
                      <w:lang w:eastAsia="zh-CN"/>
                    </w:rPr>
                    <w:t>㎡</w:t>
                  </w:r>
                </w:p>
              </w:tc>
              <w:tc>
                <w:tcPr>
                  <w:tcW w:w="4164" w:type="dxa"/>
                  <w:vAlign w:val="center"/>
                </w:tcPr>
                <w:p w14:paraId="51A85F34">
                  <w:pPr>
                    <w:widowControl w:val="0"/>
                    <w:kinsoku/>
                    <w:autoSpaceDE/>
                    <w:autoSpaceDN/>
                    <w:adjustRightInd/>
                    <w:snapToGrid/>
                    <w:jc w:val="center"/>
                    <w:textAlignment w:val="auto"/>
                    <w:rPr>
                      <w:rFonts w:hint="eastAsia" w:ascii="Times New Roman" w:hAnsi="Times New Roman" w:eastAsia="宋体" w:cs="Times New Roman"/>
                      <w:snapToGrid/>
                      <w:kern w:val="2"/>
                      <w:u w:val="single"/>
                      <w:lang w:eastAsia="zh-CN"/>
                    </w:rPr>
                  </w:pPr>
                </w:p>
              </w:tc>
            </w:tr>
            <w:tr w14:paraId="13B0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blHeader/>
                <w:jc w:val="center"/>
              </w:trPr>
              <w:tc>
                <w:tcPr>
                  <w:tcW w:w="1153" w:type="dxa"/>
                  <w:vMerge w:val="continue"/>
                  <w:vAlign w:val="center"/>
                </w:tcPr>
                <w:p w14:paraId="75E82415">
                  <w:pPr>
                    <w:widowControl w:val="0"/>
                    <w:kinsoku/>
                    <w:autoSpaceDE/>
                    <w:autoSpaceDN/>
                    <w:adjustRightInd/>
                    <w:snapToGrid/>
                    <w:jc w:val="center"/>
                    <w:textAlignment w:val="auto"/>
                    <w:rPr>
                      <w:rFonts w:hint="eastAsia" w:ascii="Times New Roman" w:hAnsi="Times New Roman" w:eastAsia="宋体" w:cs="Times New Roman"/>
                      <w:snapToGrid/>
                      <w:kern w:val="2"/>
                      <w:u w:val="single"/>
                      <w:lang w:eastAsia="zh-CN"/>
                    </w:rPr>
                  </w:pPr>
                </w:p>
              </w:tc>
              <w:tc>
                <w:tcPr>
                  <w:tcW w:w="315" w:type="dxa"/>
                  <w:vAlign w:val="center"/>
                </w:tcPr>
                <w:p w14:paraId="249F69D1">
                  <w:pPr>
                    <w:widowControl w:val="0"/>
                    <w:kinsoku/>
                    <w:autoSpaceDE/>
                    <w:autoSpaceDN/>
                    <w:adjustRightInd/>
                    <w:snapToGrid/>
                    <w:jc w:val="center"/>
                    <w:textAlignment w:val="auto"/>
                    <w:rPr>
                      <w:rFonts w:hint="default" w:ascii="Times New Roman" w:hAnsi="Times New Roman" w:eastAsia="宋体" w:cs="Times New Roman"/>
                      <w:snapToGrid/>
                      <w:kern w:val="2"/>
                      <w:u w:val="single"/>
                      <w:lang w:val="en-US" w:eastAsia="zh-CN"/>
                    </w:rPr>
                  </w:pPr>
                  <w:r>
                    <w:rPr>
                      <w:rFonts w:hint="eastAsia" w:ascii="Times New Roman" w:hAnsi="Times New Roman" w:eastAsia="宋体" w:cs="Times New Roman"/>
                      <w:snapToGrid/>
                      <w:kern w:val="2"/>
                      <w:u w:val="single"/>
                      <w:lang w:val="en-US" w:eastAsia="zh-CN"/>
                    </w:rPr>
                    <w:t>5</w:t>
                  </w:r>
                </w:p>
              </w:tc>
              <w:tc>
                <w:tcPr>
                  <w:tcW w:w="1388" w:type="dxa"/>
                  <w:vAlign w:val="center"/>
                </w:tcPr>
                <w:p w14:paraId="5EFD11DD">
                  <w:pPr>
                    <w:widowControl w:val="0"/>
                    <w:kinsoku/>
                    <w:autoSpaceDE/>
                    <w:autoSpaceDN/>
                    <w:adjustRightInd/>
                    <w:snapToGrid/>
                    <w:jc w:val="center"/>
                    <w:textAlignment w:val="auto"/>
                    <w:rPr>
                      <w:rFonts w:hint="default" w:ascii="Times New Roman" w:hAnsi="Times New Roman" w:eastAsia="宋体" w:cs="Times New Roman"/>
                      <w:snapToGrid/>
                      <w:kern w:val="2"/>
                      <w:u w:val="single"/>
                      <w:lang w:val="en-US" w:eastAsia="zh-CN"/>
                    </w:rPr>
                  </w:pPr>
                  <w:r>
                    <w:rPr>
                      <w:rFonts w:hint="eastAsia" w:ascii="Times New Roman" w:hAnsi="Times New Roman" w:eastAsia="宋体" w:cs="Times New Roman"/>
                      <w:snapToGrid/>
                      <w:kern w:val="2"/>
                      <w:u w:val="single"/>
                      <w:lang w:val="en-US" w:eastAsia="zh-CN"/>
                    </w:rPr>
                    <w:t>出货区</w:t>
                  </w:r>
                </w:p>
              </w:tc>
              <w:tc>
                <w:tcPr>
                  <w:tcW w:w="1117" w:type="dxa"/>
                  <w:vAlign w:val="center"/>
                </w:tcPr>
                <w:p w14:paraId="793CE0B2">
                  <w:pPr>
                    <w:widowControl w:val="0"/>
                    <w:kinsoku/>
                    <w:autoSpaceDE/>
                    <w:autoSpaceDN/>
                    <w:adjustRightInd/>
                    <w:snapToGrid/>
                    <w:jc w:val="center"/>
                    <w:textAlignment w:val="auto"/>
                    <w:rPr>
                      <w:rFonts w:hint="eastAsia" w:ascii="Times New Roman" w:hAnsi="Times New Roman" w:eastAsia="宋体" w:cs="Times New Roman"/>
                      <w:snapToGrid/>
                      <w:kern w:val="2"/>
                      <w:u w:val="single"/>
                      <w:lang w:eastAsia="zh-CN"/>
                    </w:rPr>
                  </w:pPr>
                  <w:r>
                    <w:rPr>
                      <w:rFonts w:hint="eastAsia" w:ascii="Times New Roman" w:hAnsi="Times New Roman" w:eastAsia="宋体" w:cs="Times New Roman"/>
                      <w:u w:val="single"/>
                      <w:lang w:val="en-US" w:eastAsia="zh-CN"/>
                    </w:rPr>
                    <w:t>400</w:t>
                  </w:r>
                  <w:r>
                    <w:rPr>
                      <w:rFonts w:hint="eastAsia" w:ascii="Times New Roman" w:hAnsi="Times New Roman" w:eastAsia="宋体" w:cs="Times New Roman"/>
                      <w:u w:val="single"/>
                      <w:lang w:eastAsia="zh-CN"/>
                    </w:rPr>
                    <w:t>㎡</w:t>
                  </w:r>
                </w:p>
              </w:tc>
              <w:tc>
                <w:tcPr>
                  <w:tcW w:w="4164" w:type="dxa"/>
                  <w:vAlign w:val="center"/>
                </w:tcPr>
                <w:p w14:paraId="189D4DBA">
                  <w:pPr>
                    <w:widowControl w:val="0"/>
                    <w:kinsoku/>
                    <w:autoSpaceDE/>
                    <w:autoSpaceDN/>
                    <w:adjustRightInd/>
                    <w:snapToGrid/>
                    <w:jc w:val="center"/>
                    <w:textAlignment w:val="auto"/>
                    <w:rPr>
                      <w:rFonts w:hint="default" w:ascii="Times New Roman" w:hAnsi="Times New Roman" w:eastAsia="宋体" w:cs="Times New Roman"/>
                      <w:snapToGrid/>
                      <w:kern w:val="2"/>
                      <w:u w:val="single"/>
                      <w:lang w:val="en-US" w:eastAsia="zh-CN"/>
                    </w:rPr>
                  </w:pPr>
                  <w:r>
                    <w:rPr>
                      <w:rFonts w:hint="eastAsia" w:ascii="Times New Roman" w:hAnsi="Times New Roman" w:eastAsia="宋体" w:cs="Times New Roman"/>
                      <w:snapToGrid/>
                      <w:kern w:val="2"/>
                      <w:u w:val="single"/>
                      <w:lang w:val="en-US" w:eastAsia="zh-CN"/>
                    </w:rPr>
                    <w:t>用于成品存放</w:t>
                  </w:r>
                </w:p>
              </w:tc>
            </w:tr>
            <w:tr w14:paraId="4319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blHeader/>
                <w:jc w:val="center"/>
              </w:trPr>
              <w:tc>
                <w:tcPr>
                  <w:tcW w:w="1153" w:type="dxa"/>
                  <w:vMerge w:val="continue"/>
                  <w:vAlign w:val="center"/>
                </w:tcPr>
                <w:p w14:paraId="263CB7FA">
                  <w:pPr>
                    <w:widowControl w:val="0"/>
                    <w:kinsoku/>
                    <w:autoSpaceDE/>
                    <w:autoSpaceDN/>
                    <w:adjustRightInd/>
                    <w:snapToGrid/>
                    <w:jc w:val="center"/>
                    <w:textAlignment w:val="auto"/>
                    <w:rPr>
                      <w:rFonts w:hint="eastAsia" w:ascii="Times New Roman" w:hAnsi="Times New Roman" w:eastAsia="宋体" w:cs="Times New Roman"/>
                      <w:snapToGrid/>
                      <w:kern w:val="2"/>
                      <w:u w:val="single"/>
                      <w:lang w:eastAsia="zh-CN"/>
                    </w:rPr>
                  </w:pPr>
                </w:p>
              </w:tc>
              <w:tc>
                <w:tcPr>
                  <w:tcW w:w="315" w:type="dxa"/>
                  <w:vAlign w:val="center"/>
                </w:tcPr>
                <w:p w14:paraId="37243724">
                  <w:pPr>
                    <w:widowControl w:val="0"/>
                    <w:kinsoku/>
                    <w:autoSpaceDE/>
                    <w:autoSpaceDN/>
                    <w:adjustRightInd/>
                    <w:snapToGrid/>
                    <w:jc w:val="center"/>
                    <w:textAlignment w:val="auto"/>
                    <w:rPr>
                      <w:rFonts w:hint="default" w:ascii="Times New Roman" w:hAnsi="Times New Roman" w:eastAsia="宋体" w:cs="Times New Roman"/>
                      <w:snapToGrid/>
                      <w:kern w:val="2"/>
                      <w:u w:val="single"/>
                      <w:lang w:val="en-US" w:eastAsia="zh-CN"/>
                    </w:rPr>
                  </w:pPr>
                  <w:r>
                    <w:rPr>
                      <w:rFonts w:hint="eastAsia" w:ascii="Times New Roman" w:hAnsi="Times New Roman" w:eastAsia="宋体" w:cs="Times New Roman"/>
                      <w:snapToGrid/>
                      <w:kern w:val="2"/>
                      <w:u w:val="single"/>
                      <w:lang w:val="en-US" w:eastAsia="zh-CN"/>
                    </w:rPr>
                    <w:t>6</w:t>
                  </w:r>
                </w:p>
              </w:tc>
              <w:tc>
                <w:tcPr>
                  <w:tcW w:w="1388" w:type="dxa"/>
                  <w:vAlign w:val="center"/>
                </w:tcPr>
                <w:p w14:paraId="27E8628C">
                  <w:pPr>
                    <w:widowControl w:val="0"/>
                    <w:kinsoku/>
                    <w:autoSpaceDE/>
                    <w:autoSpaceDN/>
                    <w:adjustRightInd/>
                    <w:snapToGrid/>
                    <w:jc w:val="center"/>
                    <w:textAlignment w:val="auto"/>
                    <w:rPr>
                      <w:rFonts w:hint="default" w:ascii="Times New Roman" w:hAnsi="Times New Roman" w:eastAsia="宋体" w:cs="Times New Roman"/>
                      <w:snapToGrid/>
                      <w:kern w:val="2"/>
                      <w:u w:val="single"/>
                      <w:lang w:val="en-US" w:eastAsia="zh-CN"/>
                    </w:rPr>
                  </w:pPr>
                  <w:r>
                    <w:rPr>
                      <w:rFonts w:hint="eastAsia" w:ascii="Times New Roman" w:hAnsi="Times New Roman" w:eastAsia="宋体" w:cs="Times New Roman"/>
                      <w:snapToGrid/>
                      <w:kern w:val="2"/>
                      <w:u w:val="single"/>
                      <w:lang w:val="en-US" w:eastAsia="zh-CN"/>
                    </w:rPr>
                    <w:t>仓库区</w:t>
                  </w:r>
                </w:p>
              </w:tc>
              <w:tc>
                <w:tcPr>
                  <w:tcW w:w="1117" w:type="dxa"/>
                  <w:vAlign w:val="center"/>
                </w:tcPr>
                <w:p w14:paraId="737D9B36">
                  <w:pPr>
                    <w:widowControl w:val="0"/>
                    <w:kinsoku/>
                    <w:autoSpaceDE/>
                    <w:autoSpaceDN/>
                    <w:adjustRightInd/>
                    <w:snapToGrid/>
                    <w:jc w:val="center"/>
                    <w:textAlignment w:val="auto"/>
                    <w:rPr>
                      <w:rFonts w:hint="eastAsia" w:ascii="Times New Roman" w:hAnsi="Times New Roman" w:eastAsia="宋体" w:cs="Times New Roman"/>
                      <w:snapToGrid/>
                      <w:kern w:val="2"/>
                      <w:u w:val="single"/>
                      <w:lang w:eastAsia="zh-CN"/>
                    </w:rPr>
                  </w:pPr>
                  <w:r>
                    <w:rPr>
                      <w:rFonts w:hint="eastAsia" w:ascii="Times New Roman" w:hAnsi="Times New Roman" w:eastAsia="宋体" w:cs="Times New Roman"/>
                      <w:u w:val="single"/>
                      <w:lang w:val="en-US" w:eastAsia="zh-CN"/>
                    </w:rPr>
                    <w:t>300</w:t>
                  </w:r>
                  <w:r>
                    <w:rPr>
                      <w:rFonts w:hint="eastAsia" w:ascii="Times New Roman" w:hAnsi="Times New Roman" w:eastAsia="宋体" w:cs="Times New Roman"/>
                      <w:u w:val="single"/>
                      <w:lang w:eastAsia="zh-CN"/>
                    </w:rPr>
                    <w:t>㎡</w:t>
                  </w:r>
                </w:p>
              </w:tc>
              <w:tc>
                <w:tcPr>
                  <w:tcW w:w="4164" w:type="dxa"/>
                  <w:vAlign w:val="center"/>
                </w:tcPr>
                <w:p w14:paraId="7D638D7B">
                  <w:pPr>
                    <w:widowControl w:val="0"/>
                    <w:kinsoku/>
                    <w:autoSpaceDE/>
                    <w:autoSpaceDN/>
                    <w:adjustRightInd/>
                    <w:snapToGrid/>
                    <w:jc w:val="center"/>
                    <w:textAlignment w:val="auto"/>
                    <w:rPr>
                      <w:rFonts w:hint="default" w:ascii="Times New Roman" w:hAnsi="Times New Roman" w:eastAsia="宋体" w:cs="Times New Roman"/>
                      <w:snapToGrid/>
                      <w:kern w:val="2"/>
                      <w:u w:val="single"/>
                      <w:lang w:val="en-US" w:eastAsia="zh-CN"/>
                    </w:rPr>
                  </w:pPr>
                  <w:r>
                    <w:rPr>
                      <w:rFonts w:hint="eastAsia" w:ascii="Times New Roman" w:hAnsi="Times New Roman" w:eastAsia="宋体" w:cs="Times New Roman"/>
                      <w:snapToGrid/>
                      <w:kern w:val="2"/>
                      <w:u w:val="single"/>
                      <w:lang w:val="en-US" w:eastAsia="zh-CN"/>
                    </w:rPr>
                    <w:t>用于原辅料存放</w:t>
                  </w:r>
                </w:p>
              </w:tc>
            </w:tr>
            <w:tr w14:paraId="1BE5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53" w:type="dxa"/>
                  <w:vAlign w:val="center"/>
                </w:tcPr>
                <w:p w14:paraId="0995F326">
                  <w:pPr>
                    <w:widowControl w:val="0"/>
                    <w:kinsoku/>
                    <w:autoSpaceDE/>
                    <w:autoSpaceDN/>
                    <w:adjustRightInd/>
                    <w:snapToGrid/>
                    <w:jc w:val="center"/>
                    <w:textAlignment w:val="auto"/>
                    <w:rPr>
                      <w:u w:val="single"/>
                    </w:rPr>
                  </w:pPr>
                  <w:r>
                    <w:rPr>
                      <w:rFonts w:hint="eastAsia" w:ascii="Times New Roman" w:hAnsi="Times New Roman" w:eastAsia="宋体" w:cs="Times New Roman"/>
                      <w:snapToGrid/>
                      <w:kern w:val="2"/>
                      <w:u w:val="single"/>
                      <w:lang w:eastAsia="zh-CN"/>
                    </w:rPr>
                    <w:t>辅助</w:t>
                  </w:r>
                  <w:r>
                    <w:rPr>
                      <w:rFonts w:ascii="Times New Roman" w:hAnsi="Times New Roman" w:eastAsia="宋体" w:cs="Times New Roman"/>
                      <w:snapToGrid/>
                      <w:kern w:val="2"/>
                      <w:u w:val="single"/>
                      <w:lang w:eastAsia="zh-CN"/>
                    </w:rPr>
                    <w:t>工程</w:t>
                  </w:r>
                </w:p>
              </w:tc>
              <w:tc>
                <w:tcPr>
                  <w:tcW w:w="315" w:type="dxa"/>
                  <w:vAlign w:val="center"/>
                </w:tcPr>
                <w:p w14:paraId="589DA17D">
                  <w:pPr>
                    <w:widowControl w:val="0"/>
                    <w:kinsoku/>
                    <w:autoSpaceDE/>
                    <w:autoSpaceDN/>
                    <w:adjustRightInd/>
                    <w:snapToGrid/>
                    <w:jc w:val="center"/>
                    <w:textAlignment w:val="auto"/>
                    <w:rPr>
                      <w:rFonts w:hint="eastAsia" w:ascii="Times New Roman" w:hAnsi="Times New Roman" w:eastAsia="宋体" w:cs="Times New Roman"/>
                      <w:snapToGrid/>
                      <w:kern w:val="2"/>
                      <w:u w:val="single"/>
                      <w:lang w:eastAsia="zh-CN"/>
                    </w:rPr>
                  </w:pPr>
                  <w:r>
                    <w:rPr>
                      <w:rFonts w:hint="eastAsia" w:ascii="Times New Roman" w:hAnsi="Times New Roman" w:eastAsia="宋体" w:cs="Times New Roman"/>
                      <w:snapToGrid/>
                      <w:kern w:val="2"/>
                      <w:u w:val="single"/>
                      <w:lang w:eastAsia="zh-CN"/>
                    </w:rPr>
                    <w:t>1</w:t>
                  </w:r>
                </w:p>
              </w:tc>
              <w:tc>
                <w:tcPr>
                  <w:tcW w:w="1388" w:type="dxa"/>
                  <w:vAlign w:val="center"/>
                </w:tcPr>
                <w:p w14:paraId="32492A74">
                  <w:pPr>
                    <w:widowControl w:val="0"/>
                    <w:kinsoku/>
                    <w:autoSpaceDE/>
                    <w:autoSpaceDN/>
                    <w:adjustRightInd/>
                    <w:snapToGrid/>
                    <w:jc w:val="center"/>
                    <w:textAlignment w:val="auto"/>
                    <w:rPr>
                      <w:color w:val="auto"/>
                      <w:u w:val="single"/>
                    </w:rPr>
                  </w:pPr>
                  <w:r>
                    <w:rPr>
                      <w:rFonts w:hint="eastAsia" w:ascii="Times New Roman" w:hAnsi="Times New Roman" w:eastAsia="宋体" w:cs="Times New Roman"/>
                      <w:snapToGrid/>
                      <w:kern w:val="2"/>
                      <w:u w:val="single"/>
                      <w:lang w:eastAsia="zh-CN"/>
                    </w:rPr>
                    <w:t>办公区</w:t>
                  </w:r>
                </w:p>
              </w:tc>
              <w:tc>
                <w:tcPr>
                  <w:tcW w:w="1117" w:type="dxa"/>
                  <w:vAlign w:val="center"/>
                </w:tcPr>
                <w:p w14:paraId="3BEE6926">
                  <w:pPr>
                    <w:widowControl w:val="0"/>
                    <w:kinsoku/>
                    <w:autoSpaceDE/>
                    <w:autoSpaceDN/>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500</w:t>
                  </w:r>
                  <w:r>
                    <w:rPr>
                      <w:rFonts w:hint="eastAsia" w:ascii="Times New Roman" w:hAnsi="Times New Roman" w:eastAsia="宋体" w:cs="Times New Roman"/>
                      <w:color w:val="auto"/>
                      <w:u w:val="single"/>
                      <w:lang w:eastAsia="zh-CN"/>
                    </w:rPr>
                    <w:t>㎡</w:t>
                  </w:r>
                </w:p>
              </w:tc>
              <w:tc>
                <w:tcPr>
                  <w:tcW w:w="4164" w:type="dxa"/>
                  <w:vAlign w:val="center"/>
                </w:tcPr>
                <w:p w14:paraId="4444BBCF">
                  <w:pPr>
                    <w:widowControl w:val="0"/>
                    <w:kinsoku/>
                    <w:autoSpaceDE/>
                    <w:autoSpaceDN/>
                    <w:adjustRightInd/>
                    <w:snapToGrid/>
                    <w:jc w:val="center"/>
                    <w:textAlignment w:val="auto"/>
                    <w:rPr>
                      <w:color w:val="auto"/>
                      <w:u w:val="single"/>
                    </w:rPr>
                  </w:pPr>
                  <w:r>
                    <w:rPr>
                      <w:rFonts w:hint="eastAsia" w:ascii="Times New Roman" w:hAnsi="Times New Roman" w:eastAsia="宋体" w:cs="Times New Roman"/>
                      <w:snapToGrid/>
                      <w:kern w:val="2"/>
                      <w:u w:val="single"/>
                      <w:lang w:eastAsia="zh-CN"/>
                    </w:rPr>
                    <w:t>用于办公</w:t>
                  </w:r>
                </w:p>
              </w:tc>
            </w:tr>
            <w:tr w14:paraId="15B5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53" w:type="dxa"/>
                  <w:vMerge w:val="restart"/>
                  <w:vAlign w:val="center"/>
                </w:tcPr>
                <w:p w14:paraId="5943B122">
                  <w:pPr>
                    <w:widowControl w:val="0"/>
                    <w:kinsoku/>
                    <w:autoSpaceDE/>
                    <w:autoSpaceDN/>
                    <w:adjustRightInd/>
                    <w:snapToGrid/>
                    <w:jc w:val="center"/>
                    <w:textAlignment w:val="auto"/>
                    <w:rPr>
                      <w:u w:val="single"/>
                    </w:rPr>
                  </w:pPr>
                  <w:r>
                    <w:rPr>
                      <w:rFonts w:hint="eastAsia" w:ascii="Times New Roman" w:hAnsi="Times New Roman" w:eastAsia="宋体" w:cs="Times New Roman"/>
                      <w:snapToGrid/>
                      <w:kern w:val="2"/>
                      <w:u w:val="single"/>
                      <w:lang w:eastAsia="zh-CN"/>
                    </w:rPr>
                    <w:t>公用工程</w:t>
                  </w:r>
                </w:p>
              </w:tc>
              <w:tc>
                <w:tcPr>
                  <w:tcW w:w="315" w:type="dxa"/>
                  <w:vAlign w:val="center"/>
                </w:tcPr>
                <w:p w14:paraId="14EF450A">
                  <w:pPr>
                    <w:widowControl w:val="0"/>
                    <w:kinsoku/>
                    <w:autoSpaceDE/>
                    <w:autoSpaceDN/>
                    <w:adjustRightInd/>
                    <w:snapToGrid/>
                    <w:jc w:val="center"/>
                    <w:textAlignment w:val="auto"/>
                    <w:rPr>
                      <w:color w:val="auto"/>
                      <w:u w:val="single"/>
                    </w:rPr>
                  </w:pPr>
                  <w:r>
                    <w:rPr>
                      <w:rFonts w:hint="eastAsia" w:ascii="Times New Roman" w:hAnsi="Times New Roman" w:eastAsia="宋体" w:cs="Times New Roman"/>
                      <w:snapToGrid/>
                      <w:kern w:val="2"/>
                      <w:u w:val="single"/>
                      <w:lang w:eastAsia="zh-CN"/>
                    </w:rPr>
                    <w:t>1</w:t>
                  </w:r>
                </w:p>
              </w:tc>
              <w:tc>
                <w:tcPr>
                  <w:tcW w:w="1388" w:type="dxa"/>
                  <w:vAlign w:val="center"/>
                </w:tcPr>
                <w:p w14:paraId="3A384263">
                  <w:pPr>
                    <w:widowControl w:val="0"/>
                    <w:kinsoku/>
                    <w:autoSpaceDE/>
                    <w:autoSpaceDN/>
                    <w:adjustRightInd/>
                    <w:snapToGrid/>
                    <w:jc w:val="center"/>
                    <w:textAlignment w:val="auto"/>
                    <w:rPr>
                      <w:color w:val="auto"/>
                      <w:u w:val="single"/>
                    </w:rPr>
                  </w:pPr>
                  <w:r>
                    <w:rPr>
                      <w:rFonts w:hint="eastAsia" w:ascii="Times New Roman" w:hAnsi="Times New Roman" w:eastAsia="宋体" w:cs="Times New Roman"/>
                      <w:snapToGrid/>
                      <w:kern w:val="2"/>
                      <w:u w:val="single"/>
                      <w:lang w:eastAsia="zh-CN"/>
                    </w:rPr>
                    <w:t>给水</w:t>
                  </w:r>
                </w:p>
              </w:tc>
              <w:tc>
                <w:tcPr>
                  <w:tcW w:w="1117" w:type="dxa"/>
                  <w:vAlign w:val="center"/>
                </w:tcPr>
                <w:p w14:paraId="1B579AD2">
                  <w:pPr>
                    <w:widowControl w:val="0"/>
                    <w:kinsoku/>
                    <w:autoSpaceDE/>
                    <w:autoSpaceDN/>
                    <w:adjustRightInd/>
                    <w:snapToGrid/>
                    <w:jc w:val="center"/>
                    <w:textAlignment w:val="auto"/>
                    <w:rPr>
                      <w:rFonts w:ascii="Times New Roman" w:hAnsi="Times New Roman" w:cs="Times New Roman"/>
                      <w:color w:val="auto"/>
                      <w:u w:val="single"/>
                    </w:rPr>
                  </w:pPr>
                  <w:r>
                    <w:rPr>
                      <w:rFonts w:ascii="Times New Roman" w:hAnsi="Times New Roman" w:eastAsia="宋体" w:cs="Times New Roman"/>
                      <w:snapToGrid/>
                      <w:kern w:val="2"/>
                      <w:u w:val="single"/>
                      <w:lang w:eastAsia="zh-CN"/>
                    </w:rPr>
                    <w:t>/</w:t>
                  </w:r>
                </w:p>
              </w:tc>
              <w:tc>
                <w:tcPr>
                  <w:tcW w:w="4164" w:type="dxa"/>
                  <w:vAlign w:val="center"/>
                </w:tcPr>
                <w:p w14:paraId="0ADB2F60">
                  <w:pPr>
                    <w:widowControl w:val="0"/>
                    <w:kinsoku/>
                    <w:autoSpaceDE/>
                    <w:autoSpaceDN/>
                    <w:adjustRightInd/>
                    <w:snapToGrid/>
                    <w:jc w:val="center"/>
                    <w:textAlignment w:val="auto"/>
                    <w:rPr>
                      <w:color w:val="auto"/>
                      <w:u w:val="single"/>
                    </w:rPr>
                  </w:pPr>
                  <w:r>
                    <w:rPr>
                      <w:rFonts w:hint="eastAsia" w:ascii="Times New Roman" w:hAnsi="Times New Roman" w:eastAsia="宋体" w:cs="Times New Roman"/>
                      <w:snapToGrid/>
                      <w:kern w:val="2"/>
                      <w:u w:val="single"/>
                      <w:lang w:eastAsia="zh-CN"/>
                    </w:rPr>
                    <w:t>由园区给水管网引入</w:t>
                  </w:r>
                </w:p>
              </w:tc>
            </w:tr>
            <w:tr w14:paraId="6609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53" w:type="dxa"/>
                  <w:vMerge w:val="continue"/>
                  <w:vAlign w:val="center"/>
                </w:tcPr>
                <w:p w14:paraId="64B7D412">
                  <w:pPr>
                    <w:jc w:val="center"/>
                    <w:rPr>
                      <w:u w:val="single"/>
                    </w:rPr>
                  </w:pPr>
                </w:p>
              </w:tc>
              <w:tc>
                <w:tcPr>
                  <w:tcW w:w="315" w:type="dxa"/>
                  <w:vAlign w:val="center"/>
                </w:tcPr>
                <w:p w14:paraId="7B4F9013">
                  <w:pPr>
                    <w:widowControl w:val="0"/>
                    <w:kinsoku/>
                    <w:autoSpaceDE/>
                    <w:autoSpaceDN/>
                    <w:adjustRightInd/>
                    <w:snapToGrid/>
                    <w:jc w:val="center"/>
                    <w:textAlignment w:val="auto"/>
                    <w:rPr>
                      <w:u w:val="single"/>
                    </w:rPr>
                  </w:pPr>
                  <w:r>
                    <w:rPr>
                      <w:rFonts w:hint="eastAsia" w:ascii="Times New Roman" w:hAnsi="Times New Roman" w:eastAsia="宋体" w:cs="Times New Roman"/>
                      <w:snapToGrid/>
                      <w:kern w:val="2"/>
                      <w:u w:val="single"/>
                      <w:lang w:eastAsia="zh-CN"/>
                    </w:rPr>
                    <w:t>2</w:t>
                  </w:r>
                </w:p>
              </w:tc>
              <w:tc>
                <w:tcPr>
                  <w:tcW w:w="1388" w:type="dxa"/>
                  <w:vAlign w:val="center"/>
                </w:tcPr>
                <w:p w14:paraId="36572B6E">
                  <w:pPr>
                    <w:widowControl w:val="0"/>
                    <w:kinsoku/>
                    <w:autoSpaceDE/>
                    <w:autoSpaceDN/>
                    <w:adjustRightInd/>
                    <w:snapToGrid/>
                    <w:jc w:val="center"/>
                    <w:textAlignment w:val="auto"/>
                    <w:rPr>
                      <w:u w:val="single"/>
                    </w:rPr>
                  </w:pPr>
                  <w:r>
                    <w:rPr>
                      <w:rFonts w:hint="eastAsia" w:ascii="Times New Roman" w:hAnsi="Times New Roman" w:eastAsia="宋体" w:cs="Times New Roman"/>
                      <w:snapToGrid/>
                      <w:kern w:val="2"/>
                      <w:u w:val="single"/>
                      <w:lang w:eastAsia="zh-CN"/>
                    </w:rPr>
                    <w:t>排水</w:t>
                  </w:r>
                </w:p>
              </w:tc>
              <w:tc>
                <w:tcPr>
                  <w:tcW w:w="1117" w:type="dxa"/>
                  <w:vAlign w:val="center"/>
                </w:tcPr>
                <w:p w14:paraId="4929DE9F">
                  <w:pPr>
                    <w:widowControl w:val="0"/>
                    <w:kinsoku/>
                    <w:autoSpaceDE/>
                    <w:autoSpaceDN/>
                    <w:adjustRightInd/>
                    <w:snapToGrid/>
                    <w:jc w:val="center"/>
                    <w:textAlignment w:val="auto"/>
                    <w:rPr>
                      <w:rFonts w:ascii="Times New Roman" w:hAnsi="Times New Roman" w:cs="Times New Roman"/>
                      <w:u w:val="single"/>
                    </w:rPr>
                  </w:pPr>
                  <w:r>
                    <w:rPr>
                      <w:rFonts w:ascii="Times New Roman" w:hAnsi="Times New Roman" w:eastAsia="宋体" w:cs="Times New Roman"/>
                      <w:snapToGrid/>
                      <w:kern w:val="2"/>
                      <w:u w:val="single"/>
                      <w:lang w:eastAsia="zh-CN"/>
                    </w:rPr>
                    <w:t>/</w:t>
                  </w:r>
                </w:p>
              </w:tc>
              <w:tc>
                <w:tcPr>
                  <w:tcW w:w="4164" w:type="dxa"/>
                  <w:vAlign w:val="center"/>
                </w:tcPr>
                <w:p w14:paraId="664E546C">
                  <w:pPr>
                    <w:widowControl w:val="0"/>
                    <w:kinsoku/>
                    <w:autoSpaceDE/>
                    <w:autoSpaceDN/>
                    <w:adjustRightInd/>
                    <w:snapToGrid/>
                    <w:jc w:val="both"/>
                    <w:textAlignment w:val="auto"/>
                    <w:rPr>
                      <w:rFonts w:hint="eastAsia" w:eastAsia="宋体"/>
                      <w:u w:val="single"/>
                      <w:lang w:eastAsia="zh-CN"/>
                    </w:rPr>
                  </w:pPr>
                  <w:r>
                    <w:rPr>
                      <w:rFonts w:hint="eastAsia" w:cs="Times New Roman"/>
                      <w:u w:val="single"/>
                      <w:lang w:val="en-US" w:eastAsia="zh-CN"/>
                    </w:rPr>
                    <w:t>雨污分流，雨水进入园区雨水管网后排入市政雨水管网。冷却水和</w:t>
                  </w:r>
                  <w:r>
                    <w:rPr>
                      <w:rFonts w:hint="eastAsia"/>
                      <w:szCs w:val="21"/>
                      <w:u w:val="single"/>
                    </w:rPr>
                    <w:t>生活污水经化粪池处理后纳入市政污水管网</w:t>
                  </w:r>
                  <w:r>
                    <w:rPr>
                      <w:rFonts w:hint="eastAsia" w:eastAsia="宋体"/>
                      <w:szCs w:val="21"/>
                      <w:u w:val="single"/>
                      <w:lang w:eastAsia="zh-CN"/>
                    </w:rPr>
                    <w:t>。</w:t>
                  </w:r>
                </w:p>
              </w:tc>
            </w:tr>
            <w:tr w14:paraId="1AD5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53" w:type="dxa"/>
                  <w:vMerge w:val="continue"/>
                  <w:vAlign w:val="center"/>
                </w:tcPr>
                <w:p w14:paraId="1BF96F96">
                  <w:pPr>
                    <w:jc w:val="center"/>
                    <w:rPr>
                      <w:u w:val="single"/>
                      <w:lang w:eastAsia="zh-CN"/>
                    </w:rPr>
                  </w:pPr>
                </w:p>
              </w:tc>
              <w:tc>
                <w:tcPr>
                  <w:tcW w:w="315" w:type="dxa"/>
                  <w:vAlign w:val="center"/>
                </w:tcPr>
                <w:p w14:paraId="4B3A9FD7">
                  <w:pPr>
                    <w:widowControl w:val="0"/>
                    <w:kinsoku/>
                    <w:autoSpaceDE/>
                    <w:autoSpaceDN/>
                    <w:adjustRightInd/>
                    <w:snapToGrid/>
                    <w:jc w:val="center"/>
                    <w:textAlignment w:val="auto"/>
                    <w:rPr>
                      <w:u w:val="single"/>
                    </w:rPr>
                  </w:pPr>
                  <w:r>
                    <w:rPr>
                      <w:rFonts w:hint="eastAsia" w:ascii="Times New Roman" w:hAnsi="Times New Roman" w:eastAsia="宋体" w:cs="Times New Roman"/>
                      <w:snapToGrid/>
                      <w:kern w:val="2"/>
                      <w:u w:val="single"/>
                      <w:lang w:eastAsia="zh-CN"/>
                    </w:rPr>
                    <w:t>3</w:t>
                  </w:r>
                </w:p>
              </w:tc>
              <w:tc>
                <w:tcPr>
                  <w:tcW w:w="1388" w:type="dxa"/>
                  <w:vAlign w:val="center"/>
                </w:tcPr>
                <w:p w14:paraId="2312C67C">
                  <w:pPr>
                    <w:widowControl w:val="0"/>
                    <w:kinsoku/>
                    <w:autoSpaceDE/>
                    <w:autoSpaceDN/>
                    <w:adjustRightInd/>
                    <w:snapToGrid/>
                    <w:jc w:val="center"/>
                    <w:textAlignment w:val="auto"/>
                    <w:rPr>
                      <w:u w:val="single"/>
                    </w:rPr>
                  </w:pPr>
                  <w:r>
                    <w:rPr>
                      <w:rFonts w:hint="eastAsia" w:ascii="Times New Roman" w:hAnsi="Times New Roman" w:eastAsia="宋体" w:cs="Times New Roman"/>
                      <w:snapToGrid/>
                      <w:kern w:val="2"/>
                      <w:u w:val="single"/>
                      <w:lang w:eastAsia="zh-CN"/>
                    </w:rPr>
                    <w:t>供电</w:t>
                  </w:r>
                </w:p>
              </w:tc>
              <w:tc>
                <w:tcPr>
                  <w:tcW w:w="1117" w:type="dxa"/>
                  <w:vAlign w:val="center"/>
                </w:tcPr>
                <w:p w14:paraId="2255528C">
                  <w:pPr>
                    <w:widowControl w:val="0"/>
                    <w:kinsoku/>
                    <w:autoSpaceDE/>
                    <w:autoSpaceDN/>
                    <w:adjustRightInd/>
                    <w:snapToGrid/>
                    <w:jc w:val="center"/>
                    <w:textAlignment w:val="auto"/>
                    <w:rPr>
                      <w:rFonts w:ascii="Times New Roman" w:hAnsi="Times New Roman" w:cs="Times New Roman"/>
                      <w:u w:val="single"/>
                    </w:rPr>
                  </w:pPr>
                  <w:r>
                    <w:rPr>
                      <w:rFonts w:ascii="Times New Roman" w:hAnsi="Times New Roman" w:eastAsia="宋体" w:cs="Times New Roman"/>
                      <w:snapToGrid/>
                      <w:kern w:val="2"/>
                      <w:u w:val="single"/>
                      <w:lang w:eastAsia="zh-CN"/>
                    </w:rPr>
                    <w:t>/</w:t>
                  </w:r>
                </w:p>
              </w:tc>
              <w:tc>
                <w:tcPr>
                  <w:tcW w:w="4164" w:type="dxa"/>
                  <w:vAlign w:val="center"/>
                </w:tcPr>
                <w:p w14:paraId="3E4C93FC">
                  <w:pPr>
                    <w:widowControl w:val="0"/>
                    <w:kinsoku/>
                    <w:autoSpaceDE/>
                    <w:autoSpaceDN/>
                    <w:adjustRightInd/>
                    <w:snapToGrid/>
                    <w:jc w:val="center"/>
                    <w:textAlignment w:val="auto"/>
                    <w:rPr>
                      <w:u w:val="single"/>
                    </w:rPr>
                  </w:pPr>
                  <w:r>
                    <w:rPr>
                      <w:rFonts w:hint="eastAsia" w:ascii="Times New Roman" w:hAnsi="Times New Roman" w:eastAsia="宋体" w:cs="Times New Roman"/>
                      <w:snapToGrid/>
                      <w:kern w:val="2"/>
                      <w:u w:val="single"/>
                      <w:lang w:eastAsia="zh-CN"/>
                    </w:rPr>
                    <w:t>由园区电网引入</w:t>
                  </w:r>
                </w:p>
              </w:tc>
            </w:tr>
            <w:tr w14:paraId="31F0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53" w:type="dxa"/>
                  <w:vMerge w:val="restart"/>
                  <w:vAlign w:val="center"/>
                </w:tcPr>
                <w:p w14:paraId="1E5F280E">
                  <w:pPr>
                    <w:widowControl w:val="0"/>
                    <w:kinsoku/>
                    <w:autoSpaceDE/>
                    <w:autoSpaceDN/>
                    <w:adjustRightInd/>
                    <w:snapToGrid/>
                    <w:jc w:val="center"/>
                    <w:textAlignment w:val="auto"/>
                    <w:rPr>
                      <w:u w:val="single"/>
                    </w:rPr>
                  </w:pPr>
                  <w:r>
                    <w:rPr>
                      <w:rFonts w:hint="eastAsia" w:ascii="Times New Roman" w:hAnsi="Times New Roman" w:eastAsia="宋体" w:cs="Times New Roman"/>
                      <w:snapToGrid/>
                      <w:kern w:val="2"/>
                      <w:u w:val="single"/>
                      <w:lang w:eastAsia="zh-CN"/>
                    </w:rPr>
                    <w:t>储运工程</w:t>
                  </w:r>
                </w:p>
              </w:tc>
              <w:tc>
                <w:tcPr>
                  <w:tcW w:w="315" w:type="dxa"/>
                  <w:vAlign w:val="center"/>
                </w:tcPr>
                <w:p w14:paraId="4390601A">
                  <w:pPr>
                    <w:widowControl w:val="0"/>
                    <w:kinsoku/>
                    <w:autoSpaceDE/>
                    <w:autoSpaceDN/>
                    <w:adjustRightInd/>
                    <w:snapToGrid/>
                    <w:jc w:val="center"/>
                    <w:textAlignment w:val="auto"/>
                    <w:rPr>
                      <w:u w:val="single"/>
                    </w:rPr>
                  </w:pPr>
                  <w:r>
                    <w:rPr>
                      <w:rFonts w:hint="eastAsia" w:ascii="Times New Roman" w:hAnsi="Times New Roman" w:eastAsia="宋体" w:cs="Times New Roman"/>
                      <w:snapToGrid/>
                      <w:kern w:val="2"/>
                      <w:u w:val="single"/>
                      <w:lang w:eastAsia="zh-CN"/>
                    </w:rPr>
                    <w:t>1</w:t>
                  </w:r>
                </w:p>
              </w:tc>
              <w:tc>
                <w:tcPr>
                  <w:tcW w:w="1388" w:type="dxa"/>
                  <w:vAlign w:val="center"/>
                </w:tcPr>
                <w:p w14:paraId="14C39612">
                  <w:pPr>
                    <w:widowControl w:val="0"/>
                    <w:kinsoku/>
                    <w:autoSpaceDE/>
                    <w:autoSpaceDN/>
                    <w:adjustRightInd/>
                    <w:snapToGrid/>
                    <w:jc w:val="center"/>
                    <w:textAlignment w:val="auto"/>
                    <w:rPr>
                      <w:u w:val="single"/>
                    </w:rPr>
                  </w:pPr>
                  <w:r>
                    <w:rPr>
                      <w:rFonts w:hint="eastAsia" w:ascii="Times New Roman" w:hAnsi="Times New Roman" w:eastAsia="宋体" w:cs="Times New Roman"/>
                      <w:snapToGrid/>
                      <w:kern w:val="2"/>
                      <w:u w:val="single"/>
                      <w:lang w:eastAsia="zh-CN"/>
                    </w:rPr>
                    <w:t>仓库</w:t>
                  </w:r>
                </w:p>
              </w:tc>
              <w:tc>
                <w:tcPr>
                  <w:tcW w:w="1117" w:type="dxa"/>
                  <w:vAlign w:val="center"/>
                </w:tcPr>
                <w:p w14:paraId="2E60F51A">
                  <w:pPr>
                    <w:widowControl w:val="0"/>
                    <w:kinsoku/>
                    <w:autoSpaceDE/>
                    <w:autoSpaceDN/>
                    <w:adjustRightInd/>
                    <w:snapToGrid/>
                    <w:jc w:val="center"/>
                    <w:textAlignment w:val="auto"/>
                    <w:rPr>
                      <w:rFonts w:ascii="Times New Roman" w:hAnsi="Times New Roman" w:eastAsia="宋体" w:cs="Times New Roman"/>
                      <w:u w:val="single"/>
                      <w:lang w:eastAsia="zh-CN"/>
                    </w:rPr>
                  </w:pPr>
                  <w:r>
                    <w:rPr>
                      <w:rFonts w:ascii="Times New Roman" w:hAnsi="Times New Roman" w:eastAsia="宋体" w:cs="Times New Roman"/>
                      <w:u w:val="single"/>
                      <w:lang w:eastAsia="zh-CN"/>
                    </w:rPr>
                    <w:t>300</w:t>
                  </w:r>
                  <w:r>
                    <w:rPr>
                      <w:rFonts w:hint="eastAsia" w:ascii="Times New Roman" w:hAnsi="Times New Roman" w:eastAsia="宋体" w:cs="Times New Roman"/>
                      <w:u w:val="single"/>
                      <w:lang w:eastAsia="zh-CN"/>
                    </w:rPr>
                    <w:t>㎡</w:t>
                  </w:r>
                </w:p>
              </w:tc>
              <w:tc>
                <w:tcPr>
                  <w:tcW w:w="4164" w:type="dxa"/>
                  <w:vAlign w:val="center"/>
                </w:tcPr>
                <w:p w14:paraId="58A7A1A3">
                  <w:pPr>
                    <w:widowControl w:val="0"/>
                    <w:kinsoku/>
                    <w:autoSpaceDE/>
                    <w:autoSpaceDN/>
                    <w:adjustRightInd/>
                    <w:snapToGrid/>
                    <w:jc w:val="center"/>
                    <w:textAlignment w:val="auto"/>
                    <w:rPr>
                      <w:u w:val="single"/>
                      <w:lang w:eastAsia="zh-CN"/>
                    </w:rPr>
                  </w:pPr>
                  <w:r>
                    <w:rPr>
                      <w:rFonts w:hint="eastAsia" w:ascii="Times New Roman" w:hAnsi="Times New Roman" w:eastAsia="宋体" w:cs="Times New Roman"/>
                      <w:snapToGrid/>
                      <w:kern w:val="2"/>
                      <w:u w:val="single"/>
                      <w:lang w:eastAsia="zh-CN"/>
                    </w:rPr>
                    <w:t>用于原材料的存储及不合格产品的存放</w:t>
                  </w:r>
                </w:p>
              </w:tc>
            </w:tr>
            <w:tr w14:paraId="50D04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53" w:type="dxa"/>
                  <w:vMerge w:val="continue"/>
                  <w:vAlign w:val="center"/>
                </w:tcPr>
                <w:p w14:paraId="7F783DE8">
                  <w:pPr>
                    <w:jc w:val="center"/>
                    <w:rPr>
                      <w:u w:val="single"/>
                      <w:lang w:eastAsia="zh-CN"/>
                    </w:rPr>
                  </w:pPr>
                </w:p>
              </w:tc>
              <w:tc>
                <w:tcPr>
                  <w:tcW w:w="315" w:type="dxa"/>
                  <w:vAlign w:val="center"/>
                </w:tcPr>
                <w:p w14:paraId="42EBE218">
                  <w:pPr>
                    <w:widowControl w:val="0"/>
                    <w:kinsoku/>
                    <w:autoSpaceDE/>
                    <w:autoSpaceDN/>
                    <w:adjustRightInd/>
                    <w:snapToGrid/>
                    <w:jc w:val="center"/>
                    <w:textAlignment w:val="auto"/>
                    <w:rPr>
                      <w:u w:val="single"/>
                    </w:rPr>
                  </w:pPr>
                  <w:r>
                    <w:rPr>
                      <w:rFonts w:hint="eastAsia" w:ascii="Times New Roman" w:hAnsi="Times New Roman" w:eastAsia="宋体" w:cs="Times New Roman"/>
                      <w:snapToGrid/>
                      <w:kern w:val="2"/>
                      <w:u w:val="single"/>
                      <w:lang w:eastAsia="zh-CN"/>
                    </w:rPr>
                    <w:t>2</w:t>
                  </w:r>
                </w:p>
              </w:tc>
              <w:tc>
                <w:tcPr>
                  <w:tcW w:w="1388" w:type="dxa"/>
                  <w:vAlign w:val="center"/>
                </w:tcPr>
                <w:p w14:paraId="6E4D9373">
                  <w:pPr>
                    <w:widowControl w:val="0"/>
                    <w:kinsoku/>
                    <w:autoSpaceDE/>
                    <w:autoSpaceDN/>
                    <w:adjustRightInd/>
                    <w:snapToGrid/>
                    <w:jc w:val="center"/>
                    <w:textAlignment w:val="auto"/>
                    <w:rPr>
                      <w:u w:val="single"/>
                    </w:rPr>
                  </w:pPr>
                  <w:r>
                    <w:rPr>
                      <w:rFonts w:hint="eastAsia" w:ascii="Times New Roman" w:hAnsi="Times New Roman" w:eastAsia="宋体" w:cs="Times New Roman"/>
                      <w:snapToGrid/>
                      <w:kern w:val="2"/>
                      <w:u w:val="single"/>
                      <w:lang w:eastAsia="zh-CN"/>
                    </w:rPr>
                    <w:t>出货区</w:t>
                  </w:r>
                </w:p>
              </w:tc>
              <w:tc>
                <w:tcPr>
                  <w:tcW w:w="1117" w:type="dxa"/>
                  <w:vAlign w:val="center"/>
                </w:tcPr>
                <w:p w14:paraId="311E8FB9">
                  <w:pPr>
                    <w:widowControl w:val="0"/>
                    <w:kinsoku/>
                    <w:autoSpaceDE/>
                    <w:autoSpaceDN/>
                    <w:adjustRightInd/>
                    <w:snapToGrid/>
                    <w:jc w:val="center"/>
                    <w:textAlignment w:val="auto"/>
                    <w:rPr>
                      <w:rFonts w:ascii="Times New Roman" w:hAnsi="Times New Roman" w:eastAsia="宋体" w:cs="Times New Roman"/>
                      <w:u w:val="single"/>
                      <w:lang w:eastAsia="zh-CN"/>
                    </w:rPr>
                  </w:pPr>
                  <w:r>
                    <w:rPr>
                      <w:rFonts w:ascii="Times New Roman" w:hAnsi="Times New Roman" w:eastAsia="宋体" w:cs="Times New Roman"/>
                      <w:u w:val="single"/>
                      <w:lang w:eastAsia="zh-CN"/>
                    </w:rPr>
                    <w:t>300</w:t>
                  </w:r>
                  <w:r>
                    <w:rPr>
                      <w:rFonts w:hint="eastAsia" w:ascii="Times New Roman" w:hAnsi="Times New Roman" w:eastAsia="宋体" w:cs="Times New Roman"/>
                      <w:u w:val="single"/>
                      <w:lang w:eastAsia="zh-CN"/>
                    </w:rPr>
                    <w:t>㎡</w:t>
                  </w:r>
                </w:p>
              </w:tc>
              <w:tc>
                <w:tcPr>
                  <w:tcW w:w="4164" w:type="dxa"/>
                  <w:vAlign w:val="center"/>
                </w:tcPr>
                <w:p w14:paraId="7C7C8A3D">
                  <w:pPr>
                    <w:widowControl w:val="0"/>
                    <w:kinsoku/>
                    <w:autoSpaceDE/>
                    <w:autoSpaceDN/>
                    <w:adjustRightInd/>
                    <w:snapToGrid/>
                    <w:jc w:val="center"/>
                    <w:textAlignment w:val="auto"/>
                    <w:rPr>
                      <w:u w:val="single"/>
                      <w:lang w:eastAsia="zh-CN"/>
                    </w:rPr>
                  </w:pPr>
                  <w:r>
                    <w:rPr>
                      <w:rFonts w:hint="eastAsia" w:ascii="Times New Roman" w:hAnsi="Times New Roman" w:eastAsia="宋体" w:cs="Times New Roman"/>
                      <w:snapToGrid/>
                      <w:kern w:val="2"/>
                      <w:u w:val="single"/>
                      <w:lang w:eastAsia="zh-CN"/>
                    </w:rPr>
                    <w:t>用于产品的存放及运出</w:t>
                  </w:r>
                </w:p>
              </w:tc>
            </w:tr>
            <w:tr w14:paraId="6BBF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53" w:type="dxa"/>
                  <w:vMerge w:val="restart"/>
                  <w:vAlign w:val="center"/>
                </w:tcPr>
                <w:p w14:paraId="60EBD252">
                  <w:pPr>
                    <w:widowControl w:val="0"/>
                    <w:kinsoku/>
                    <w:autoSpaceDE/>
                    <w:autoSpaceDN/>
                    <w:adjustRightInd/>
                    <w:snapToGrid/>
                    <w:jc w:val="center"/>
                    <w:textAlignment w:val="auto"/>
                    <w:rPr>
                      <w:u w:val="single"/>
                    </w:rPr>
                  </w:pPr>
                  <w:r>
                    <w:rPr>
                      <w:rFonts w:hint="eastAsia" w:ascii="Times New Roman" w:hAnsi="Times New Roman" w:eastAsia="宋体" w:cs="Times New Roman"/>
                      <w:snapToGrid/>
                      <w:kern w:val="2"/>
                      <w:u w:val="single"/>
                      <w:lang w:eastAsia="zh-CN"/>
                    </w:rPr>
                    <w:t>环保工程</w:t>
                  </w:r>
                </w:p>
              </w:tc>
              <w:tc>
                <w:tcPr>
                  <w:tcW w:w="315" w:type="dxa"/>
                  <w:vAlign w:val="center"/>
                </w:tcPr>
                <w:p w14:paraId="51F084EE">
                  <w:pPr>
                    <w:widowControl w:val="0"/>
                    <w:kinsoku/>
                    <w:autoSpaceDE/>
                    <w:autoSpaceDN/>
                    <w:adjustRightInd/>
                    <w:snapToGrid/>
                    <w:jc w:val="center"/>
                    <w:textAlignment w:val="auto"/>
                    <w:rPr>
                      <w:u w:val="single"/>
                    </w:rPr>
                  </w:pPr>
                  <w:r>
                    <w:rPr>
                      <w:rFonts w:hint="eastAsia" w:ascii="Times New Roman" w:hAnsi="Times New Roman" w:eastAsia="宋体" w:cs="Times New Roman"/>
                      <w:snapToGrid/>
                      <w:kern w:val="2"/>
                      <w:u w:val="single"/>
                      <w:lang w:eastAsia="zh-CN"/>
                    </w:rPr>
                    <w:t>1</w:t>
                  </w:r>
                </w:p>
              </w:tc>
              <w:tc>
                <w:tcPr>
                  <w:tcW w:w="1388" w:type="dxa"/>
                  <w:vAlign w:val="center"/>
                </w:tcPr>
                <w:p w14:paraId="132882F1">
                  <w:pPr>
                    <w:widowControl w:val="0"/>
                    <w:kinsoku/>
                    <w:autoSpaceDE/>
                    <w:autoSpaceDN/>
                    <w:adjustRightInd/>
                    <w:snapToGrid/>
                    <w:jc w:val="center"/>
                    <w:textAlignment w:val="auto"/>
                    <w:rPr>
                      <w:u w:val="single"/>
                    </w:rPr>
                  </w:pPr>
                  <w:r>
                    <w:rPr>
                      <w:rFonts w:hint="eastAsia" w:ascii="Times New Roman" w:hAnsi="Times New Roman" w:eastAsia="宋体" w:cs="Times New Roman"/>
                      <w:snapToGrid/>
                      <w:kern w:val="2"/>
                      <w:u w:val="single"/>
                      <w:lang w:eastAsia="zh-CN"/>
                    </w:rPr>
                    <w:t>废水处理</w:t>
                  </w:r>
                </w:p>
              </w:tc>
              <w:tc>
                <w:tcPr>
                  <w:tcW w:w="1117" w:type="dxa"/>
                  <w:vAlign w:val="center"/>
                </w:tcPr>
                <w:p w14:paraId="14342149">
                  <w:pPr>
                    <w:widowControl w:val="0"/>
                    <w:kinsoku/>
                    <w:autoSpaceDE/>
                    <w:autoSpaceDN/>
                    <w:adjustRightInd/>
                    <w:snapToGrid/>
                    <w:jc w:val="center"/>
                    <w:textAlignment w:val="auto"/>
                    <w:rPr>
                      <w:rFonts w:ascii="Times New Roman" w:hAnsi="Times New Roman" w:cs="Times New Roman"/>
                      <w:u w:val="single"/>
                    </w:rPr>
                  </w:pPr>
                  <w:r>
                    <w:rPr>
                      <w:rFonts w:ascii="Times New Roman" w:hAnsi="Times New Roman" w:eastAsia="宋体" w:cs="Times New Roman"/>
                      <w:snapToGrid/>
                      <w:kern w:val="2"/>
                      <w:u w:val="single"/>
                      <w:lang w:eastAsia="zh-CN"/>
                    </w:rPr>
                    <w:t>1套</w:t>
                  </w:r>
                </w:p>
              </w:tc>
              <w:tc>
                <w:tcPr>
                  <w:tcW w:w="4164" w:type="dxa"/>
                  <w:vAlign w:val="center"/>
                </w:tcPr>
                <w:p w14:paraId="2EED96CE">
                  <w:pPr>
                    <w:widowControl w:val="0"/>
                    <w:kinsoku/>
                    <w:autoSpaceDE/>
                    <w:autoSpaceDN/>
                    <w:adjustRightInd/>
                    <w:snapToGrid/>
                    <w:jc w:val="both"/>
                    <w:textAlignment w:val="auto"/>
                    <w:rPr>
                      <w:u w:val="single"/>
                      <w:lang w:eastAsia="zh-CN"/>
                    </w:rPr>
                  </w:pPr>
                  <w:r>
                    <w:rPr>
                      <w:rFonts w:hint="eastAsia" w:ascii="Times New Roman" w:hAnsi="Times New Roman" w:eastAsia="宋体" w:cs="Times New Roman"/>
                      <w:snapToGrid/>
                      <w:kern w:val="2"/>
                      <w:u w:val="single"/>
                      <w:lang w:eastAsia="zh-CN"/>
                    </w:rPr>
                    <w:t>冷却水和</w:t>
                  </w:r>
                  <w:r>
                    <w:rPr>
                      <w:rFonts w:ascii="Times New Roman" w:hAnsi="Times New Roman" w:eastAsia="宋体" w:cs="Times New Roman"/>
                      <w:snapToGrid/>
                      <w:kern w:val="2"/>
                      <w:u w:val="single"/>
                      <w:lang w:eastAsia="zh-CN"/>
                    </w:rPr>
                    <w:t>生活污水经过</w:t>
                  </w:r>
                  <w:r>
                    <w:rPr>
                      <w:rFonts w:hint="eastAsia" w:ascii="Times New Roman" w:hAnsi="Times New Roman" w:eastAsia="宋体" w:cs="Times New Roman"/>
                      <w:snapToGrid/>
                      <w:kern w:val="2"/>
                      <w:u w:val="single"/>
                      <w:lang w:eastAsia="zh-CN"/>
                    </w:rPr>
                    <w:t>园区</w:t>
                  </w:r>
                  <w:r>
                    <w:rPr>
                      <w:rFonts w:ascii="Times New Roman" w:hAnsi="Times New Roman" w:eastAsia="宋体" w:cs="Times New Roman"/>
                      <w:snapToGrid/>
                      <w:kern w:val="2"/>
                      <w:u w:val="single"/>
                      <w:lang w:eastAsia="zh-CN"/>
                    </w:rPr>
                    <w:t>化粪池预处理后排入市政污水管网。</w:t>
                  </w:r>
                </w:p>
              </w:tc>
            </w:tr>
            <w:tr w14:paraId="04EA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1153" w:type="dxa"/>
                  <w:vMerge w:val="continue"/>
                  <w:vAlign w:val="center"/>
                </w:tcPr>
                <w:p w14:paraId="221CF6F6">
                  <w:pPr>
                    <w:jc w:val="center"/>
                    <w:rPr>
                      <w:u w:val="single"/>
                      <w:lang w:eastAsia="zh-CN"/>
                    </w:rPr>
                  </w:pPr>
                </w:p>
              </w:tc>
              <w:tc>
                <w:tcPr>
                  <w:tcW w:w="315" w:type="dxa"/>
                  <w:vAlign w:val="center"/>
                </w:tcPr>
                <w:p w14:paraId="4C3AFD14">
                  <w:pPr>
                    <w:widowControl w:val="0"/>
                    <w:kinsoku/>
                    <w:autoSpaceDE/>
                    <w:autoSpaceDN/>
                    <w:adjustRightInd/>
                    <w:snapToGrid/>
                    <w:jc w:val="center"/>
                    <w:textAlignment w:val="auto"/>
                    <w:rPr>
                      <w:u w:val="single"/>
                    </w:rPr>
                  </w:pPr>
                  <w:r>
                    <w:rPr>
                      <w:rFonts w:hint="eastAsia" w:ascii="Times New Roman" w:hAnsi="Times New Roman" w:eastAsia="宋体" w:cs="Times New Roman"/>
                      <w:snapToGrid/>
                      <w:kern w:val="2"/>
                      <w:u w:val="single"/>
                      <w:lang w:eastAsia="zh-CN"/>
                    </w:rPr>
                    <w:t>2</w:t>
                  </w:r>
                </w:p>
              </w:tc>
              <w:tc>
                <w:tcPr>
                  <w:tcW w:w="1388" w:type="dxa"/>
                  <w:vAlign w:val="center"/>
                </w:tcPr>
                <w:p w14:paraId="0E0BCD92">
                  <w:pPr>
                    <w:widowControl w:val="0"/>
                    <w:kinsoku/>
                    <w:autoSpaceDE/>
                    <w:autoSpaceDN/>
                    <w:adjustRightInd/>
                    <w:snapToGrid/>
                    <w:jc w:val="center"/>
                    <w:textAlignment w:val="auto"/>
                    <w:rPr>
                      <w:u w:val="single"/>
                    </w:rPr>
                  </w:pPr>
                  <w:r>
                    <w:rPr>
                      <w:rFonts w:hint="eastAsia" w:ascii="Times New Roman" w:hAnsi="Times New Roman" w:eastAsia="宋体" w:cs="Times New Roman"/>
                      <w:snapToGrid/>
                      <w:kern w:val="2"/>
                      <w:u w:val="single"/>
                      <w:lang w:eastAsia="zh-CN"/>
                    </w:rPr>
                    <w:t>废气处理</w:t>
                  </w:r>
                </w:p>
              </w:tc>
              <w:tc>
                <w:tcPr>
                  <w:tcW w:w="1117" w:type="dxa"/>
                  <w:vAlign w:val="center"/>
                </w:tcPr>
                <w:p w14:paraId="75DA23B1">
                  <w:pPr>
                    <w:widowControl w:val="0"/>
                    <w:kinsoku/>
                    <w:autoSpaceDE/>
                    <w:autoSpaceDN/>
                    <w:adjustRightInd/>
                    <w:snapToGrid/>
                    <w:jc w:val="center"/>
                    <w:textAlignment w:val="auto"/>
                    <w:rPr>
                      <w:rFonts w:hint="eastAsia" w:ascii="Times New Roman" w:hAnsi="Times New Roman" w:eastAsia="宋体" w:cs="Times New Roman"/>
                      <w:u w:val="single"/>
                      <w:lang w:val="en-US" w:eastAsia="zh-CN"/>
                    </w:rPr>
                  </w:pPr>
                  <w:r>
                    <w:rPr>
                      <w:rFonts w:hint="eastAsia" w:ascii="Times New Roman" w:hAnsi="Times New Roman" w:eastAsia="宋体" w:cs="Times New Roman"/>
                      <w:u w:val="single"/>
                      <w:lang w:val="en-US" w:eastAsia="zh-CN"/>
                    </w:rPr>
                    <w:t>/</w:t>
                  </w:r>
                </w:p>
              </w:tc>
              <w:tc>
                <w:tcPr>
                  <w:tcW w:w="4164" w:type="dxa"/>
                  <w:vAlign w:val="center"/>
                </w:tcPr>
                <w:p w14:paraId="4C982C58">
                  <w:pPr>
                    <w:widowControl w:val="0"/>
                    <w:kinsoku/>
                    <w:autoSpaceDE/>
                    <w:autoSpaceDN/>
                    <w:adjustRightInd/>
                    <w:snapToGrid/>
                    <w:jc w:val="both"/>
                    <w:textAlignment w:val="auto"/>
                    <w:rPr>
                      <w:u w:val="single"/>
                      <w:lang w:eastAsia="zh-CN"/>
                    </w:rPr>
                  </w:pPr>
                  <w:r>
                    <w:rPr>
                      <w:rFonts w:hint="eastAsia" w:ascii="Times New Roman" w:hAnsi="Times New Roman" w:eastAsia="宋体" w:cs="Times New Roman"/>
                      <w:snapToGrid/>
                      <w:kern w:val="2"/>
                      <w:u w:val="single"/>
                      <w:lang w:eastAsia="zh-CN"/>
                    </w:rPr>
                    <w:t>注塑废气通过</w:t>
                  </w:r>
                  <w:r>
                    <w:rPr>
                      <w:rFonts w:ascii="Times New Roman" w:hAnsi="Times New Roman" w:eastAsia="宋体" w:cs="Times New Roman"/>
                      <w:snapToGrid/>
                      <w:kern w:val="2"/>
                      <w:u w:val="single"/>
                      <w:lang w:eastAsia="zh-CN"/>
                    </w:rPr>
                    <w:t>集气罩收集</w:t>
                  </w:r>
                  <w:r>
                    <w:rPr>
                      <w:rFonts w:hint="eastAsia" w:ascii="Times New Roman" w:hAnsi="Times New Roman" w:eastAsia="宋体" w:cs="Times New Roman"/>
                      <w:snapToGrid/>
                      <w:kern w:val="2"/>
                      <w:u w:val="single"/>
                      <w:lang w:eastAsia="zh-CN"/>
                    </w:rPr>
                    <w:t>后由</w:t>
                  </w:r>
                  <w:r>
                    <w:rPr>
                      <w:rFonts w:hint="eastAsia" w:ascii="Times New Roman" w:hAnsi="Times New Roman" w:eastAsia="宋体" w:cs="Times New Roman"/>
                      <w:snapToGrid/>
                      <w:kern w:val="2"/>
                      <w:u w:val="single"/>
                      <w:lang w:val="en-US" w:eastAsia="zh-CN"/>
                    </w:rPr>
                    <w:t>专用管道送至楼顶排气筒排放。</w:t>
                  </w:r>
                </w:p>
              </w:tc>
            </w:tr>
            <w:tr w14:paraId="580B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53" w:type="dxa"/>
                  <w:vMerge w:val="continue"/>
                  <w:vAlign w:val="center"/>
                </w:tcPr>
                <w:p w14:paraId="220D1AF1">
                  <w:pPr>
                    <w:jc w:val="center"/>
                    <w:rPr>
                      <w:u w:val="single"/>
                      <w:lang w:eastAsia="zh-CN"/>
                    </w:rPr>
                  </w:pPr>
                </w:p>
              </w:tc>
              <w:tc>
                <w:tcPr>
                  <w:tcW w:w="315" w:type="dxa"/>
                  <w:vAlign w:val="center"/>
                </w:tcPr>
                <w:p w14:paraId="6BCF4C77">
                  <w:pPr>
                    <w:widowControl w:val="0"/>
                    <w:kinsoku/>
                    <w:autoSpaceDE/>
                    <w:autoSpaceDN/>
                    <w:adjustRightInd/>
                    <w:snapToGrid/>
                    <w:jc w:val="center"/>
                    <w:textAlignment w:val="auto"/>
                    <w:rPr>
                      <w:u w:val="single"/>
                    </w:rPr>
                  </w:pPr>
                  <w:r>
                    <w:rPr>
                      <w:rFonts w:hint="eastAsia" w:ascii="Times New Roman" w:hAnsi="Times New Roman" w:eastAsia="宋体" w:cs="Times New Roman"/>
                      <w:snapToGrid/>
                      <w:kern w:val="2"/>
                      <w:u w:val="single"/>
                      <w:lang w:eastAsia="zh-CN"/>
                    </w:rPr>
                    <w:t>3</w:t>
                  </w:r>
                </w:p>
              </w:tc>
              <w:tc>
                <w:tcPr>
                  <w:tcW w:w="1388" w:type="dxa"/>
                  <w:vAlign w:val="center"/>
                </w:tcPr>
                <w:p w14:paraId="0AB564EC">
                  <w:pPr>
                    <w:widowControl w:val="0"/>
                    <w:kinsoku/>
                    <w:autoSpaceDE/>
                    <w:autoSpaceDN/>
                    <w:adjustRightInd/>
                    <w:snapToGrid/>
                    <w:jc w:val="center"/>
                    <w:textAlignment w:val="auto"/>
                    <w:rPr>
                      <w:u w:val="single"/>
                    </w:rPr>
                  </w:pPr>
                  <w:r>
                    <w:rPr>
                      <w:rFonts w:hint="eastAsia" w:ascii="Times New Roman" w:hAnsi="Times New Roman" w:eastAsia="宋体" w:cs="Times New Roman"/>
                      <w:snapToGrid/>
                      <w:kern w:val="2"/>
                      <w:u w:val="single"/>
                      <w:lang w:eastAsia="zh-CN"/>
                    </w:rPr>
                    <w:t>噪声处理</w:t>
                  </w:r>
                </w:p>
              </w:tc>
              <w:tc>
                <w:tcPr>
                  <w:tcW w:w="1117" w:type="dxa"/>
                  <w:vAlign w:val="center"/>
                </w:tcPr>
                <w:p w14:paraId="6BED7697">
                  <w:pPr>
                    <w:widowControl w:val="0"/>
                    <w:kinsoku/>
                    <w:autoSpaceDE/>
                    <w:autoSpaceDN/>
                    <w:adjustRightInd/>
                    <w:snapToGrid/>
                    <w:jc w:val="center"/>
                    <w:textAlignment w:val="auto"/>
                    <w:rPr>
                      <w:rFonts w:ascii="Times New Roman" w:hAnsi="Times New Roman" w:eastAsia="宋体" w:cs="Times New Roman"/>
                      <w:u w:val="single"/>
                      <w:lang w:eastAsia="zh-CN"/>
                    </w:rPr>
                  </w:pPr>
                  <w:r>
                    <w:rPr>
                      <w:rFonts w:ascii="Times New Roman" w:hAnsi="Times New Roman" w:eastAsia="宋体" w:cs="Times New Roman"/>
                      <w:u w:val="single"/>
                      <w:lang w:eastAsia="zh-CN"/>
                    </w:rPr>
                    <w:t>/</w:t>
                  </w:r>
                </w:p>
              </w:tc>
              <w:tc>
                <w:tcPr>
                  <w:tcW w:w="4164" w:type="dxa"/>
                  <w:vAlign w:val="center"/>
                </w:tcPr>
                <w:p w14:paraId="0FEB7C4A">
                  <w:pPr>
                    <w:widowControl w:val="0"/>
                    <w:kinsoku/>
                    <w:autoSpaceDE/>
                    <w:autoSpaceDN/>
                    <w:adjustRightInd/>
                    <w:snapToGrid/>
                    <w:jc w:val="both"/>
                    <w:textAlignment w:val="auto"/>
                    <w:rPr>
                      <w:u w:val="single"/>
                      <w:lang w:eastAsia="zh-CN"/>
                    </w:rPr>
                  </w:pPr>
                  <w:r>
                    <w:rPr>
                      <w:rFonts w:ascii="Times New Roman" w:hAnsi="Times New Roman" w:eastAsia="宋体" w:cs="Times New Roman"/>
                      <w:snapToGrid/>
                      <w:kern w:val="2"/>
                      <w:u w:val="single"/>
                      <w:lang w:eastAsia="zh-CN"/>
                    </w:rPr>
                    <w:t>主要是厂内生产设备、风机等的运行噪声，设备运行噪声主要通过加设隔声罩、</w:t>
                  </w:r>
                  <w:r>
                    <w:rPr>
                      <w:rFonts w:hint="eastAsia" w:ascii="Times New Roman" w:hAnsi="Times New Roman" w:eastAsia="宋体" w:cs="Times New Roman"/>
                      <w:snapToGrid/>
                      <w:kern w:val="2"/>
                      <w:u w:val="single"/>
                      <w:lang w:val="en-US" w:eastAsia="zh-CN"/>
                    </w:rPr>
                    <w:t>减震</w:t>
                  </w:r>
                  <w:r>
                    <w:rPr>
                      <w:rFonts w:ascii="Times New Roman" w:hAnsi="Times New Roman" w:eastAsia="宋体" w:cs="Times New Roman"/>
                      <w:snapToGrid/>
                      <w:kern w:val="2"/>
                      <w:u w:val="single"/>
                      <w:lang w:eastAsia="zh-CN"/>
                    </w:rPr>
                    <w:t>垫的方式降低噪声。</w:t>
                  </w:r>
                </w:p>
              </w:tc>
            </w:tr>
            <w:tr w14:paraId="5FDC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53" w:type="dxa"/>
                  <w:vMerge w:val="continue"/>
                  <w:vAlign w:val="center"/>
                </w:tcPr>
                <w:p w14:paraId="5992D470">
                  <w:pPr>
                    <w:jc w:val="center"/>
                    <w:rPr>
                      <w:u w:val="single"/>
                      <w:lang w:eastAsia="zh-CN"/>
                    </w:rPr>
                  </w:pPr>
                </w:p>
              </w:tc>
              <w:tc>
                <w:tcPr>
                  <w:tcW w:w="315" w:type="dxa"/>
                  <w:vAlign w:val="center"/>
                </w:tcPr>
                <w:p w14:paraId="70ECAB2B">
                  <w:pPr>
                    <w:widowControl w:val="0"/>
                    <w:kinsoku/>
                    <w:autoSpaceDE/>
                    <w:autoSpaceDN/>
                    <w:adjustRightInd/>
                    <w:snapToGrid/>
                    <w:jc w:val="center"/>
                    <w:textAlignment w:val="auto"/>
                    <w:rPr>
                      <w:u w:val="single"/>
                    </w:rPr>
                  </w:pPr>
                  <w:r>
                    <w:rPr>
                      <w:rFonts w:hint="eastAsia" w:ascii="Times New Roman" w:hAnsi="Times New Roman" w:eastAsia="宋体" w:cs="Times New Roman"/>
                      <w:snapToGrid/>
                      <w:kern w:val="2"/>
                      <w:u w:val="single"/>
                      <w:lang w:eastAsia="zh-CN"/>
                    </w:rPr>
                    <w:t>4</w:t>
                  </w:r>
                </w:p>
              </w:tc>
              <w:tc>
                <w:tcPr>
                  <w:tcW w:w="1388" w:type="dxa"/>
                  <w:vAlign w:val="center"/>
                </w:tcPr>
                <w:p w14:paraId="426F92B2">
                  <w:pPr>
                    <w:widowControl w:val="0"/>
                    <w:kinsoku/>
                    <w:autoSpaceDE/>
                    <w:autoSpaceDN/>
                    <w:adjustRightInd/>
                    <w:snapToGrid/>
                    <w:jc w:val="center"/>
                    <w:textAlignment w:val="auto"/>
                    <w:rPr>
                      <w:u w:val="single"/>
                    </w:rPr>
                  </w:pPr>
                  <w:r>
                    <w:rPr>
                      <w:rFonts w:hint="eastAsia" w:ascii="Times New Roman" w:hAnsi="Times New Roman" w:eastAsia="宋体" w:cs="Times New Roman"/>
                      <w:snapToGrid/>
                      <w:kern w:val="2"/>
                      <w:u w:val="single"/>
                      <w:lang w:eastAsia="zh-CN"/>
                    </w:rPr>
                    <w:t>固废处理</w:t>
                  </w:r>
                </w:p>
              </w:tc>
              <w:tc>
                <w:tcPr>
                  <w:tcW w:w="1117" w:type="dxa"/>
                  <w:vAlign w:val="center"/>
                </w:tcPr>
                <w:p w14:paraId="4D5B9D17">
                  <w:pPr>
                    <w:widowControl w:val="0"/>
                    <w:kinsoku/>
                    <w:autoSpaceDE/>
                    <w:autoSpaceDN/>
                    <w:adjustRightInd/>
                    <w:snapToGrid/>
                    <w:jc w:val="center"/>
                    <w:textAlignment w:val="auto"/>
                    <w:rPr>
                      <w:rFonts w:ascii="Times New Roman" w:hAnsi="Times New Roman" w:eastAsia="宋体" w:cs="Times New Roman"/>
                      <w:u w:val="single"/>
                      <w:lang w:eastAsia="zh-CN"/>
                    </w:rPr>
                  </w:pPr>
                  <w:r>
                    <w:rPr>
                      <w:rFonts w:ascii="Times New Roman" w:hAnsi="Times New Roman" w:eastAsia="宋体" w:cs="Times New Roman"/>
                      <w:u w:val="single"/>
                      <w:lang w:eastAsia="zh-CN"/>
                    </w:rPr>
                    <w:t>/</w:t>
                  </w:r>
                </w:p>
              </w:tc>
              <w:tc>
                <w:tcPr>
                  <w:tcW w:w="4164" w:type="dxa"/>
                  <w:vAlign w:val="center"/>
                </w:tcPr>
                <w:p w14:paraId="4EA660CF">
                  <w:pPr>
                    <w:widowControl w:val="0"/>
                    <w:kinsoku/>
                    <w:autoSpaceDE/>
                    <w:autoSpaceDN/>
                    <w:adjustRightInd/>
                    <w:snapToGrid/>
                    <w:textAlignment w:val="auto"/>
                    <w:rPr>
                      <w:u w:val="single"/>
                      <w:lang w:eastAsia="zh-CN"/>
                    </w:rPr>
                  </w:pPr>
                  <w:r>
                    <w:rPr>
                      <w:rFonts w:ascii="Times New Roman" w:hAnsi="Times New Roman" w:cs="Times New Roman"/>
                      <w:u w:val="single"/>
                      <w:lang w:eastAsia="zh-CN"/>
                    </w:rPr>
                    <w:t>生活垃圾配备垃圾桶若干个，工业固废分类收集，</w:t>
                  </w:r>
                  <w:r>
                    <w:rPr>
                      <w:rFonts w:hint="eastAsia" w:ascii="Times New Roman" w:hAnsi="Times New Roman" w:cs="Times New Roman"/>
                      <w:u w:val="single"/>
                      <w:lang w:val="en-US" w:eastAsia="zh-CN"/>
                    </w:rPr>
                    <w:t>1个</w:t>
                  </w:r>
                  <w:r>
                    <w:rPr>
                      <w:rFonts w:ascii="Times New Roman" w:hAnsi="Times New Roman" w:cs="Times New Roman"/>
                      <w:u w:val="single"/>
                      <w:lang w:eastAsia="zh-CN"/>
                    </w:rPr>
                    <w:t>一般工业固体废物暂存</w:t>
                  </w:r>
                  <w:r>
                    <w:rPr>
                      <w:rFonts w:hint="eastAsia" w:ascii="Times New Roman" w:hAnsi="Times New Roman" w:cs="Times New Roman"/>
                      <w:u w:val="single"/>
                      <w:lang w:val="en-US" w:eastAsia="zh-CN"/>
                    </w:rPr>
                    <w:t>间、1个</w:t>
                  </w:r>
                  <w:r>
                    <w:rPr>
                      <w:rFonts w:ascii="Times New Roman" w:hAnsi="Times New Roman" w:cs="Times New Roman"/>
                      <w:u w:val="single"/>
                      <w:lang w:eastAsia="zh-CN"/>
                    </w:rPr>
                    <w:t>危废暂存间。</w:t>
                  </w:r>
                </w:p>
              </w:tc>
            </w:tr>
          </w:tbl>
          <w:p w14:paraId="32437830">
            <w:pPr>
              <w:pStyle w:val="28"/>
              <w:spacing w:line="360" w:lineRule="auto"/>
              <w:ind w:firstLine="460" w:firstLineChars="200"/>
              <w:rPr>
                <w:rFonts w:ascii="Times New Roman" w:hAnsi="Times New Roman" w:eastAsia="Times New Roman" w:cs="Times New Roman"/>
                <w:b/>
                <w:bCs/>
                <w:spacing w:val="-5"/>
                <w:lang w:eastAsia="zh-CN"/>
              </w:rPr>
            </w:pPr>
            <w:r>
              <w:rPr>
                <w:rFonts w:ascii="Times New Roman" w:hAnsi="Times New Roman" w:eastAsia="Times New Roman" w:cs="Times New Roman"/>
                <w:b/>
                <w:bCs/>
                <w:spacing w:val="-5"/>
                <w:lang w:eastAsia="zh-CN"/>
              </w:rPr>
              <w:t>4、主要产品</w:t>
            </w:r>
          </w:p>
          <w:p w14:paraId="61668501">
            <w:pPr>
              <w:pStyle w:val="28"/>
              <w:jc w:val="center"/>
              <w:rPr>
                <w:sz w:val="21"/>
                <w:szCs w:val="21"/>
                <w:lang w:eastAsia="zh-CN"/>
              </w:rPr>
            </w:pPr>
            <w:r>
              <w:rPr>
                <w:b/>
                <w:bCs/>
                <w:spacing w:val="-3"/>
                <w:sz w:val="21"/>
                <w:szCs w:val="21"/>
                <w:lang w:eastAsia="zh-CN"/>
              </w:rPr>
              <w:t>表</w:t>
            </w:r>
            <w:r>
              <w:rPr>
                <w:rFonts w:ascii="Times New Roman" w:hAnsi="Times New Roman" w:eastAsia="Times New Roman" w:cs="Times New Roman"/>
                <w:b/>
                <w:bCs/>
                <w:spacing w:val="-3"/>
                <w:sz w:val="21"/>
                <w:szCs w:val="21"/>
                <w:lang w:eastAsia="zh-CN"/>
              </w:rPr>
              <w:t>2-2</w:t>
            </w:r>
            <w:r>
              <w:rPr>
                <w:b/>
                <w:bCs/>
                <w:spacing w:val="-3"/>
                <w:sz w:val="21"/>
                <w:szCs w:val="21"/>
                <w:lang w:eastAsia="zh-CN"/>
              </w:rPr>
              <w:t>主要产品清单</w:t>
            </w:r>
          </w:p>
          <w:tbl>
            <w:tblPr>
              <w:tblStyle w:val="27"/>
              <w:tblW w:w="8159" w:type="dxa"/>
              <w:tblInd w:w="1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4"/>
              <w:gridCol w:w="2022"/>
              <w:gridCol w:w="2445"/>
              <w:gridCol w:w="2118"/>
            </w:tblGrid>
            <w:tr w14:paraId="2929A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574" w:type="dxa"/>
                  <w:tcBorders>
                    <w:top w:val="single" w:color="000000" w:sz="10" w:space="0"/>
                    <w:left w:val="single" w:color="000000" w:sz="10" w:space="0"/>
                  </w:tcBorders>
                </w:tcPr>
                <w:p w14:paraId="350960B7">
                  <w:pPr>
                    <w:widowControl w:val="0"/>
                    <w:kinsoku/>
                    <w:autoSpaceDE/>
                    <w:autoSpaceDN/>
                    <w:adjustRightInd/>
                    <w:snapToGrid/>
                    <w:jc w:val="center"/>
                    <w:textAlignment w:val="auto"/>
                    <w:rPr>
                      <w:rFonts w:ascii="Times New Roman" w:hAnsi="Times New Roman" w:eastAsia="宋体" w:cs="Times New Roman"/>
                      <w:b/>
                      <w:bCs/>
                      <w:snapToGrid/>
                      <w:kern w:val="2"/>
                      <w:u w:val="single"/>
                      <w:lang w:eastAsia="zh-CN"/>
                    </w:rPr>
                  </w:pPr>
                  <w:r>
                    <w:rPr>
                      <w:rFonts w:hint="eastAsia" w:ascii="Times New Roman" w:hAnsi="Times New Roman" w:eastAsia="宋体" w:cs="Times New Roman"/>
                      <w:b/>
                      <w:bCs/>
                      <w:snapToGrid/>
                      <w:kern w:val="2"/>
                      <w:u w:val="single"/>
                      <w:lang w:eastAsia="zh-CN"/>
                    </w:rPr>
                    <w:t>序号</w:t>
                  </w:r>
                </w:p>
              </w:tc>
              <w:tc>
                <w:tcPr>
                  <w:tcW w:w="2022" w:type="dxa"/>
                  <w:tcBorders>
                    <w:top w:val="single" w:color="000000" w:sz="10" w:space="0"/>
                  </w:tcBorders>
                </w:tcPr>
                <w:p w14:paraId="43D00ECB">
                  <w:pPr>
                    <w:widowControl w:val="0"/>
                    <w:kinsoku/>
                    <w:autoSpaceDE/>
                    <w:autoSpaceDN/>
                    <w:adjustRightInd/>
                    <w:snapToGrid/>
                    <w:jc w:val="center"/>
                    <w:textAlignment w:val="auto"/>
                    <w:rPr>
                      <w:rFonts w:ascii="Times New Roman" w:hAnsi="Times New Roman" w:eastAsia="宋体" w:cs="Times New Roman"/>
                      <w:b/>
                      <w:bCs/>
                      <w:snapToGrid/>
                      <w:kern w:val="2"/>
                      <w:u w:val="single"/>
                      <w:lang w:eastAsia="zh-CN"/>
                    </w:rPr>
                  </w:pPr>
                  <w:r>
                    <w:rPr>
                      <w:rFonts w:hint="eastAsia" w:ascii="Times New Roman" w:hAnsi="Times New Roman" w:eastAsia="宋体" w:cs="Times New Roman"/>
                      <w:b/>
                      <w:bCs/>
                      <w:snapToGrid/>
                      <w:kern w:val="2"/>
                      <w:u w:val="single"/>
                      <w:lang w:eastAsia="zh-CN"/>
                    </w:rPr>
                    <w:t>名称</w:t>
                  </w:r>
                </w:p>
              </w:tc>
              <w:tc>
                <w:tcPr>
                  <w:tcW w:w="2445" w:type="dxa"/>
                  <w:tcBorders>
                    <w:top w:val="single" w:color="000000" w:sz="10" w:space="0"/>
                    <w:right w:val="single" w:color="000000" w:sz="10" w:space="0"/>
                  </w:tcBorders>
                </w:tcPr>
                <w:p w14:paraId="1FD45212">
                  <w:pPr>
                    <w:widowControl w:val="0"/>
                    <w:kinsoku/>
                    <w:autoSpaceDE/>
                    <w:autoSpaceDN/>
                    <w:adjustRightInd/>
                    <w:snapToGrid/>
                    <w:jc w:val="center"/>
                    <w:textAlignment w:val="auto"/>
                    <w:rPr>
                      <w:rFonts w:ascii="Times New Roman" w:hAnsi="Times New Roman" w:eastAsia="宋体" w:cs="Times New Roman"/>
                      <w:b/>
                      <w:bCs/>
                      <w:snapToGrid/>
                      <w:kern w:val="2"/>
                      <w:u w:val="single"/>
                      <w:lang w:eastAsia="zh-CN"/>
                    </w:rPr>
                  </w:pPr>
                  <w:r>
                    <w:rPr>
                      <w:rFonts w:hint="eastAsia" w:ascii="Times New Roman" w:hAnsi="Times New Roman" w:eastAsia="宋体" w:cs="Times New Roman"/>
                      <w:b/>
                      <w:bCs/>
                      <w:snapToGrid/>
                      <w:kern w:val="2"/>
                      <w:u w:val="single"/>
                      <w:lang w:eastAsia="zh-CN"/>
                    </w:rPr>
                    <w:t>生产规模</w:t>
                  </w:r>
                </w:p>
              </w:tc>
              <w:tc>
                <w:tcPr>
                  <w:tcW w:w="2118" w:type="dxa"/>
                  <w:tcBorders>
                    <w:top w:val="single" w:color="000000" w:sz="10" w:space="0"/>
                    <w:right w:val="single" w:color="000000" w:sz="10" w:space="0"/>
                  </w:tcBorders>
                </w:tcPr>
                <w:p w14:paraId="2F5D4B97">
                  <w:pPr>
                    <w:widowControl w:val="0"/>
                    <w:kinsoku/>
                    <w:autoSpaceDE/>
                    <w:autoSpaceDN/>
                    <w:adjustRightInd/>
                    <w:snapToGrid/>
                    <w:jc w:val="center"/>
                    <w:textAlignment w:val="auto"/>
                    <w:rPr>
                      <w:rFonts w:ascii="Times New Roman" w:hAnsi="Times New Roman" w:eastAsia="宋体" w:cs="Times New Roman"/>
                      <w:b/>
                      <w:bCs/>
                      <w:snapToGrid/>
                      <w:kern w:val="2"/>
                      <w:u w:val="single"/>
                      <w:lang w:eastAsia="zh-CN"/>
                    </w:rPr>
                  </w:pPr>
                  <w:r>
                    <w:rPr>
                      <w:rFonts w:hint="eastAsia" w:ascii="Times New Roman" w:hAnsi="Times New Roman" w:eastAsia="宋体" w:cs="Times New Roman"/>
                      <w:b/>
                      <w:bCs/>
                      <w:snapToGrid/>
                      <w:kern w:val="2"/>
                      <w:u w:val="single"/>
                      <w:lang w:eastAsia="zh-CN"/>
                    </w:rPr>
                    <w:t>产品规格</w:t>
                  </w:r>
                </w:p>
              </w:tc>
            </w:tr>
            <w:tr w14:paraId="12D83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574" w:type="dxa"/>
                  <w:tcBorders>
                    <w:left w:val="single" w:color="000000" w:sz="10" w:space="0"/>
                  </w:tcBorders>
                  <w:vAlign w:val="center"/>
                </w:tcPr>
                <w:p w14:paraId="3EA66BC7">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hint="eastAsia" w:ascii="Times New Roman" w:hAnsi="Times New Roman" w:eastAsia="宋体" w:cs="Times New Roman"/>
                      <w:snapToGrid/>
                      <w:kern w:val="2"/>
                      <w:u w:val="single"/>
                      <w:lang w:eastAsia="zh-CN"/>
                    </w:rPr>
                    <w:t>1</w:t>
                  </w:r>
                </w:p>
              </w:tc>
              <w:tc>
                <w:tcPr>
                  <w:tcW w:w="2022" w:type="dxa"/>
                  <w:vAlign w:val="center"/>
                </w:tcPr>
                <w:p w14:paraId="1181964D">
                  <w:pPr>
                    <w:jc w:val="center"/>
                    <w:rPr>
                      <w:rFonts w:ascii="Times New Roman" w:hAnsi="Times New Roman" w:eastAsia="宋体" w:cs="Times New Roman"/>
                      <w:snapToGrid/>
                      <w:kern w:val="2"/>
                      <w:u w:val="single"/>
                      <w:lang w:eastAsia="zh-CN"/>
                    </w:rPr>
                  </w:pPr>
                  <w:r>
                    <w:rPr>
                      <w:rFonts w:hint="eastAsia" w:ascii="Times New Roman" w:hAnsi="Times New Roman" w:eastAsia="宋体" w:cs="Times New Roman"/>
                      <w:u w:val="single"/>
                      <w:lang w:eastAsia="zh-CN"/>
                    </w:rPr>
                    <w:t>TPR</w:t>
                  </w:r>
                  <w:r>
                    <w:rPr>
                      <w:rFonts w:ascii="Times New Roman" w:hAnsi="Times New Roman" w:eastAsia="宋体" w:cs="Times New Roman"/>
                      <w:u w:val="single"/>
                      <w:lang w:eastAsia="zh-CN"/>
                    </w:rPr>
                    <w:t>软饵</w:t>
                  </w:r>
                </w:p>
              </w:tc>
              <w:tc>
                <w:tcPr>
                  <w:tcW w:w="2445" w:type="dxa"/>
                  <w:tcBorders>
                    <w:right w:val="single" w:color="000000" w:sz="10" w:space="0"/>
                  </w:tcBorders>
                  <w:vAlign w:val="center"/>
                </w:tcPr>
                <w:p w14:paraId="336FB5C1">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hint="eastAsia" w:ascii="Times New Roman" w:hAnsi="Times New Roman" w:eastAsia="宋体" w:cs="Times New Roman"/>
                      <w:snapToGrid/>
                      <w:kern w:val="2"/>
                      <w:u w:val="single"/>
                      <w:lang w:eastAsia="zh-CN"/>
                    </w:rPr>
                    <w:t>500万条/年</w:t>
                  </w:r>
                </w:p>
              </w:tc>
              <w:tc>
                <w:tcPr>
                  <w:tcW w:w="2118" w:type="dxa"/>
                  <w:tcBorders>
                    <w:right w:val="single" w:color="000000" w:sz="10" w:space="0"/>
                  </w:tcBorders>
                  <w:vAlign w:val="center"/>
                </w:tcPr>
                <w:p w14:paraId="5F9C8647">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hint="eastAsia" w:ascii="Times New Roman" w:hAnsi="Times New Roman" w:eastAsia="宋体" w:cs="Times New Roman"/>
                      <w:snapToGrid/>
                      <w:kern w:val="2"/>
                      <w:u w:val="single"/>
                      <w:lang w:eastAsia="zh-CN"/>
                    </w:rPr>
                    <w:t>/</w:t>
                  </w:r>
                </w:p>
              </w:tc>
            </w:tr>
            <w:tr w14:paraId="68CBB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574" w:type="dxa"/>
                  <w:tcBorders>
                    <w:left w:val="single" w:color="000000" w:sz="10" w:space="0"/>
                    <w:bottom w:val="single" w:color="000000" w:sz="10" w:space="0"/>
                  </w:tcBorders>
                  <w:vAlign w:val="center"/>
                </w:tcPr>
                <w:p w14:paraId="0AEEED71">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hint="eastAsia" w:ascii="Times New Roman" w:hAnsi="Times New Roman" w:eastAsia="宋体" w:cs="Times New Roman"/>
                      <w:snapToGrid/>
                      <w:kern w:val="2"/>
                      <w:u w:val="single"/>
                      <w:lang w:eastAsia="zh-CN"/>
                    </w:rPr>
                    <w:t>2</w:t>
                  </w:r>
                </w:p>
              </w:tc>
              <w:tc>
                <w:tcPr>
                  <w:tcW w:w="2022" w:type="dxa"/>
                  <w:tcBorders>
                    <w:bottom w:val="single" w:color="000000" w:sz="10" w:space="0"/>
                  </w:tcBorders>
                  <w:vAlign w:val="center"/>
                </w:tcPr>
                <w:p w14:paraId="0B17AC8B">
                  <w:pPr>
                    <w:jc w:val="center"/>
                    <w:rPr>
                      <w:rFonts w:ascii="Times New Roman" w:hAnsi="Times New Roman" w:eastAsia="宋体" w:cs="Times New Roman"/>
                      <w:snapToGrid/>
                      <w:kern w:val="2"/>
                      <w:u w:val="single"/>
                      <w:lang w:eastAsia="zh-CN"/>
                    </w:rPr>
                  </w:pPr>
                  <w:r>
                    <w:rPr>
                      <w:rFonts w:ascii="Times New Roman" w:hAnsi="Times New Roman" w:eastAsia="宋体" w:cs="Times New Roman"/>
                      <w:u w:val="single"/>
                      <w:lang w:eastAsia="zh-CN"/>
                    </w:rPr>
                    <w:t>PVC软饵</w:t>
                  </w:r>
                </w:p>
              </w:tc>
              <w:tc>
                <w:tcPr>
                  <w:tcW w:w="2445" w:type="dxa"/>
                  <w:tcBorders>
                    <w:bottom w:val="single" w:color="000000" w:sz="10" w:space="0"/>
                    <w:right w:val="single" w:color="000000" w:sz="10" w:space="0"/>
                  </w:tcBorders>
                  <w:vAlign w:val="center"/>
                </w:tcPr>
                <w:p w14:paraId="26431595">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hint="eastAsia" w:ascii="Times New Roman" w:hAnsi="Times New Roman" w:eastAsia="宋体" w:cs="Times New Roman"/>
                      <w:snapToGrid/>
                      <w:kern w:val="2"/>
                      <w:u w:val="single"/>
                      <w:lang w:eastAsia="zh-CN"/>
                    </w:rPr>
                    <w:t>1000万条/年</w:t>
                  </w:r>
                </w:p>
              </w:tc>
              <w:tc>
                <w:tcPr>
                  <w:tcW w:w="2118" w:type="dxa"/>
                  <w:tcBorders>
                    <w:bottom w:val="single" w:color="000000" w:sz="10" w:space="0"/>
                    <w:right w:val="single" w:color="000000" w:sz="10" w:space="0"/>
                  </w:tcBorders>
                  <w:vAlign w:val="center"/>
                </w:tcPr>
                <w:p w14:paraId="769FBABC">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hint="eastAsia" w:ascii="Times New Roman" w:hAnsi="Times New Roman" w:eastAsia="宋体" w:cs="Times New Roman"/>
                      <w:snapToGrid/>
                      <w:kern w:val="2"/>
                      <w:u w:val="single"/>
                      <w:lang w:eastAsia="zh-CN"/>
                    </w:rPr>
                    <w:t>/</w:t>
                  </w:r>
                </w:p>
              </w:tc>
            </w:tr>
          </w:tbl>
          <w:p w14:paraId="69DF771C">
            <w:pPr>
              <w:pStyle w:val="28"/>
              <w:spacing w:before="154" w:line="220" w:lineRule="auto"/>
              <w:ind w:left="587"/>
              <w:rPr>
                <w:lang w:eastAsia="zh-CN"/>
              </w:rPr>
            </w:pPr>
            <w:r>
              <w:rPr>
                <w:rFonts w:ascii="Times New Roman" w:hAnsi="Times New Roman" w:eastAsia="Times New Roman" w:cs="Times New Roman"/>
                <w:b/>
                <w:bCs/>
                <w:spacing w:val="-8"/>
                <w:lang w:eastAsia="zh-CN"/>
              </w:rPr>
              <w:t>5</w:t>
            </w:r>
            <w:r>
              <w:rPr>
                <w:b/>
                <w:bCs/>
                <w:spacing w:val="-8"/>
                <w:lang w:eastAsia="zh-CN"/>
              </w:rPr>
              <w:t>、主要设备</w:t>
            </w:r>
          </w:p>
          <w:p w14:paraId="3CE96FB3">
            <w:pPr>
              <w:pStyle w:val="28"/>
              <w:spacing w:before="151" w:line="219" w:lineRule="auto"/>
              <w:ind w:left="592"/>
              <w:rPr>
                <w:lang w:eastAsia="zh-CN"/>
              </w:rPr>
            </w:pPr>
            <w:r>
              <w:rPr>
                <w:spacing w:val="-2"/>
                <w:lang w:eastAsia="zh-CN"/>
              </w:rPr>
              <w:t>项目主要生产设备见表</w:t>
            </w:r>
            <w:r>
              <w:rPr>
                <w:rFonts w:ascii="Times New Roman" w:hAnsi="Times New Roman" w:eastAsia="Times New Roman" w:cs="Times New Roman"/>
                <w:spacing w:val="-2"/>
                <w:lang w:eastAsia="zh-CN"/>
              </w:rPr>
              <w:t>2-3</w:t>
            </w:r>
            <w:r>
              <w:rPr>
                <w:spacing w:val="-2"/>
                <w:lang w:eastAsia="zh-CN"/>
              </w:rPr>
              <w:t>。</w:t>
            </w:r>
          </w:p>
          <w:p w14:paraId="626EE989">
            <w:pPr>
              <w:pStyle w:val="28"/>
              <w:jc w:val="center"/>
              <w:rPr>
                <w:rFonts w:ascii="Times New Roman" w:hAnsi="Times New Roman" w:cs="Times New Roman"/>
                <w:b/>
                <w:bCs/>
                <w:spacing w:val="-3"/>
                <w:sz w:val="21"/>
                <w:szCs w:val="21"/>
                <w:lang w:eastAsia="zh-CN"/>
              </w:rPr>
            </w:pPr>
            <w:r>
              <w:rPr>
                <w:rFonts w:ascii="Times New Roman" w:hAnsi="Times New Roman" w:cs="Times New Roman"/>
                <w:b/>
                <w:bCs/>
                <w:spacing w:val="-3"/>
                <w:sz w:val="21"/>
                <w:szCs w:val="21"/>
                <w:lang w:eastAsia="zh-CN"/>
              </w:rPr>
              <w:t>表2-3主要设备清单</w:t>
            </w:r>
          </w:p>
          <w:tbl>
            <w:tblPr>
              <w:tblStyle w:val="27"/>
              <w:tblW w:w="8294"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1257"/>
              <w:gridCol w:w="1262"/>
              <w:gridCol w:w="1710"/>
              <w:gridCol w:w="1305"/>
              <w:gridCol w:w="1882"/>
            </w:tblGrid>
            <w:tr w14:paraId="2F893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878" w:type="dxa"/>
                  <w:tcBorders>
                    <w:top w:val="single" w:color="000000" w:sz="10" w:space="0"/>
                    <w:left w:val="single" w:color="000000" w:sz="10" w:space="0"/>
                  </w:tcBorders>
                </w:tcPr>
                <w:p w14:paraId="54021FDC">
                  <w:pPr>
                    <w:pStyle w:val="28"/>
                    <w:spacing w:before="115" w:line="229" w:lineRule="auto"/>
                    <w:jc w:val="center"/>
                    <w:rPr>
                      <w:sz w:val="21"/>
                      <w:szCs w:val="21"/>
                      <w:u w:val="single"/>
                      <w:lang w:eastAsia="zh-CN"/>
                    </w:rPr>
                  </w:pPr>
                  <w:r>
                    <w:rPr>
                      <w:b/>
                      <w:bCs/>
                      <w:spacing w:val="4"/>
                      <w:sz w:val="21"/>
                      <w:szCs w:val="21"/>
                      <w:u w:val="single"/>
                      <w:lang w:eastAsia="zh-CN"/>
                    </w:rPr>
                    <w:t>序号</w:t>
                  </w:r>
                </w:p>
              </w:tc>
              <w:tc>
                <w:tcPr>
                  <w:tcW w:w="1257" w:type="dxa"/>
                  <w:tcBorders>
                    <w:top w:val="single" w:color="000000" w:sz="10" w:space="0"/>
                  </w:tcBorders>
                </w:tcPr>
                <w:p w14:paraId="708D14C2">
                  <w:pPr>
                    <w:pStyle w:val="28"/>
                    <w:spacing w:before="115" w:line="229" w:lineRule="auto"/>
                    <w:jc w:val="center"/>
                    <w:rPr>
                      <w:sz w:val="21"/>
                      <w:szCs w:val="21"/>
                      <w:u w:val="single"/>
                      <w:lang w:eastAsia="zh-CN"/>
                    </w:rPr>
                  </w:pPr>
                  <w:r>
                    <w:rPr>
                      <w:b/>
                      <w:bCs/>
                      <w:spacing w:val="5"/>
                      <w:sz w:val="21"/>
                      <w:szCs w:val="21"/>
                      <w:u w:val="single"/>
                      <w:lang w:eastAsia="zh-CN"/>
                    </w:rPr>
                    <w:t>设备名称</w:t>
                  </w:r>
                </w:p>
              </w:tc>
              <w:tc>
                <w:tcPr>
                  <w:tcW w:w="1262" w:type="dxa"/>
                  <w:tcBorders>
                    <w:top w:val="single" w:color="000000" w:sz="10" w:space="0"/>
                  </w:tcBorders>
                </w:tcPr>
                <w:p w14:paraId="6F624E82">
                  <w:pPr>
                    <w:pStyle w:val="28"/>
                    <w:spacing w:before="115" w:line="229" w:lineRule="auto"/>
                    <w:jc w:val="center"/>
                    <w:rPr>
                      <w:sz w:val="21"/>
                      <w:szCs w:val="21"/>
                      <w:u w:val="single"/>
                      <w:lang w:eastAsia="zh-CN"/>
                    </w:rPr>
                  </w:pPr>
                  <w:r>
                    <w:rPr>
                      <w:rFonts w:hint="eastAsia"/>
                      <w:b/>
                      <w:bCs/>
                      <w:sz w:val="21"/>
                      <w:szCs w:val="21"/>
                      <w:u w:val="single"/>
                      <w:lang w:eastAsia="zh-CN"/>
                    </w:rPr>
                    <w:t>安装位置</w:t>
                  </w:r>
                </w:p>
              </w:tc>
              <w:tc>
                <w:tcPr>
                  <w:tcW w:w="1710" w:type="dxa"/>
                  <w:tcBorders>
                    <w:top w:val="single" w:color="000000" w:sz="10" w:space="0"/>
                  </w:tcBorders>
                </w:tcPr>
                <w:p w14:paraId="296AD122">
                  <w:pPr>
                    <w:pStyle w:val="28"/>
                    <w:spacing w:before="115" w:line="228" w:lineRule="auto"/>
                    <w:jc w:val="center"/>
                    <w:rPr>
                      <w:b/>
                      <w:bCs/>
                      <w:spacing w:val="3"/>
                      <w:sz w:val="21"/>
                      <w:szCs w:val="21"/>
                      <w:u w:val="single"/>
                      <w:lang w:eastAsia="zh-CN"/>
                    </w:rPr>
                  </w:pPr>
                  <w:r>
                    <w:rPr>
                      <w:rFonts w:hint="eastAsia"/>
                      <w:b/>
                      <w:bCs/>
                      <w:spacing w:val="3"/>
                      <w:sz w:val="21"/>
                      <w:szCs w:val="21"/>
                      <w:u w:val="single"/>
                      <w:lang w:eastAsia="zh-CN"/>
                    </w:rPr>
                    <w:t>规格型号/产地</w:t>
                  </w:r>
                </w:p>
              </w:tc>
              <w:tc>
                <w:tcPr>
                  <w:tcW w:w="1305" w:type="dxa"/>
                  <w:tcBorders>
                    <w:top w:val="single" w:color="000000" w:sz="10" w:space="0"/>
                  </w:tcBorders>
                </w:tcPr>
                <w:p w14:paraId="01E5BB3B">
                  <w:pPr>
                    <w:pStyle w:val="28"/>
                    <w:spacing w:before="115" w:line="228" w:lineRule="auto"/>
                    <w:jc w:val="center"/>
                    <w:rPr>
                      <w:sz w:val="21"/>
                      <w:szCs w:val="21"/>
                      <w:u w:val="single"/>
                      <w:lang w:eastAsia="zh-CN"/>
                    </w:rPr>
                  </w:pPr>
                  <w:r>
                    <w:rPr>
                      <w:b/>
                      <w:bCs/>
                      <w:spacing w:val="3"/>
                      <w:sz w:val="21"/>
                      <w:szCs w:val="21"/>
                      <w:u w:val="single"/>
                      <w:lang w:eastAsia="zh-CN"/>
                    </w:rPr>
                    <w:t>数量</w:t>
                  </w:r>
                  <w:r>
                    <w:rPr>
                      <w:rFonts w:hint="eastAsia"/>
                      <w:b/>
                      <w:bCs/>
                      <w:spacing w:val="3"/>
                      <w:sz w:val="21"/>
                      <w:szCs w:val="21"/>
                      <w:u w:val="single"/>
                      <w:lang w:eastAsia="zh-CN"/>
                    </w:rPr>
                    <w:t>（台）</w:t>
                  </w:r>
                </w:p>
              </w:tc>
              <w:tc>
                <w:tcPr>
                  <w:tcW w:w="1882" w:type="dxa"/>
                  <w:tcBorders>
                    <w:top w:val="single" w:color="000000" w:sz="10" w:space="0"/>
                  </w:tcBorders>
                </w:tcPr>
                <w:p w14:paraId="0F06D796">
                  <w:pPr>
                    <w:pStyle w:val="28"/>
                    <w:spacing w:before="115" w:line="228" w:lineRule="auto"/>
                    <w:jc w:val="center"/>
                    <w:rPr>
                      <w:rFonts w:hint="default"/>
                      <w:b/>
                      <w:bCs/>
                      <w:spacing w:val="3"/>
                      <w:sz w:val="21"/>
                      <w:szCs w:val="21"/>
                      <w:u w:val="single"/>
                      <w:lang w:val="en-US" w:eastAsia="zh-CN"/>
                    </w:rPr>
                  </w:pPr>
                  <w:r>
                    <w:rPr>
                      <w:rFonts w:hint="eastAsia"/>
                      <w:b/>
                      <w:bCs/>
                      <w:spacing w:val="3"/>
                      <w:sz w:val="21"/>
                      <w:szCs w:val="21"/>
                      <w:u w:val="single"/>
                      <w:lang w:val="en-US" w:eastAsia="zh-CN"/>
                    </w:rPr>
                    <w:t>备注</w:t>
                  </w:r>
                </w:p>
              </w:tc>
            </w:tr>
            <w:tr w14:paraId="53EB4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878" w:type="dxa"/>
                  <w:tcBorders>
                    <w:left w:val="single" w:color="000000" w:sz="10" w:space="0"/>
                  </w:tcBorders>
                  <w:vAlign w:val="center"/>
                </w:tcPr>
                <w:p w14:paraId="3FA06BD5">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hint="eastAsia" w:ascii="Times New Roman" w:hAnsi="Times New Roman" w:eastAsia="宋体" w:cs="Times New Roman"/>
                      <w:snapToGrid/>
                      <w:kern w:val="2"/>
                      <w:u w:val="single"/>
                      <w:lang w:eastAsia="zh-CN"/>
                    </w:rPr>
                    <w:t>1</w:t>
                  </w:r>
                </w:p>
              </w:tc>
              <w:tc>
                <w:tcPr>
                  <w:tcW w:w="1257" w:type="dxa"/>
                  <w:vAlign w:val="center"/>
                </w:tcPr>
                <w:p w14:paraId="0855953C">
                  <w:pPr>
                    <w:jc w:val="center"/>
                    <w:rPr>
                      <w:rFonts w:ascii="Times New Roman" w:hAnsi="Times New Roman" w:eastAsia="宋体" w:cs="Times New Roman"/>
                      <w:snapToGrid/>
                      <w:kern w:val="2"/>
                      <w:u w:val="single"/>
                      <w:lang w:eastAsia="zh-CN"/>
                    </w:rPr>
                  </w:pPr>
                  <w:r>
                    <w:rPr>
                      <w:rFonts w:hint="eastAsia" w:ascii="宋体" w:hAnsi="宋体" w:eastAsia="宋体" w:cs="宋体"/>
                      <w:u w:val="single"/>
                      <w:lang w:eastAsia="zh-CN"/>
                    </w:rPr>
                    <w:t>搅拌机</w:t>
                  </w:r>
                </w:p>
              </w:tc>
              <w:tc>
                <w:tcPr>
                  <w:tcW w:w="1262" w:type="dxa"/>
                  <w:vAlign w:val="center"/>
                </w:tcPr>
                <w:p w14:paraId="564AE3E1">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hint="eastAsia" w:ascii="Times New Roman" w:hAnsi="Times New Roman" w:eastAsia="宋体" w:cs="Times New Roman"/>
                      <w:snapToGrid/>
                      <w:kern w:val="2"/>
                      <w:u w:val="single"/>
                      <w:lang w:eastAsia="zh-CN"/>
                    </w:rPr>
                    <w:t>生产</w:t>
                  </w:r>
                  <w:r>
                    <w:rPr>
                      <w:rFonts w:hint="eastAsia" w:ascii="Times New Roman" w:hAnsi="Times New Roman" w:eastAsia="宋体" w:cs="Times New Roman"/>
                      <w:snapToGrid/>
                      <w:kern w:val="2"/>
                      <w:u w:val="single"/>
                      <w:lang w:val="en-US" w:eastAsia="zh-CN"/>
                    </w:rPr>
                    <w:t>区</w:t>
                  </w:r>
                </w:p>
              </w:tc>
              <w:tc>
                <w:tcPr>
                  <w:tcW w:w="1710" w:type="dxa"/>
                  <w:vAlign w:val="center"/>
                </w:tcPr>
                <w:p w14:paraId="12151AB7">
                  <w:pPr>
                    <w:jc w:val="center"/>
                    <w:rPr>
                      <w:rFonts w:ascii="Times New Roman" w:hAnsi="Times New Roman" w:eastAsia="宋体" w:cs="Times New Roman"/>
                      <w:snapToGrid/>
                      <w:kern w:val="2"/>
                      <w:u w:val="single"/>
                      <w:lang w:eastAsia="zh-CN"/>
                    </w:rPr>
                  </w:pPr>
                  <w:r>
                    <w:rPr>
                      <w:rFonts w:hint="eastAsia" w:ascii="宋体" w:hAnsi="宋体" w:eastAsia="宋体" w:cs="宋体"/>
                      <w:u w:val="single"/>
                      <w:lang w:eastAsia="zh-CN"/>
                    </w:rPr>
                    <w:t>东莞</w:t>
                  </w:r>
                </w:p>
              </w:tc>
              <w:tc>
                <w:tcPr>
                  <w:tcW w:w="1305" w:type="dxa"/>
                  <w:vAlign w:val="center"/>
                </w:tcPr>
                <w:p w14:paraId="4EAE8824">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hint="eastAsia" w:ascii="Times New Roman" w:hAnsi="Times New Roman" w:eastAsia="宋体" w:cs="Times New Roman"/>
                      <w:snapToGrid/>
                      <w:kern w:val="2"/>
                      <w:u w:val="single"/>
                      <w:lang w:eastAsia="zh-CN"/>
                    </w:rPr>
                    <w:t>1</w:t>
                  </w:r>
                </w:p>
              </w:tc>
              <w:tc>
                <w:tcPr>
                  <w:tcW w:w="1882" w:type="dxa"/>
                  <w:vAlign w:val="center"/>
                </w:tcPr>
                <w:p w14:paraId="63CC8754">
                  <w:pPr>
                    <w:widowControl w:val="0"/>
                    <w:kinsoku/>
                    <w:autoSpaceDE/>
                    <w:autoSpaceDN/>
                    <w:adjustRightInd/>
                    <w:snapToGrid/>
                    <w:jc w:val="center"/>
                    <w:textAlignment w:val="auto"/>
                    <w:rPr>
                      <w:rFonts w:hint="default" w:ascii="Times New Roman" w:hAnsi="Times New Roman" w:eastAsia="宋体" w:cs="Times New Roman"/>
                      <w:snapToGrid/>
                      <w:kern w:val="2"/>
                      <w:u w:val="single"/>
                      <w:lang w:val="en-US" w:eastAsia="zh-CN"/>
                    </w:rPr>
                  </w:pPr>
                  <w:r>
                    <w:rPr>
                      <w:rFonts w:hint="eastAsia" w:ascii="Times New Roman" w:hAnsi="Times New Roman" w:eastAsia="宋体" w:cs="Times New Roman"/>
                      <w:snapToGrid/>
                      <w:kern w:val="2"/>
                      <w:u w:val="single"/>
                      <w:lang w:val="en-US" w:eastAsia="zh-CN"/>
                    </w:rPr>
                    <w:t>共用</w:t>
                  </w:r>
                </w:p>
              </w:tc>
            </w:tr>
            <w:tr w14:paraId="31FA8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878" w:type="dxa"/>
                  <w:tcBorders>
                    <w:left w:val="single" w:color="000000" w:sz="10" w:space="0"/>
                  </w:tcBorders>
                  <w:vAlign w:val="center"/>
                </w:tcPr>
                <w:p w14:paraId="3F69D790">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hint="eastAsia" w:ascii="Times New Roman" w:hAnsi="Times New Roman" w:eastAsia="宋体" w:cs="Times New Roman"/>
                      <w:snapToGrid/>
                      <w:kern w:val="2"/>
                      <w:u w:val="single"/>
                      <w:lang w:eastAsia="zh-CN"/>
                    </w:rPr>
                    <w:t>2</w:t>
                  </w:r>
                </w:p>
              </w:tc>
              <w:tc>
                <w:tcPr>
                  <w:tcW w:w="1257" w:type="dxa"/>
                  <w:vAlign w:val="center"/>
                </w:tcPr>
                <w:p w14:paraId="5A7F72D2">
                  <w:pPr>
                    <w:jc w:val="center"/>
                    <w:rPr>
                      <w:rFonts w:ascii="Times New Roman" w:hAnsi="Times New Roman" w:eastAsia="宋体" w:cs="Times New Roman"/>
                      <w:snapToGrid/>
                      <w:kern w:val="2"/>
                      <w:u w:val="single"/>
                      <w:lang w:eastAsia="zh-CN"/>
                    </w:rPr>
                  </w:pPr>
                  <w:r>
                    <w:rPr>
                      <w:rFonts w:hint="eastAsia" w:ascii="宋体" w:hAnsi="宋体" w:eastAsia="宋体" w:cs="宋体"/>
                      <w:u w:val="single"/>
                      <w:lang w:eastAsia="zh-CN"/>
                    </w:rPr>
                    <w:t>煮料机</w:t>
                  </w:r>
                </w:p>
              </w:tc>
              <w:tc>
                <w:tcPr>
                  <w:tcW w:w="1262" w:type="dxa"/>
                  <w:vAlign w:val="center"/>
                </w:tcPr>
                <w:p w14:paraId="6664D560">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hint="eastAsia" w:ascii="Times New Roman" w:hAnsi="Times New Roman" w:eastAsia="宋体" w:cs="Times New Roman"/>
                      <w:snapToGrid/>
                      <w:kern w:val="2"/>
                      <w:u w:val="single"/>
                      <w:lang w:eastAsia="zh-CN"/>
                    </w:rPr>
                    <w:t>生产</w:t>
                  </w:r>
                  <w:r>
                    <w:rPr>
                      <w:rFonts w:hint="eastAsia" w:ascii="Times New Roman" w:hAnsi="Times New Roman" w:eastAsia="宋体" w:cs="Times New Roman"/>
                      <w:snapToGrid/>
                      <w:kern w:val="2"/>
                      <w:u w:val="single"/>
                      <w:lang w:val="en-US" w:eastAsia="zh-CN"/>
                    </w:rPr>
                    <w:t>区</w:t>
                  </w:r>
                </w:p>
              </w:tc>
              <w:tc>
                <w:tcPr>
                  <w:tcW w:w="1710" w:type="dxa"/>
                  <w:vAlign w:val="center"/>
                </w:tcPr>
                <w:p w14:paraId="455AC414">
                  <w:pPr>
                    <w:jc w:val="center"/>
                    <w:rPr>
                      <w:rFonts w:ascii="Times New Roman" w:hAnsi="Times New Roman" w:eastAsia="宋体" w:cs="Times New Roman"/>
                      <w:snapToGrid/>
                      <w:kern w:val="2"/>
                      <w:u w:val="single"/>
                      <w:lang w:eastAsia="zh-CN"/>
                    </w:rPr>
                  </w:pPr>
                  <w:r>
                    <w:rPr>
                      <w:rFonts w:hint="eastAsia" w:ascii="宋体" w:hAnsi="宋体" w:eastAsia="宋体" w:cs="宋体"/>
                      <w:u w:val="single"/>
                      <w:lang w:eastAsia="zh-CN"/>
                    </w:rPr>
                    <w:t>东莞</w:t>
                  </w:r>
                </w:p>
              </w:tc>
              <w:tc>
                <w:tcPr>
                  <w:tcW w:w="1305" w:type="dxa"/>
                  <w:vAlign w:val="center"/>
                </w:tcPr>
                <w:p w14:paraId="462104F0">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hint="eastAsia" w:ascii="Times New Roman" w:hAnsi="Times New Roman" w:eastAsia="宋体" w:cs="Times New Roman"/>
                      <w:snapToGrid/>
                      <w:kern w:val="2"/>
                      <w:u w:val="single"/>
                      <w:lang w:eastAsia="zh-CN"/>
                    </w:rPr>
                    <w:t>5</w:t>
                  </w:r>
                </w:p>
              </w:tc>
              <w:tc>
                <w:tcPr>
                  <w:tcW w:w="1882" w:type="dxa"/>
                  <w:vAlign w:val="center"/>
                </w:tcPr>
                <w:p w14:paraId="150E711B">
                  <w:pPr>
                    <w:widowControl w:val="0"/>
                    <w:kinsoku/>
                    <w:autoSpaceDE/>
                    <w:autoSpaceDN/>
                    <w:adjustRightInd/>
                    <w:snapToGrid/>
                    <w:jc w:val="center"/>
                    <w:textAlignment w:val="auto"/>
                    <w:rPr>
                      <w:rFonts w:hint="default" w:ascii="Times New Roman" w:hAnsi="Times New Roman" w:eastAsia="宋体" w:cs="Times New Roman"/>
                      <w:snapToGrid/>
                      <w:kern w:val="2"/>
                      <w:u w:val="single"/>
                      <w:lang w:val="en-US" w:eastAsia="zh-CN"/>
                    </w:rPr>
                  </w:pPr>
                  <w:r>
                    <w:rPr>
                      <w:rFonts w:hint="eastAsia" w:ascii="Times New Roman" w:hAnsi="Times New Roman" w:eastAsia="宋体" w:cs="Times New Roman"/>
                      <w:snapToGrid/>
                      <w:kern w:val="2"/>
                      <w:u w:val="single"/>
                      <w:lang w:val="en-US" w:eastAsia="zh-CN"/>
                    </w:rPr>
                    <w:t>每条生产线一台</w:t>
                  </w:r>
                </w:p>
              </w:tc>
            </w:tr>
            <w:tr w14:paraId="15FCF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878" w:type="dxa"/>
                  <w:tcBorders>
                    <w:left w:val="single" w:color="000000" w:sz="10" w:space="0"/>
                  </w:tcBorders>
                  <w:vAlign w:val="center"/>
                </w:tcPr>
                <w:p w14:paraId="269EAFFE">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hint="eastAsia" w:ascii="Times New Roman" w:hAnsi="Times New Roman" w:eastAsia="宋体" w:cs="Times New Roman"/>
                      <w:snapToGrid/>
                      <w:kern w:val="2"/>
                      <w:u w:val="single"/>
                      <w:lang w:eastAsia="zh-CN"/>
                    </w:rPr>
                    <w:t>3</w:t>
                  </w:r>
                </w:p>
              </w:tc>
              <w:tc>
                <w:tcPr>
                  <w:tcW w:w="1257" w:type="dxa"/>
                  <w:vAlign w:val="center"/>
                </w:tcPr>
                <w:p w14:paraId="30D26F07">
                  <w:pPr>
                    <w:jc w:val="center"/>
                    <w:rPr>
                      <w:rFonts w:ascii="Times New Roman" w:hAnsi="Times New Roman" w:eastAsia="宋体" w:cs="Times New Roman"/>
                      <w:snapToGrid/>
                      <w:kern w:val="2"/>
                      <w:u w:val="single"/>
                      <w:lang w:eastAsia="zh-CN"/>
                    </w:rPr>
                  </w:pPr>
                  <w:r>
                    <w:rPr>
                      <w:rFonts w:hint="eastAsia" w:ascii="宋体" w:hAnsi="宋体" w:eastAsia="宋体" w:cs="宋体"/>
                      <w:u w:val="single"/>
                      <w:lang w:eastAsia="zh-CN"/>
                    </w:rPr>
                    <w:t>碎料机</w:t>
                  </w:r>
                </w:p>
              </w:tc>
              <w:tc>
                <w:tcPr>
                  <w:tcW w:w="1262" w:type="dxa"/>
                  <w:vAlign w:val="center"/>
                </w:tcPr>
                <w:p w14:paraId="13FA2B86">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hint="eastAsia" w:ascii="Times New Roman" w:hAnsi="Times New Roman" w:eastAsia="宋体" w:cs="Times New Roman"/>
                      <w:snapToGrid/>
                      <w:kern w:val="2"/>
                      <w:u w:val="single"/>
                      <w:lang w:eastAsia="zh-CN"/>
                    </w:rPr>
                    <w:t>生产</w:t>
                  </w:r>
                  <w:r>
                    <w:rPr>
                      <w:rFonts w:hint="eastAsia" w:ascii="Times New Roman" w:hAnsi="Times New Roman" w:eastAsia="宋体" w:cs="Times New Roman"/>
                      <w:snapToGrid/>
                      <w:kern w:val="2"/>
                      <w:u w:val="single"/>
                      <w:lang w:val="en-US" w:eastAsia="zh-CN"/>
                    </w:rPr>
                    <w:t>区</w:t>
                  </w:r>
                </w:p>
              </w:tc>
              <w:tc>
                <w:tcPr>
                  <w:tcW w:w="1710" w:type="dxa"/>
                  <w:vAlign w:val="center"/>
                </w:tcPr>
                <w:p w14:paraId="7F646E32">
                  <w:pPr>
                    <w:jc w:val="center"/>
                    <w:rPr>
                      <w:rFonts w:ascii="Times New Roman" w:hAnsi="Times New Roman" w:eastAsia="宋体" w:cs="Times New Roman"/>
                      <w:snapToGrid/>
                      <w:kern w:val="2"/>
                      <w:u w:val="single"/>
                      <w:lang w:eastAsia="zh-CN"/>
                    </w:rPr>
                  </w:pPr>
                  <w:r>
                    <w:rPr>
                      <w:rFonts w:hint="eastAsia" w:ascii="宋体" w:hAnsi="宋体" w:eastAsia="宋体" w:cs="宋体"/>
                      <w:u w:val="single"/>
                      <w:lang w:eastAsia="zh-CN"/>
                    </w:rPr>
                    <w:t>东莞</w:t>
                  </w:r>
                </w:p>
              </w:tc>
              <w:tc>
                <w:tcPr>
                  <w:tcW w:w="1305" w:type="dxa"/>
                  <w:vAlign w:val="center"/>
                </w:tcPr>
                <w:p w14:paraId="4AE46F0C">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hint="eastAsia" w:ascii="Times New Roman" w:hAnsi="Times New Roman" w:eastAsia="宋体" w:cs="Times New Roman"/>
                      <w:snapToGrid/>
                      <w:kern w:val="2"/>
                      <w:u w:val="single"/>
                      <w:lang w:eastAsia="zh-CN"/>
                    </w:rPr>
                    <w:t>1</w:t>
                  </w:r>
                </w:p>
              </w:tc>
              <w:tc>
                <w:tcPr>
                  <w:tcW w:w="1882" w:type="dxa"/>
                  <w:vAlign w:val="center"/>
                </w:tcPr>
                <w:p w14:paraId="2EBA54AE">
                  <w:pPr>
                    <w:widowControl w:val="0"/>
                    <w:kinsoku/>
                    <w:autoSpaceDE/>
                    <w:autoSpaceDN/>
                    <w:adjustRightInd/>
                    <w:snapToGrid/>
                    <w:jc w:val="center"/>
                    <w:textAlignment w:val="auto"/>
                    <w:rPr>
                      <w:rFonts w:hint="eastAsia" w:ascii="Times New Roman" w:hAnsi="Times New Roman" w:eastAsia="宋体" w:cs="Times New Roman"/>
                      <w:snapToGrid/>
                      <w:kern w:val="2"/>
                      <w:u w:val="single"/>
                      <w:lang w:eastAsia="zh-CN"/>
                    </w:rPr>
                  </w:pPr>
                  <w:r>
                    <w:rPr>
                      <w:rFonts w:hint="eastAsia" w:ascii="Times New Roman" w:hAnsi="Times New Roman" w:eastAsia="宋体" w:cs="Times New Roman"/>
                      <w:snapToGrid/>
                      <w:kern w:val="2"/>
                      <w:u w:val="single"/>
                      <w:lang w:val="en-US" w:eastAsia="zh-CN"/>
                    </w:rPr>
                    <w:t>共用</w:t>
                  </w:r>
                </w:p>
              </w:tc>
            </w:tr>
            <w:tr w14:paraId="41302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878" w:type="dxa"/>
                  <w:tcBorders>
                    <w:left w:val="single" w:color="000000" w:sz="10" w:space="0"/>
                  </w:tcBorders>
                  <w:vAlign w:val="center"/>
                </w:tcPr>
                <w:p w14:paraId="5FB7F271">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hint="eastAsia" w:ascii="Times New Roman" w:hAnsi="Times New Roman" w:eastAsia="宋体" w:cs="Times New Roman"/>
                      <w:snapToGrid/>
                      <w:kern w:val="2"/>
                      <w:u w:val="single"/>
                      <w:lang w:eastAsia="zh-CN"/>
                    </w:rPr>
                    <w:t>4</w:t>
                  </w:r>
                </w:p>
              </w:tc>
              <w:tc>
                <w:tcPr>
                  <w:tcW w:w="1257" w:type="dxa"/>
                  <w:vAlign w:val="center"/>
                </w:tcPr>
                <w:p w14:paraId="2EDCB30B">
                  <w:pPr>
                    <w:jc w:val="center"/>
                    <w:rPr>
                      <w:rFonts w:ascii="Times New Roman" w:hAnsi="Times New Roman" w:eastAsia="宋体" w:cs="Times New Roman"/>
                      <w:snapToGrid/>
                      <w:kern w:val="2"/>
                      <w:u w:val="single"/>
                      <w:lang w:eastAsia="zh-CN"/>
                    </w:rPr>
                  </w:pPr>
                  <w:r>
                    <w:rPr>
                      <w:rFonts w:hint="eastAsia" w:ascii="宋体" w:hAnsi="宋体" w:eastAsia="宋体" w:cs="宋体"/>
                      <w:u w:val="single"/>
                      <w:lang w:eastAsia="zh-CN"/>
                    </w:rPr>
                    <w:t>注塑机</w:t>
                  </w:r>
                </w:p>
              </w:tc>
              <w:tc>
                <w:tcPr>
                  <w:tcW w:w="1262" w:type="dxa"/>
                  <w:vAlign w:val="center"/>
                </w:tcPr>
                <w:p w14:paraId="63CD663D">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hint="eastAsia" w:ascii="Times New Roman" w:hAnsi="Times New Roman" w:eastAsia="宋体" w:cs="Times New Roman"/>
                      <w:snapToGrid/>
                      <w:kern w:val="2"/>
                      <w:u w:val="single"/>
                      <w:lang w:eastAsia="zh-CN"/>
                    </w:rPr>
                    <w:t>生产</w:t>
                  </w:r>
                  <w:r>
                    <w:rPr>
                      <w:rFonts w:hint="eastAsia" w:ascii="Times New Roman" w:hAnsi="Times New Roman" w:eastAsia="宋体" w:cs="Times New Roman"/>
                      <w:snapToGrid/>
                      <w:kern w:val="2"/>
                      <w:u w:val="single"/>
                      <w:lang w:val="en-US" w:eastAsia="zh-CN"/>
                    </w:rPr>
                    <w:t>区</w:t>
                  </w:r>
                </w:p>
              </w:tc>
              <w:tc>
                <w:tcPr>
                  <w:tcW w:w="1710" w:type="dxa"/>
                  <w:vAlign w:val="center"/>
                </w:tcPr>
                <w:p w14:paraId="59D829AB">
                  <w:pPr>
                    <w:jc w:val="center"/>
                    <w:rPr>
                      <w:rFonts w:ascii="Times New Roman" w:hAnsi="Times New Roman" w:eastAsia="宋体" w:cs="Times New Roman"/>
                      <w:snapToGrid/>
                      <w:kern w:val="2"/>
                      <w:u w:val="single"/>
                      <w:lang w:eastAsia="zh-CN"/>
                    </w:rPr>
                  </w:pPr>
                  <w:r>
                    <w:rPr>
                      <w:rFonts w:hint="eastAsia" w:ascii="宋体" w:hAnsi="宋体" w:eastAsia="宋体" w:cs="宋体"/>
                      <w:u w:val="single"/>
                      <w:lang w:eastAsia="zh-CN"/>
                    </w:rPr>
                    <w:t>威海</w:t>
                  </w:r>
                </w:p>
              </w:tc>
              <w:tc>
                <w:tcPr>
                  <w:tcW w:w="1305" w:type="dxa"/>
                  <w:vAlign w:val="center"/>
                </w:tcPr>
                <w:p w14:paraId="54C37A75">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hint="eastAsia" w:ascii="Times New Roman" w:hAnsi="Times New Roman" w:eastAsia="宋体" w:cs="Times New Roman"/>
                      <w:snapToGrid/>
                      <w:kern w:val="2"/>
                      <w:u w:val="single"/>
                      <w:lang w:val="en-US" w:eastAsia="zh-CN"/>
                    </w:rPr>
                    <w:t>5</w:t>
                  </w:r>
                </w:p>
              </w:tc>
              <w:tc>
                <w:tcPr>
                  <w:tcW w:w="1882" w:type="dxa"/>
                  <w:vAlign w:val="center"/>
                </w:tcPr>
                <w:p w14:paraId="726FE387">
                  <w:pPr>
                    <w:widowControl w:val="0"/>
                    <w:kinsoku/>
                    <w:autoSpaceDE/>
                    <w:autoSpaceDN/>
                    <w:adjustRightInd/>
                    <w:snapToGrid/>
                    <w:jc w:val="center"/>
                    <w:textAlignment w:val="auto"/>
                    <w:rPr>
                      <w:rFonts w:hint="default" w:ascii="Times New Roman" w:hAnsi="Times New Roman" w:eastAsia="宋体" w:cs="Times New Roman"/>
                      <w:snapToGrid/>
                      <w:kern w:val="2"/>
                      <w:u w:val="single"/>
                      <w:lang w:val="en-US" w:eastAsia="zh-CN"/>
                    </w:rPr>
                  </w:pPr>
                  <w:r>
                    <w:rPr>
                      <w:rFonts w:hint="eastAsia" w:ascii="Times New Roman" w:hAnsi="Times New Roman" w:eastAsia="宋体" w:cs="Times New Roman"/>
                      <w:snapToGrid/>
                      <w:kern w:val="2"/>
                      <w:u w:val="single"/>
                      <w:lang w:val="en-US" w:eastAsia="zh-CN"/>
                    </w:rPr>
                    <w:t>每条生产线一台</w:t>
                  </w:r>
                </w:p>
              </w:tc>
            </w:tr>
            <w:tr w14:paraId="0BD72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878" w:type="dxa"/>
                  <w:tcBorders>
                    <w:left w:val="single" w:color="000000" w:sz="10" w:space="0"/>
                  </w:tcBorders>
                  <w:vAlign w:val="center"/>
                </w:tcPr>
                <w:p w14:paraId="5ED187E5">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hint="eastAsia" w:ascii="Times New Roman" w:hAnsi="Times New Roman" w:eastAsia="宋体" w:cs="Times New Roman"/>
                      <w:snapToGrid/>
                      <w:kern w:val="2"/>
                      <w:u w:val="single"/>
                      <w:lang w:eastAsia="zh-CN"/>
                    </w:rPr>
                    <w:t>5</w:t>
                  </w:r>
                </w:p>
              </w:tc>
              <w:tc>
                <w:tcPr>
                  <w:tcW w:w="1257" w:type="dxa"/>
                  <w:vAlign w:val="center"/>
                </w:tcPr>
                <w:p w14:paraId="275740D2">
                  <w:pPr>
                    <w:jc w:val="center"/>
                    <w:rPr>
                      <w:rFonts w:ascii="Times New Roman" w:hAnsi="Times New Roman" w:eastAsia="宋体" w:cs="Times New Roman"/>
                      <w:snapToGrid/>
                      <w:kern w:val="2"/>
                      <w:u w:val="single"/>
                      <w:lang w:eastAsia="zh-CN"/>
                    </w:rPr>
                  </w:pPr>
                  <w:r>
                    <w:rPr>
                      <w:rFonts w:hint="eastAsia" w:ascii="宋体" w:hAnsi="宋体" w:eastAsia="宋体" w:cs="宋体"/>
                      <w:u w:val="single"/>
                      <w:lang w:eastAsia="zh-CN"/>
                    </w:rPr>
                    <w:t>水冷机</w:t>
                  </w:r>
                </w:p>
              </w:tc>
              <w:tc>
                <w:tcPr>
                  <w:tcW w:w="1262" w:type="dxa"/>
                  <w:vAlign w:val="center"/>
                </w:tcPr>
                <w:p w14:paraId="595E8FF4">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hint="eastAsia" w:ascii="Times New Roman" w:hAnsi="Times New Roman" w:eastAsia="宋体" w:cs="Times New Roman"/>
                      <w:snapToGrid/>
                      <w:kern w:val="2"/>
                      <w:u w:val="single"/>
                      <w:lang w:eastAsia="zh-CN"/>
                    </w:rPr>
                    <w:t>生产</w:t>
                  </w:r>
                  <w:r>
                    <w:rPr>
                      <w:rFonts w:hint="eastAsia" w:ascii="Times New Roman" w:hAnsi="Times New Roman" w:eastAsia="宋体" w:cs="Times New Roman"/>
                      <w:snapToGrid/>
                      <w:kern w:val="2"/>
                      <w:u w:val="single"/>
                      <w:lang w:val="en-US" w:eastAsia="zh-CN"/>
                    </w:rPr>
                    <w:t>区</w:t>
                  </w:r>
                </w:p>
              </w:tc>
              <w:tc>
                <w:tcPr>
                  <w:tcW w:w="1710" w:type="dxa"/>
                  <w:vAlign w:val="center"/>
                </w:tcPr>
                <w:p w14:paraId="1BC5716A">
                  <w:pPr>
                    <w:jc w:val="center"/>
                    <w:rPr>
                      <w:rFonts w:ascii="Times New Roman" w:hAnsi="Times New Roman" w:eastAsia="宋体" w:cs="Times New Roman"/>
                      <w:snapToGrid/>
                      <w:kern w:val="2"/>
                      <w:u w:val="single"/>
                      <w:lang w:eastAsia="zh-CN"/>
                    </w:rPr>
                  </w:pPr>
                  <w:r>
                    <w:rPr>
                      <w:rFonts w:hint="eastAsia" w:ascii="宋体" w:hAnsi="宋体" w:eastAsia="宋体" w:cs="宋体"/>
                      <w:u w:val="single"/>
                      <w:lang w:eastAsia="zh-CN"/>
                    </w:rPr>
                    <w:t>东莞</w:t>
                  </w:r>
                </w:p>
              </w:tc>
              <w:tc>
                <w:tcPr>
                  <w:tcW w:w="1305" w:type="dxa"/>
                  <w:vAlign w:val="center"/>
                </w:tcPr>
                <w:p w14:paraId="009CA6F5">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hint="eastAsia" w:ascii="Times New Roman" w:hAnsi="Times New Roman" w:eastAsia="宋体" w:cs="Times New Roman"/>
                      <w:snapToGrid/>
                      <w:kern w:val="2"/>
                      <w:u w:val="single"/>
                      <w:lang w:eastAsia="zh-CN"/>
                    </w:rPr>
                    <w:t>1</w:t>
                  </w:r>
                </w:p>
              </w:tc>
              <w:tc>
                <w:tcPr>
                  <w:tcW w:w="1882" w:type="dxa"/>
                  <w:vAlign w:val="center"/>
                </w:tcPr>
                <w:p w14:paraId="525EB430">
                  <w:pPr>
                    <w:widowControl w:val="0"/>
                    <w:kinsoku/>
                    <w:autoSpaceDE/>
                    <w:autoSpaceDN/>
                    <w:adjustRightInd/>
                    <w:snapToGrid/>
                    <w:jc w:val="center"/>
                    <w:textAlignment w:val="auto"/>
                    <w:rPr>
                      <w:rFonts w:hint="default" w:ascii="Times New Roman" w:hAnsi="Times New Roman" w:eastAsia="宋体" w:cs="Times New Roman"/>
                      <w:snapToGrid/>
                      <w:kern w:val="2"/>
                      <w:u w:val="single"/>
                      <w:lang w:val="en-US" w:eastAsia="zh-CN"/>
                    </w:rPr>
                  </w:pPr>
                  <w:r>
                    <w:rPr>
                      <w:rFonts w:hint="eastAsia" w:ascii="Times New Roman" w:hAnsi="Times New Roman" w:eastAsia="宋体" w:cs="Times New Roman"/>
                      <w:snapToGrid/>
                      <w:kern w:val="2"/>
                      <w:u w:val="single"/>
                      <w:lang w:val="en-US" w:eastAsia="zh-CN"/>
                    </w:rPr>
                    <w:t>设备降温</w:t>
                  </w:r>
                </w:p>
              </w:tc>
            </w:tr>
            <w:tr w14:paraId="01676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878" w:type="dxa"/>
                  <w:tcBorders>
                    <w:left w:val="single" w:color="000000" w:sz="10" w:space="0"/>
                  </w:tcBorders>
                  <w:vAlign w:val="center"/>
                </w:tcPr>
                <w:p w14:paraId="4FBC7CF0">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hint="eastAsia" w:ascii="Times New Roman" w:hAnsi="Times New Roman" w:eastAsia="宋体" w:cs="Times New Roman"/>
                      <w:snapToGrid/>
                      <w:kern w:val="2"/>
                      <w:u w:val="single"/>
                      <w:lang w:eastAsia="zh-CN"/>
                    </w:rPr>
                    <w:t>6</w:t>
                  </w:r>
                </w:p>
              </w:tc>
              <w:tc>
                <w:tcPr>
                  <w:tcW w:w="1257" w:type="dxa"/>
                  <w:vAlign w:val="center"/>
                </w:tcPr>
                <w:p w14:paraId="0D11F0C6">
                  <w:pPr>
                    <w:jc w:val="center"/>
                    <w:rPr>
                      <w:rFonts w:ascii="Times New Roman" w:hAnsi="Times New Roman" w:eastAsia="宋体" w:cs="Times New Roman"/>
                      <w:snapToGrid/>
                      <w:kern w:val="2"/>
                      <w:u w:val="single"/>
                      <w:lang w:eastAsia="zh-CN"/>
                    </w:rPr>
                  </w:pPr>
                  <w:r>
                    <w:rPr>
                      <w:rFonts w:hint="eastAsia" w:ascii="宋体" w:hAnsi="宋体" w:eastAsia="宋体" w:cs="宋体"/>
                      <w:u w:val="single"/>
                      <w:lang w:eastAsia="zh-CN"/>
                    </w:rPr>
                    <w:t>干燥机</w:t>
                  </w:r>
                </w:p>
              </w:tc>
              <w:tc>
                <w:tcPr>
                  <w:tcW w:w="1262" w:type="dxa"/>
                  <w:vAlign w:val="center"/>
                </w:tcPr>
                <w:p w14:paraId="044E952E">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hint="eastAsia" w:ascii="Times New Roman" w:hAnsi="Times New Roman" w:eastAsia="宋体" w:cs="Times New Roman"/>
                      <w:snapToGrid/>
                      <w:kern w:val="2"/>
                      <w:u w:val="single"/>
                      <w:lang w:eastAsia="zh-CN"/>
                    </w:rPr>
                    <w:t>生产</w:t>
                  </w:r>
                  <w:r>
                    <w:rPr>
                      <w:rFonts w:hint="eastAsia" w:ascii="Times New Roman" w:hAnsi="Times New Roman" w:eastAsia="宋体" w:cs="Times New Roman"/>
                      <w:snapToGrid/>
                      <w:kern w:val="2"/>
                      <w:u w:val="single"/>
                      <w:lang w:val="en-US" w:eastAsia="zh-CN"/>
                    </w:rPr>
                    <w:t>区</w:t>
                  </w:r>
                </w:p>
              </w:tc>
              <w:tc>
                <w:tcPr>
                  <w:tcW w:w="1710" w:type="dxa"/>
                  <w:vAlign w:val="center"/>
                </w:tcPr>
                <w:p w14:paraId="55BDB07E">
                  <w:pPr>
                    <w:jc w:val="center"/>
                    <w:rPr>
                      <w:rFonts w:ascii="Times New Roman" w:hAnsi="Times New Roman" w:eastAsia="宋体" w:cs="Times New Roman"/>
                      <w:snapToGrid/>
                      <w:kern w:val="2"/>
                      <w:u w:val="single"/>
                      <w:lang w:eastAsia="zh-CN"/>
                    </w:rPr>
                  </w:pPr>
                  <w:r>
                    <w:rPr>
                      <w:rFonts w:hint="eastAsia" w:ascii="宋体" w:hAnsi="宋体" w:eastAsia="宋体" w:cs="宋体"/>
                      <w:u w:val="single"/>
                      <w:lang w:eastAsia="zh-CN"/>
                    </w:rPr>
                    <w:t>东莞</w:t>
                  </w:r>
                </w:p>
              </w:tc>
              <w:tc>
                <w:tcPr>
                  <w:tcW w:w="1305" w:type="dxa"/>
                  <w:vAlign w:val="center"/>
                </w:tcPr>
                <w:p w14:paraId="6928C71C">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hint="eastAsia" w:ascii="Times New Roman" w:hAnsi="Times New Roman" w:eastAsia="宋体" w:cs="Times New Roman"/>
                      <w:snapToGrid/>
                      <w:kern w:val="2"/>
                      <w:u w:val="single"/>
                      <w:lang w:eastAsia="zh-CN"/>
                    </w:rPr>
                    <w:t>/</w:t>
                  </w:r>
                </w:p>
              </w:tc>
              <w:tc>
                <w:tcPr>
                  <w:tcW w:w="1882" w:type="dxa"/>
                  <w:vAlign w:val="center"/>
                </w:tcPr>
                <w:p w14:paraId="56245E25">
                  <w:pPr>
                    <w:widowControl w:val="0"/>
                    <w:kinsoku/>
                    <w:autoSpaceDE/>
                    <w:autoSpaceDN/>
                    <w:adjustRightInd/>
                    <w:snapToGrid/>
                    <w:jc w:val="center"/>
                    <w:textAlignment w:val="auto"/>
                    <w:rPr>
                      <w:rFonts w:hint="eastAsia" w:ascii="Times New Roman" w:hAnsi="Times New Roman" w:eastAsia="宋体" w:cs="Times New Roman"/>
                      <w:snapToGrid/>
                      <w:kern w:val="2"/>
                      <w:u w:val="single"/>
                      <w:lang w:eastAsia="zh-CN"/>
                    </w:rPr>
                  </w:pPr>
                </w:p>
              </w:tc>
            </w:tr>
            <w:tr w14:paraId="10A5E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878" w:type="dxa"/>
                  <w:tcBorders>
                    <w:left w:val="single" w:color="000000" w:sz="10" w:space="0"/>
                  </w:tcBorders>
                  <w:vAlign w:val="center"/>
                </w:tcPr>
                <w:p w14:paraId="1F8B0205">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hint="eastAsia" w:ascii="Times New Roman" w:hAnsi="Times New Roman" w:eastAsia="宋体" w:cs="Times New Roman"/>
                      <w:snapToGrid/>
                      <w:kern w:val="2"/>
                      <w:u w:val="single"/>
                      <w:lang w:eastAsia="zh-CN"/>
                    </w:rPr>
                    <w:t>7</w:t>
                  </w:r>
                </w:p>
              </w:tc>
              <w:tc>
                <w:tcPr>
                  <w:tcW w:w="1257" w:type="dxa"/>
                  <w:vAlign w:val="center"/>
                </w:tcPr>
                <w:p w14:paraId="32D93815">
                  <w:pPr>
                    <w:jc w:val="center"/>
                    <w:rPr>
                      <w:rFonts w:ascii="Times New Roman" w:hAnsi="Times New Roman" w:eastAsia="宋体" w:cs="Times New Roman"/>
                      <w:snapToGrid/>
                      <w:kern w:val="2"/>
                      <w:u w:val="single"/>
                      <w:lang w:eastAsia="zh-CN"/>
                    </w:rPr>
                  </w:pPr>
                  <w:r>
                    <w:rPr>
                      <w:rFonts w:hint="eastAsia" w:ascii="宋体" w:hAnsi="宋体" w:eastAsia="宋体" w:cs="宋体"/>
                      <w:u w:val="single"/>
                      <w:lang w:eastAsia="zh-CN"/>
                    </w:rPr>
                    <w:t>储气罐</w:t>
                  </w:r>
                </w:p>
              </w:tc>
              <w:tc>
                <w:tcPr>
                  <w:tcW w:w="1262" w:type="dxa"/>
                  <w:vAlign w:val="center"/>
                </w:tcPr>
                <w:p w14:paraId="5249554B">
                  <w:pPr>
                    <w:widowControl w:val="0"/>
                    <w:kinsoku/>
                    <w:autoSpaceDE/>
                    <w:autoSpaceDN/>
                    <w:adjustRightInd/>
                    <w:snapToGrid/>
                    <w:jc w:val="center"/>
                    <w:textAlignment w:val="auto"/>
                    <w:rPr>
                      <w:rFonts w:hint="default" w:ascii="Times New Roman" w:hAnsi="Times New Roman" w:eastAsia="宋体" w:cs="Times New Roman"/>
                      <w:snapToGrid/>
                      <w:kern w:val="2"/>
                      <w:u w:val="single"/>
                      <w:lang w:val="en-US" w:eastAsia="zh-CN"/>
                    </w:rPr>
                  </w:pPr>
                  <w:r>
                    <w:rPr>
                      <w:rFonts w:hint="eastAsia" w:ascii="Times New Roman" w:hAnsi="Times New Roman" w:eastAsia="宋体" w:cs="Times New Roman"/>
                      <w:snapToGrid/>
                      <w:kern w:val="2"/>
                      <w:u w:val="single"/>
                      <w:lang w:val="en-US" w:eastAsia="zh-CN"/>
                    </w:rPr>
                    <w:t>空压机房</w:t>
                  </w:r>
                </w:p>
              </w:tc>
              <w:tc>
                <w:tcPr>
                  <w:tcW w:w="1710" w:type="dxa"/>
                  <w:vAlign w:val="center"/>
                </w:tcPr>
                <w:p w14:paraId="625A0C04">
                  <w:pPr>
                    <w:jc w:val="center"/>
                    <w:rPr>
                      <w:rFonts w:ascii="Times New Roman" w:hAnsi="Times New Roman" w:eastAsia="宋体" w:cs="Times New Roman"/>
                      <w:snapToGrid/>
                      <w:kern w:val="2"/>
                      <w:u w:val="single"/>
                      <w:lang w:eastAsia="zh-CN"/>
                    </w:rPr>
                  </w:pPr>
                  <w:r>
                    <w:rPr>
                      <w:rFonts w:hint="eastAsia" w:ascii="宋体" w:hAnsi="宋体" w:eastAsia="宋体" w:cs="宋体"/>
                      <w:u w:val="single"/>
                      <w:lang w:eastAsia="zh-CN"/>
                    </w:rPr>
                    <w:t>佛山</w:t>
                  </w:r>
                </w:p>
              </w:tc>
              <w:tc>
                <w:tcPr>
                  <w:tcW w:w="1305" w:type="dxa"/>
                  <w:vAlign w:val="center"/>
                </w:tcPr>
                <w:p w14:paraId="338BD344">
                  <w:pPr>
                    <w:widowControl w:val="0"/>
                    <w:kinsoku/>
                    <w:autoSpaceDE/>
                    <w:autoSpaceDN/>
                    <w:adjustRightInd/>
                    <w:snapToGrid/>
                    <w:jc w:val="center"/>
                    <w:textAlignment w:val="auto"/>
                    <w:rPr>
                      <w:rFonts w:hint="default" w:ascii="Times New Roman" w:hAnsi="Times New Roman" w:eastAsia="宋体" w:cs="Times New Roman"/>
                      <w:snapToGrid/>
                      <w:kern w:val="2"/>
                      <w:u w:val="single"/>
                      <w:lang w:val="en-US" w:eastAsia="zh-CN"/>
                    </w:rPr>
                  </w:pPr>
                  <w:r>
                    <w:rPr>
                      <w:rFonts w:hint="eastAsia" w:ascii="Times New Roman" w:hAnsi="Times New Roman" w:eastAsia="宋体" w:cs="Times New Roman"/>
                      <w:snapToGrid/>
                      <w:kern w:val="2"/>
                      <w:u w:val="single"/>
                      <w:lang w:val="en-US" w:eastAsia="zh-CN"/>
                    </w:rPr>
                    <w:t>1</w:t>
                  </w:r>
                </w:p>
              </w:tc>
              <w:tc>
                <w:tcPr>
                  <w:tcW w:w="1882" w:type="dxa"/>
                  <w:vAlign w:val="center"/>
                </w:tcPr>
                <w:p w14:paraId="66F8336D">
                  <w:pPr>
                    <w:widowControl w:val="0"/>
                    <w:kinsoku/>
                    <w:autoSpaceDE/>
                    <w:autoSpaceDN/>
                    <w:adjustRightInd/>
                    <w:snapToGrid/>
                    <w:jc w:val="center"/>
                    <w:textAlignment w:val="auto"/>
                    <w:rPr>
                      <w:rFonts w:hint="eastAsia" w:ascii="Times New Roman" w:hAnsi="Times New Roman" w:eastAsia="宋体" w:cs="Times New Roman"/>
                      <w:snapToGrid/>
                      <w:kern w:val="2"/>
                      <w:u w:val="single"/>
                      <w:lang w:eastAsia="zh-CN"/>
                    </w:rPr>
                  </w:pPr>
                </w:p>
              </w:tc>
            </w:tr>
            <w:tr w14:paraId="2E8C7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878" w:type="dxa"/>
                  <w:tcBorders>
                    <w:left w:val="single" w:color="000000" w:sz="10" w:space="0"/>
                    <w:bottom w:val="single" w:color="000000" w:sz="10" w:space="0"/>
                  </w:tcBorders>
                  <w:vAlign w:val="center"/>
                </w:tcPr>
                <w:p w14:paraId="7B2D99F6">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hint="eastAsia" w:ascii="Times New Roman" w:hAnsi="Times New Roman" w:eastAsia="宋体" w:cs="Times New Roman"/>
                      <w:snapToGrid/>
                      <w:kern w:val="2"/>
                      <w:u w:val="single"/>
                      <w:lang w:eastAsia="zh-CN"/>
                    </w:rPr>
                    <w:t>8</w:t>
                  </w:r>
                </w:p>
              </w:tc>
              <w:tc>
                <w:tcPr>
                  <w:tcW w:w="1257" w:type="dxa"/>
                  <w:tcBorders>
                    <w:bottom w:val="single" w:color="000000" w:sz="10" w:space="0"/>
                  </w:tcBorders>
                  <w:vAlign w:val="center"/>
                </w:tcPr>
                <w:p w14:paraId="1F787AD0">
                  <w:pPr>
                    <w:jc w:val="center"/>
                    <w:rPr>
                      <w:rFonts w:ascii="Times New Roman" w:hAnsi="Times New Roman" w:eastAsia="宋体" w:cs="Times New Roman"/>
                      <w:snapToGrid/>
                      <w:kern w:val="2"/>
                      <w:u w:val="single"/>
                      <w:lang w:eastAsia="zh-CN"/>
                    </w:rPr>
                  </w:pPr>
                  <w:r>
                    <w:rPr>
                      <w:rFonts w:hint="eastAsia" w:ascii="宋体" w:hAnsi="宋体" w:eastAsia="宋体" w:cs="宋体"/>
                      <w:u w:val="single"/>
                      <w:lang w:eastAsia="zh-CN"/>
                    </w:rPr>
                    <w:t>压缩机</w:t>
                  </w:r>
                </w:p>
              </w:tc>
              <w:tc>
                <w:tcPr>
                  <w:tcW w:w="1262" w:type="dxa"/>
                  <w:tcBorders>
                    <w:bottom w:val="single" w:color="000000" w:sz="10" w:space="0"/>
                  </w:tcBorders>
                  <w:vAlign w:val="center"/>
                </w:tcPr>
                <w:p w14:paraId="6C0C4E8F">
                  <w:pPr>
                    <w:widowControl w:val="0"/>
                    <w:kinsoku/>
                    <w:autoSpaceDE/>
                    <w:autoSpaceDN/>
                    <w:adjustRightInd/>
                    <w:snapToGrid/>
                    <w:jc w:val="center"/>
                    <w:textAlignment w:val="auto"/>
                    <w:rPr>
                      <w:rFonts w:hint="default" w:ascii="Times New Roman" w:hAnsi="Times New Roman" w:eastAsia="宋体" w:cs="Times New Roman"/>
                      <w:snapToGrid/>
                      <w:kern w:val="2"/>
                      <w:u w:val="single"/>
                      <w:lang w:val="en-US" w:eastAsia="zh-CN"/>
                    </w:rPr>
                  </w:pPr>
                  <w:r>
                    <w:rPr>
                      <w:rFonts w:hint="eastAsia" w:ascii="Times New Roman" w:hAnsi="Times New Roman" w:eastAsia="宋体" w:cs="Times New Roman"/>
                      <w:snapToGrid/>
                      <w:kern w:val="2"/>
                      <w:u w:val="single"/>
                      <w:lang w:val="en-US" w:eastAsia="zh-CN"/>
                    </w:rPr>
                    <w:t>空压机房</w:t>
                  </w:r>
                </w:p>
              </w:tc>
              <w:tc>
                <w:tcPr>
                  <w:tcW w:w="1710" w:type="dxa"/>
                  <w:tcBorders>
                    <w:bottom w:val="single" w:color="000000" w:sz="10" w:space="0"/>
                  </w:tcBorders>
                  <w:vAlign w:val="center"/>
                </w:tcPr>
                <w:p w14:paraId="2F2EAB5A">
                  <w:pPr>
                    <w:jc w:val="center"/>
                    <w:rPr>
                      <w:rFonts w:ascii="Times New Roman" w:hAnsi="Times New Roman" w:eastAsia="宋体" w:cs="Times New Roman"/>
                      <w:snapToGrid/>
                      <w:kern w:val="2"/>
                      <w:u w:val="single"/>
                      <w:lang w:eastAsia="zh-CN"/>
                    </w:rPr>
                  </w:pPr>
                  <w:r>
                    <w:rPr>
                      <w:rFonts w:hint="eastAsia" w:ascii="宋体" w:hAnsi="宋体" w:eastAsia="宋体" w:cs="宋体"/>
                      <w:u w:val="single"/>
                      <w:lang w:eastAsia="zh-CN"/>
                    </w:rPr>
                    <w:t>苏州</w:t>
                  </w:r>
                </w:p>
              </w:tc>
              <w:tc>
                <w:tcPr>
                  <w:tcW w:w="1305" w:type="dxa"/>
                  <w:tcBorders>
                    <w:bottom w:val="single" w:color="000000" w:sz="10" w:space="0"/>
                  </w:tcBorders>
                  <w:vAlign w:val="center"/>
                </w:tcPr>
                <w:p w14:paraId="2C7068A6">
                  <w:pPr>
                    <w:widowControl w:val="0"/>
                    <w:kinsoku/>
                    <w:autoSpaceDE/>
                    <w:autoSpaceDN/>
                    <w:adjustRightInd/>
                    <w:snapToGrid/>
                    <w:jc w:val="center"/>
                    <w:textAlignment w:val="auto"/>
                    <w:rPr>
                      <w:rFonts w:hint="default" w:ascii="Times New Roman" w:hAnsi="Times New Roman" w:eastAsia="宋体" w:cs="Times New Roman"/>
                      <w:snapToGrid/>
                      <w:kern w:val="2"/>
                      <w:u w:val="single"/>
                      <w:lang w:val="en-US" w:eastAsia="zh-CN"/>
                    </w:rPr>
                  </w:pPr>
                  <w:r>
                    <w:rPr>
                      <w:rFonts w:hint="eastAsia" w:ascii="Times New Roman" w:hAnsi="Times New Roman" w:eastAsia="宋体" w:cs="Times New Roman"/>
                      <w:snapToGrid/>
                      <w:kern w:val="2"/>
                      <w:u w:val="single"/>
                      <w:lang w:val="en-US" w:eastAsia="zh-CN"/>
                    </w:rPr>
                    <w:t>1</w:t>
                  </w:r>
                </w:p>
              </w:tc>
              <w:tc>
                <w:tcPr>
                  <w:tcW w:w="1882" w:type="dxa"/>
                  <w:tcBorders>
                    <w:bottom w:val="single" w:color="000000" w:sz="10" w:space="0"/>
                  </w:tcBorders>
                  <w:vAlign w:val="center"/>
                </w:tcPr>
                <w:p w14:paraId="66B386DE">
                  <w:pPr>
                    <w:widowControl w:val="0"/>
                    <w:kinsoku/>
                    <w:autoSpaceDE/>
                    <w:autoSpaceDN/>
                    <w:adjustRightInd/>
                    <w:snapToGrid/>
                    <w:jc w:val="center"/>
                    <w:textAlignment w:val="auto"/>
                    <w:rPr>
                      <w:rFonts w:hint="eastAsia" w:ascii="Times New Roman" w:hAnsi="Times New Roman" w:eastAsia="宋体" w:cs="Times New Roman"/>
                      <w:snapToGrid/>
                      <w:kern w:val="2"/>
                      <w:u w:val="single"/>
                      <w:lang w:eastAsia="zh-CN"/>
                    </w:rPr>
                  </w:pPr>
                </w:p>
              </w:tc>
            </w:tr>
          </w:tbl>
          <w:p w14:paraId="07CED540">
            <w:pPr>
              <w:pStyle w:val="28"/>
              <w:spacing w:line="360" w:lineRule="auto"/>
              <w:ind w:firstLine="448" w:firstLineChars="200"/>
              <w:rPr>
                <w:rFonts w:ascii="Times New Roman" w:hAnsi="Times New Roman" w:eastAsia="Times New Roman" w:cs="Times New Roman"/>
                <w:b/>
                <w:bCs/>
                <w:spacing w:val="-8"/>
                <w:lang w:eastAsia="zh-CN"/>
              </w:rPr>
            </w:pPr>
            <w:r>
              <w:rPr>
                <w:rFonts w:ascii="Times New Roman" w:hAnsi="Times New Roman" w:eastAsia="Times New Roman" w:cs="Times New Roman"/>
                <w:b/>
                <w:bCs/>
                <w:spacing w:val="-8"/>
                <w:lang w:eastAsia="zh-CN"/>
              </w:rPr>
              <w:t>6、主要原辅材料</w:t>
            </w:r>
          </w:p>
          <w:p w14:paraId="24D7AC7A">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项目主要原辅材料耗量见表2-4，主要原辅材料理化性质见表2-5。</w:t>
            </w:r>
          </w:p>
          <w:p w14:paraId="01008EF4">
            <w:pPr>
              <w:pStyle w:val="28"/>
              <w:jc w:val="center"/>
              <w:rPr>
                <w:rFonts w:ascii="Times New Roman" w:hAnsi="Times New Roman" w:cs="Times New Roman"/>
                <w:b/>
                <w:bCs/>
                <w:spacing w:val="-3"/>
                <w:sz w:val="21"/>
                <w:szCs w:val="21"/>
              </w:rPr>
            </w:pPr>
            <w:r>
              <w:rPr>
                <w:rFonts w:ascii="Times New Roman" w:hAnsi="Times New Roman" w:cs="Times New Roman"/>
                <w:b/>
                <w:bCs/>
                <w:spacing w:val="-3"/>
                <w:sz w:val="21"/>
                <w:szCs w:val="21"/>
              </w:rPr>
              <w:t>表2-4主要原辅材料清单</w:t>
            </w:r>
          </w:p>
          <w:tbl>
            <w:tblPr>
              <w:tblStyle w:val="27"/>
              <w:tblW w:w="8159" w:type="dxa"/>
              <w:tblInd w:w="1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2843"/>
              <w:gridCol w:w="720"/>
              <w:gridCol w:w="795"/>
              <w:gridCol w:w="3259"/>
            </w:tblGrid>
            <w:tr w14:paraId="62E82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42" w:type="dxa"/>
                  <w:tcBorders>
                    <w:top w:val="single" w:color="000000" w:sz="10" w:space="0"/>
                    <w:left w:val="single" w:color="000000" w:sz="10" w:space="0"/>
                  </w:tcBorders>
                </w:tcPr>
                <w:p w14:paraId="0D78D6D3">
                  <w:pPr>
                    <w:widowControl w:val="0"/>
                    <w:kinsoku/>
                    <w:autoSpaceDE/>
                    <w:autoSpaceDN/>
                    <w:adjustRightInd/>
                    <w:snapToGrid/>
                    <w:jc w:val="center"/>
                    <w:textAlignment w:val="auto"/>
                    <w:rPr>
                      <w:rFonts w:ascii="Times New Roman" w:hAnsi="Times New Roman" w:eastAsia="宋体" w:cs="Times New Roman"/>
                      <w:b/>
                      <w:bCs/>
                      <w:snapToGrid/>
                      <w:kern w:val="2"/>
                      <w:u w:val="single"/>
                      <w:lang w:eastAsia="zh-CN"/>
                    </w:rPr>
                  </w:pPr>
                  <w:r>
                    <w:rPr>
                      <w:rFonts w:ascii="Times New Roman" w:hAnsi="Times New Roman" w:eastAsia="宋体" w:cs="Times New Roman"/>
                      <w:b/>
                      <w:bCs/>
                      <w:snapToGrid/>
                      <w:kern w:val="2"/>
                      <w:u w:val="single"/>
                      <w:lang w:eastAsia="zh-CN"/>
                    </w:rPr>
                    <w:t>序号</w:t>
                  </w:r>
                </w:p>
              </w:tc>
              <w:tc>
                <w:tcPr>
                  <w:tcW w:w="2843" w:type="dxa"/>
                  <w:tcBorders>
                    <w:top w:val="single" w:color="000000" w:sz="10" w:space="0"/>
                  </w:tcBorders>
                </w:tcPr>
                <w:p w14:paraId="6FD60842">
                  <w:pPr>
                    <w:widowControl w:val="0"/>
                    <w:kinsoku/>
                    <w:autoSpaceDE/>
                    <w:autoSpaceDN/>
                    <w:adjustRightInd/>
                    <w:snapToGrid/>
                    <w:jc w:val="center"/>
                    <w:textAlignment w:val="auto"/>
                    <w:rPr>
                      <w:rFonts w:ascii="Times New Roman" w:hAnsi="Times New Roman" w:eastAsia="宋体" w:cs="Times New Roman"/>
                      <w:b/>
                      <w:bCs/>
                      <w:snapToGrid/>
                      <w:kern w:val="2"/>
                      <w:u w:val="single"/>
                      <w:lang w:eastAsia="zh-CN"/>
                    </w:rPr>
                  </w:pPr>
                  <w:r>
                    <w:rPr>
                      <w:rFonts w:ascii="Times New Roman" w:hAnsi="Times New Roman" w:eastAsia="宋体" w:cs="Times New Roman"/>
                      <w:b/>
                      <w:bCs/>
                      <w:snapToGrid/>
                      <w:kern w:val="2"/>
                      <w:u w:val="single"/>
                      <w:lang w:eastAsia="zh-CN"/>
                    </w:rPr>
                    <w:t>原料名称</w:t>
                  </w:r>
                </w:p>
              </w:tc>
              <w:tc>
                <w:tcPr>
                  <w:tcW w:w="720" w:type="dxa"/>
                  <w:tcBorders>
                    <w:top w:val="single" w:color="000000" w:sz="10" w:space="0"/>
                  </w:tcBorders>
                </w:tcPr>
                <w:p w14:paraId="0107CCBF">
                  <w:pPr>
                    <w:widowControl w:val="0"/>
                    <w:kinsoku/>
                    <w:autoSpaceDE/>
                    <w:autoSpaceDN/>
                    <w:adjustRightInd/>
                    <w:snapToGrid/>
                    <w:jc w:val="center"/>
                    <w:textAlignment w:val="auto"/>
                    <w:rPr>
                      <w:rFonts w:ascii="Times New Roman" w:hAnsi="Times New Roman" w:eastAsia="宋体" w:cs="Times New Roman"/>
                      <w:b/>
                      <w:bCs/>
                      <w:snapToGrid/>
                      <w:kern w:val="2"/>
                      <w:u w:val="single"/>
                      <w:lang w:eastAsia="zh-CN"/>
                    </w:rPr>
                  </w:pPr>
                  <w:r>
                    <w:rPr>
                      <w:rFonts w:ascii="Times New Roman" w:hAnsi="Times New Roman" w:eastAsia="宋体" w:cs="Times New Roman"/>
                      <w:b/>
                      <w:bCs/>
                      <w:snapToGrid/>
                      <w:kern w:val="2"/>
                      <w:u w:val="single"/>
                      <w:lang w:eastAsia="zh-CN"/>
                    </w:rPr>
                    <w:t>单位</w:t>
                  </w:r>
                </w:p>
              </w:tc>
              <w:tc>
                <w:tcPr>
                  <w:tcW w:w="795" w:type="dxa"/>
                  <w:tcBorders>
                    <w:top w:val="single" w:color="000000" w:sz="10" w:space="0"/>
                    <w:right w:val="single" w:color="000000" w:sz="10" w:space="0"/>
                  </w:tcBorders>
                </w:tcPr>
                <w:p w14:paraId="23466187">
                  <w:pPr>
                    <w:widowControl w:val="0"/>
                    <w:kinsoku/>
                    <w:autoSpaceDE/>
                    <w:autoSpaceDN/>
                    <w:adjustRightInd/>
                    <w:snapToGrid/>
                    <w:jc w:val="center"/>
                    <w:textAlignment w:val="auto"/>
                    <w:rPr>
                      <w:rFonts w:ascii="Times New Roman" w:hAnsi="Times New Roman" w:eastAsia="宋体" w:cs="Times New Roman"/>
                      <w:b/>
                      <w:bCs/>
                      <w:snapToGrid/>
                      <w:kern w:val="2"/>
                      <w:u w:val="single"/>
                      <w:lang w:eastAsia="zh-CN"/>
                    </w:rPr>
                  </w:pPr>
                  <w:r>
                    <w:rPr>
                      <w:rFonts w:ascii="Times New Roman" w:hAnsi="Times New Roman" w:eastAsia="宋体" w:cs="Times New Roman"/>
                      <w:b/>
                      <w:bCs/>
                      <w:snapToGrid/>
                      <w:kern w:val="2"/>
                      <w:u w:val="single"/>
                      <w:lang w:eastAsia="zh-CN"/>
                    </w:rPr>
                    <w:t>年用量</w:t>
                  </w:r>
                </w:p>
              </w:tc>
              <w:tc>
                <w:tcPr>
                  <w:tcW w:w="3259" w:type="dxa"/>
                  <w:tcBorders>
                    <w:top w:val="single" w:color="000000" w:sz="10" w:space="0"/>
                    <w:right w:val="single" w:color="000000" w:sz="10" w:space="0"/>
                  </w:tcBorders>
                </w:tcPr>
                <w:p w14:paraId="5E183CFA">
                  <w:pPr>
                    <w:widowControl w:val="0"/>
                    <w:kinsoku/>
                    <w:autoSpaceDE/>
                    <w:autoSpaceDN/>
                    <w:adjustRightInd/>
                    <w:snapToGrid/>
                    <w:jc w:val="center"/>
                    <w:textAlignment w:val="auto"/>
                    <w:rPr>
                      <w:rFonts w:ascii="Times New Roman" w:hAnsi="Times New Roman" w:eastAsia="宋体" w:cs="Times New Roman"/>
                      <w:b/>
                      <w:bCs/>
                      <w:snapToGrid/>
                      <w:kern w:val="2"/>
                      <w:u w:val="single"/>
                      <w:lang w:eastAsia="zh-CN"/>
                    </w:rPr>
                  </w:pPr>
                  <w:r>
                    <w:rPr>
                      <w:rFonts w:ascii="Times New Roman" w:hAnsi="Times New Roman" w:eastAsia="宋体" w:cs="Times New Roman"/>
                      <w:b/>
                      <w:bCs/>
                      <w:snapToGrid/>
                      <w:kern w:val="2"/>
                      <w:u w:val="single"/>
                      <w:lang w:eastAsia="zh-CN"/>
                    </w:rPr>
                    <w:t>备注</w:t>
                  </w:r>
                </w:p>
              </w:tc>
            </w:tr>
            <w:tr w14:paraId="5C8ED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542" w:type="dxa"/>
                  <w:tcBorders>
                    <w:left w:val="single" w:color="000000" w:sz="10" w:space="0"/>
                  </w:tcBorders>
                  <w:vAlign w:val="center"/>
                </w:tcPr>
                <w:p w14:paraId="7FFA8602">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ascii="Times New Roman" w:hAnsi="Times New Roman" w:eastAsia="宋体" w:cs="Times New Roman"/>
                      <w:snapToGrid/>
                      <w:kern w:val="2"/>
                      <w:u w:val="single"/>
                      <w:lang w:eastAsia="zh-CN"/>
                    </w:rPr>
                    <w:t>1</w:t>
                  </w:r>
                </w:p>
              </w:tc>
              <w:tc>
                <w:tcPr>
                  <w:tcW w:w="2843" w:type="dxa"/>
                  <w:vAlign w:val="center"/>
                </w:tcPr>
                <w:p w14:paraId="48F3EA98">
                  <w:pPr>
                    <w:jc w:val="center"/>
                    <w:rPr>
                      <w:rFonts w:ascii="Times New Roman" w:hAnsi="Times New Roman" w:eastAsia="宋体" w:cs="Times New Roman"/>
                      <w:snapToGrid/>
                      <w:kern w:val="2"/>
                      <w:u w:val="single"/>
                      <w:lang w:eastAsia="zh-CN"/>
                    </w:rPr>
                  </w:pPr>
                  <w:r>
                    <w:rPr>
                      <w:rFonts w:hint="eastAsia" w:ascii="Times New Roman" w:hAnsi="Times New Roman" w:eastAsia="宋体" w:cs="Times New Roman"/>
                      <w:color w:val="000000" w:themeColor="text1"/>
                      <w:u w:val="single"/>
                      <w:lang w:val="en-US" w:eastAsia="zh-CN"/>
                      <w14:textFill>
                        <w14:solidFill>
                          <w14:schemeClr w14:val="tx1"/>
                        </w14:solidFill>
                      </w14:textFill>
                    </w:rPr>
                    <w:t>增塑剂（</w:t>
                  </w:r>
                  <w:r>
                    <w:rPr>
                      <w:rFonts w:hint="eastAsia" w:ascii="Times New Roman" w:hAnsi="Times New Roman" w:eastAsia="宋体" w:cs="Times New Roman"/>
                      <w:color w:val="000000" w:themeColor="text1"/>
                      <w:u w:val="single"/>
                      <w:lang w:eastAsia="zh-CN"/>
                      <w14:textFill>
                        <w14:solidFill>
                          <w14:schemeClr w14:val="tx1"/>
                        </w14:solidFill>
                      </w14:textFill>
                    </w:rPr>
                    <w:t>环己烷1，2-二甲酸二异壬基酯）</w:t>
                  </w:r>
                </w:p>
              </w:tc>
              <w:tc>
                <w:tcPr>
                  <w:tcW w:w="720" w:type="dxa"/>
                  <w:vAlign w:val="center"/>
                </w:tcPr>
                <w:p w14:paraId="507BAA66">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hint="eastAsia" w:ascii="Times New Roman" w:hAnsi="Times New Roman" w:eastAsia="宋体" w:cs="Times New Roman"/>
                      <w:u w:val="single"/>
                      <w:lang w:val="en-US" w:eastAsia="zh-CN"/>
                    </w:rPr>
                    <w:t>t</w:t>
                  </w:r>
                </w:p>
              </w:tc>
              <w:tc>
                <w:tcPr>
                  <w:tcW w:w="795" w:type="dxa"/>
                  <w:tcBorders>
                    <w:right w:val="single" w:color="000000" w:sz="10" w:space="0"/>
                  </w:tcBorders>
                  <w:vAlign w:val="center"/>
                </w:tcPr>
                <w:p w14:paraId="3344FB73">
                  <w:pPr>
                    <w:jc w:val="center"/>
                    <w:rPr>
                      <w:rFonts w:hint="default" w:ascii="Times New Roman" w:hAnsi="Times New Roman" w:eastAsia="宋体" w:cs="Times New Roman"/>
                      <w:snapToGrid/>
                      <w:kern w:val="2"/>
                      <w:u w:val="single"/>
                      <w:lang w:val="en-US" w:eastAsia="zh-CN"/>
                    </w:rPr>
                  </w:pPr>
                  <w:r>
                    <w:rPr>
                      <w:rFonts w:hint="eastAsia" w:ascii="Times New Roman" w:hAnsi="Times New Roman" w:eastAsia="宋体" w:cs="Times New Roman"/>
                      <w:u w:val="single"/>
                      <w:lang w:val="en-US" w:eastAsia="zh-CN"/>
                    </w:rPr>
                    <w:t>20</w:t>
                  </w:r>
                </w:p>
              </w:tc>
              <w:tc>
                <w:tcPr>
                  <w:tcW w:w="3259" w:type="dxa"/>
                  <w:tcBorders>
                    <w:right w:val="single" w:color="000000" w:sz="10" w:space="0"/>
                  </w:tcBorders>
                  <w:vAlign w:val="center"/>
                </w:tcPr>
                <w:p w14:paraId="786F2FEF">
                  <w:pPr>
                    <w:jc w:val="center"/>
                    <w:rPr>
                      <w:rFonts w:ascii="Times New Roman" w:hAnsi="Times New Roman" w:eastAsia="宋体" w:cs="Times New Roman"/>
                      <w:snapToGrid/>
                      <w:kern w:val="2"/>
                      <w:u w:val="single"/>
                      <w:lang w:eastAsia="zh-CN"/>
                    </w:rPr>
                  </w:pPr>
                  <w:r>
                    <w:rPr>
                      <w:rFonts w:ascii="Times New Roman" w:hAnsi="Times New Roman" w:eastAsia="宋体" w:cs="Times New Roman"/>
                      <w:u w:val="single"/>
                      <w:lang w:eastAsia="zh-CN"/>
                    </w:rPr>
                    <w:t>液体、桶装</w:t>
                  </w:r>
                  <w:r>
                    <w:rPr>
                      <w:rFonts w:hint="eastAsia" w:ascii="Times New Roman" w:hAnsi="Times New Roman" w:eastAsia="宋体" w:cs="Times New Roman"/>
                      <w:u w:val="single"/>
                      <w:lang w:eastAsia="zh-CN"/>
                    </w:rPr>
                    <w:t>，</w:t>
                  </w:r>
                  <w:r>
                    <w:rPr>
                      <w:rFonts w:hint="eastAsia" w:ascii="Times New Roman" w:hAnsi="Times New Roman" w:eastAsia="宋体" w:cs="Times New Roman"/>
                      <w:u w:val="single"/>
                      <w:lang w:val="en-US" w:eastAsia="zh-CN"/>
                    </w:rPr>
                    <w:t>用于</w:t>
                  </w:r>
                  <w:r>
                    <w:rPr>
                      <w:rFonts w:ascii="Times New Roman" w:hAnsi="Times New Roman" w:eastAsia="宋体" w:cs="Times New Roman"/>
                      <w:u w:val="single"/>
                      <w:lang w:eastAsia="zh-CN"/>
                    </w:rPr>
                    <w:t>PVC软饵</w:t>
                  </w:r>
                </w:p>
              </w:tc>
            </w:tr>
            <w:tr w14:paraId="58BC4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542" w:type="dxa"/>
                  <w:tcBorders>
                    <w:left w:val="single" w:color="000000" w:sz="10" w:space="0"/>
                  </w:tcBorders>
                  <w:vAlign w:val="center"/>
                </w:tcPr>
                <w:p w14:paraId="6ED1E941">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ascii="Times New Roman" w:hAnsi="Times New Roman" w:eastAsia="宋体" w:cs="Times New Roman"/>
                      <w:snapToGrid/>
                      <w:kern w:val="2"/>
                      <w:u w:val="single"/>
                      <w:lang w:eastAsia="zh-CN"/>
                    </w:rPr>
                    <w:t>2</w:t>
                  </w:r>
                </w:p>
              </w:tc>
              <w:tc>
                <w:tcPr>
                  <w:tcW w:w="2843" w:type="dxa"/>
                  <w:vAlign w:val="center"/>
                </w:tcPr>
                <w:p w14:paraId="05EE4A78">
                  <w:pPr>
                    <w:jc w:val="center"/>
                    <w:rPr>
                      <w:rFonts w:ascii="Times New Roman" w:hAnsi="Times New Roman" w:eastAsia="宋体" w:cs="Times New Roman"/>
                      <w:snapToGrid/>
                      <w:kern w:val="2"/>
                      <w:u w:val="single"/>
                      <w:lang w:eastAsia="zh-CN"/>
                    </w:rPr>
                  </w:pPr>
                  <w:r>
                    <w:rPr>
                      <w:rFonts w:ascii="Times New Roman" w:hAnsi="Times New Roman" w:eastAsia="宋体" w:cs="Times New Roman"/>
                      <w:color w:val="000000" w:themeColor="text1"/>
                      <w:u w:val="single"/>
                      <w:lang w:eastAsia="zh-CN"/>
                      <w14:textFill>
                        <w14:solidFill>
                          <w14:schemeClr w14:val="tx1"/>
                        </w14:solidFill>
                      </w14:textFill>
                    </w:rPr>
                    <w:t>日本钟渊树脂(PSH-10)</w:t>
                  </w:r>
                </w:p>
              </w:tc>
              <w:tc>
                <w:tcPr>
                  <w:tcW w:w="720" w:type="dxa"/>
                </w:tcPr>
                <w:p w14:paraId="21AB87C8">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hint="eastAsia" w:ascii="Times New Roman" w:hAnsi="Times New Roman" w:eastAsia="宋体" w:cs="Times New Roman"/>
                      <w:u w:val="single"/>
                      <w:lang w:val="en-US" w:eastAsia="zh-CN"/>
                    </w:rPr>
                    <w:t>t</w:t>
                  </w:r>
                </w:p>
              </w:tc>
              <w:tc>
                <w:tcPr>
                  <w:tcW w:w="795" w:type="dxa"/>
                  <w:tcBorders>
                    <w:right w:val="single" w:color="000000" w:sz="10" w:space="0"/>
                  </w:tcBorders>
                  <w:vAlign w:val="center"/>
                </w:tcPr>
                <w:p w14:paraId="4C84C13F">
                  <w:pPr>
                    <w:jc w:val="center"/>
                    <w:rPr>
                      <w:rFonts w:ascii="Times New Roman" w:hAnsi="Times New Roman" w:eastAsia="宋体" w:cs="Times New Roman"/>
                      <w:snapToGrid/>
                      <w:kern w:val="2"/>
                      <w:u w:val="single"/>
                      <w:lang w:eastAsia="zh-CN"/>
                    </w:rPr>
                  </w:pPr>
                  <w:r>
                    <w:rPr>
                      <w:rFonts w:hint="eastAsia" w:ascii="Times New Roman" w:hAnsi="Times New Roman" w:eastAsia="宋体" w:cs="Times New Roman"/>
                      <w:u w:val="single"/>
                      <w:lang w:val="en-US" w:eastAsia="zh-CN"/>
                    </w:rPr>
                    <w:t>7</w:t>
                  </w:r>
                </w:p>
              </w:tc>
              <w:tc>
                <w:tcPr>
                  <w:tcW w:w="3259" w:type="dxa"/>
                  <w:tcBorders>
                    <w:right w:val="single" w:color="000000" w:sz="10" w:space="0"/>
                  </w:tcBorders>
                  <w:vAlign w:val="center"/>
                </w:tcPr>
                <w:p w14:paraId="1BF67391">
                  <w:pPr>
                    <w:jc w:val="center"/>
                    <w:rPr>
                      <w:rFonts w:ascii="Times New Roman" w:hAnsi="Times New Roman" w:eastAsia="宋体" w:cs="Times New Roman"/>
                      <w:snapToGrid/>
                      <w:kern w:val="2"/>
                      <w:u w:val="single"/>
                      <w:lang w:eastAsia="zh-CN"/>
                    </w:rPr>
                  </w:pPr>
                  <w:r>
                    <w:rPr>
                      <w:rFonts w:ascii="Times New Roman" w:hAnsi="Times New Roman" w:eastAsia="宋体" w:cs="Times New Roman"/>
                      <w:u w:val="single"/>
                      <w:lang w:eastAsia="zh-CN"/>
                    </w:rPr>
                    <w:t>粉末、袋装</w:t>
                  </w:r>
                  <w:r>
                    <w:rPr>
                      <w:rFonts w:hint="eastAsia" w:ascii="Times New Roman" w:hAnsi="Times New Roman" w:eastAsia="宋体" w:cs="Times New Roman"/>
                      <w:u w:val="single"/>
                      <w:lang w:eastAsia="zh-CN"/>
                    </w:rPr>
                    <w:t>，</w:t>
                  </w:r>
                  <w:r>
                    <w:rPr>
                      <w:rFonts w:hint="eastAsia" w:ascii="Times New Roman" w:hAnsi="Times New Roman" w:eastAsia="宋体" w:cs="Times New Roman"/>
                      <w:u w:val="single"/>
                      <w:lang w:val="en-US" w:eastAsia="zh-CN"/>
                    </w:rPr>
                    <w:t>用于</w:t>
                  </w:r>
                  <w:r>
                    <w:rPr>
                      <w:rFonts w:ascii="Times New Roman" w:hAnsi="Times New Roman" w:eastAsia="宋体" w:cs="Times New Roman"/>
                      <w:u w:val="single"/>
                      <w:lang w:eastAsia="zh-CN"/>
                    </w:rPr>
                    <w:t>PVC软饵</w:t>
                  </w:r>
                </w:p>
              </w:tc>
            </w:tr>
            <w:tr w14:paraId="29D5C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542" w:type="dxa"/>
                  <w:tcBorders>
                    <w:left w:val="single" w:color="000000" w:sz="10" w:space="0"/>
                  </w:tcBorders>
                  <w:vAlign w:val="center"/>
                </w:tcPr>
                <w:p w14:paraId="4A1BAAA3">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ascii="Times New Roman" w:hAnsi="Times New Roman" w:eastAsia="宋体" w:cs="Times New Roman"/>
                      <w:snapToGrid/>
                      <w:kern w:val="2"/>
                      <w:u w:val="single"/>
                      <w:lang w:eastAsia="zh-CN"/>
                    </w:rPr>
                    <w:t>3</w:t>
                  </w:r>
                </w:p>
              </w:tc>
              <w:tc>
                <w:tcPr>
                  <w:tcW w:w="2843" w:type="dxa"/>
                  <w:vAlign w:val="center"/>
                </w:tcPr>
                <w:p w14:paraId="226E1246">
                  <w:pPr>
                    <w:jc w:val="center"/>
                    <w:rPr>
                      <w:rFonts w:ascii="Times New Roman" w:hAnsi="Times New Roman" w:eastAsia="宋体" w:cs="Times New Roman"/>
                      <w:snapToGrid/>
                      <w:kern w:val="2"/>
                      <w:u w:val="single"/>
                      <w:lang w:eastAsia="zh-CN"/>
                    </w:rPr>
                  </w:pPr>
                  <w:r>
                    <w:rPr>
                      <w:rFonts w:ascii="Times New Roman" w:hAnsi="Times New Roman" w:eastAsia="宋体" w:cs="Times New Roman"/>
                      <w:color w:val="000000" w:themeColor="text1"/>
                      <w:u w:val="single"/>
                      <w:lang w:eastAsia="zh-CN"/>
                      <w14:textFill>
                        <w14:solidFill>
                          <w14:schemeClr w14:val="tx1"/>
                        </w14:solidFill>
                      </w14:textFill>
                    </w:rPr>
                    <w:t>稳定剂（钙锌40型）</w:t>
                  </w:r>
                </w:p>
              </w:tc>
              <w:tc>
                <w:tcPr>
                  <w:tcW w:w="720" w:type="dxa"/>
                </w:tcPr>
                <w:p w14:paraId="73BFBFD9">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hint="eastAsia" w:ascii="Times New Roman" w:hAnsi="Times New Roman" w:eastAsia="宋体" w:cs="Times New Roman"/>
                      <w:u w:val="single"/>
                      <w:lang w:val="en-US" w:eastAsia="zh-CN"/>
                    </w:rPr>
                    <w:t>t</w:t>
                  </w:r>
                </w:p>
              </w:tc>
              <w:tc>
                <w:tcPr>
                  <w:tcW w:w="795" w:type="dxa"/>
                  <w:tcBorders>
                    <w:right w:val="single" w:color="000000" w:sz="10" w:space="0"/>
                  </w:tcBorders>
                  <w:vAlign w:val="center"/>
                </w:tcPr>
                <w:p w14:paraId="1E2FDF6C">
                  <w:pPr>
                    <w:jc w:val="center"/>
                    <w:rPr>
                      <w:rFonts w:hint="default" w:ascii="Times New Roman" w:hAnsi="Times New Roman" w:eastAsia="宋体" w:cs="Times New Roman"/>
                      <w:snapToGrid/>
                      <w:kern w:val="2"/>
                      <w:u w:val="single"/>
                      <w:lang w:val="en-US" w:eastAsia="zh-CN"/>
                    </w:rPr>
                  </w:pPr>
                  <w:r>
                    <w:rPr>
                      <w:rFonts w:hint="eastAsia" w:ascii="Times New Roman" w:hAnsi="Times New Roman" w:eastAsia="宋体" w:cs="Times New Roman"/>
                      <w:snapToGrid/>
                      <w:kern w:val="2"/>
                      <w:u w:val="single"/>
                      <w:lang w:val="en-US" w:eastAsia="zh-CN"/>
                    </w:rPr>
                    <w:t>0.1</w:t>
                  </w:r>
                </w:p>
              </w:tc>
              <w:tc>
                <w:tcPr>
                  <w:tcW w:w="3259" w:type="dxa"/>
                  <w:tcBorders>
                    <w:right w:val="single" w:color="000000" w:sz="10" w:space="0"/>
                  </w:tcBorders>
                  <w:vAlign w:val="center"/>
                </w:tcPr>
                <w:p w14:paraId="2D9AE1D1">
                  <w:pPr>
                    <w:jc w:val="center"/>
                    <w:rPr>
                      <w:rFonts w:ascii="Times New Roman" w:hAnsi="Times New Roman" w:eastAsia="宋体" w:cs="Times New Roman"/>
                      <w:snapToGrid/>
                      <w:kern w:val="2"/>
                      <w:u w:val="single"/>
                      <w:lang w:eastAsia="zh-CN"/>
                    </w:rPr>
                  </w:pPr>
                  <w:r>
                    <w:rPr>
                      <w:rFonts w:ascii="Times New Roman" w:hAnsi="Times New Roman" w:eastAsia="宋体" w:cs="Times New Roman"/>
                      <w:u w:val="single"/>
                      <w:lang w:eastAsia="zh-CN"/>
                    </w:rPr>
                    <w:t>液体、桶装</w:t>
                  </w:r>
                  <w:r>
                    <w:rPr>
                      <w:rFonts w:hint="eastAsia" w:ascii="Times New Roman" w:hAnsi="Times New Roman" w:eastAsia="宋体" w:cs="Times New Roman"/>
                      <w:u w:val="single"/>
                      <w:lang w:eastAsia="zh-CN"/>
                    </w:rPr>
                    <w:t>，</w:t>
                  </w:r>
                  <w:r>
                    <w:rPr>
                      <w:rFonts w:hint="eastAsia" w:ascii="Times New Roman" w:hAnsi="Times New Roman" w:eastAsia="宋体" w:cs="Times New Roman"/>
                      <w:u w:val="single"/>
                      <w:lang w:val="en-US" w:eastAsia="zh-CN"/>
                    </w:rPr>
                    <w:t>用于</w:t>
                  </w:r>
                  <w:r>
                    <w:rPr>
                      <w:rFonts w:ascii="Times New Roman" w:hAnsi="Times New Roman" w:eastAsia="宋体" w:cs="Times New Roman"/>
                      <w:u w:val="single"/>
                      <w:lang w:eastAsia="zh-CN"/>
                    </w:rPr>
                    <w:t>PVC</w:t>
                  </w:r>
                  <w:r>
                    <w:rPr>
                      <w:rFonts w:hint="eastAsia" w:ascii="Times New Roman" w:hAnsi="Times New Roman" w:eastAsia="宋体" w:cs="Times New Roman"/>
                      <w:u w:val="single"/>
                      <w:lang w:eastAsia="zh-CN"/>
                    </w:rPr>
                    <w:t>、TPR</w:t>
                  </w:r>
                  <w:r>
                    <w:rPr>
                      <w:rFonts w:ascii="Times New Roman" w:hAnsi="Times New Roman" w:eastAsia="宋体" w:cs="Times New Roman"/>
                      <w:u w:val="single"/>
                      <w:lang w:eastAsia="zh-CN"/>
                    </w:rPr>
                    <w:t>软饵</w:t>
                  </w:r>
                </w:p>
              </w:tc>
            </w:tr>
            <w:tr w14:paraId="14A25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542" w:type="dxa"/>
                  <w:tcBorders>
                    <w:left w:val="single" w:color="000000" w:sz="10" w:space="0"/>
                  </w:tcBorders>
                  <w:vAlign w:val="center"/>
                </w:tcPr>
                <w:p w14:paraId="0A86C476">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ascii="Times New Roman" w:hAnsi="Times New Roman" w:eastAsia="宋体" w:cs="Times New Roman"/>
                      <w:snapToGrid/>
                      <w:kern w:val="2"/>
                      <w:u w:val="single"/>
                      <w:lang w:eastAsia="zh-CN"/>
                    </w:rPr>
                    <w:t>4</w:t>
                  </w:r>
                </w:p>
              </w:tc>
              <w:tc>
                <w:tcPr>
                  <w:tcW w:w="2843" w:type="dxa"/>
                  <w:vAlign w:val="center"/>
                </w:tcPr>
                <w:p w14:paraId="6F2B9D9C">
                  <w:pPr>
                    <w:jc w:val="center"/>
                    <w:rPr>
                      <w:rFonts w:ascii="Times New Roman" w:hAnsi="Times New Roman" w:eastAsia="宋体" w:cs="Times New Roman"/>
                      <w:snapToGrid/>
                      <w:kern w:val="2"/>
                      <w:u w:val="single"/>
                      <w:lang w:eastAsia="zh-CN"/>
                    </w:rPr>
                  </w:pPr>
                  <w:r>
                    <w:rPr>
                      <w:rFonts w:ascii="Times New Roman" w:hAnsi="Times New Roman" w:eastAsia="宋体" w:cs="Times New Roman"/>
                      <w:color w:val="000000" w:themeColor="text1"/>
                      <w:u w:val="single"/>
                      <w:lang w:eastAsia="zh-CN"/>
                      <w14:textFill>
                        <w14:solidFill>
                          <w14:schemeClr w14:val="tx1"/>
                        </w14:solidFill>
                      </w14:textFill>
                    </w:rPr>
                    <w:t>增塑剂(偏苯三酸三辛酯)</w:t>
                  </w:r>
                </w:p>
              </w:tc>
              <w:tc>
                <w:tcPr>
                  <w:tcW w:w="720" w:type="dxa"/>
                </w:tcPr>
                <w:p w14:paraId="774A5318">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hint="eastAsia" w:ascii="Times New Roman" w:hAnsi="Times New Roman" w:eastAsia="宋体" w:cs="Times New Roman"/>
                      <w:u w:val="single"/>
                      <w:lang w:val="en-US" w:eastAsia="zh-CN"/>
                    </w:rPr>
                    <w:t>t</w:t>
                  </w:r>
                </w:p>
              </w:tc>
              <w:tc>
                <w:tcPr>
                  <w:tcW w:w="795" w:type="dxa"/>
                  <w:tcBorders>
                    <w:right w:val="single" w:color="000000" w:sz="10" w:space="0"/>
                  </w:tcBorders>
                  <w:vAlign w:val="center"/>
                </w:tcPr>
                <w:p w14:paraId="7962AF6F">
                  <w:pPr>
                    <w:jc w:val="center"/>
                    <w:rPr>
                      <w:rFonts w:hint="default" w:ascii="Times New Roman" w:hAnsi="Times New Roman" w:eastAsia="宋体" w:cs="Times New Roman"/>
                      <w:snapToGrid/>
                      <w:kern w:val="2"/>
                      <w:u w:val="single"/>
                      <w:lang w:val="en-US" w:eastAsia="zh-CN"/>
                    </w:rPr>
                  </w:pPr>
                  <w:r>
                    <w:rPr>
                      <w:rFonts w:hint="eastAsia" w:ascii="Times New Roman" w:hAnsi="Times New Roman" w:eastAsia="宋体" w:cs="Times New Roman"/>
                      <w:snapToGrid/>
                      <w:kern w:val="2"/>
                      <w:u w:val="single"/>
                      <w:lang w:val="en-US" w:eastAsia="zh-CN"/>
                    </w:rPr>
                    <w:t>0.1</w:t>
                  </w:r>
                </w:p>
              </w:tc>
              <w:tc>
                <w:tcPr>
                  <w:tcW w:w="3259" w:type="dxa"/>
                  <w:tcBorders>
                    <w:right w:val="single" w:color="000000" w:sz="10" w:space="0"/>
                  </w:tcBorders>
                  <w:vAlign w:val="center"/>
                </w:tcPr>
                <w:p w14:paraId="59F12EEE">
                  <w:pPr>
                    <w:jc w:val="center"/>
                    <w:rPr>
                      <w:rFonts w:ascii="Times New Roman" w:hAnsi="Times New Roman" w:eastAsia="宋体" w:cs="Times New Roman"/>
                      <w:snapToGrid/>
                      <w:kern w:val="2"/>
                      <w:u w:val="single"/>
                      <w:lang w:eastAsia="zh-CN"/>
                    </w:rPr>
                  </w:pPr>
                  <w:r>
                    <w:rPr>
                      <w:rFonts w:ascii="Times New Roman" w:hAnsi="Times New Roman" w:eastAsia="宋体" w:cs="Times New Roman"/>
                      <w:u w:val="single"/>
                      <w:lang w:eastAsia="zh-CN"/>
                    </w:rPr>
                    <w:t>液体、桶装</w:t>
                  </w:r>
                  <w:r>
                    <w:rPr>
                      <w:rFonts w:hint="eastAsia" w:ascii="Times New Roman" w:hAnsi="Times New Roman" w:eastAsia="宋体" w:cs="Times New Roman"/>
                      <w:u w:val="single"/>
                      <w:lang w:eastAsia="zh-CN"/>
                    </w:rPr>
                    <w:t>，</w:t>
                  </w:r>
                  <w:r>
                    <w:rPr>
                      <w:rFonts w:hint="eastAsia" w:ascii="Times New Roman" w:hAnsi="Times New Roman" w:eastAsia="宋体" w:cs="Times New Roman"/>
                      <w:u w:val="single"/>
                      <w:lang w:val="en-US" w:eastAsia="zh-CN"/>
                    </w:rPr>
                    <w:t>用于</w:t>
                  </w:r>
                  <w:r>
                    <w:rPr>
                      <w:rFonts w:hint="eastAsia" w:ascii="Times New Roman" w:hAnsi="Times New Roman" w:eastAsia="宋体" w:cs="Times New Roman"/>
                      <w:u w:val="single"/>
                      <w:lang w:eastAsia="zh-CN"/>
                    </w:rPr>
                    <w:t>TPR</w:t>
                  </w:r>
                  <w:r>
                    <w:rPr>
                      <w:rFonts w:ascii="Times New Roman" w:hAnsi="Times New Roman" w:eastAsia="宋体" w:cs="Times New Roman"/>
                      <w:u w:val="single"/>
                      <w:lang w:eastAsia="zh-CN"/>
                    </w:rPr>
                    <w:t>软饵</w:t>
                  </w:r>
                </w:p>
              </w:tc>
            </w:tr>
            <w:tr w14:paraId="3A726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542" w:type="dxa"/>
                  <w:tcBorders>
                    <w:left w:val="single" w:color="000000" w:sz="10" w:space="0"/>
                  </w:tcBorders>
                  <w:vAlign w:val="center"/>
                </w:tcPr>
                <w:p w14:paraId="3343B85D">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ascii="Times New Roman" w:hAnsi="Times New Roman" w:eastAsia="宋体" w:cs="Times New Roman"/>
                      <w:snapToGrid/>
                      <w:kern w:val="2"/>
                      <w:u w:val="single"/>
                      <w:lang w:eastAsia="zh-CN"/>
                    </w:rPr>
                    <w:t>5</w:t>
                  </w:r>
                </w:p>
              </w:tc>
              <w:tc>
                <w:tcPr>
                  <w:tcW w:w="2843" w:type="dxa"/>
                  <w:vAlign w:val="center"/>
                </w:tcPr>
                <w:p w14:paraId="48049749">
                  <w:pPr>
                    <w:jc w:val="center"/>
                    <w:rPr>
                      <w:rFonts w:ascii="Times New Roman" w:hAnsi="Times New Roman" w:eastAsia="宋体" w:cs="Times New Roman"/>
                      <w:snapToGrid/>
                      <w:kern w:val="2"/>
                      <w:u w:val="single"/>
                      <w:lang w:eastAsia="zh-CN"/>
                    </w:rPr>
                  </w:pPr>
                  <w:r>
                    <w:rPr>
                      <w:rFonts w:ascii="Times New Roman" w:hAnsi="Times New Roman" w:eastAsia="宋体" w:cs="Times New Roman"/>
                      <w:color w:val="000000" w:themeColor="text1"/>
                      <w:u w:val="single"/>
                      <w:lang w:eastAsia="zh-CN"/>
                      <w14:textFill>
                        <w14:solidFill>
                          <w14:schemeClr w14:val="tx1"/>
                        </w14:solidFill>
                      </w14:textFill>
                    </w:rPr>
                    <w:t>大豆油</w:t>
                  </w:r>
                </w:p>
              </w:tc>
              <w:tc>
                <w:tcPr>
                  <w:tcW w:w="720" w:type="dxa"/>
                </w:tcPr>
                <w:p w14:paraId="732C9AA4">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hint="eastAsia" w:ascii="Times New Roman" w:hAnsi="Times New Roman" w:eastAsia="宋体" w:cs="Times New Roman"/>
                      <w:u w:val="single"/>
                      <w:lang w:val="en-US" w:eastAsia="zh-CN"/>
                    </w:rPr>
                    <w:t>t</w:t>
                  </w:r>
                </w:p>
              </w:tc>
              <w:tc>
                <w:tcPr>
                  <w:tcW w:w="795" w:type="dxa"/>
                  <w:tcBorders>
                    <w:right w:val="single" w:color="000000" w:sz="10" w:space="0"/>
                  </w:tcBorders>
                  <w:vAlign w:val="center"/>
                </w:tcPr>
                <w:p w14:paraId="11357E97">
                  <w:pPr>
                    <w:jc w:val="center"/>
                    <w:rPr>
                      <w:rFonts w:hint="default" w:ascii="Times New Roman" w:hAnsi="Times New Roman" w:eastAsia="宋体" w:cs="Times New Roman"/>
                      <w:snapToGrid/>
                      <w:kern w:val="2"/>
                      <w:u w:val="single"/>
                      <w:lang w:val="en-US" w:eastAsia="zh-CN"/>
                    </w:rPr>
                  </w:pPr>
                  <w:r>
                    <w:rPr>
                      <w:rFonts w:hint="eastAsia" w:ascii="Times New Roman" w:hAnsi="Times New Roman" w:eastAsia="宋体" w:cs="Times New Roman"/>
                      <w:u w:val="single"/>
                      <w:lang w:val="en-US" w:eastAsia="zh-CN"/>
                    </w:rPr>
                    <w:t>0.1</w:t>
                  </w:r>
                </w:p>
              </w:tc>
              <w:tc>
                <w:tcPr>
                  <w:tcW w:w="3259" w:type="dxa"/>
                  <w:tcBorders>
                    <w:right w:val="single" w:color="000000" w:sz="10" w:space="0"/>
                  </w:tcBorders>
                  <w:vAlign w:val="center"/>
                </w:tcPr>
                <w:p w14:paraId="4C4627D1">
                  <w:pPr>
                    <w:jc w:val="center"/>
                    <w:rPr>
                      <w:rFonts w:ascii="Times New Roman" w:hAnsi="Times New Roman" w:eastAsia="宋体" w:cs="Times New Roman"/>
                      <w:snapToGrid/>
                      <w:kern w:val="2"/>
                      <w:u w:val="single"/>
                      <w:lang w:eastAsia="zh-CN"/>
                    </w:rPr>
                  </w:pPr>
                  <w:r>
                    <w:rPr>
                      <w:rFonts w:ascii="Times New Roman" w:hAnsi="Times New Roman" w:eastAsia="宋体" w:cs="Times New Roman"/>
                      <w:u w:val="single"/>
                      <w:lang w:eastAsia="zh-CN"/>
                    </w:rPr>
                    <w:t>液体、桶装</w:t>
                  </w:r>
                  <w:r>
                    <w:rPr>
                      <w:rFonts w:hint="eastAsia" w:ascii="Times New Roman" w:hAnsi="Times New Roman" w:eastAsia="宋体" w:cs="Times New Roman"/>
                      <w:u w:val="single"/>
                      <w:lang w:eastAsia="zh-CN"/>
                    </w:rPr>
                    <w:t>，</w:t>
                  </w:r>
                  <w:r>
                    <w:rPr>
                      <w:rFonts w:hint="eastAsia" w:ascii="Times New Roman" w:hAnsi="Times New Roman" w:eastAsia="宋体" w:cs="Times New Roman"/>
                      <w:u w:val="single"/>
                      <w:lang w:val="en-US" w:eastAsia="zh-CN"/>
                    </w:rPr>
                    <w:t>根据需要添加</w:t>
                  </w:r>
                </w:p>
              </w:tc>
            </w:tr>
            <w:tr w14:paraId="4C562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542" w:type="dxa"/>
                  <w:tcBorders>
                    <w:left w:val="single" w:color="000000" w:sz="10" w:space="0"/>
                  </w:tcBorders>
                  <w:vAlign w:val="center"/>
                </w:tcPr>
                <w:p w14:paraId="523D6EEE">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ascii="Times New Roman" w:hAnsi="Times New Roman" w:eastAsia="宋体" w:cs="Times New Roman"/>
                      <w:snapToGrid/>
                      <w:kern w:val="2"/>
                      <w:u w:val="single"/>
                      <w:lang w:eastAsia="zh-CN"/>
                    </w:rPr>
                    <w:t>6</w:t>
                  </w:r>
                </w:p>
              </w:tc>
              <w:tc>
                <w:tcPr>
                  <w:tcW w:w="2843" w:type="dxa"/>
                  <w:vAlign w:val="center"/>
                </w:tcPr>
                <w:p w14:paraId="19D58BC3">
                  <w:pPr>
                    <w:jc w:val="center"/>
                    <w:rPr>
                      <w:rFonts w:ascii="Times New Roman" w:hAnsi="Times New Roman" w:eastAsia="宋体" w:cs="Times New Roman"/>
                      <w:snapToGrid/>
                      <w:kern w:val="2"/>
                      <w:u w:val="single"/>
                      <w:lang w:eastAsia="zh-CN"/>
                    </w:rPr>
                  </w:pPr>
                  <w:r>
                    <w:rPr>
                      <w:rFonts w:ascii="Times New Roman" w:hAnsi="Times New Roman" w:eastAsia="宋体" w:cs="Times New Roman"/>
                      <w:color w:val="000000" w:themeColor="text1"/>
                      <w:u w:val="single"/>
                      <w:lang w:eastAsia="zh-CN"/>
                      <w14:textFill>
                        <w14:solidFill>
                          <w14:schemeClr w14:val="tx1"/>
                        </w14:solidFill>
                      </w14:textFill>
                    </w:rPr>
                    <w:t>食用盐</w:t>
                  </w:r>
                </w:p>
              </w:tc>
              <w:tc>
                <w:tcPr>
                  <w:tcW w:w="720" w:type="dxa"/>
                </w:tcPr>
                <w:p w14:paraId="305F6F83">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hint="eastAsia" w:ascii="Times New Roman" w:hAnsi="Times New Roman" w:eastAsia="宋体" w:cs="Times New Roman"/>
                      <w:u w:val="single"/>
                      <w:lang w:val="en-US" w:eastAsia="zh-CN"/>
                    </w:rPr>
                    <w:t>t</w:t>
                  </w:r>
                </w:p>
              </w:tc>
              <w:tc>
                <w:tcPr>
                  <w:tcW w:w="795" w:type="dxa"/>
                  <w:tcBorders>
                    <w:right w:val="single" w:color="000000" w:sz="10" w:space="0"/>
                  </w:tcBorders>
                  <w:vAlign w:val="center"/>
                </w:tcPr>
                <w:p w14:paraId="5845CCDB">
                  <w:pPr>
                    <w:jc w:val="center"/>
                    <w:rPr>
                      <w:rFonts w:ascii="Times New Roman" w:hAnsi="Times New Roman" w:eastAsia="宋体" w:cs="Times New Roman"/>
                      <w:snapToGrid/>
                      <w:kern w:val="2"/>
                      <w:u w:val="single"/>
                      <w:lang w:eastAsia="zh-CN"/>
                    </w:rPr>
                  </w:pPr>
                  <w:r>
                    <w:rPr>
                      <w:rFonts w:hint="eastAsia" w:ascii="Times New Roman" w:hAnsi="Times New Roman" w:eastAsia="宋体" w:cs="Times New Roman"/>
                      <w:u w:val="single"/>
                      <w:lang w:val="en-US" w:eastAsia="zh-CN"/>
                    </w:rPr>
                    <w:t>0.</w:t>
                  </w:r>
                  <w:r>
                    <w:rPr>
                      <w:rFonts w:ascii="Times New Roman" w:hAnsi="Times New Roman" w:eastAsia="宋体" w:cs="Times New Roman"/>
                      <w:u w:val="single"/>
                      <w:lang w:eastAsia="zh-CN"/>
                    </w:rPr>
                    <w:t>6</w:t>
                  </w:r>
                </w:p>
              </w:tc>
              <w:tc>
                <w:tcPr>
                  <w:tcW w:w="3259" w:type="dxa"/>
                  <w:tcBorders>
                    <w:right w:val="single" w:color="000000" w:sz="10" w:space="0"/>
                  </w:tcBorders>
                  <w:vAlign w:val="center"/>
                </w:tcPr>
                <w:p w14:paraId="08D0C65A">
                  <w:pPr>
                    <w:jc w:val="center"/>
                    <w:rPr>
                      <w:rFonts w:hint="default" w:ascii="Times New Roman" w:hAnsi="Times New Roman" w:eastAsia="宋体" w:cs="Times New Roman"/>
                      <w:snapToGrid/>
                      <w:kern w:val="2"/>
                      <w:u w:val="single"/>
                      <w:lang w:val="en-US" w:eastAsia="zh-CN"/>
                    </w:rPr>
                  </w:pPr>
                  <w:r>
                    <w:rPr>
                      <w:rFonts w:ascii="Times New Roman" w:hAnsi="Times New Roman" w:eastAsia="宋体" w:cs="Times New Roman"/>
                      <w:u w:val="single"/>
                      <w:lang w:eastAsia="zh-CN"/>
                    </w:rPr>
                    <w:t>固态、袋装</w:t>
                  </w:r>
                  <w:r>
                    <w:rPr>
                      <w:rFonts w:hint="eastAsia" w:ascii="Times New Roman" w:hAnsi="Times New Roman" w:eastAsia="宋体" w:cs="Times New Roman"/>
                      <w:u w:val="single"/>
                      <w:lang w:eastAsia="zh-CN"/>
                    </w:rPr>
                    <w:t>，</w:t>
                  </w:r>
                  <w:r>
                    <w:rPr>
                      <w:rFonts w:hint="eastAsia" w:ascii="Times New Roman" w:hAnsi="Times New Roman" w:eastAsia="宋体" w:cs="Times New Roman"/>
                      <w:u w:val="single"/>
                      <w:lang w:val="en-US" w:eastAsia="zh-CN"/>
                    </w:rPr>
                    <w:t>根据需要添加</w:t>
                  </w:r>
                </w:p>
              </w:tc>
            </w:tr>
            <w:tr w14:paraId="6EBD8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542" w:type="dxa"/>
                  <w:tcBorders>
                    <w:left w:val="single" w:color="000000" w:sz="10" w:space="0"/>
                  </w:tcBorders>
                  <w:vAlign w:val="center"/>
                </w:tcPr>
                <w:p w14:paraId="20379F7E">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ascii="Times New Roman" w:hAnsi="Times New Roman" w:eastAsia="宋体" w:cs="Times New Roman"/>
                      <w:snapToGrid/>
                      <w:kern w:val="2"/>
                      <w:u w:val="single"/>
                      <w:lang w:eastAsia="zh-CN"/>
                    </w:rPr>
                    <w:t>7</w:t>
                  </w:r>
                </w:p>
              </w:tc>
              <w:tc>
                <w:tcPr>
                  <w:tcW w:w="2843" w:type="dxa"/>
                  <w:vAlign w:val="center"/>
                </w:tcPr>
                <w:p w14:paraId="10EE6DC2">
                  <w:pPr>
                    <w:jc w:val="center"/>
                    <w:rPr>
                      <w:rFonts w:ascii="Times New Roman" w:hAnsi="Times New Roman" w:eastAsia="宋体" w:cs="Times New Roman"/>
                      <w:snapToGrid/>
                      <w:kern w:val="2"/>
                      <w:u w:val="single"/>
                      <w:lang w:eastAsia="zh-CN"/>
                    </w:rPr>
                  </w:pPr>
                  <w:r>
                    <w:rPr>
                      <w:rFonts w:ascii="Times New Roman" w:hAnsi="Times New Roman" w:eastAsia="宋体" w:cs="Times New Roman"/>
                      <w:color w:val="000000" w:themeColor="text1"/>
                      <w:u w:val="single"/>
                      <w:lang w:eastAsia="zh-CN"/>
                      <w14:textFill>
                        <w14:solidFill>
                          <w14:schemeClr w14:val="tx1"/>
                        </w14:solidFill>
                      </w14:textFill>
                    </w:rPr>
                    <w:t>调色</w:t>
                  </w:r>
                  <w:r>
                    <w:rPr>
                      <w:rFonts w:hint="eastAsia" w:ascii="Times New Roman" w:hAnsi="Times New Roman" w:eastAsia="宋体" w:cs="Times New Roman"/>
                      <w:color w:val="000000" w:themeColor="text1"/>
                      <w:u w:val="single"/>
                      <w:lang w:val="en-US" w:eastAsia="zh-CN"/>
                      <w14:textFill>
                        <w14:solidFill>
                          <w14:schemeClr w14:val="tx1"/>
                        </w14:solidFill>
                      </w14:textFill>
                    </w:rPr>
                    <w:t>彩片</w:t>
                  </w:r>
                </w:p>
              </w:tc>
              <w:tc>
                <w:tcPr>
                  <w:tcW w:w="720" w:type="dxa"/>
                </w:tcPr>
                <w:p w14:paraId="25F55BCF">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ascii="Times New Roman" w:hAnsi="Times New Roman" w:eastAsia="宋体" w:cs="Times New Roman"/>
                      <w:u w:val="single"/>
                      <w:lang w:eastAsia="zh-CN"/>
                    </w:rPr>
                    <w:t>kg</w:t>
                  </w:r>
                </w:p>
              </w:tc>
              <w:tc>
                <w:tcPr>
                  <w:tcW w:w="795" w:type="dxa"/>
                  <w:tcBorders>
                    <w:right w:val="single" w:color="000000" w:sz="10" w:space="0"/>
                  </w:tcBorders>
                  <w:vAlign w:val="center"/>
                </w:tcPr>
                <w:p w14:paraId="50CFCDBE">
                  <w:pPr>
                    <w:jc w:val="center"/>
                    <w:rPr>
                      <w:rFonts w:ascii="Times New Roman" w:hAnsi="Times New Roman" w:eastAsia="宋体" w:cs="Times New Roman"/>
                      <w:snapToGrid/>
                      <w:kern w:val="2"/>
                      <w:u w:val="single"/>
                      <w:lang w:eastAsia="zh-CN"/>
                    </w:rPr>
                  </w:pPr>
                  <w:r>
                    <w:rPr>
                      <w:rFonts w:hint="eastAsia" w:ascii="Times New Roman" w:hAnsi="Times New Roman" w:eastAsia="宋体" w:cs="Times New Roman"/>
                      <w:u w:val="single"/>
                      <w:lang w:val="en-US" w:eastAsia="zh-CN"/>
                    </w:rPr>
                    <w:t>1</w:t>
                  </w:r>
                  <w:r>
                    <w:rPr>
                      <w:rFonts w:ascii="Times New Roman" w:hAnsi="Times New Roman" w:eastAsia="宋体" w:cs="Times New Roman"/>
                      <w:u w:val="single"/>
                      <w:lang w:eastAsia="zh-CN"/>
                    </w:rPr>
                    <w:t>0</w:t>
                  </w:r>
                </w:p>
              </w:tc>
              <w:tc>
                <w:tcPr>
                  <w:tcW w:w="3259" w:type="dxa"/>
                  <w:tcBorders>
                    <w:right w:val="single" w:color="000000" w:sz="10" w:space="0"/>
                  </w:tcBorders>
                  <w:vAlign w:val="center"/>
                </w:tcPr>
                <w:p w14:paraId="4F14DF0B">
                  <w:pPr>
                    <w:jc w:val="center"/>
                    <w:rPr>
                      <w:rFonts w:ascii="Times New Roman" w:hAnsi="Times New Roman" w:eastAsia="宋体" w:cs="Times New Roman"/>
                      <w:snapToGrid/>
                      <w:kern w:val="2"/>
                      <w:u w:val="single"/>
                      <w:lang w:eastAsia="zh-CN"/>
                    </w:rPr>
                  </w:pPr>
                  <w:r>
                    <w:rPr>
                      <w:rFonts w:ascii="Times New Roman" w:hAnsi="Times New Roman" w:eastAsia="宋体" w:cs="Times New Roman"/>
                      <w:u w:val="single"/>
                      <w:lang w:eastAsia="zh-CN"/>
                    </w:rPr>
                    <w:t>固体、袋装</w:t>
                  </w:r>
                  <w:r>
                    <w:rPr>
                      <w:rFonts w:hint="eastAsia" w:ascii="Times New Roman" w:hAnsi="Times New Roman" w:eastAsia="宋体" w:cs="Times New Roman"/>
                      <w:u w:val="single"/>
                      <w:lang w:eastAsia="zh-CN"/>
                    </w:rPr>
                    <w:t>，</w:t>
                  </w:r>
                  <w:r>
                    <w:rPr>
                      <w:rFonts w:hint="eastAsia" w:ascii="Times New Roman" w:hAnsi="Times New Roman" w:eastAsia="宋体" w:cs="Times New Roman"/>
                      <w:u w:val="single"/>
                      <w:lang w:val="en-US" w:eastAsia="zh-CN"/>
                    </w:rPr>
                    <w:t>根据需要添加</w:t>
                  </w:r>
                </w:p>
              </w:tc>
            </w:tr>
            <w:tr w14:paraId="2EA82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542" w:type="dxa"/>
                  <w:tcBorders>
                    <w:left w:val="single" w:color="000000" w:sz="10" w:space="0"/>
                  </w:tcBorders>
                  <w:vAlign w:val="center"/>
                </w:tcPr>
                <w:p w14:paraId="78F7AA66">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ascii="Times New Roman" w:hAnsi="Times New Roman" w:eastAsia="宋体" w:cs="Times New Roman"/>
                      <w:snapToGrid/>
                      <w:kern w:val="2"/>
                      <w:u w:val="single"/>
                      <w:lang w:eastAsia="zh-CN"/>
                    </w:rPr>
                    <w:t>8</w:t>
                  </w:r>
                </w:p>
              </w:tc>
              <w:tc>
                <w:tcPr>
                  <w:tcW w:w="2843" w:type="dxa"/>
                  <w:vAlign w:val="center"/>
                </w:tcPr>
                <w:p w14:paraId="505112E6">
                  <w:pPr>
                    <w:jc w:val="center"/>
                    <w:rPr>
                      <w:rFonts w:ascii="Times New Roman" w:hAnsi="Times New Roman" w:eastAsia="宋体" w:cs="Times New Roman"/>
                      <w:snapToGrid/>
                      <w:kern w:val="2"/>
                      <w:u w:val="single"/>
                      <w:lang w:eastAsia="zh-CN"/>
                    </w:rPr>
                  </w:pPr>
                  <w:r>
                    <w:rPr>
                      <w:rFonts w:ascii="Times New Roman" w:hAnsi="Times New Roman" w:eastAsia="Helvetica" w:cs="Times New Roman"/>
                      <w:color w:val="000000" w:themeColor="text1"/>
                      <w:u w:val="single"/>
                      <w:shd w:val="clear" w:color="auto" w:fill="FFFFFF"/>
                      <w:lang w:eastAsia="zh-CN"/>
                      <w14:textFill>
                        <w14:solidFill>
                          <w14:schemeClr w14:val="tx1"/>
                        </w14:solidFill>
                      </w14:textFill>
                    </w:rPr>
                    <w:t>金葱粉</w:t>
                  </w:r>
                </w:p>
              </w:tc>
              <w:tc>
                <w:tcPr>
                  <w:tcW w:w="720" w:type="dxa"/>
                </w:tcPr>
                <w:p w14:paraId="514EE788">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ascii="Times New Roman" w:hAnsi="Times New Roman" w:eastAsia="宋体" w:cs="Times New Roman"/>
                      <w:u w:val="single"/>
                      <w:lang w:eastAsia="zh-CN"/>
                    </w:rPr>
                    <w:t>kg</w:t>
                  </w:r>
                </w:p>
              </w:tc>
              <w:tc>
                <w:tcPr>
                  <w:tcW w:w="795" w:type="dxa"/>
                  <w:tcBorders>
                    <w:right w:val="single" w:color="000000" w:sz="10" w:space="0"/>
                  </w:tcBorders>
                  <w:vAlign w:val="center"/>
                </w:tcPr>
                <w:p w14:paraId="5B152E69">
                  <w:pPr>
                    <w:jc w:val="center"/>
                    <w:rPr>
                      <w:rFonts w:ascii="Times New Roman" w:hAnsi="Times New Roman" w:eastAsia="宋体" w:cs="Times New Roman"/>
                      <w:snapToGrid/>
                      <w:kern w:val="2"/>
                      <w:u w:val="single"/>
                      <w:lang w:eastAsia="zh-CN"/>
                    </w:rPr>
                  </w:pPr>
                  <w:r>
                    <w:rPr>
                      <w:rFonts w:hint="eastAsia" w:ascii="Times New Roman" w:hAnsi="Times New Roman" w:eastAsia="宋体" w:cs="Times New Roman"/>
                      <w:u w:val="single"/>
                      <w:lang w:val="en-US" w:eastAsia="zh-CN"/>
                    </w:rPr>
                    <w:t>1</w:t>
                  </w:r>
                  <w:r>
                    <w:rPr>
                      <w:rFonts w:ascii="Times New Roman" w:hAnsi="Times New Roman" w:eastAsia="宋体" w:cs="Times New Roman"/>
                      <w:u w:val="single"/>
                      <w:lang w:eastAsia="zh-CN"/>
                    </w:rPr>
                    <w:t>0</w:t>
                  </w:r>
                </w:p>
              </w:tc>
              <w:tc>
                <w:tcPr>
                  <w:tcW w:w="3259" w:type="dxa"/>
                  <w:tcBorders>
                    <w:right w:val="single" w:color="000000" w:sz="10" w:space="0"/>
                  </w:tcBorders>
                  <w:vAlign w:val="center"/>
                </w:tcPr>
                <w:p w14:paraId="56A26276">
                  <w:pPr>
                    <w:jc w:val="center"/>
                    <w:rPr>
                      <w:rFonts w:ascii="Times New Roman" w:hAnsi="Times New Roman" w:eastAsia="宋体" w:cs="Times New Roman"/>
                      <w:snapToGrid/>
                      <w:kern w:val="2"/>
                      <w:u w:val="single"/>
                      <w:lang w:eastAsia="zh-CN"/>
                    </w:rPr>
                  </w:pPr>
                  <w:r>
                    <w:rPr>
                      <w:rFonts w:ascii="Times New Roman" w:hAnsi="Times New Roman" w:eastAsia="宋体" w:cs="Times New Roman"/>
                      <w:u w:val="single"/>
                      <w:lang w:eastAsia="zh-CN"/>
                    </w:rPr>
                    <w:t>固体、袋装</w:t>
                  </w:r>
                  <w:r>
                    <w:rPr>
                      <w:rFonts w:hint="eastAsia" w:ascii="Times New Roman" w:hAnsi="Times New Roman" w:eastAsia="宋体" w:cs="Times New Roman"/>
                      <w:u w:val="single"/>
                      <w:lang w:eastAsia="zh-CN"/>
                    </w:rPr>
                    <w:t>，</w:t>
                  </w:r>
                  <w:r>
                    <w:rPr>
                      <w:rFonts w:hint="eastAsia" w:ascii="Times New Roman" w:hAnsi="Times New Roman" w:eastAsia="宋体" w:cs="Times New Roman"/>
                      <w:u w:val="single"/>
                      <w:lang w:val="en-US" w:eastAsia="zh-CN"/>
                    </w:rPr>
                    <w:t>根据需要添加</w:t>
                  </w:r>
                </w:p>
              </w:tc>
            </w:tr>
            <w:tr w14:paraId="5B11D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542" w:type="dxa"/>
                  <w:tcBorders>
                    <w:left w:val="single" w:color="000000" w:sz="10" w:space="0"/>
                  </w:tcBorders>
                  <w:vAlign w:val="center"/>
                </w:tcPr>
                <w:p w14:paraId="04E358F0">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ascii="Times New Roman" w:hAnsi="Times New Roman" w:eastAsia="宋体" w:cs="Times New Roman"/>
                      <w:snapToGrid/>
                      <w:kern w:val="2"/>
                      <w:u w:val="single"/>
                      <w:lang w:eastAsia="zh-CN"/>
                    </w:rPr>
                    <w:t>9</w:t>
                  </w:r>
                </w:p>
              </w:tc>
              <w:tc>
                <w:tcPr>
                  <w:tcW w:w="2843" w:type="dxa"/>
                  <w:vAlign w:val="center"/>
                </w:tcPr>
                <w:p w14:paraId="20D7945B">
                  <w:pPr>
                    <w:jc w:val="center"/>
                    <w:rPr>
                      <w:rFonts w:ascii="Times New Roman" w:hAnsi="Times New Roman" w:eastAsia="宋体" w:cs="Times New Roman"/>
                      <w:snapToGrid/>
                      <w:kern w:val="2"/>
                      <w:u w:val="single"/>
                      <w:lang w:eastAsia="zh-CN"/>
                    </w:rPr>
                  </w:pPr>
                  <w:r>
                    <w:rPr>
                      <w:rFonts w:hint="eastAsia" w:ascii="Times New Roman" w:hAnsi="Times New Roman" w:eastAsia="宋体" w:cs="Times New Roman"/>
                      <w:color w:val="000000" w:themeColor="text1"/>
                      <w:u w:val="single"/>
                      <w:lang w:eastAsia="zh-CN"/>
                      <w14:textFill>
                        <w14:solidFill>
                          <w14:schemeClr w14:val="tx1"/>
                        </w14:solidFill>
                      </w14:textFill>
                    </w:rPr>
                    <w:t>树脂</w:t>
                  </w:r>
                  <w:r>
                    <w:rPr>
                      <w:rFonts w:ascii="Times New Roman" w:hAnsi="Times New Roman" w:eastAsia="宋体" w:cs="Times New Roman"/>
                      <w:color w:val="000000" w:themeColor="text1"/>
                      <w:u w:val="single"/>
                      <w:lang w:eastAsia="zh-CN"/>
                      <w14:textFill>
                        <w14:solidFill>
                          <w14:schemeClr w14:val="tx1"/>
                        </w14:solidFill>
                      </w14:textFill>
                    </w:rPr>
                    <w:t>TP</w:t>
                  </w:r>
                  <w:r>
                    <w:rPr>
                      <w:rFonts w:hint="eastAsia" w:ascii="Times New Roman" w:hAnsi="Times New Roman" w:eastAsia="宋体" w:cs="Times New Roman"/>
                      <w:color w:val="000000" w:themeColor="text1"/>
                      <w:u w:val="single"/>
                      <w:lang w:eastAsia="zh-CN"/>
                      <w14:textFill>
                        <w14:solidFill>
                          <w14:schemeClr w14:val="tx1"/>
                        </w14:solidFill>
                      </w14:textFill>
                    </w:rPr>
                    <w:t>R</w:t>
                  </w:r>
                </w:p>
              </w:tc>
              <w:tc>
                <w:tcPr>
                  <w:tcW w:w="720" w:type="dxa"/>
                </w:tcPr>
                <w:p w14:paraId="09631E22">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hint="eastAsia" w:ascii="Times New Roman" w:hAnsi="Times New Roman" w:eastAsia="宋体" w:cs="Times New Roman"/>
                      <w:u w:val="single"/>
                      <w:lang w:val="en-US" w:eastAsia="zh-CN"/>
                    </w:rPr>
                    <w:t>t</w:t>
                  </w:r>
                </w:p>
              </w:tc>
              <w:tc>
                <w:tcPr>
                  <w:tcW w:w="795" w:type="dxa"/>
                  <w:tcBorders>
                    <w:right w:val="single" w:color="000000" w:sz="10" w:space="0"/>
                  </w:tcBorders>
                  <w:vAlign w:val="center"/>
                </w:tcPr>
                <w:p w14:paraId="3A87C53C">
                  <w:pPr>
                    <w:jc w:val="center"/>
                    <w:rPr>
                      <w:rFonts w:hint="default" w:ascii="Times New Roman" w:hAnsi="Times New Roman" w:eastAsia="宋体" w:cs="Times New Roman"/>
                      <w:snapToGrid/>
                      <w:kern w:val="2"/>
                      <w:u w:val="single"/>
                      <w:lang w:val="en-US" w:eastAsia="zh-CN"/>
                    </w:rPr>
                  </w:pPr>
                  <w:r>
                    <w:rPr>
                      <w:rFonts w:hint="eastAsia" w:ascii="Times New Roman" w:hAnsi="Times New Roman" w:eastAsia="宋体" w:cs="Times New Roman"/>
                      <w:u w:val="single"/>
                      <w:lang w:val="en-US" w:eastAsia="zh-CN"/>
                    </w:rPr>
                    <w:t>14</w:t>
                  </w:r>
                </w:p>
              </w:tc>
              <w:tc>
                <w:tcPr>
                  <w:tcW w:w="3259" w:type="dxa"/>
                  <w:tcBorders>
                    <w:right w:val="single" w:color="000000" w:sz="10" w:space="0"/>
                  </w:tcBorders>
                  <w:vAlign w:val="center"/>
                </w:tcPr>
                <w:p w14:paraId="05A66232">
                  <w:pPr>
                    <w:jc w:val="center"/>
                    <w:rPr>
                      <w:rFonts w:ascii="Times New Roman" w:hAnsi="Times New Roman" w:eastAsia="宋体" w:cs="Times New Roman"/>
                      <w:snapToGrid/>
                      <w:kern w:val="2"/>
                      <w:u w:val="single"/>
                      <w:lang w:eastAsia="zh-CN"/>
                    </w:rPr>
                  </w:pPr>
                  <w:r>
                    <w:rPr>
                      <w:rFonts w:ascii="Times New Roman" w:hAnsi="Times New Roman" w:eastAsia="宋体" w:cs="Times New Roman"/>
                      <w:u w:val="single"/>
                      <w:lang w:eastAsia="zh-CN"/>
                    </w:rPr>
                    <w:t>固体</w:t>
                  </w:r>
                  <w:r>
                    <w:rPr>
                      <w:rFonts w:hint="eastAsia" w:ascii="Times New Roman" w:hAnsi="Times New Roman" w:eastAsia="宋体" w:cs="Times New Roman"/>
                      <w:u w:val="single"/>
                      <w:lang w:eastAsia="zh-CN"/>
                    </w:rPr>
                    <w:t>、</w:t>
                  </w:r>
                  <w:r>
                    <w:rPr>
                      <w:rFonts w:ascii="Times New Roman" w:hAnsi="Times New Roman" w:eastAsia="宋体" w:cs="Times New Roman"/>
                      <w:u w:val="single"/>
                      <w:lang w:eastAsia="zh-CN"/>
                    </w:rPr>
                    <w:t>袋装</w:t>
                  </w:r>
                  <w:r>
                    <w:rPr>
                      <w:rFonts w:hint="eastAsia" w:ascii="Times New Roman" w:hAnsi="Times New Roman" w:eastAsia="宋体" w:cs="Times New Roman"/>
                      <w:u w:val="single"/>
                      <w:lang w:eastAsia="zh-CN"/>
                    </w:rPr>
                    <w:t>，</w:t>
                  </w:r>
                  <w:r>
                    <w:rPr>
                      <w:rFonts w:hint="eastAsia" w:ascii="Times New Roman" w:hAnsi="Times New Roman" w:eastAsia="宋体" w:cs="Times New Roman"/>
                      <w:u w:val="single"/>
                      <w:lang w:val="en-US" w:eastAsia="zh-CN"/>
                    </w:rPr>
                    <w:t>用于</w:t>
                  </w:r>
                  <w:r>
                    <w:rPr>
                      <w:rFonts w:hint="eastAsia" w:ascii="Times New Roman" w:hAnsi="Times New Roman" w:eastAsia="宋体" w:cs="Times New Roman"/>
                      <w:u w:val="single"/>
                      <w:lang w:eastAsia="zh-CN"/>
                    </w:rPr>
                    <w:t>TPR</w:t>
                  </w:r>
                  <w:r>
                    <w:rPr>
                      <w:rFonts w:ascii="Times New Roman" w:hAnsi="Times New Roman" w:eastAsia="宋体" w:cs="Times New Roman"/>
                      <w:u w:val="single"/>
                      <w:lang w:eastAsia="zh-CN"/>
                    </w:rPr>
                    <w:t>软饵</w:t>
                  </w:r>
                </w:p>
              </w:tc>
            </w:tr>
            <w:tr w14:paraId="601CF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542" w:type="dxa"/>
                  <w:tcBorders>
                    <w:left w:val="single" w:color="000000" w:sz="10" w:space="0"/>
                  </w:tcBorders>
                  <w:vAlign w:val="center"/>
                </w:tcPr>
                <w:p w14:paraId="55B27942">
                  <w:pPr>
                    <w:widowControl w:val="0"/>
                    <w:kinsoku/>
                    <w:autoSpaceDE/>
                    <w:autoSpaceDN/>
                    <w:adjustRightInd/>
                    <w:snapToGrid/>
                    <w:jc w:val="center"/>
                    <w:textAlignment w:val="auto"/>
                    <w:rPr>
                      <w:rFonts w:ascii="Times New Roman" w:hAnsi="Times New Roman" w:eastAsia="宋体" w:cs="Times New Roman"/>
                      <w:snapToGrid/>
                      <w:kern w:val="2"/>
                      <w:u w:val="single"/>
                      <w:lang w:eastAsia="zh-CN"/>
                    </w:rPr>
                  </w:pPr>
                  <w:r>
                    <w:rPr>
                      <w:rFonts w:ascii="Times New Roman" w:hAnsi="Times New Roman" w:eastAsia="宋体" w:cs="Times New Roman"/>
                      <w:snapToGrid/>
                      <w:kern w:val="2"/>
                      <w:u w:val="single"/>
                      <w:lang w:eastAsia="zh-CN"/>
                    </w:rPr>
                    <w:t>10</w:t>
                  </w:r>
                </w:p>
              </w:tc>
              <w:tc>
                <w:tcPr>
                  <w:tcW w:w="2843" w:type="dxa"/>
                  <w:vAlign w:val="center"/>
                </w:tcPr>
                <w:p w14:paraId="3AE2AD59">
                  <w:pPr>
                    <w:jc w:val="center"/>
                    <w:rPr>
                      <w:rFonts w:ascii="Times New Roman" w:hAnsi="Times New Roman" w:eastAsia="宋体" w:cs="Times New Roman"/>
                      <w:snapToGrid/>
                      <w:kern w:val="2"/>
                      <w:u w:val="single"/>
                      <w:lang w:eastAsia="zh-CN"/>
                    </w:rPr>
                  </w:pPr>
                  <w:r>
                    <w:rPr>
                      <w:rFonts w:hint="eastAsia" w:ascii="Times New Roman" w:hAnsi="Times New Roman" w:eastAsia="宋体" w:cs="Times New Roman"/>
                      <w:color w:val="000000" w:themeColor="text1"/>
                      <w:u w:val="single"/>
                      <w:lang w:val="en-US" w:eastAsia="zh-CN"/>
                      <w14:textFill>
                        <w14:solidFill>
                          <w14:schemeClr w14:val="tx1"/>
                        </w14:solidFill>
                      </w14:textFill>
                    </w:rPr>
                    <w:t>502</w:t>
                  </w:r>
                  <w:r>
                    <w:rPr>
                      <w:rFonts w:hint="eastAsia" w:ascii="Times New Roman" w:hAnsi="Times New Roman" w:eastAsia="宋体" w:cs="Times New Roman"/>
                      <w:color w:val="000000" w:themeColor="text1"/>
                      <w:u w:val="single"/>
                      <w:lang w:eastAsia="zh-CN"/>
                      <w14:textFill>
                        <w14:solidFill>
                          <w14:schemeClr w14:val="tx1"/>
                        </w14:solidFill>
                      </w14:textFill>
                    </w:rPr>
                    <w:t>胶</w:t>
                  </w:r>
                  <w:r>
                    <w:rPr>
                      <w:rFonts w:hint="eastAsia" w:ascii="Times New Roman" w:hAnsi="Times New Roman" w:eastAsia="宋体" w:cs="Times New Roman"/>
                      <w:color w:val="000000" w:themeColor="text1"/>
                      <w:u w:val="single"/>
                      <w:lang w:val="en-US" w:eastAsia="zh-CN"/>
                      <w14:textFill>
                        <w14:solidFill>
                          <w14:schemeClr w14:val="tx1"/>
                        </w14:solidFill>
                      </w14:textFill>
                    </w:rPr>
                    <w:t>水</w:t>
                  </w:r>
                </w:p>
              </w:tc>
              <w:tc>
                <w:tcPr>
                  <w:tcW w:w="720" w:type="dxa"/>
                  <w:vAlign w:val="top"/>
                </w:tcPr>
                <w:p w14:paraId="2520F70A">
                  <w:pPr>
                    <w:jc w:val="center"/>
                    <w:rPr>
                      <w:rFonts w:ascii="Times New Roman" w:hAnsi="Times New Roman" w:eastAsia="宋体" w:cs="Times New Roman"/>
                      <w:snapToGrid/>
                      <w:kern w:val="2"/>
                      <w:u w:val="single"/>
                      <w:lang w:eastAsia="zh-CN"/>
                    </w:rPr>
                  </w:pPr>
                  <w:r>
                    <w:rPr>
                      <w:rFonts w:hint="eastAsia" w:ascii="Times New Roman" w:hAnsi="Times New Roman" w:eastAsia="宋体" w:cs="Times New Roman"/>
                      <w:color w:val="000000" w:themeColor="text1"/>
                      <w:u w:val="single"/>
                      <w:lang w:eastAsia="zh-CN"/>
                      <w14:textFill>
                        <w14:solidFill>
                          <w14:schemeClr w14:val="tx1"/>
                        </w14:solidFill>
                      </w14:textFill>
                    </w:rPr>
                    <w:t>kg</w:t>
                  </w:r>
                </w:p>
              </w:tc>
              <w:tc>
                <w:tcPr>
                  <w:tcW w:w="795" w:type="dxa"/>
                  <w:tcBorders>
                    <w:right w:val="single" w:color="000000" w:sz="10" w:space="0"/>
                  </w:tcBorders>
                  <w:vAlign w:val="center"/>
                </w:tcPr>
                <w:p w14:paraId="7CB20DF3">
                  <w:pPr>
                    <w:jc w:val="center"/>
                    <w:rPr>
                      <w:rFonts w:ascii="Times New Roman" w:hAnsi="Times New Roman" w:eastAsia="宋体" w:cs="Times New Roman"/>
                      <w:snapToGrid/>
                      <w:kern w:val="2"/>
                      <w:u w:val="single"/>
                      <w:lang w:eastAsia="zh-CN"/>
                    </w:rPr>
                  </w:pPr>
                  <w:r>
                    <w:rPr>
                      <w:rFonts w:hint="eastAsia" w:ascii="Times New Roman" w:hAnsi="Times New Roman" w:eastAsia="宋体" w:cs="Times New Roman"/>
                      <w:color w:val="000000" w:themeColor="text1"/>
                      <w:u w:val="single"/>
                      <w:lang w:eastAsia="zh-CN"/>
                      <w14:textFill>
                        <w14:solidFill>
                          <w14:schemeClr w14:val="tx1"/>
                        </w14:solidFill>
                      </w14:textFill>
                    </w:rPr>
                    <w:t>5</w:t>
                  </w:r>
                </w:p>
              </w:tc>
              <w:tc>
                <w:tcPr>
                  <w:tcW w:w="3259" w:type="dxa"/>
                  <w:tcBorders>
                    <w:right w:val="single" w:color="000000" w:sz="10" w:space="0"/>
                  </w:tcBorders>
                  <w:vAlign w:val="center"/>
                </w:tcPr>
                <w:p w14:paraId="55CE22E1">
                  <w:pPr>
                    <w:jc w:val="center"/>
                    <w:rPr>
                      <w:rFonts w:hint="default" w:ascii="Times New Roman" w:hAnsi="Times New Roman" w:eastAsia="宋体" w:cs="Times New Roman"/>
                      <w:snapToGrid/>
                      <w:kern w:val="2"/>
                      <w:u w:val="single"/>
                      <w:lang w:val="en-US" w:eastAsia="zh-CN"/>
                    </w:rPr>
                  </w:pPr>
                  <w:r>
                    <w:rPr>
                      <w:rFonts w:hint="eastAsia" w:ascii="Times New Roman" w:hAnsi="Times New Roman" w:eastAsia="宋体" w:cs="Times New Roman"/>
                      <w:color w:val="000000" w:themeColor="text1"/>
                      <w:u w:val="single"/>
                      <w:lang w:eastAsia="zh-CN"/>
                      <w14:textFill>
                        <w14:solidFill>
                          <w14:schemeClr w14:val="tx1"/>
                        </w14:solidFill>
                      </w14:textFill>
                    </w:rPr>
                    <w:t>液体，</w:t>
                  </w:r>
                  <w:r>
                    <w:rPr>
                      <w:rFonts w:hint="eastAsia" w:ascii="Times New Roman" w:hAnsi="Times New Roman" w:eastAsia="宋体" w:cs="Times New Roman"/>
                      <w:color w:val="000000" w:themeColor="text1"/>
                      <w:u w:val="single"/>
                      <w:lang w:val="en-US" w:eastAsia="zh-CN"/>
                      <w14:textFill>
                        <w14:solidFill>
                          <w14:schemeClr w14:val="tx1"/>
                        </w14:solidFill>
                      </w14:textFill>
                    </w:rPr>
                    <w:t>根据需要使用</w:t>
                  </w:r>
                </w:p>
              </w:tc>
            </w:tr>
            <w:tr w14:paraId="13E36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542" w:type="dxa"/>
                  <w:tcBorders>
                    <w:left w:val="single" w:color="000000" w:sz="10" w:space="0"/>
                  </w:tcBorders>
                  <w:vAlign w:val="center"/>
                </w:tcPr>
                <w:p w14:paraId="5274C831">
                  <w:pPr>
                    <w:jc w:val="center"/>
                    <w:rPr>
                      <w:rFonts w:ascii="Times New Roman" w:hAnsi="Times New Roman" w:eastAsia="宋体" w:cs="Times New Roman"/>
                      <w:u w:val="single"/>
                      <w:lang w:eastAsia="zh-CN"/>
                    </w:rPr>
                  </w:pPr>
                  <w:r>
                    <w:rPr>
                      <w:rFonts w:ascii="Times New Roman" w:hAnsi="Times New Roman" w:eastAsia="宋体" w:cs="Times New Roman"/>
                      <w:u w:val="single"/>
                      <w:lang w:eastAsia="zh-CN"/>
                    </w:rPr>
                    <w:t>11</w:t>
                  </w:r>
                </w:p>
              </w:tc>
              <w:tc>
                <w:tcPr>
                  <w:tcW w:w="2843" w:type="dxa"/>
                  <w:vAlign w:val="center"/>
                </w:tcPr>
                <w:p w14:paraId="6530ED45">
                  <w:pPr>
                    <w:jc w:val="center"/>
                    <w:rPr>
                      <w:rFonts w:ascii="Times New Roman" w:hAnsi="Times New Roman" w:eastAsia="宋体" w:cs="Times New Roman"/>
                      <w:u w:val="single"/>
                      <w:lang w:eastAsia="zh-CN"/>
                    </w:rPr>
                  </w:pPr>
                  <w:r>
                    <w:rPr>
                      <w:rFonts w:hint="eastAsia" w:ascii="Times New Roman" w:hAnsi="Times New Roman" w:eastAsia="宋体" w:cs="Times New Roman"/>
                      <w:u w:val="single"/>
                      <w:lang w:val="en-US" w:eastAsia="zh-CN"/>
                    </w:rPr>
                    <w:t>电</w:t>
                  </w:r>
                </w:p>
              </w:tc>
              <w:tc>
                <w:tcPr>
                  <w:tcW w:w="720" w:type="dxa"/>
                  <w:vAlign w:val="center"/>
                </w:tcPr>
                <w:p w14:paraId="210B585E">
                  <w:pPr>
                    <w:jc w:val="center"/>
                    <w:rPr>
                      <w:rFonts w:ascii="Times New Roman" w:hAnsi="Times New Roman" w:eastAsia="宋体" w:cs="Times New Roman"/>
                      <w:u w:val="single"/>
                      <w:lang w:eastAsia="zh-CN"/>
                    </w:rPr>
                  </w:pPr>
                  <w:r>
                    <w:rPr>
                      <w:rFonts w:ascii="Times New Roman" w:hAnsi="Times New Roman" w:eastAsia="宋体" w:cs="Times New Roman"/>
                      <w:u w:val="single"/>
                      <w:lang w:eastAsia="zh-CN"/>
                    </w:rPr>
                    <w:t>万kw·h</w:t>
                  </w:r>
                </w:p>
              </w:tc>
              <w:tc>
                <w:tcPr>
                  <w:tcW w:w="795" w:type="dxa"/>
                  <w:tcBorders>
                    <w:right w:val="single" w:color="000000" w:sz="10" w:space="0"/>
                  </w:tcBorders>
                  <w:vAlign w:val="center"/>
                </w:tcPr>
                <w:p w14:paraId="4B49E1FE">
                  <w:pPr>
                    <w:jc w:val="center"/>
                    <w:rPr>
                      <w:rFonts w:ascii="Times New Roman" w:hAnsi="Times New Roman" w:eastAsia="宋体" w:cs="Times New Roman"/>
                      <w:u w:val="single"/>
                      <w:lang w:eastAsia="zh-CN"/>
                    </w:rPr>
                  </w:pPr>
                  <w:r>
                    <w:rPr>
                      <w:rFonts w:hint="eastAsia" w:ascii="Times New Roman" w:hAnsi="Times New Roman" w:eastAsia="宋体" w:cs="Times New Roman"/>
                      <w:u w:val="single"/>
                      <w:lang w:eastAsia="zh-CN"/>
                    </w:rPr>
                    <w:t>18</w:t>
                  </w:r>
                </w:p>
              </w:tc>
              <w:tc>
                <w:tcPr>
                  <w:tcW w:w="3259" w:type="dxa"/>
                  <w:tcBorders>
                    <w:right w:val="single" w:color="000000" w:sz="10" w:space="0"/>
                  </w:tcBorders>
                  <w:vAlign w:val="center"/>
                </w:tcPr>
                <w:p w14:paraId="6C6FB0ED">
                  <w:pPr>
                    <w:jc w:val="center"/>
                    <w:rPr>
                      <w:rFonts w:ascii="Times New Roman" w:hAnsi="Times New Roman" w:eastAsia="宋体" w:cs="Times New Roman"/>
                      <w:color w:val="000000" w:themeColor="text1"/>
                      <w:highlight w:val="yellow"/>
                      <w:u w:val="single"/>
                      <w:lang w:eastAsia="zh-CN"/>
                      <w14:textFill>
                        <w14:solidFill>
                          <w14:schemeClr w14:val="tx1"/>
                        </w14:solidFill>
                      </w14:textFill>
                    </w:rPr>
                  </w:pPr>
                </w:p>
              </w:tc>
            </w:tr>
            <w:tr w14:paraId="06DCF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8" w:hRule="atLeast"/>
              </w:trPr>
              <w:tc>
                <w:tcPr>
                  <w:tcW w:w="542" w:type="dxa"/>
                  <w:tcBorders>
                    <w:left w:val="single" w:color="000000" w:sz="10" w:space="0"/>
                  </w:tcBorders>
                  <w:vAlign w:val="center"/>
                </w:tcPr>
                <w:p w14:paraId="158A5B66">
                  <w:pPr>
                    <w:jc w:val="center"/>
                    <w:rPr>
                      <w:rFonts w:ascii="Times New Roman" w:hAnsi="Times New Roman" w:eastAsia="宋体" w:cs="Times New Roman"/>
                      <w:u w:val="single"/>
                      <w:lang w:eastAsia="zh-CN"/>
                    </w:rPr>
                  </w:pPr>
                  <w:r>
                    <w:rPr>
                      <w:rFonts w:hint="eastAsia" w:ascii="Times New Roman" w:hAnsi="Times New Roman" w:eastAsia="宋体" w:cs="Times New Roman"/>
                      <w:u w:val="single"/>
                      <w:lang w:eastAsia="zh-CN"/>
                    </w:rPr>
                    <w:t>12</w:t>
                  </w:r>
                </w:p>
              </w:tc>
              <w:tc>
                <w:tcPr>
                  <w:tcW w:w="2843" w:type="dxa"/>
                  <w:vAlign w:val="center"/>
                </w:tcPr>
                <w:p w14:paraId="77E11199">
                  <w:pPr>
                    <w:jc w:val="center"/>
                    <w:rPr>
                      <w:rFonts w:ascii="Times New Roman" w:hAnsi="Times New Roman" w:eastAsia="宋体" w:cs="Times New Roman"/>
                      <w:u w:val="single"/>
                      <w:lang w:eastAsia="zh-CN"/>
                    </w:rPr>
                  </w:pPr>
                  <w:r>
                    <w:rPr>
                      <w:rFonts w:hint="eastAsia" w:ascii="Times New Roman" w:hAnsi="Times New Roman" w:eastAsia="宋体" w:cs="Times New Roman"/>
                      <w:u w:val="single"/>
                      <w:lang w:val="en-US" w:eastAsia="zh-CN"/>
                    </w:rPr>
                    <w:t>水</w:t>
                  </w:r>
                </w:p>
              </w:tc>
              <w:tc>
                <w:tcPr>
                  <w:tcW w:w="720" w:type="dxa"/>
                  <w:vAlign w:val="center"/>
                </w:tcPr>
                <w:p w14:paraId="106D079B">
                  <w:pPr>
                    <w:jc w:val="center"/>
                    <w:rPr>
                      <w:rFonts w:ascii="Times New Roman" w:hAnsi="Times New Roman" w:eastAsia="宋体" w:cs="Times New Roman"/>
                      <w:u w:val="single"/>
                      <w:lang w:eastAsia="zh-CN"/>
                    </w:rPr>
                  </w:pPr>
                  <w:r>
                    <w:rPr>
                      <w:rFonts w:hint="eastAsia" w:ascii="Times New Roman" w:hAnsi="Times New Roman" w:eastAsia="宋体" w:cs="Times New Roman"/>
                      <w:u w:val="single"/>
                      <w:lang w:val="en-US" w:eastAsia="zh-CN"/>
                    </w:rPr>
                    <w:t>m³</w:t>
                  </w:r>
                  <w:r>
                    <w:rPr>
                      <w:rFonts w:ascii="Times New Roman" w:hAnsi="Times New Roman" w:eastAsia="宋体" w:cs="Times New Roman"/>
                      <w:u w:val="single"/>
                      <w:lang w:eastAsia="zh-CN"/>
                    </w:rPr>
                    <w:t>/a</w:t>
                  </w:r>
                </w:p>
              </w:tc>
              <w:tc>
                <w:tcPr>
                  <w:tcW w:w="795" w:type="dxa"/>
                  <w:tcBorders>
                    <w:right w:val="single" w:color="000000" w:sz="10" w:space="0"/>
                  </w:tcBorders>
                  <w:vAlign w:val="center"/>
                </w:tcPr>
                <w:p w14:paraId="41C983E0">
                  <w:pPr>
                    <w:jc w:val="center"/>
                    <w:rPr>
                      <w:rFonts w:hint="default" w:ascii="Times New Roman" w:hAnsi="Times New Roman" w:eastAsia="宋体" w:cs="Times New Roman"/>
                      <w:u w:val="single"/>
                      <w:lang w:val="en-US" w:eastAsia="zh-CN"/>
                    </w:rPr>
                  </w:pPr>
                  <w:r>
                    <w:rPr>
                      <w:rFonts w:hint="eastAsia" w:ascii="Times New Roman" w:hAnsi="Times New Roman" w:eastAsia="宋体" w:cs="Times New Roman"/>
                      <w:u w:val="single"/>
                      <w:lang w:val="en-US" w:eastAsia="zh-CN"/>
                    </w:rPr>
                    <w:t>590</w:t>
                  </w:r>
                </w:p>
              </w:tc>
              <w:tc>
                <w:tcPr>
                  <w:tcW w:w="3259" w:type="dxa"/>
                  <w:tcBorders>
                    <w:right w:val="single" w:color="000000" w:sz="10" w:space="0"/>
                  </w:tcBorders>
                  <w:vAlign w:val="center"/>
                </w:tcPr>
                <w:p w14:paraId="6AD4F58D">
                  <w:pPr>
                    <w:jc w:val="center"/>
                    <w:rPr>
                      <w:rFonts w:ascii="Times New Roman" w:hAnsi="Times New Roman" w:eastAsia="宋体" w:cs="Times New Roman"/>
                      <w:color w:val="000000" w:themeColor="text1"/>
                      <w:highlight w:val="yellow"/>
                      <w:u w:val="single"/>
                      <w:lang w:eastAsia="zh-CN"/>
                      <w14:textFill>
                        <w14:solidFill>
                          <w14:schemeClr w14:val="tx1"/>
                        </w14:solidFill>
                      </w14:textFill>
                    </w:rPr>
                  </w:pPr>
                </w:p>
              </w:tc>
            </w:tr>
            <w:tr w14:paraId="558A1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542" w:type="dxa"/>
                  <w:tcBorders>
                    <w:left w:val="single" w:color="000000" w:sz="10" w:space="0"/>
                  </w:tcBorders>
                  <w:vAlign w:val="center"/>
                </w:tcPr>
                <w:p w14:paraId="4FB127F0">
                  <w:pPr>
                    <w:jc w:val="center"/>
                    <w:rPr>
                      <w:rFonts w:hint="default" w:ascii="Times New Roman" w:hAnsi="Times New Roman" w:eastAsia="宋体" w:cs="Times New Roman"/>
                      <w:u w:val="single"/>
                      <w:lang w:val="en-US" w:eastAsia="zh-CN"/>
                    </w:rPr>
                  </w:pPr>
                  <w:r>
                    <w:rPr>
                      <w:rFonts w:hint="eastAsia" w:ascii="Times New Roman" w:hAnsi="Times New Roman" w:eastAsia="宋体" w:cs="Times New Roman"/>
                      <w:u w:val="single"/>
                      <w:lang w:val="en-US" w:eastAsia="zh-CN"/>
                    </w:rPr>
                    <w:t>13</w:t>
                  </w:r>
                </w:p>
              </w:tc>
              <w:tc>
                <w:tcPr>
                  <w:tcW w:w="2843" w:type="dxa"/>
                  <w:vAlign w:val="center"/>
                </w:tcPr>
                <w:p w14:paraId="132D9685">
                  <w:pPr>
                    <w:jc w:val="center"/>
                    <w:rPr>
                      <w:rFonts w:hint="default" w:ascii="Times New Roman" w:hAnsi="Times New Roman" w:eastAsia="宋体" w:cs="Times New Roman"/>
                      <w:u w:val="single"/>
                      <w:lang w:val="en-US" w:eastAsia="zh-CN"/>
                    </w:rPr>
                  </w:pPr>
                  <w:r>
                    <w:rPr>
                      <w:rFonts w:hint="eastAsia" w:ascii="Times New Roman" w:hAnsi="Times New Roman" w:eastAsia="宋体" w:cs="Times New Roman"/>
                      <w:u w:val="single"/>
                      <w:lang w:val="en-US" w:eastAsia="zh-CN"/>
                    </w:rPr>
                    <w:t>包装盒</w:t>
                  </w:r>
                </w:p>
              </w:tc>
              <w:tc>
                <w:tcPr>
                  <w:tcW w:w="720" w:type="dxa"/>
                </w:tcPr>
                <w:p w14:paraId="01718DD6">
                  <w:pPr>
                    <w:jc w:val="center"/>
                    <w:rPr>
                      <w:rFonts w:hint="default" w:ascii="Times New Roman" w:hAnsi="Times New Roman" w:eastAsia="宋体" w:cs="Times New Roman"/>
                      <w:u w:val="single"/>
                      <w:lang w:val="en-US" w:eastAsia="zh-CN"/>
                    </w:rPr>
                  </w:pPr>
                  <w:r>
                    <w:rPr>
                      <w:rFonts w:hint="eastAsia" w:ascii="Times New Roman" w:hAnsi="Times New Roman" w:eastAsia="宋体" w:cs="Times New Roman"/>
                      <w:u w:val="single"/>
                      <w:lang w:val="en-US" w:eastAsia="zh-CN"/>
                    </w:rPr>
                    <w:t>个</w:t>
                  </w:r>
                </w:p>
              </w:tc>
              <w:tc>
                <w:tcPr>
                  <w:tcW w:w="795" w:type="dxa"/>
                  <w:tcBorders>
                    <w:right w:val="single" w:color="000000" w:sz="10" w:space="0"/>
                  </w:tcBorders>
                  <w:vAlign w:val="center"/>
                </w:tcPr>
                <w:p w14:paraId="383C25A2">
                  <w:pPr>
                    <w:jc w:val="center"/>
                    <w:rPr>
                      <w:rFonts w:hint="default" w:ascii="Times New Roman" w:hAnsi="Times New Roman" w:eastAsia="宋体" w:cs="Times New Roman"/>
                      <w:u w:val="single"/>
                      <w:lang w:val="en-US" w:eastAsia="zh-CN"/>
                    </w:rPr>
                  </w:pPr>
                  <w:r>
                    <w:rPr>
                      <w:rFonts w:hint="eastAsia" w:ascii="Times New Roman" w:hAnsi="Times New Roman" w:eastAsia="宋体" w:cs="Times New Roman"/>
                      <w:u w:val="single"/>
                      <w:lang w:val="en-US" w:eastAsia="zh-CN"/>
                    </w:rPr>
                    <w:t>15000</w:t>
                  </w:r>
                </w:p>
              </w:tc>
              <w:tc>
                <w:tcPr>
                  <w:tcW w:w="3259" w:type="dxa"/>
                  <w:tcBorders>
                    <w:right w:val="single" w:color="000000" w:sz="10" w:space="0"/>
                  </w:tcBorders>
                  <w:vAlign w:val="center"/>
                </w:tcPr>
                <w:p w14:paraId="5CCD12E1">
                  <w:pPr>
                    <w:jc w:val="center"/>
                    <w:rPr>
                      <w:rFonts w:hint="eastAsia" w:ascii="Times New Roman" w:hAnsi="Times New Roman" w:eastAsia="宋体" w:cs="Times New Roman"/>
                      <w:color w:val="000000" w:themeColor="text1"/>
                      <w:highlight w:val="yellow"/>
                      <w:u w:val="single"/>
                      <w:lang w:eastAsia="zh-CN"/>
                      <w14:textFill>
                        <w14:solidFill>
                          <w14:schemeClr w14:val="tx1"/>
                        </w14:solidFill>
                      </w14:textFill>
                    </w:rPr>
                  </w:pPr>
                </w:p>
              </w:tc>
            </w:tr>
          </w:tbl>
          <w:p w14:paraId="6742FD9C">
            <w:pPr>
              <w:pStyle w:val="28"/>
              <w:jc w:val="center"/>
              <w:rPr>
                <w:rFonts w:ascii="Times New Roman" w:hAnsi="Times New Roman" w:cs="Times New Roman"/>
                <w:b/>
                <w:bCs/>
                <w:spacing w:val="-3"/>
                <w:sz w:val="21"/>
                <w:szCs w:val="21"/>
                <w:lang w:eastAsia="zh-CN"/>
              </w:rPr>
            </w:pPr>
            <w:r>
              <w:rPr>
                <w:rFonts w:ascii="Times New Roman" w:hAnsi="Times New Roman" w:cs="Times New Roman"/>
                <w:b/>
                <w:bCs/>
                <w:spacing w:val="-3"/>
                <w:sz w:val="21"/>
                <w:szCs w:val="21"/>
                <w:lang w:eastAsia="zh-CN"/>
              </w:rPr>
              <w:t>表2-5原辅料理化性质</w:t>
            </w:r>
          </w:p>
          <w:tbl>
            <w:tblPr>
              <w:tblStyle w:val="27"/>
              <w:tblW w:w="8158" w:type="dxa"/>
              <w:tblInd w:w="1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2"/>
              <w:gridCol w:w="7046"/>
            </w:tblGrid>
            <w:tr w14:paraId="625B8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112" w:type="dxa"/>
                  <w:tcBorders>
                    <w:top w:val="single" w:color="000000" w:sz="10" w:space="0"/>
                    <w:left w:val="single" w:color="000000" w:sz="10" w:space="0"/>
                  </w:tcBorders>
                </w:tcPr>
                <w:p w14:paraId="10082C48">
                  <w:pPr>
                    <w:widowControl w:val="0"/>
                    <w:kinsoku/>
                    <w:autoSpaceDE/>
                    <w:autoSpaceDN/>
                    <w:adjustRightInd/>
                    <w:snapToGrid/>
                    <w:jc w:val="center"/>
                    <w:textAlignment w:val="auto"/>
                    <w:rPr>
                      <w:rFonts w:ascii="Times New Roman" w:hAnsi="Times New Roman" w:eastAsia="宋体" w:cs="Times New Roman"/>
                      <w:b/>
                      <w:bCs/>
                      <w:snapToGrid/>
                      <w:kern w:val="2"/>
                      <w:u w:val="single"/>
                      <w:lang w:eastAsia="zh-CN"/>
                    </w:rPr>
                  </w:pPr>
                  <w:r>
                    <w:rPr>
                      <w:rFonts w:ascii="Times New Roman" w:hAnsi="Times New Roman" w:eastAsia="宋体" w:cs="Times New Roman"/>
                      <w:b/>
                      <w:bCs/>
                      <w:snapToGrid/>
                      <w:kern w:val="2"/>
                      <w:u w:val="single"/>
                      <w:lang w:eastAsia="zh-CN"/>
                    </w:rPr>
                    <w:t>名称</w:t>
                  </w:r>
                </w:p>
              </w:tc>
              <w:tc>
                <w:tcPr>
                  <w:tcW w:w="7046" w:type="dxa"/>
                  <w:tcBorders>
                    <w:top w:val="single" w:color="000000" w:sz="10" w:space="0"/>
                    <w:right w:val="single" w:color="000000" w:sz="10" w:space="0"/>
                  </w:tcBorders>
                </w:tcPr>
                <w:p w14:paraId="24977B22">
                  <w:pPr>
                    <w:widowControl w:val="0"/>
                    <w:kinsoku/>
                    <w:autoSpaceDE/>
                    <w:autoSpaceDN/>
                    <w:adjustRightInd/>
                    <w:snapToGrid/>
                    <w:jc w:val="center"/>
                    <w:textAlignment w:val="auto"/>
                    <w:rPr>
                      <w:rFonts w:ascii="Times New Roman" w:hAnsi="Times New Roman" w:eastAsia="宋体" w:cs="Times New Roman"/>
                      <w:b/>
                      <w:bCs/>
                      <w:snapToGrid/>
                      <w:kern w:val="2"/>
                      <w:u w:val="single"/>
                      <w:lang w:eastAsia="zh-CN"/>
                    </w:rPr>
                  </w:pPr>
                  <w:r>
                    <w:rPr>
                      <w:rFonts w:ascii="Times New Roman" w:hAnsi="Times New Roman" w:eastAsia="宋体" w:cs="Times New Roman"/>
                      <w:b/>
                      <w:bCs/>
                      <w:snapToGrid/>
                      <w:kern w:val="2"/>
                      <w:u w:val="single"/>
                      <w:lang w:eastAsia="zh-CN"/>
                    </w:rPr>
                    <w:t>理化性质及主要成分</w:t>
                  </w:r>
                </w:p>
              </w:tc>
            </w:tr>
            <w:tr w14:paraId="2BBF9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1112" w:type="dxa"/>
                  <w:tcBorders>
                    <w:left w:val="single" w:color="000000" w:sz="10" w:space="0"/>
                  </w:tcBorders>
                  <w:vAlign w:val="center"/>
                </w:tcPr>
                <w:p w14:paraId="6CEDECE1">
                  <w:pPr>
                    <w:jc w:val="center"/>
                    <w:rPr>
                      <w:rFonts w:ascii="Times New Roman" w:hAnsi="Times New Roman" w:eastAsia="宋体" w:cs="Times New Roman"/>
                      <w:color w:val="000000" w:themeColor="text1"/>
                      <w:u w:val="single"/>
                      <w:lang w:eastAsia="zh-CN"/>
                      <w14:textFill>
                        <w14:solidFill>
                          <w14:schemeClr w14:val="tx1"/>
                        </w14:solidFill>
                      </w14:textFill>
                    </w:rPr>
                  </w:pPr>
                  <w:r>
                    <w:rPr>
                      <w:rFonts w:hint="eastAsia" w:ascii="Times New Roman" w:hAnsi="Times New Roman" w:eastAsia="宋体" w:cs="Times New Roman"/>
                      <w:color w:val="000000" w:themeColor="text1"/>
                      <w:u w:val="single"/>
                      <w:lang w:val="en-US" w:eastAsia="zh-CN"/>
                      <w14:textFill>
                        <w14:solidFill>
                          <w14:schemeClr w14:val="tx1"/>
                        </w14:solidFill>
                      </w14:textFill>
                    </w:rPr>
                    <w:t>增塑剂（环己烷1，2-二甲酸二异壬基酯）</w:t>
                  </w:r>
                </w:p>
              </w:tc>
              <w:tc>
                <w:tcPr>
                  <w:tcW w:w="7046" w:type="dxa"/>
                  <w:tcBorders>
                    <w:right w:val="single" w:color="000000" w:sz="10" w:space="0"/>
                  </w:tcBorders>
                  <w:vAlign w:val="center"/>
                </w:tcPr>
                <w:p w14:paraId="7EA56FD1">
                  <w:pPr>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eastAsia" w:ascii="Times New Roman" w:hAnsi="Times New Roman" w:eastAsia="宋体" w:cs="Times New Roman"/>
                      <w:color w:val="000000" w:themeColor="text1"/>
                      <w:u w:val="single"/>
                      <w:lang w:eastAsia="zh-CN"/>
                      <w14:textFill>
                        <w14:solidFill>
                          <w14:schemeClr w14:val="tx1"/>
                        </w14:solidFill>
                      </w14:textFill>
                    </w:rPr>
                    <w:t>环己烷</w:t>
                  </w:r>
                  <w:r>
                    <w:rPr>
                      <w:rFonts w:ascii="Times New Roman" w:hAnsi="Times New Roman" w:eastAsia="宋体" w:cs="Times New Roman"/>
                      <w:color w:val="000000" w:themeColor="text1"/>
                      <w:u w:val="single"/>
                      <w:lang w:eastAsia="zh-CN"/>
                      <w14:textFill>
                        <w14:solidFill>
                          <w14:schemeClr w14:val="tx1"/>
                        </w14:solidFill>
                      </w14:textFill>
                    </w:rPr>
                    <w:t>1，2-二甲酸二异壬基</w:t>
                  </w:r>
                  <w:r>
                    <w:rPr>
                      <w:rFonts w:hint="eastAsia" w:ascii="Times New Roman" w:hAnsi="Times New Roman" w:eastAsia="宋体" w:cs="Times New Roman"/>
                      <w:color w:val="000000" w:themeColor="text1"/>
                      <w:u w:val="single"/>
                      <w:lang w:val="en-US" w:eastAsia="zh-CN"/>
                      <w14:textFill>
                        <w14:solidFill>
                          <w14:schemeClr w14:val="tx1"/>
                        </w14:solidFill>
                      </w14:textFill>
                    </w:rPr>
                    <w:t>酯，含量＞99.5%</w:t>
                  </w:r>
                  <w:r>
                    <w:rPr>
                      <w:rFonts w:hint="eastAsia" w:ascii="Times New Roman" w:hAnsi="Times New Roman" w:eastAsia="宋体" w:cs="Times New Roman"/>
                      <w:color w:val="000000" w:themeColor="text1"/>
                      <w:u w:val="single"/>
                      <w:lang w:eastAsia="zh-CN"/>
                      <w14:textFill>
                        <w14:solidFill>
                          <w14:schemeClr w14:val="tx1"/>
                        </w14:solidFill>
                      </w14:textFill>
                    </w:rPr>
                    <w:t>，</w:t>
                  </w:r>
                  <w:r>
                    <w:rPr>
                      <w:rFonts w:hint="eastAsia" w:ascii="Times New Roman" w:hAnsi="Times New Roman" w:eastAsia="宋体" w:cs="Times New Roman"/>
                      <w:color w:val="000000" w:themeColor="text1"/>
                      <w:u w:val="single"/>
                      <w:lang w:val="en-US" w:eastAsia="zh-CN"/>
                      <w14:textFill>
                        <w14:solidFill>
                          <w14:schemeClr w14:val="tx1"/>
                        </w14:solidFill>
                      </w14:textFill>
                    </w:rPr>
                    <w:t>为</w:t>
                  </w:r>
                  <w:r>
                    <w:rPr>
                      <w:rFonts w:ascii="Times New Roman" w:hAnsi="Times New Roman" w:eastAsia="宋体" w:cs="Times New Roman"/>
                      <w:color w:val="000000" w:themeColor="text1"/>
                      <w:u w:val="single"/>
                      <w:lang w:eastAsia="zh-CN"/>
                      <w14:textFill>
                        <w14:solidFill>
                          <w14:schemeClr w14:val="tx1"/>
                        </w14:solidFill>
                      </w14:textFill>
                    </w:rPr>
                    <w:t>无色透明、几乎无气味且脱除水分的液体，密度为0.93g/cm³，微溶于乙腈、氯仿、二氯甲烷，几乎不溶于水，可溶于常见有机溶剂，能与PVC常用低分子增塑剂混溶相</w:t>
                  </w:r>
                  <w:r>
                    <w:rPr>
                      <w:rFonts w:hint="eastAsia" w:ascii="Times New Roman" w:hAnsi="Times New Roman" w:eastAsia="宋体" w:cs="Times New Roman"/>
                      <w:color w:val="000000" w:themeColor="text1"/>
                      <w:u w:val="single"/>
                      <w:lang w:eastAsia="zh-CN"/>
                      <w14:textFill>
                        <w14:solidFill>
                          <w14:schemeClr w14:val="tx1"/>
                        </w14:solidFill>
                      </w14:textFill>
                    </w:rPr>
                    <w:t>溶。</w:t>
                  </w:r>
                  <w:r>
                    <w:rPr>
                      <w:rFonts w:hint="eastAsia" w:ascii="Times New Roman" w:hAnsi="Times New Roman" w:eastAsia="宋体" w:cs="Times New Roman"/>
                      <w:color w:val="000000" w:themeColor="text1"/>
                      <w:u w:val="single"/>
                      <w:lang w:val="en-US" w:eastAsia="zh-CN"/>
                      <w14:textFill>
                        <w14:solidFill>
                          <w14:schemeClr w14:val="tx1"/>
                        </w14:solidFill>
                      </w14:textFill>
                    </w:rPr>
                    <w:t>闪点224℃，沸点394℃</w:t>
                  </w:r>
                </w:p>
              </w:tc>
            </w:tr>
            <w:tr w14:paraId="27661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1112" w:type="dxa"/>
                  <w:tcBorders>
                    <w:left w:val="single" w:color="000000" w:sz="10" w:space="0"/>
                  </w:tcBorders>
                  <w:vAlign w:val="center"/>
                </w:tcPr>
                <w:p w14:paraId="7103C22F">
                  <w:pPr>
                    <w:jc w:val="center"/>
                    <w:rPr>
                      <w:rFonts w:ascii="Times New Roman" w:hAnsi="Times New Roman" w:eastAsia="宋体" w:cs="Times New Roman"/>
                      <w:color w:val="000000" w:themeColor="text1"/>
                      <w:u w:val="single"/>
                      <w:lang w:eastAsia="zh-CN"/>
                      <w14:textFill>
                        <w14:solidFill>
                          <w14:schemeClr w14:val="tx1"/>
                        </w14:solidFill>
                      </w14:textFill>
                    </w:rPr>
                  </w:pPr>
                  <w:r>
                    <w:rPr>
                      <w:rFonts w:ascii="Times New Roman" w:hAnsi="Times New Roman" w:eastAsia="宋体" w:cs="Times New Roman"/>
                      <w:color w:val="000000" w:themeColor="text1"/>
                      <w:u w:val="single"/>
                      <w:lang w:eastAsia="zh-CN"/>
                      <w14:textFill>
                        <w14:solidFill>
                          <w14:schemeClr w14:val="tx1"/>
                        </w14:solidFill>
                      </w14:textFill>
                    </w:rPr>
                    <w:t>日本钟渊树脂(PSH-10)</w:t>
                  </w:r>
                </w:p>
              </w:tc>
              <w:tc>
                <w:tcPr>
                  <w:tcW w:w="7046" w:type="dxa"/>
                  <w:tcBorders>
                    <w:right w:val="single" w:color="000000" w:sz="10" w:space="0"/>
                  </w:tcBorders>
                  <w:vAlign w:val="center"/>
                </w:tcPr>
                <w:p w14:paraId="383D6C07">
                  <w:pPr>
                    <w:rPr>
                      <w:rFonts w:ascii="Times New Roman" w:hAnsi="Times New Roman" w:eastAsia="宋体" w:cs="Times New Roman"/>
                      <w:color w:val="000000" w:themeColor="text1"/>
                      <w:u w:val="single"/>
                      <w:lang w:eastAsia="zh-CN"/>
                      <w14:textFill>
                        <w14:solidFill>
                          <w14:schemeClr w14:val="tx1"/>
                        </w14:solidFill>
                      </w14:textFill>
                    </w:rPr>
                  </w:pPr>
                  <w:r>
                    <w:rPr>
                      <w:rFonts w:ascii="Times New Roman" w:hAnsi="Times New Roman" w:eastAsia="宋体" w:cs="Times New Roman"/>
                      <w:color w:val="000000" w:themeColor="text1"/>
                      <w:u w:val="single"/>
                      <w:lang w:eastAsia="zh-CN"/>
                      <w14:textFill>
                        <w14:solidFill>
                          <w14:schemeClr w14:val="tx1"/>
                        </w14:solidFill>
                      </w14:textFill>
                    </w:rPr>
                    <w:t>聚氯乙烯树脂</w:t>
                  </w:r>
                  <w:r>
                    <w:rPr>
                      <w:rFonts w:hint="eastAsia" w:ascii="Times New Roman" w:hAnsi="Times New Roman" w:eastAsia="宋体" w:cs="Times New Roman"/>
                      <w:color w:val="000000" w:themeColor="text1"/>
                      <w:u w:val="single"/>
                      <w:lang w:eastAsia="zh-CN"/>
                      <w14:textFill>
                        <w14:solidFill>
                          <w14:schemeClr w14:val="tx1"/>
                        </w14:solidFill>
                      </w14:textFill>
                    </w:rPr>
                    <w:t>，白色粉末，闪</w:t>
                  </w:r>
                  <w:r>
                    <w:rPr>
                      <w:rFonts w:ascii="Times New Roman" w:hAnsi="Times New Roman" w:eastAsia="宋体" w:cs="Times New Roman"/>
                      <w:color w:val="000000" w:themeColor="text1"/>
                      <w:u w:val="single"/>
                      <w:lang w:eastAsia="zh-CN"/>
                      <w14:textFill>
                        <w14:solidFill>
                          <w14:schemeClr w14:val="tx1"/>
                        </w14:solidFill>
                      </w14:textFill>
                    </w:rPr>
                    <w:t>点454℃，燃点391℃</w:t>
                  </w:r>
                  <w:r>
                    <w:rPr>
                      <w:rFonts w:hint="eastAsia" w:ascii="Times New Roman" w:hAnsi="Times New Roman" w:eastAsia="宋体" w:cs="Times New Roman"/>
                      <w:color w:val="000000" w:themeColor="text1"/>
                      <w:u w:val="single"/>
                      <w:lang w:eastAsia="zh-CN"/>
                      <w14:textFill>
                        <w14:solidFill>
                          <w14:schemeClr w14:val="tx1"/>
                        </w14:solidFill>
                      </w14:textFill>
                    </w:rPr>
                    <w:t>，室温下不易燃。在氧指数约为45时自动熄灭的树脂。不溶于水，密度1.4g/cm³(20℃)</w:t>
                  </w:r>
                </w:p>
              </w:tc>
            </w:tr>
            <w:tr w14:paraId="6DB3E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112" w:type="dxa"/>
                  <w:tcBorders>
                    <w:left w:val="single" w:color="000000" w:sz="10" w:space="0"/>
                  </w:tcBorders>
                  <w:vAlign w:val="center"/>
                </w:tcPr>
                <w:p w14:paraId="27B915CD">
                  <w:pPr>
                    <w:jc w:val="center"/>
                    <w:rPr>
                      <w:rFonts w:ascii="Times New Roman" w:hAnsi="Times New Roman" w:eastAsia="宋体" w:cs="Times New Roman"/>
                      <w:color w:val="000000" w:themeColor="text1"/>
                      <w:u w:val="single"/>
                      <w:lang w:eastAsia="zh-CN"/>
                      <w14:textFill>
                        <w14:solidFill>
                          <w14:schemeClr w14:val="tx1"/>
                        </w14:solidFill>
                      </w14:textFill>
                    </w:rPr>
                  </w:pPr>
                  <w:r>
                    <w:rPr>
                      <w:rFonts w:ascii="Times New Roman" w:hAnsi="Times New Roman" w:eastAsia="宋体" w:cs="Times New Roman"/>
                      <w:color w:val="000000" w:themeColor="text1"/>
                      <w:u w:val="single"/>
                      <w:lang w:eastAsia="zh-CN"/>
                      <w14:textFill>
                        <w14:solidFill>
                          <w14:schemeClr w14:val="tx1"/>
                        </w14:solidFill>
                      </w14:textFill>
                    </w:rPr>
                    <w:t>稳定剂（钙锌40型）</w:t>
                  </w:r>
                </w:p>
              </w:tc>
              <w:tc>
                <w:tcPr>
                  <w:tcW w:w="7046" w:type="dxa"/>
                  <w:tcBorders>
                    <w:right w:val="single" w:color="000000" w:sz="10" w:space="0"/>
                  </w:tcBorders>
                  <w:vAlign w:val="center"/>
                </w:tcPr>
                <w:p w14:paraId="02861A84">
                  <w:pPr>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ascii="Times New Roman" w:hAnsi="Times New Roman" w:eastAsia="宋体" w:cs="Times New Roman"/>
                      <w:color w:val="000000" w:themeColor="text1"/>
                      <w:u w:val="single"/>
                      <w:lang w:eastAsia="zh-CN"/>
                      <w14:textFill>
                        <w14:solidFill>
                          <w14:schemeClr w14:val="tx1"/>
                        </w14:solidFill>
                      </w14:textFill>
                    </w:rPr>
                    <w:t>油酸钙</w:t>
                  </w:r>
                  <w:r>
                    <w:rPr>
                      <w:rFonts w:hint="eastAsia" w:ascii="Times New Roman" w:hAnsi="Times New Roman" w:eastAsia="宋体" w:cs="Times New Roman"/>
                      <w:color w:val="000000" w:themeColor="text1"/>
                      <w:u w:val="single"/>
                      <w:lang w:eastAsia="zh-CN"/>
                      <w14:textFill>
                        <w14:solidFill>
                          <w14:schemeClr w14:val="tx1"/>
                        </w14:solidFill>
                      </w14:textFill>
                    </w:rPr>
                    <w:t>50%，</w:t>
                  </w:r>
                  <w:r>
                    <w:rPr>
                      <w:rFonts w:ascii="Times New Roman" w:hAnsi="Times New Roman" w:eastAsia="宋体" w:cs="Times New Roman"/>
                      <w:color w:val="000000" w:themeColor="text1"/>
                      <w:u w:val="single"/>
                      <w:lang w:eastAsia="zh-CN"/>
                      <w14:textFill>
                        <w14:solidFill>
                          <w14:schemeClr w14:val="tx1"/>
                        </w14:solidFill>
                      </w14:textFill>
                    </w:rPr>
                    <w:t>异辛酸锌</w:t>
                  </w:r>
                  <w:r>
                    <w:rPr>
                      <w:rFonts w:hint="eastAsia" w:ascii="Times New Roman" w:hAnsi="Times New Roman" w:eastAsia="宋体" w:cs="Times New Roman"/>
                      <w:color w:val="000000" w:themeColor="text1"/>
                      <w:u w:val="single"/>
                      <w:lang w:eastAsia="zh-CN"/>
                      <w14:textFill>
                        <w14:solidFill>
                          <w14:schemeClr w14:val="tx1"/>
                        </w14:solidFill>
                      </w14:textFill>
                    </w:rPr>
                    <w:t>8%，</w:t>
                  </w:r>
                  <w:r>
                    <w:rPr>
                      <w:rFonts w:ascii="Times New Roman" w:hAnsi="Times New Roman" w:eastAsia="宋体" w:cs="Times New Roman"/>
                      <w:color w:val="000000" w:themeColor="text1"/>
                      <w:u w:val="single"/>
                      <w:lang w:eastAsia="zh-CN"/>
                      <w14:textFill>
                        <w14:solidFill>
                          <w14:schemeClr w14:val="tx1"/>
                        </w14:solidFill>
                      </w14:textFill>
                    </w:rPr>
                    <w:t>苯甲酸锌</w:t>
                  </w:r>
                  <w:r>
                    <w:rPr>
                      <w:rFonts w:hint="eastAsia" w:ascii="Times New Roman" w:hAnsi="Times New Roman" w:eastAsia="宋体" w:cs="Times New Roman"/>
                      <w:color w:val="000000" w:themeColor="text1"/>
                      <w:u w:val="single"/>
                      <w:lang w:eastAsia="zh-CN"/>
                      <w14:textFill>
                        <w14:solidFill>
                          <w14:schemeClr w14:val="tx1"/>
                        </w14:solidFill>
                      </w14:textFill>
                    </w:rPr>
                    <w:t>10%，</w:t>
                  </w:r>
                  <w:r>
                    <w:rPr>
                      <w:rFonts w:ascii="Times New Roman" w:hAnsi="Times New Roman" w:eastAsia="宋体" w:cs="Times New Roman"/>
                      <w:color w:val="000000" w:themeColor="text1"/>
                      <w:u w:val="single"/>
                      <w:lang w:eastAsia="zh-CN"/>
                      <w14:textFill>
                        <w14:solidFill>
                          <w14:schemeClr w14:val="tx1"/>
                        </w14:solidFill>
                      </w14:textFill>
                    </w:rPr>
                    <w:t>脱芳烃油</w:t>
                  </w:r>
                  <w:r>
                    <w:rPr>
                      <w:rFonts w:hint="eastAsia" w:ascii="Times New Roman" w:hAnsi="Times New Roman" w:eastAsia="宋体" w:cs="Times New Roman"/>
                      <w:color w:val="000000" w:themeColor="text1"/>
                      <w:u w:val="single"/>
                      <w:lang w:eastAsia="zh-CN"/>
                      <w14:textFill>
                        <w14:solidFill>
                          <w14:schemeClr w14:val="tx1"/>
                        </w14:solidFill>
                      </w14:textFill>
                    </w:rPr>
                    <w:t>20%，</w:t>
                  </w:r>
                  <w:r>
                    <w:rPr>
                      <w:rFonts w:ascii="Times New Roman" w:hAnsi="Times New Roman" w:eastAsia="宋体" w:cs="Times New Roman"/>
                      <w:color w:val="000000" w:themeColor="text1"/>
                      <w:u w:val="single"/>
                      <w:lang w:eastAsia="zh-CN"/>
                      <w14:textFill>
                        <w14:solidFill>
                          <w14:schemeClr w14:val="tx1"/>
                        </w14:solidFill>
                      </w14:textFill>
                    </w:rPr>
                    <w:t>亚磷酸酯I2</w:t>
                  </w:r>
                  <w:r>
                    <w:rPr>
                      <w:rFonts w:hint="eastAsia" w:ascii="Times New Roman" w:hAnsi="Times New Roman" w:eastAsia="宋体" w:cs="Times New Roman"/>
                      <w:color w:val="000000" w:themeColor="text1"/>
                      <w:u w:val="single"/>
                      <w:lang w:eastAsia="zh-CN"/>
                      <w14:textFill>
                        <w14:solidFill>
                          <w14:schemeClr w14:val="tx1"/>
                        </w14:solidFill>
                      </w14:textFill>
                    </w:rPr>
                    <w:t>%，</w:t>
                  </w:r>
                  <w:r>
                    <w:rPr>
                      <w:rFonts w:hint="eastAsia" w:ascii="Times New Roman" w:hAnsi="Times New Roman" w:eastAsia="宋体" w:cs="Times New Roman"/>
                      <w:color w:val="000000" w:themeColor="text1"/>
                      <w:u w:val="single"/>
                      <w:lang w:val="en-US" w:eastAsia="zh-CN"/>
                      <w14:textFill>
                        <w14:solidFill>
                          <w14:schemeClr w14:val="tx1"/>
                        </w14:solidFill>
                      </w14:textFill>
                    </w:rPr>
                    <w:t>黄色液体，pH6~8，闪点＞100℃，相对密度0.9~1.0。</w:t>
                  </w:r>
                </w:p>
              </w:tc>
            </w:tr>
            <w:tr w14:paraId="41799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112" w:type="dxa"/>
                  <w:tcBorders>
                    <w:left w:val="single" w:color="000000" w:sz="10" w:space="0"/>
                  </w:tcBorders>
                  <w:shd w:val="clear" w:color="auto" w:fill="auto"/>
                  <w:vAlign w:val="center"/>
                </w:tcPr>
                <w:p w14:paraId="6AF55CD5">
                  <w:pPr>
                    <w:jc w:val="center"/>
                    <w:rPr>
                      <w:rFonts w:ascii="Times New Roman" w:hAnsi="Times New Roman" w:eastAsia="宋体" w:cs="Times New Roman"/>
                      <w:snapToGrid/>
                      <w:color w:val="000000"/>
                      <w:kern w:val="2"/>
                      <w:sz w:val="21"/>
                      <w:szCs w:val="21"/>
                      <w:u w:val="single"/>
                      <w:lang w:val="en-US" w:eastAsia="zh-CN" w:bidi="ar-SA"/>
                    </w:rPr>
                  </w:pPr>
                  <w:r>
                    <w:rPr>
                      <w:rFonts w:ascii="Times New Roman" w:hAnsi="Times New Roman" w:eastAsia="宋体" w:cs="Times New Roman"/>
                      <w:color w:val="000000" w:themeColor="text1"/>
                      <w:u w:val="single"/>
                      <w:lang w:eastAsia="zh-CN"/>
                      <w14:textFill>
                        <w14:solidFill>
                          <w14:schemeClr w14:val="tx1"/>
                        </w14:solidFill>
                      </w14:textFill>
                    </w:rPr>
                    <w:t>增塑剂(偏苯三酸三辛酯)</w:t>
                  </w:r>
                </w:p>
              </w:tc>
              <w:tc>
                <w:tcPr>
                  <w:tcW w:w="7046" w:type="dxa"/>
                  <w:tcBorders>
                    <w:right w:val="single" w:color="000000" w:sz="10" w:space="0"/>
                  </w:tcBorders>
                  <w:vAlign w:val="center"/>
                </w:tcPr>
                <w:p w14:paraId="4DF72120">
                  <w:pPr>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eastAsia" w:ascii="Times New Roman" w:hAnsi="Times New Roman" w:eastAsia="宋体" w:cs="Times New Roman"/>
                      <w:color w:val="000000" w:themeColor="text1"/>
                      <w:u w:val="single"/>
                      <w:lang w:eastAsia="zh-CN"/>
                      <w14:textFill>
                        <w14:solidFill>
                          <w14:schemeClr w14:val="tx1"/>
                        </w14:solidFill>
                      </w14:textFill>
                    </w:rPr>
                    <w:t>偏苯三酸三辛酯</w:t>
                  </w:r>
                  <w:r>
                    <w:rPr>
                      <w:rFonts w:hint="eastAsia" w:ascii="Times New Roman" w:hAnsi="Times New Roman" w:eastAsia="宋体" w:cs="Times New Roman"/>
                      <w:color w:val="000000" w:themeColor="text1"/>
                      <w:u w:val="single"/>
                      <w:lang w:val="en-US" w:eastAsia="zh-CN"/>
                      <w14:textFill>
                        <w14:solidFill>
                          <w14:schemeClr w14:val="tx1"/>
                        </w14:solidFill>
                      </w14:textFill>
                    </w:rPr>
                    <w:t>＞99%，水＜0.1%，常温常压下稳定，为无色或微黄透明油状液体，微具气味。本品为耐热性、耐久性良好的增塑剂。熔点-38°C；沸点283°C（400Pa）；相对密度0.992(20°C)；折光率1.483(25°C)，闪点：238.3±24.6℃</w:t>
                  </w:r>
                </w:p>
              </w:tc>
            </w:tr>
            <w:tr w14:paraId="32084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112" w:type="dxa"/>
                  <w:tcBorders>
                    <w:left w:val="single" w:color="000000" w:sz="10" w:space="0"/>
                  </w:tcBorders>
                  <w:vAlign w:val="center"/>
                </w:tcPr>
                <w:p w14:paraId="28B9FCE2">
                  <w:pPr>
                    <w:jc w:val="center"/>
                    <w:rPr>
                      <w:rFonts w:ascii="Times New Roman" w:hAnsi="Times New Roman" w:eastAsia="宋体" w:cs="Times New Roman"/>
                      <w:color w:val="000000" w:themeColor="text1"/>
                      <w:u w:val="single"/>
                      <w:lang w:eastAsia="zh-CN"/>
                      <w14:textFill>
                        <w14:solidFill>
                          <w14:schemeClr w14:val="tx1"/>
                        </w14:solidFill>
                      </w14:textFill>
                    </w:rPr>
                  </w:pPr>
                  <w:r>
                    <w:rPr>
                      <w:rFonts w:hint="eastAsia" w:ascii="Times New Roman" w:hAnsi="Times New Roman" w:eastAsia="宋体" w:cs="Times New Roman"/>
                      <w:color w:val="000000" w:themeColor="text1"/>
                      <w:u w:val="single"/>
                      <w:lang w:val="en-US" w:eastAsia="zh-CN"/>
                      <w14:textFill>
                        <w14:solidFill>
                          <w14:schemeClr w14:val="tx1"/>
                        </w14:solidFill>
                      </w14:textFill>
                    </w:rPr>
                    <w:t>树脂</w:t>
                  </w:r>
                  <w:r>
                    <w:rPr>
                      <w:rFonts w:hint="eastAsia" w:ascii="Times New Roman" w:hAnsi="Times New Roman" w:eastAsia="宋体" w:cs="Times New Roman"/>
                      <w:color w:val="000000" w:themeColor="text1"/>
                      <w:u w:val="single"/>
                      <w:lang w:eastAsia="zh-CN"/>
                      <w14:textFill>
                        <w14:solidFill>
                          <w14:schemeClr w14:val="tx1"/>
                        </w14:solidFill>
                      </w14:textFill>
                    </w:rPr>
                    <w:t>TPR</w:t>
                  </w:r>
                </w:p>
              </w:tc>
              <w:tc>
                <w:tcPr>
                  <w:tcW w:w="7046" w:type="dxa"/>
                  <w:tcBorders>
                    <w:right w:val="single" w:color="000000" w:sz="10" w:space="0"/>
                  </w:tcBorders>
                  <w:vAlign w:val="center"/>
                </w:tcPr>
                <w:p w14:paraId="02272021">
                  <w:pPr>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eastAsia" w:ascii="Times New Roman" w:hAnsi="Times New Roman" w:eastAsia="宋体" w:cs="Times New Roman"/>
                      <w:color w:val="000000" w:themeColor="text1"/>
                      <w:u w:val="single"/>
                      <w:lang w:eastAsia="zh-CN"/>
                      <w14:textFill>
                        <w14:solidFill>
                          <w14:schemeClr w14:val="tx1"/>
                        </w14:solidFill>
                      </w14:textFill>
                    </w:rPr>
                    <w:t>主要成分为苯乙烯</w:t>
                  </w:r>
                  <w:r>
                    <w:rPr>
                      <w:rFonts w:hint="eastAsia" w:ascii="Times New Roman" w:hAnsi="Times New Roman" w:eastAsia="宋体" w:cs="Times New Roman"/>
                      <w:color w:val="000000" w:themeColor="text1"/>
                      <w:u w:val="single"/>
                      <w:lang w:val="en-US" w:eastAsia="zh-CN"/>
                      <w14:textFill>
                        <w14:solidFill>
                          <w14:schemeClr w14:val="tx1"/>
                        </w14:solidFill>
                      </w14:textFill>
                    </w:rPr>
                    <w:t>-</w:t>
                  </w:r>
                  <w:r>
                    <w:rPr>
                      <w:rFonts w:hint="eastAsia" w:ascii="Times New Roman" w:hAnsi="Times New Roman" w:eastAsia="宋体" w:cs="Times New Roman"/>
                      <w:color w:val="000000" w:themeColor="text1"/>
                      <w:u w:val="single"/>
                      <w:lang w:eastAsia="zh-CN"/>
                      <w14:textFill>
                        <w14:solidFill>
                          <w14:schemeClr w14:val="tx1"/>
                        </w14:solidFill>
                      </w14:textFill>
                    </w:rPr>
                    <w:t>丁二烯</w:t>
                  </w:r>
                  <w:r>
                    <w:rPr>
                      <w:rFonts w:hint="eastAsia" w:ascii="Times New Roman" w:hAnsi="Times New Roman" w:eastAsia="宋体" w:cs="Times New Roman"/>
                      <w:color w:val="000000" w:themeColor="text1"/>
                      <w:u w:val="single"/>
                      <w:lang w:val="en-US" w:eastAsia="zh-CN"/>
                      <w14:textFill>
                        <w14:solidFill>
                          <w14:schemeClr w14:val="tx1"/>
                        </w14:solidFill>
                      </w14:textFill>
                    </w:rPr>
                    <w:t>-</w:t>
                  </w:r>
                  <w:r>
                    <w:rPr>
                      <w:rFonts w:hint="eastAsia" w:ascii="Times New Roman" w:hAnsi="Times New Roman" w:eastAsia="宋体" w:cs="Times New Roman"/>
                      <w:color w:val="000000" w:themeColor="text1"/>
                      <w:u w:val="single"/>
                      <w:lang w:eastAsia="zh-CN"/>
                      <w14:textFill>
                        <w14:solidFill>
                          <w14:schemeClr w14:val="tx1"/>
                        </w14:solidFill>
                      </w14:textFill>
                    </w:rPr>
                    <w:t>苯乙烯嵌段共聚物55%~65%、</w:t>
                  </w:r>
                  <w:r>
                    <w:rPr>
                      <w:rFonts w:hint="eastAsia" w:ascii="Times New Roman" w:hAnsi="Times New Roman" w:eastAsia="宋体" w:cs="Times New Roman"/>
                      <w:color w:val="000000" w:themeColor="text1"/>
                      <w:u w:val="single"/>
                      <w:lang w:val="en-US" w:eastAsia="zh-CN"/>
                      <w14:textFill>
                        <w14:solidFill>
                          <w14:schemeClr w14:val="tx1"/>
                        </w14:solidFill>
                      </w14:textFill>
                    </w:rPr>
                    <w:t>矿物</w:t>
                  </w:r>
                  <w:r>
                    <w:rPr>
                      <w:rFonts w:hint="eastAsia" w:ascii="Times New Roman" w:hAnsi="Times New Roman" w:eastAsia="宋体" w:cs="Times New Roman"/>
                      <w:color w:val="000000" w:themeColor="text1"/>
                      <w:u w:val="single"/>
                      <w:lang w:eastAsia="zh-CN"/>
                      <w14:textFill>
                        <w14:solidFill>
                          <w14:schemeClr w14:val="tx1"/>
                        </w14:solidFill>
                      </w14:textFill>
                    </w:rPr>
                    <w:t>油25%~35%、聚苯乙烯5%~15%、碳酸钙＜1%，</w:t>
                  </w:r>
                  <w:r>
                    <w:rPr>
                      <w:rFonts w:hint="eastAsia" w:ascii="Times New Roman" w:hAnsi="Times New Roman" w:eastAsia="宋体" w:cs="Times New Roman"/>
                      <w:color w:val="000000" w:themeColor="text1"/>
                      <w:u w:val="single"/>
                      <w:lang w:val="en-US" w:eastAsia="zh-CN"/>
                      <w14:textFill>
                        <w14:solidFill>
                          <w14:schemeClr w14:val="tx1"/>
                        </w14:solidFill>
                      </w14:textFill>
                    </w:rPr>
                    <w:t>自燃温度约427℃</w:t>
                  </w:r>
                </w:p>
              </w:tc>
            </w:tr>
            <w:tr w14:paraId="33E50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112" w:type="dxa"/>
                  <w:tcBorders>
                    <w:left w:val="single" w:color="000000" w:sz="10" w:space="0"/>
                  </w:tcBorders>
                  <w:vAlign w:val="center"/>
                </w:tcPr>
                <w:p w14:paraId="7C4FEB72">
                  <w:pPr>
                    <w:jc w:val="center"/>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eastAsia" w:ascii="Times New Roman" w:hAnsi="Times New Roman" w:eastAsia="宋体" w:cs="Times New Roman"/>
                      <w:color w:val="000000" w:themeColor="text1"/>
                      <w:u w:val="single"/>
                      <w:lang w:val="en-US" w:eastAsia="zh-CN"/>
                      <w14:textFill>
                        <w14:solidFill>
                          <w14:schemeClr w14:val="tx1"/>
                        </w14:solidFill>
                      </w14:textFill>
                    </w:rPr>
                    <w:t>金葱粉</w:t>
                  </w:r>
                </w:p>
              </w:tc>
              <w:tc>
                <w:tcPr>
                  <w:tcW w:w="7046" w:type="dxa"/>
                  <w:tcBorders>
                    <w:right w:val="single" w:color="000000" w:sz="10" w:space="0"/>
                  </w:tcBorders>
                  <w:vAlign w:val="center"/>
                </w:tcPr>
                <w:p w14:paraId="326B1F3F">
                  <w:pPr>
                    <w:rPr>
                      <w:rFonts w:hint="eastAsia" w:ascii="Times New Roman" w:hAnsi="Times New Roman" w:eastAsia="宋体" w:cs="Times New Roman"/>
                      <w:color w:val="000000" w:themeColor="text1"/>
                      <w:u w:val="single"/>
                      <w:lang w:eastAsia="zh-CN"/>
                      <w14:textFill>
                        <w14:solidFill>
                          <w14:schemeClr w14:val="tx1"/>
                        </w14:solidFill>
                      </w14:textFill>
                    </w:rPr>
                  </w:pPr>
                  <w:r>
                    <w:rPr>
                      <w:rFonts w:hint="eastAsia" w:ascii="Times New Roman" w:hAnsi="Times New Roman" w:eastAsia="宋体" w:cs="Times New Roman"/>
                      <w:color w:val="000000" w:themeColor="text1"/>
                      <w:u w:val="single"/>
                      <w:lang w:val="en-US" w:eastAsia="zh-CN"/>
                      <w14:textFill>
                        <w14:solidFill>
                          <w14:schemeClr w14:val="tx1"/>
                        </w14:solidFill>
                      </w14:textFill>
                    </w:rPr>
                    <w:t>由</w:t>
                  </w:r>
                  <w:r>
                    <w:rPr>
                      <w:rFonts w:hint="eastAsia" w:ascii="Times New Roman" w:hAnsi="Times New Roman" w:eastAsia="宋体" w:cs="Times New Roman"/>
                      <w:color w:val="000000" w:themeColor="text1"/>
                      <w:u w:val="single"/>
                      <w:lang w:eastAsia="zh-CN"/>
                      <w14:textFill>
                        <w14:solidFill>
                          <w14:schemeClr w14:val="tx1"/>
                        </w14:solidFill>
                      </w14:textFill>
                    </w:rPr>
                    <w:t>基材、镀层及添加剂</w:t>
                  </w:r>
                  <w:r>
                    <w:rPr>
                      <w:rFonts w:hint="eastAsia" w:ascii="Times New Roman" w:hAnsi="Times New Roman" w:eastAsia="宋体" w:cs="Times New Roman"/>
                      <w:color w:val="000000" w:themeColor="text1"/>
                      <w:u w:val="single"/>
                      <w:lang w:val="en-US" w:eastAsia="zh-CN"/>
                      <w14:textFill>
                        <w14:solidFill>
                          <w14:schemeClr w14:val="tx1"/>
                        </w14:solidFill>
                      </w14:textFill>
                    </w:rPr>
                    <w:t>组成</w:t>
                  </w:r>
                  <w:r>
                    <w:rPr>
                      <w:rFonts w:hint="eastAsia" w:ascii="Times New Roman" w:hAnsi="Times New Roman" w:eastAsia="宋体" w:cs="Times New Roman"/>
                      <w:color w:val="000000" w:themeColor="text1"/>
                      <w:u w:val="single"/>
                      <w:lang w:eastAsia="zh-CN"/>
                      <w14:textFill>
                        <w14:solidFill>
                          <w14:schemeClr w14:val="tx1"/>
                        </w14:solidFill>
                      </w14:textFill>
                    </w:rPr>
                    <w:t>，基材采用PET、PVC、OPP等塑料薄膜，镀层</w:t>
                  </w:r>
                  <w:r>
                    <w:rPr>
                      <w:rFonts w:hint="eastAsia" w:ascii="Times New Roman" w:hAnsi="Times New Roman" w:eastAsia="宋体" w:cs="Times New Roman"/>
                      <w:color w:val="000000" w:themeColor="text1"/>
                      <w:u w:val="single"/>
                      <w:lang w:val="en-US" w:eastAsia="zh-CN"/>
                      <w14:textFill>
                        <w14:solidFill>
                          <w14:schemeClr w14:val="tx1"/>
                        </w14:solidFill>
                      </w14:textFill>
                    </w:rPr>
                    <w:t>主要为</w:t>
                  </w:r>
                  <w:r>
                    <w:rPr>
                      <w:rFonts w:hint="eastAsia" w:ascii="Times New Roman" w:hAnsi="Times New Roman" w:eastAsia="宋体" w:cs="Times New Roman"/>
                      <w:color w:val="000000" w:themeColor="text1"/>
                      <w:u w:val="single"/>
                      <w:lang w:eastAsia="zh-CN"/>
                      <w14:textFill>
                        <w14:solidFill>
                          <w14:schemeClr w14:val="tx1"/>
                        </w14:solidFill>
                      </w14:textFill>
                    </w:rPr>
                    <w:t>金属铝或真空镀铝，铝质晶片可耐250℃高温和抗酸碱。聚酯晶片可耐170℃高温和抗酸碱。PVC可耐50℃-70℃温度，不能耐酸碱。产品无毒性、无异味</w:t>
                  </w:r>
                </w:p>
              </w:tc>
            </w:tr>
            <w:tr w14:paraId="16C2F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112" w:type="dxa"/>
                  <w:tcBorders>
                    <w:left w:val="single" w:color="000000" w:sz="10" w:space="0"/>
                  </w:tcBorders>
                  <w:vAlign w:val="center"/>
                </w:tcPr>
                <w:p w14:paraId="7556C1B1">
                  <w:pPr>
                    <w:jc w:val="center"/>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eastAsia" w:ascii="Times New Roman" w:hAnsi="Times New Roman" w:eastAsia="宋体" w:cs="Times New Roman"/>
                      <w:color w:val="000000" w:themeColor="text1"/>
                      <w:u w:val="single"/>
                      <w:lang w:val="en-US" w:eastAsia="zh-CN"/>
                      <w14:textFill>
                        <w14:solidFill>
                          <w14:schemeClr w14:val="tx1"/>
                        </w14:solidFill>
                      </w14:textFill>
                    </w:rPr>
                    <w:t>502胶水</w:t>
                  </w:r>
                </w:p>
              </w:tc>
              <w:tc>
                <w:tcPr>
                  <w:tcW w:w="7046" w:type="dxa"/>
                  <w:tcBorders>
                    <w:right w:val="single" w:color="000000" w:sz="10" w:space="0"/>
                  </w:tcBorders>
                  <w:vAlign w:val="center"/>
                </w:tcPr>
                <w:p w14:paraId="3F85074A">
                  <w:pPr>
                    <w:rPr>
                      <w:rFonts w:hint="eastAsia" w:ascii="Times New Roman" w:hAnsi="Times New Roman" w:eastAsia="宋体" w:cs="Times New Roman"/>
                      <w:color w:val="000000" w:themeColor="text1"/>
                      <w:u w:val="single"/>
                      <w:lang w:val="en-US" w:eastAsia="zh-CN"/>
                      <w14:textFill>
                        <w14:solidFill>
                          <w14:schemeClr w14:val="tx1"/>
                        </w14:solidFill>
                      </w14:textFill>
                    </w:rPr>
                  </w:pPr>
                  <w:r>
                    <w:rPr>
                      <w:rFonts w:hint="eastAsia" w:ascii="Times New Roman" w:hAnsi="Times New Roman" w:cs="Times New Roman"/>
                      <w:spacing w:val="-1"/>
                      <w:u w:val="single"/>
                      <w:lang w:val="en-US" w:eastAsia="zh-CN"/>
                    </w:rPr>
                    <w:t>主要组成成分为</w:t>
                  </w:r>
                  <w:r>
                    <w:rPr>
                      <w:rFonts w:hint="eastAsia" w:ascii="Times New Roman" w:hAnsi="Times New Roman" w:cs="Times New Roman"/>
                      <w:spacing w:val="-1"/>
                      <w:u w:val="single"/>
                      <w:lang w:eastAsia="zh-CN"/>
                    </w:rPr>
                    <w:t>α-氰基丙烯酸乙酯</w:t>
                  </w:r>
                  <w:r>
                    <w:rPr>
                      <w:rFonts w:hint="eastAsia" w:ascii="Times New Roman" w:hAnsi="Times New Roman" w:cs="Times New Roman"/>
                      <w:spacing w:val="-1"/>
                      <w:u w:val="single"/>
                      <w:lang w:val="en-US" w:eastAsia="zh-CN"/>
                    </w:rPr>
                    <w:t>95~</w:t>
                  </w:r>
                  <w:r>
                    <w:rPr>
                      <w:rFonts w:hint="eastAsia" w:ascii="Times New Roman" w:hAnsi="Times New Roman" w:cs="Times New Roman"/>
                      <w:spacing w:val="-1"/>
                      <w:u w:val="single"/>
                      <w:lang w:eastAsia="zh-CN"/>
                    </w:rPr>
                    <w:t>9</w:t>
                  </w:r>
                  <w:r>
                    <w:rPr>
                      <w:rFonts w:hint="eastAsia" w:ascii="Times New Roman" w:hAnsi="Times New Roman" w:cs="Times New Roman"/>
                      <w:spacing w:val="-1"/>
                      <w:u w:val="single"/>
                      <w:lang w:val="en-US" w:eastAsia="zh-CN"/>
                    </w:rPr>
                    <w:t>9</w:t>
                  </w:r>
                  <w:r>
                    <w:rPr>
                      <w:rFonts w:hint="eastAsia" w:ascii="Times New Roman" w:hAnsi="Times New Roman" w:cs="Times New Roman"/>
                      <w:spacing w:val="-1"/>
                      <w:u w:val="single"/>
                      <w:lang w:eastAsia="zh-CN"/>
                    </w:rPr>
                    <w:t>%、二氧化硫</w:t>
                  </w:r>
                  <w:r>
                    <w:rPr>
                      <w:rFonts w:hint="eastAsia" w:ascii="Times New Roman" w:hAnsi="Times New Roman" w:cs="Times New Roman"/>
                      <w:spacing w:val="-1"/>
                      <w:u w:val="single"/>
                      <w:lang w:val="en-US" w:eastAsia="zh-CN"/>
                    </w:rPr>
                    <w:t>0.1~0.5%</w:t>
                  </w:r>
                  <w:r>
                    <w:rPr>
                      <w:rFonts w:hint="eastAsia" w:ascii="Times New Roman" w:hAnsi="Times New Roman" w:cs="Times New Roman"/>
                      <w:spacing w:val="-1"/>
                      <w:u w:val="single"/>
                      <w:lang w:eastAsia="zh-CN"/>
                    </w:rPr>
                    <w:t>、邻苯二甲酸二丁酯</w:t>
                  </w:r>
                  <w:r>
                    <w:rPr>
                      <w:rFonts w:hint="eastAsia" w:ascii="Times New Roman" w:hAnsi="Times New Roman" w:cs="Times New Roman"/>
                      <w:spacing w:val="-1"/>
                      <w:u w:val="single"/>
                      <w:lang w:val="en-US" w:eastAsia="zh-CN"/>
                    </w:rPr>
                    <w:t>1</w:t>
                  </w:r>
                  <w:r>
                    <w:rPr>
                      <w:rFonts w:hint="eastAsia" w:ascii="Times New Roman" w:hAnsi="Times New Roman" w:cs="Times New Roman"/>
                      <w:spacing w:val="-1"/>
                      <w:u w:val="single"/>
                      <w:lang w:eastAsia="zh-CN"/>
                    </w:rPr>
                    <w:t>-</w:t>
                  </w:r>
                  <w:r>
                    <w:rPr>
                      <w:rFonts w:hint="eastAsia" w:ascii="Times New Roman" w:hAnsi="Times New Roman" w:cs="Times New Roman"/>
                      <w:spacing w:val="-1"/>
                      <w:u w:val="single"/>
                      <w:lang w:val="en-US" w:eastAsia="zh-CN"/>
                    </w:rPr>
                    <w:t>3</w:t>
                  </w:r>
                  <w:r>
                    <w:rPr>
                      <w:rFonts w:hint="eastAsia" w:ascii="Times New Roman" w:hAnsi="Times New Roman" w:cs="Times New Roman"/>
                      <w:spacing w:val="-1"/>
                      <w:u w:val="single"/>
                      <w:lang w:eastAsia="zh-CN"/>
                    </w:rPr>
                    <w:t>%。</w:t>
                  </w:r>
                </w:p>
              </w:tc>
            </w:tr>
          </w:tbl>
          <w:p w14:paraId="02271A5E">
            <w:pPr>
              <w:pStyle w:val="28"/>
              <w:spacing w:line="360" w:lineRule="auto"/>
              <w:ind w:firstLine="448" w:firstLineChars="200"/>
              <w:rPr>
                <w:rFonts w:ascii="Times New Roman" w:hAnsi="Times New Roman" w:cs="Times New Roman"/>
                <w:b/>
                <w:bCs/>
                <w:spacing w:val="-8"/>
                <w:lang w:eastAsia="zh-CN"/>
              </w:rPr>
            </w:pPr>
            <w:r>
              <w:rPr>
                <w:rFonts w:ascii="Times New Roman" w:hAnsi="Times New Roman" w:eastAsia="Times New Roman" w:cs="Times New Roman"/>
                <w:b/>
                <w:bCs/>
                <w:spacing w:val="-8"/>
                <w:lang w:eastAsia="zh-CN"/>
              </w:rPr>
              <w:t>7、劳动定员</w:t>
            </w:r>
            <w:r>
              <w:rPr>
                <w:rFonts w:hint="eastAsia" w:ascii="Times New Roman" w:hAnsi="Times New Roman" w:cs="Times New Roman"/>
                <w:b/>
                <w:bCs/>
                <w:spacing w:val="-8"/>
                <w:lang w:eastAsia="zh-CN"/>
              </w:rPr>
              <w:t>及工作制度</w:t>
            </w:r>
          </w:p>
          <w:p w14:paraId="312B2D64">
            <w:pPr>
              <w:pStyle w:val="28"/>
              <w:spacing w:line="360" w:lineRule="auto"/>
              <w:ind w:firstLine="480" w:firstLineChars="200"/>
              <w:rPr>
                <w:rFonts w:ascii="Times New Roman" w:hAnsi="Times New Roman" w:cs="Times New Roman"/>
                <w:snapToGrid/>
                <w:kern w:val="2"/>
                <w:u w:val="single"/>
                <w:lang w:eastAsia="zh-CN"/>
              </w:rPr>
            </w:pPr>
            <w:r>
              <w:rPr>
                <w:rFonts w:ascii="Times New Roman" w:hAnsi="Times New Roman" w:cs="Times New Roman"/>
                <w:snapToGrid/>
                <w:kern w:val="2"/>
                <w:u w:val="single"/>
                <w:lang w:eastAsia="zh-CN"/>
              </w:rPr>
              <w:t>劳动定员：劳动定员为</w:t>
            </w:r>
            <w:r>
              <w:rPr>
                <w:rFonts w:hint="eastAsia" w:ascii="Times New Roman" w:hAnsi="Times New Roman" w:cs="Times New Roman"/>
                <w:snapToGrid/>
                <w:kern w:val="2"/>
                <w:u w:val="single"/>
                <w:lang w:eastAsia="zh-CN"/>
              </w:rPr>
              <w:t>20</w:t>
            </w:r>
            <w:r>
              <w:rPr>
                <w:rFonts w:ascii="Times New Roman" w:hAnsi="Times New Roman" w:cs="Times New Roman"/>
                <w:snapToGrid/>
                <w:kern w:val="2"/>
                <w:u w:val="single"/>
                <w:lang w:eastAsia="zh-CN"/>
              </w:rPr>
              <w:t>人，不提供食宿。</w:t>
            </w:r>
          </w:p>
          <w:p w14:paraId="6079135F">
            <w:pPr>
              <w:pStyle w:val="28"/>
              <w:spacing w:line="360" w:lineRule="auto"/>
              <w:ind w:firstLine="480" w:firstLineChars="200"/>
              <w:rPr>
                <w:rFonts w:ascii="Times New Roman" w:hAnsi="Times New Roman" w:cs="Times New Roman"/>
                <w:snapToGrid/>
                <w:kern w:val="2"/>
                <w:u w:val="single"/>
                <w:lang w:eastAsia="zh-CN"/>
              </w:rPr>
            </w:pPr>
            <w:r>
              <w:rPr>
                <w:rFonts w:ascii="Times New Roman" w:hAnsi="Times New Roman" w:cs="Times New Roman"/>
                <w:snapToGrid/>
                <w:kern w:val="2"/>
                <w:u w:val="single"/>
                <w:lang w:eastAsia="zh-CN"/>
              </w:rPr>
              <w:t>工作制度：采用</w:t>
            </w:r>
            <w:r>
              <w:rPr>
                <w:rFonts w:hint="eastAsia" w:ascii="Times New Roman" w:hAnsi="Times New Roman" w:cs="Times New Roman"/>
                <w:snapToGrid/>
                <w:kern w:val="2"/>
                <w:u w:val="single"/>
                <w:lang w:eastAsia="zh-CN"/>
              </w:rPr>
              <w:t>1</w:t>
            </w:r>
            <w:r>
              <w:rPr>
                <w:rFonts w:ascii="Times New Roman" w:hAnsi="Times New Roman" w:cs="Times New Roman"/>
                <w:snapToGrid/>
                <w:kern w:val="2"/>
                <w:u w:val="single"/>
                <w:lang w:eastAsia="zh-CN"/>
              </w:rPr>
              <w:t>班制，每班工作</w:t>
            </w:r>
            <w:r>
              <w:rPr>
                <w:rFonts w:hint="eastAsia" w:ascii="Times New Roman" w:hAnsi="Times New Roman" w:cs="Times New Roman"/>
                <w:snapToGrid/>
                <w:kern w:val="2"/>
                <w:u w:val="single"/>
                <w:lang w:eastAsia="zh-CN"/>
              </w:rPr>
              <w:t>10</w:t>
            </w:r>
            <w:r>
              <w:rPr>
                <w:rFonts w:ascii="Times New Roman" w:hAnsi="Times New Roman" w:cs="Times New Roman"/>
                <w:snapToGrid/>
                <w:kern w:val="2"/>
                <w:u w:val="single"/>
                <w:lang w:eastAsia="zh-CN"/>
              </w:rPr>
              <w:t>小时，年工作</w:t>
            </w:r>
            <w:r>
              <w:rPr>
                <w:rFonts w:hint="eastAsia" w:ascii="Times New Roman" w:hAnsi="Times New Roman" w:cs="Times New Roman"/>
                <w:snapToGrid/>
                <w:kern w:val="2"/>
                <w:u w:val="single"/>
                <w:lang w:eastAsia="zh-CN"/>
              </w:rPr>
              <w:t>290</w:t>
            </w:r>
            <w:r>
              <w:rPr>
                <w:rFonts w:ascii="Times New Roman" w:hAnsi="Times New Roman" w:cs="Times New Roman"/>
                <w:snapToGrid/>
                <w:kern w:val="2"/>
                <w:u w:val="single"/>
                <w:lang w:eastAsia="zh-CN"/>
              </w:rPr>
              <w:t>天。</w:t>
            </w:r>
          </w:p>
          <w:p w14:paraId="1FE8FD47">
            <w:pPr>
              <w:pStyle w:val="28"/>
              <w:spacing w:line="360" w:lineRule="auto"/>
              <w:ind w:firstLine="460" w:firstLineChars="200"/>
              <w:rPr>
                <w:b/>
                <w:bCs/>
                <w:spacing w:val="-5"/>
                <w:lang w:eastAsia="zh-CN"/>
              </w:rPr>
            </w:pPr>
            <w:r>
              <w:rPr>
                <w:rFonts w:ascii="Times New Roman" w:hAnsi="Times New Roman" w:eastAsia="Times New Roman" w:cs="Times New Roman"/>
                <w:b/>
                <w:bCs/>
                <w:spacing w:val="-5"/>
              </w:rPr>
              <w:t>8</w:t>
            </w:r>
            <w:r>
              <w:rPr>
                <w:b/>
                <w:bCs/>
                <w:spacing w:val="-5"/>
              </w:rPr>
              <w:t>、</w:t>
            </w:r>
            <w:r>
              <w:rPr>
                <w:rFonts w:hint="eastAsia"/>
                <w:b/>
                <w:bCs/>
                <w:spacing w:val="-5"/>
                <w:lang w:eastAsia="zh-CN"/>
              </w:rPr>
              <w:t>水平衡分析</w:t>
            </w:r>
          </w:p>
          <w:p w14:paraId="4849577F">
            <w:pPr>
              <w:numPr>
                <w:ilvl w:val="0"/>
                <w:numId w:val="4"/>
              </w:numPr>
              <w:spacing w:line="360" w:lineRule="auto"/>
              <w:ind w:firstLine="480" w:firstLineChars="200"/>
              <w:rPr>
                <w:sz w:val="24"/>
                <w:u w:val="single"/>
              </w:rPr>
            </w:pPr>
            <w:r>
              <w:rPr>
                <w:rFonts w:hint="eastAsia"/>
                <w:sz w:val="24"/>
                <w:u w:val="single"/>
              </w:rPr>
              <w:t>给水</w:t>
            </w:r>
          </w:p>
          <w:p w14:paraId="40AE80A6">
            <w:pPr>
              <w:spacing w:line="360" w:lineRule="auto"/>
              <w:ind w:firstLine="480" w:firstLineChars="200"/>
              <w:rPr>
                <w:sz w:val="24"/>
                <w:u w:val="single"/>
              </w:rPr>
            </w:pPr>
            <w:r>
              <w:rPr>
                <w:rFonts w:hint="eastAsia"/>
                <w:sz w:val="24"/>
                <w:u w:val="single"/>
              </w:rPr>
              <w:t>①供水水源</w:t>
            </w:r>
          </w:p>
          <w:p w14:paraId="018A2E29">
            <w:pPr>
              <w:spacing w:line="360" w:lineRule="auto"/>
              <w:ind w:firstLine="480" w:firstLineChars="200"/>
              <w:rPr>
                <w:sz w:val="24"/>
                <w:u w:val="single"/>
                <w:lang w:eastAsia="zh-CN"/>
              </w:rPr>
            </w:pPr>
            <w:r>
              <w:rPr>
                <w:rFonts w:hint="eastAsia"/>
                <w:sz w:val="24"/>
                <w:u w:val="single"/>
                <w:lang w:eastAsia="zh-CN"/>
              </w:rPr>
              <w:t>项目的给水由澧县创新创业园</w:t>
            </w:r>
            <w:r>
              <w:rPr>
                <w:rFonts w:hint="eastAsia" w:ascii="Times New Roman" w:hAnsi="Times New Roman" w:eastAsia="宋体" w:cs="Times New Roman"/>
                <w:snapToGrid/>
                <w:kern w:val="2"/>
                <w:sz w:val="24"/>
                <w:szCs w:val="24"/>
                <w:u w:val="single"/>
                <w:lang w:eastAsia="zh-CN"/>
              </w:rPr>
              <w:t>区市政自来水管网供给，从厂区</w:t>
            </w:r>
            <w:r>
              <w:rPr>
                <w:rFonts w:hint="eastAsia"/>
                <w:sz w:val="24"/>
                <w:u w:val="single"/>
                <w:lang w:eastAsia="zh-CN"/>
              </w:rPr>
              <w:t>北侧的津澧大道</w:t>
            </w:r>
            <w:r>
              <w:rPr>
                <w:rFonts w:hint="eastAsia" w:ascii="Times New Roman" w:hAnsi="Times New Roman" w:eastAsia="宋体" w:cs="Times New Roman"/>
                <w:snapToGrid/>
                <w:kern w:val="2"/>
                <w:sz w:val="24"/>
                <w:szCs w:val="24"/>
                <w:u w:val="single"/>
                <w:lang w:eastAsia="zh-CN"/>
              </w:rPr>
              <w:t>供水管接入，给水管径为DN100，供全园</w:t>
            </w:r>
            <w:r>
              <w:rPr>
                <w:rFonts w:hint="eastAsia" w:eastAsia="宋体"/>
                <w:sz w:val="24"/>
                <w:u w:val="single"/>
                <w:lang w:eastAsia="zh-CN"/>
              </w:rPr>
              <w:t>区</w:t>
            </w:r>
            <w:r>
              <w:rPr>
                <w:rFonts w:hint="eastAsia"/>
                <w:sz w:val="24"/>
                <w:u w:val="single"/>
                <w:lang w:eastAsia="zh-CN"/>
              </w:rPr>
              <w:t>生产、生活、消防用水。</w:t>
            </w:r>
          </w:p>
          <w:p w14:paraId="2D1983CF">
            <w:pPr>
              <w:spacing w:line="360" w:lineRule="auto"/>
              <w:ind w:firstLine="480" w:firstLineChars="200"/>
              <w:rPr>
                <w:sz w:val="24"/>
                <w:u w:val="single"/>
                <w:lang w:eastAsia="zh-CN"/>
              </w:rPr>
            </w:pPr>
            <w:r>
              <w:rPr>
                <w:rFonts w:hint="eastAsia"/>
                <w:sz w:val="24"/>
                <w:u w:val="single"/>
                <w:lang w:eastAsia="zh-CN"/>
              </w:rPr>
              <w:t>②用水量</w:t>
            </w:r>
          </w:p>
          <w:p w14:paraId="46E2566B">
            <w:pPr>
              <w:spacing w:line="360" w:lineRule="auto"/>
              <w:ind w:firstLine="480" w:firstLineChars="200"/>
              <w:rPr>
                <w:sz w:val="24"/>
                <w:u w:val="single"/>
                <w:lang w:eastAsia="zh-CN"/>
              </w:rPr>
            </w:pPr>
            <w:r>
              <w:rPr>
                <w:rFonts w:hint="eastAsia"/>
                <w:sz w:val="24"/>
                <w:u w:val="single"/>
                <w:lang w:eastAsia="zh-CN"/>
              </w:rPr>
              <w:t>主要用水为生活用水和生产用水。</w:t>
            </w:r>
          </w:p>
          <w:p w14:paraId="741A31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eastAsia="宋体" w:cs="Times New Roman"/>
                <w:snapToGrid/>
                <w:kern w:val="2"/>
                <w:sz w:val="24"/>
                <w:szCs w:val="24"/>
                <w:u w:val="single"/>
                <w:lang w:eastAsia="zh-CN"/>
              </w:rPr>
            </w:pPr>
            <w:r>
              <w:rPr>
                <w:rFonts w:ascii="Times New Roman" w:hAnsi="Times New Roman" w:eastAsia="宋体" w:cs="Times New Roman"/>
                <w:snapToGrid/>
                <w:kern w:val="2"/>
                <w:sz w:val="24"/>
                <w:szCs w:val="24"/>
                <w:u w:val="single"/>
                <w:lang w:eastAsia="zh-CN"/>
              </w:rPr>
              <w:t>生产用水：</w:t>
            </w:r>
          </w:p>
          <w:p w14:paraId="1F4BB93F">
            <w:pPr>
              <w:pStyle w:val="18"/>
              <w:keepNext w:val="0"/>
              <w:keepLines w:val="0"/>
              <w:pageBreakBefore w:val="0"/>
              <w:wordWrap/>
              <w:overflowPunct/>
              <w:topLinePunct w:val="0"/>
              <w:bidi w:val="0"/>
              <w:spacing w:line="360" w:lineRule="auto"/>
              <w:rPr>
                <w:rFonts w:hint="default"/>
                <w:u w:val="single"/>
                <w:lang w:val="en-US" w:eastAsia="zh-CN"/>
              </w:rPr>
            </w:pPr>
            <w:r>
              <w:rPr>
                <w:rFonts w:hint="eastAsia" w:ascii="Times New Roman" w:hAnsi="Times New Roman" w:eastAsia="宋体" w:cs="Times New Roman"/>
                <w:snapToGrid/>
                <w:kern w:val="2"/>
                <w:sz w:val="24"/>
                <w:szCs w:val="24"/>
                <w:u w:val="single"/>
                <w:lang w:val="en-US" w:eastAsia="zh-CN"/>
              </w:rPr>
              <w:t>冷却水：</w:t>
            </w:r>
            <w:r>
              <w:rPr>
                <w:rFonts w:hint="eastAsia" w:ascii="Times New Roman" w:hAnsi="Times New Roman" w:eastAsia="宋体" w:cs="Times New Roman"/>
                <w:snapToGrid/>
                <w:kern w:val="2"/>
                <w:sz w:val="24"/>
                <w:szCs w:val="24"/>
                <w:u w:val="single"/>
                <w:lang w:eastAsia="zh-CN"/>
              </w:rPr>
              <w:t>注塑件</w:t>
            </w:r>
            <w:r>
              <w:rPr>
                <w:rFonts w:hint="eastAsia" w:ascii="Times New Roman" w:hAnsi="Times New Roman" w:eastAsia="宋体" w:cs="Times New Roman"/>
                <w:snapToGrid/>
                <w:kern w:val="2"/>
                <w:sz w:val="24"/>
                <w:szCs w:val="24"/>
                <w:u w:val="single"/>
                <w:lang w:val="en-US" w:eastAsia="zh-CN"/>
              </w:rPr>
              <w:t>为</w:t>
            </w:r>
            <w:r>
              <w:rPr>
                <w:rFonts w:hint="eastAsia" w:ascii="Times New Roman" w:hAnsi="Times New Roman" w:eastAsia="宋体" w:cs="Times New Roman"/>
                <w:snapToGrid/>
                <w:kern w:val="2"/>
                <w:sz w:val="24"/>
                <w:szCs w:val="24"/>
                <w:u w:val="single"/>
                <w:lang w:eastAsia="zh-CN"/>
              </w:rPr>
              <w:t>确保形状稳定性，需浸入冷水快速冷却，冷却水</w:t>
            </w:r>
            <w:r>
              <w:rPr>
                <w:rFonts w:hint="eastAsia" w:ascii="Times New Roman" w:hAnsi="Times New Roman" w:eastAsia="宋体" w:cs="Times New Roman"/>
                <w:snapToGrid/>
                <w:kern w:val="2"/>
                <w:sz w:val="24"/>
                <w:szCs w:val="24"/>
                <w:u w:val="single"/>
                <w:lang w:val="en-US" w:eastAsia="zh-CN"/>
              </w:rPr>
              <w:t>使用</w:t>
            </w:r>
            <w:r>
              <w:rPr>
                <w:rFonts w:hint="eastAsia" w:ascii="Times New Roman" w:hAnsi="Times New Roman" w:eastAsia="宋体" w:cs="Times New Roman"/>
                <w:snapToGrid/>
                <w:kern w:val="2"/>
                <w:sz w:val="24"/>
                <w:szCs w:val="24"/>
                <w:u w:val="single"/>
                <w:lang w:eastAsia="zh-CN"/>
              </w:rPr>
              <w:t>一段时间后</w:t>
            </w:r>
            <w:r>
              <w:rPr>
                <w:rFonts w:hint="eastAsia" w:ascii="Times New Roman" w:hAnsi="Times New Roman" w:eastAsia="宋体" w:cs="Times New Roman"/>
                <w:snapToGrid/>
                <w:kern w:val="2"/>
                <w:sz w:val="24"/>
                <w:szCs w:val="24"/>
                <w:u w:val="single"/>
                <w:lang w:val="en-US" w:eastAsia="zh-CN"/>
              </w:rPr>
              <w:t>需要更换</w:t>
            </w:r>
            <w:r>
              <w:rPr>
                <w:rFonts w:hint="eastAsia" w:ascii="Times New Roman" w:hAnsi="Times New Roman" w:eastAsia="宋体" w:cs="Times New Roman"/>
                <w:snapToGrid/>
                <w:kern w:val="2"/>
                <w:sz w:val="24"/>
                <w:szCs w:val="24"/>
                <w:u w:val="single"/>
                <w:lang w:eastAsia="zh-CN"/>
              </w:rPr>
              <w:t>，</w:t>
            </w:r>
            <w:r>
              <w:rPr>
                <w:rFonts w:ascii="Times New Roman" w:hAnsi="Times New Roman" w:eastAsia="宋体" w:cs="Times New Roman"/>
                <w:snapToGrid/>
                <w:kern w:val="2"/>
                <w:sz w:val="24"/>
                <w:szCs w:val="24"/>
                <w:u w:val="single"/>
                <w:lang w:eastAsia="zh-CN"/>
              </w:rPr>
              <w:t>根据企业提供资料，</w:t>
            </w:r>
            <w:r>
              <w:rPr>
                <w:rFonts w:hint="eastAsia" w:ascii="Times New Roman" w:hAnsi="Times New Roman" w:eastAsia="宋体" w:cs="Times New Roman"/>
                <w:snapToGrid/>
                <w:kern w:val="2"/>
                <w:sz w:val="24"/>
                <w:szCs w:val="24"/>
                <w:u w:val="single"/>
                <w:lang w:eastAsia="zh-CN"/>
              </w:rPr>
              <w:t>冷却水</w:t>
            </w:r>
            <w:r>
              <w:rPr>
                <w:rFonts w:hint="eastAsia" w:ascii="Times New Roman" w:hAnsi="Times New Roman" w:eastAsia="宋体" w:cs="Times New Roman"/>
                <w:snapToGrid/>
                <w:kern w:val="2"/>
                <w:sz w:val="24"/>
                <w:szCs w:val="24"/>
                <w:u w:val="single"/>
                <w:lang w:val="en-US" w:eastAsia="zh-CN"/>
              </w:rPr>
              <w:t>两个月更换一次，每次约50m³，则需新鲜水量30</w:t>
            </w:r>
            <w:r>
              <w:rPr>
                <w:rFonts w:hint="eastAsia" w:ascii="Times New Roman" w:hAnsi="Times New Roman" w:eastAsia="宋体" w:cs="Times New Roman"/>
                <w:snapToGrid/>
                <w:kern w:val="2"/>
                <w:sz w:val="24"/>
                <w:szCs w:val="24"/>
                <w:u w:val="single"/>
                <w:lang w:eastAsia="zh-CN"/>
              </w:rPr>
              <w:t>0m³</w:t>
            </w:r>
            <w:r>
              <w:rPr>
                <w:rFonts w:ascii="Times New Roman" w:hAnsi="Times New Roman" w:eastAsia="宋体" w:cs="Times New Roman"/>
                <w:snapToGrid/>
                <w:kern w:val="2"/>
                <w:sz w:val="24"/>
                <w:szCs w:val="24"/>
                <w:u w:val="single"/>
                <w:lang w:eastAsia="zh-CN"/>
              </w:rPr>
              <w:t>/a</w:t>
            </w:r>
            <w:r>
              <w:rPr>
                <w:rFonts w:hint="eastAsia" w:ascii="Times New Roman" w:hAnsi="Times New Roman" w:eastAsia="宋体" w:cs="Times New Roman"/>
                <w:snapToGrid/>
                <w:kern w:val="2"/>
                <w:sz w:val="24"/>
                <w:szCs w:val="24"/>
                <w:u w:val="single"/>
                <w:lang w:eastAsia="zh-CN"/>
              </w:rPr>
              <w:t>。</w:t>
            </w:r>
          </w:p>
          <w:p w14:paraId="167A32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eastAsia="宋体" w:cs="Times New Roman"/>
                <w:snapToGrid/>
                <w:kern w:val="2"/>
                <w:sz w:val="24"/>
                <w:szCs w:val="24"/>
                <w:u w:val="single"/>
                <w:lang w:eastAsia="zh-CN"/>
              </w:rPr>
            </w:pPr>
            <w:r>
              <w:rPr>
                <w:rFonts w:ascii="Times New Roman" w:hAnsi="Times New Roman" w:eastAsia="宋体" w:cs="Times New Roman"/>
                <w:snapToGrid/>
                <w:kern w:val="2"/>
                <w:sz w:val="24"/>
                <w:szCs w:val="24"/>
                <w:u w:val="single"/>
                <w:lang w:eastAsia="zh-CN"/>
              </w:rPr>
              <w:t>生活用水：</w:t>
            </w:r>
          </w:p>
          <w:p w14:paraId="68F64F10">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24"/>
                <w:u w:val="single"/>
                <w:lang w:eastAsia="zh-CN"/>
              </w:rPr>
            </w:pPr>
            <w:r>
              <w:rPr>
                <w:rFonts w:ascii="Times New Roman" w:hAnsi="Times New Roman" w:eastAsia="宋体" w:cs="Times New Roman"/>
                <w:snapToGrid/>
                <w:kern w:val="2"/>
                <w:sz w:val="24"/>
                <w:szCs w:val="24"/>
                <w:u w:val="single"/>
                <w:lang w:eastAsia="zh-CN"/>
              </w:rPr>
              <w:t>项目劳动定员20人，厂区内不设职工食堂、宿舍，</w:t>
            </w:r>
            <w:r>
              <w:rPr>
                <w:rFonts w:hint="eastAsia" w:ascii="Times New Roman" w:hAnsi="Times New Roman" w:eastAsia="宋体" w:cs="Times New Roman"/>
                <w:snapToGrid/>
                <w:kern w:val="2"/>
                <w:sz w:val="24"/>
                <w:szCs w:val="24"/>
                <w:u w:val="single"/>
                <w:lang w:eastAsia="zh-CN"/>
              </w:rPr>
              <w:t>根据《湖南省用水定额》（DB43/T388.2-2025）并结合实际工作时间，</w:t>
            </w:r>
            <w:r>
              <w:rPr>
                <w:rFonts w:ascii="Times New Roman" w:hAnsi="Times New Roman" w:eastAsia="宋体" w:cs="Times New Roman"/>
                <w:snapToGrid/>
                <w:kern w:val="2"/>
                <w:sz w:val="24"/>
                <w:szCs w:val="24"/>
                <w:u w:val="single"/>
                <w:lang w:eastAsia="zh-CN"/>
              </w:rPr>
              <w:t>生活用水定额</w:t>
            </w:r>
            <w:r>
              <w:rPr>
                <w:rFonts w:hint="eastAsia" w:ascii="Times New Roman" w:hAnsi="Times New Roman" w:eastAsia="宋体" w:cs="Times New Roman"/>
                <w:snapToGrid/>
                <w:kern w:val="2"/>
                <w:sz w:val="24"/>
                <w:szCs w:val="24"/>
                <w:u w:val="single"/>
                <w:lang w:val="en-US" w:eastAsia="zh-CN"/>
              </w:rPr>
              <w:t>按</w:t>
            </w:r>
            <w:r>
              <w:rPr>
                <w:rFonts w:ascii="Times New Roman" w:hAnsi="Times New Roman" w:eastAsia="宋体" w:cs="Times New Roman"/>
                <w:snapToGrid/>
                <w:kern w:val="2"/>
                <w:sz w:val="24"/>
                <w:szCs w:val="24"/>
                <w:u w:val="single"/>
                <w:lang w:eastAsia="zh-CN"/>
              </w:rPr>
              <w:t>50L/人·d计，则生活用水量为290m³/a。</w:t>
            </w:r>
          </w:p>
          <w:p w14:paraId="4C4418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eastAsia="宋体" w:cs="Times New Roman"/>
                <w:snapToGrid/>
                <w:kern w:val="2"/>
                <w:sz w:val="24"/>
                <w:szCs w:val="24"/>
                <w:u w:val="single"/>
                <w:lang w:eastAsia="zh-CN"/>
              </w:rPr>
            </w:pPr>
            <w:r>
              <w:rPr>
                <w:rFonts w:ascii="Times New Roman" w:hAnsi="Times New Roman" w:eastAsia="宋体" w:cs="Times New Roman"/>
                <w:snapToGrid/>
                <w:kern w:val="2"/>
                <w:sz w:val="24"/>
                <w:szCs w:val="24"/>
                <w:u w:val="single"/>
                <w:lang w:eastAsia="zh-CN"/>
              </w:rPr>
              <w:t>综上，本项目新鲜用水量总计为</w:t>
            </w:r>
            <w:r>
              <w:rPr>
                <w:rFonts w:hint="eastAsia" w:ascii="Times New Roman" w:hAnsi="Times New Roman" w:eastAsia="宋体" w:cs="Times New Roman"/>
                <w:snapToGrid/>
                <w:kern w:val="2"/>
                <w:sz w:val="24"/>
                <w:szCs w:val="24"/>
                <w:u w:val="single"/>
                <w:lang w:val="en-US" w:eastAsia="zh-CN"/>
              </w:rPr>
              <w:t>59</w:t>
            </w:r>
            <w:r>
              <w:rPr>
                <w:rFonts w:ascii="Times New Roman" w:hAnsi="Times New Roman" w:eastAsia="宋体" w:cs="Times New Roman"/>
                <w:snapToGrid/>
                <w:kern w:val="2"/>
                <w:sz w:val="24"/>
                <w:szCs w:val="24"/>
                <w:u w:val="single"/>
                <w:lang w:eastAsia="zh-CN"/>
              </w:rPr>
              <w:t>0m³/a。</w:t>
            </w:r>
          </w:p>
          <w:p w14:paraId="6B6F40E6">
            <w:pPr>
              <w:keepNext w:val="0"/>
              <w:keepLines w:val="0"/>
              <w:pageBreakBefore w:val="0"/>
              <w:numPr>
                <w:ilvl w:val="0"/>
                <w:numId w:val="4"/>
              </w:numPr>
              <w:wordWrap/>
              <w:overflowPunct/>
              <w:topLinePunct w:val="0"/>
              <w:bidi w:val="0"/>
              <w:spacing w:line="360" w:lineRule="auto"/>
              <w:ind w:firstLine="480" w:firstLineChars="200"/>
              <w:rPr>
                <w:rFonts w:ascii="Times New Roman" w:hAnsi="Times New Roman" w:cs="Times New Roman"/>
                <w:sz w:val="24"/>
                <w:szCs w:val="24"/>
                <w:u w:val="single"/>
              </w:rPr>
            </w:pPr>
            <w:r>
              <w:rPr>
                <w:rFonts w:ascii="Times New Roman" w:hAnsi="Times New Roman" w:cs="Times New Roman"/>
                <w:sz w:val="24"/>
                <w:szCs w:val="24"/>
                <w:u w:val="single"/>
              </w:rPr>
              <w:t>排水</w:t>
            </w:r>
          </w:p>
          <w:p w14:paraId="0FA744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snapToGrid/>
                <w:kern w:val="2"/>
                <w:sz w:val="24"/>
                <w:szCs w:val="24"/>
                <w:u w:val="single"/>
                <w:lang w:val="en-US" w:eastAsia="zh-CN"/>
              </w:rPr>
            </w:pPr>
            <w:r>
              <w:rPr>
                <w:rFonts w:hint="eastAsia" w:ascii="Times New Roman" w:hAnsi="Times New Roman" w:eastAsia="宋体" w:cs="Times New Roman"/>
                <w:snapToGrid/>
                <w:kern w:val="2"/>
                <w:sz w:val="24"/>
                <w:szCs w:val="24"/>
                <w:u w:val="single"/>
                <w:lang w:val="en-US" w:eastAsia="zh-CN"/>
              </w:rPr>
              <w:t>生活废水：生活用水量为290</w:t>
            </w:r>
            <w:r>
              <w:rPr>
                <w:rFonts w:ascii="Times New Roman" w:hAnsi="Times New Roman" w:eastAsia="宋体" w:cs="Times New Roman"/>
                <w:snapToGrid/>
                <w:kern w:val="2"/>
                <w:sz w:val="24"/>
                <w:szCs w:val="24"/>
                <w:u w:val="single"/>
                <w:lang w:eastAsia="zh-CN"/>
              </w:rPr>
              <w:t>m³/a</w:t>
            </w:r>
            <w:r>
              <w:rPr>
                <w:rFonts w:hint="eastAsia" w:ascii="Times New Roman" w:hAnsi="Times New Roman" w:eastAsia="宋体" w:cs="Times New Roman"/>
                <w:snapToGrid/>
                <w:kern w:val="2"/>
                <w:sz w:val="24"/>
                <w:szCs w:val="24"/>
                <w:u w:val="single"/>
                <w:lang w:val="en-US" w:eastAsia="zh-CN"/>
              </w:rPr>
              <w:t>，废水排放量按用水量的80%计，则生活污水的产生量为232</w:t>
            </w:r>
            <w:r>
              <w:rPr>
                <w:rFonts w:ascii="Times New Roman" w:hAnsi="Times New Roman" w:eastAsia="宋体" w:cs="Times New Roman"/>
                <w:snapToGrid/>
                <w:kern w:val="2"/>
                <w:sz w:val="24"/>
                <w:szCs w:val="24"/>
                <w:u w:val="single"/>
                <w:lang w:eastAsia="zh-CN"/>
              </w:rPr>
              <w:t>m³/a</w:t>
            </w:r>
            <w:r>
              <w:rPr>
                <w:rFonts w:hint="eastAsia" w:ascii="Times New Roman" w:hAnsi="Times New Roman" w:eastAsia="宋体" w:cs="Times New Roman"/>
                <w:snapToGrid/>
                <w:kern w:val="2"/>
                <w:sz w:val="24"/>
                <w:szCs w:val="24"/>
                <w:u w:val="single"/>
                <w:lang w:eastAsia="zh-CN"/>
              </w:rPr>
              <w:t>。</w:t>
            </w:r>
          </w:p>
          <w:p w14:paraId="2619A9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eastAsia="宋体" w:cs="Times New Roman"/>
                <w:snapToGrid/>
                <w:kern w:val="2"/>
                <w:sz w:val="24"/>
                <w:szCs w:val="24"/>
                <w:u w:val="single"/>
                <w:lang w:eastAsia="zh-CN"/>
              </w:rPr>
            </w:pPr>
            <w:r>
              <w:rPr>
                <w:rFonts w:hint="eastAsia" w:ascii="Times New Roman" w:hAnsi="Times New Roman" w:eastAsia="宋体" w:cs="Times New Roman"/>
                <w:snapToGrid/>
                <w:kern w:val="2"/>
                <w:sz w:val="24"/>
                <w:szCs w:val="24"/>
                <w:u w:val="single"/>
                <w:lang w:eastAsia="zh-CN"/>
              </w:rPr>
              <w:t>冷却水：冷却水</w:t>
            </w:r>
            <w:r>
              <w:rPr>
                <w:rFonts w:hint="eastAsia" w:ascii="Times New Roman" w:hAnsi="Times New Roman" w:eastAsia="宋体" w:cs="Times New Roman"/>
                <w:snapToGrid/>
                <w:kern w:val="2"/>
                <w:sz w:val="24"/>
                <w:szCs w:val="24"/>
                <w:u w:val="single"/>
                <w:lang w:val="en-US" w:eastAsia="zh-CN"/>
              </w:rPr>
              <w:t>用水量为300</w:t>
            </w:r>
            <w:r>
              <w:rPr>
                <w:rFonts w:ascii="Times New Roman" w:hAnsi="Times New Roman" w:eastAsia="宋体" w:cs="Times New Roman"/>
                <w:snapToGrid/>
                <w:kern w:val="2"/>
                <w:sz w:val="24"/>
                <w:szCs w:val="24"/>
                <w:u w:val="single"/>
                <w:lang w:eastAsia="zh-CN"/>
              </w:rPr>
              <w:t>m³/a</w:t>
            </w:r>
            <w:r>
              <w:rPr>
                <w:rFonts w:hint="eastAsia" w:ascii="Times New Roman" w:hAnsi="Times New Roman" w:eastAsia="宋体" w:cs="Times New Roman"/>
                <w:snapToGrid/>
                <w:kern w:val="2"/>
                <w:sz w:val="24"/>
                <w:szCs w:val="24"/>
                <w:u w:val="single"/>
                <w:lang w:eastAsia="zh-CN"/>
              </w:rPr>
              <w:t>，</w:t>
            </w:r>
            <w:r>
              <w:rPr>
                <w:rFonts w:hint="eastAsia" w:ascii="Times New Roman" w:hAnsi="Times New Roman" w:eastAsia="宋体" w:cs="Times New Roman"/>
                <w:snapToGrid/>
                <w:kern w:val="2"/>
                <w:sz w:val="24"/>
                <w:szCs w:val="24"/>
                <w:u w:val="single"/>
                <w:lang w:val="en-US" w:eastAsia="zh-CN"/>
              </w:rPr>
              <w:t>排放量按用水量的60%计，则</w:t>
            </w:r>
            <w:r>
              <w:rPr>
                <w:rFonts w:hint="eastAsia" w:ascii="Times New Roman" w:hAnsi="Times New Roman" w:eastAsia="宋体" w:cs="Times New Roman"/>
                <w:snapToGrid/>
                <w:kern w:val="2"/>
                <w:sz w:val="24"/>
                <w:szCs w:val="24"/>
                <w:u w:val="single"/>
                <w:lang w:eastAsia="zh-CN"/>
              </w:rPr>
              <w:t>冷却水排</w:t>
            </w:r>
            <w:r>
              <w:rPr>
                <w:rFonts w:ascii="Times New Roman" w:hAnsi="Times New Roman" w:eastAsia="宋体" w:cs="Times New Roman"/>
                <w:snapToGrid/>
                <w:kern w:val="2"/>
                <w:sz w:val="24"/>
                <w:szCs w:val="24"/>
                <w:u w:val="single"/>
                <w:lang w:eastAsia="zh-CN"/>
              </w:rPr>
              <w:t>水</w:t>
            </w:r>
            <w:r>
              <w:rPr>
                <w:rFonts w:hint="eastAsia" w:ascii="Times New Roman" w:hAnsi="Times New Roman" w:eastAsia="宋体" w:cs="Times New Roman"/>
                <w:snapToGrid/>
                <w:kern w:val="2"/>
                <w:sz w:val="24"/>
                <w:szCs w:val="24"/>
                <w:u w:val="single"/>
                <w:lang w:val="en-US" w:eastAsia="zh-CN"/>
              </w:rPr>
              <w:t>量</w:t>
            </w:r>
            <w:r>
              <w:rPr>
                <w:rFonts w:ascii="Times New Roman" w:hAnsi="Times New Roman" w:eastAsia="宋体" w:cs="Times New Roman"/>
                <w:snapToGrid/>
                <w:kern w:val="2"/>
                <w:sz w:val="24"/>
                <w:szCs w:val="24"/>
                <w:u w:val="single"/>
                <w:lang w:eastAsia="zh-CN"/>
              </w:rPr>
              <w:t>约</w:t>
            </w:r>
            <w:r>
              <w:rPr>
                <w:rFonts w:hint="eastAsia" w:ascii="Times New Roman" w:hAnsi="Times New Roman" w:eastAsia="宋体" w:cs="Times New Roman"/>
                <w:snapToGrid/>
                <w:kern w:val="2"/>
                <w:sz w:val="24"/>
                <w:szCs w:val="24"/>
                <w:u w:val="single"/>
                <w:lang w:eastAsia="zh-CN"/>
              </w:rPr>
              <w:t>240m³</w:t>
            </w:r>
            <w:r>
              <w:rPr>
                <w:rFonts w:ascii="Times New Roman" w:hAnsi="Times New Roman" w:eastAsia="宋体" w:cs="Times New Roman"/>
                <w:snapToGrid/>
                <w:kern w:val="2"/>
                <w:sz w:val="24"/>
                <w:szCs w:val="24"/>
                <w:u w:val="single"/>
                <w:lang w:eastAsia="zh-CN"/>
              </w:rPr>
              <w:t>/a。</w:t>
            </w:r>
          </w:p>
          <w:p w14:paraId="715546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lang w:eastAsia="zh-CN"/>
              </w:rPr>
            </w:pPr>
            <w:r>
              <w:rPr>
                <w:rFonts w:ascii="Times New Roman" w:hAnsi="Times New Roman" w:eastAsia="宋体" w:cs="Times New Roman"/>
                <w:snapToGrid/>
                <w:kern w:val="2"/>
                <w:sz w:val="24"/>
                <w:szCs w:val="24"/>
                <w:lang w:eastAsia="zh-CN"/>
              </w:rPr>
              <w:t>项目废水排放采用雨污分流制，雨水排入</w:t>
            </w:r>
            <w:r>
              <w:rPr>
                <w:rFonts w:hint="eastAsia" w:ascii="Times New Roman" w:hAnsi="Times New Roman" w:eastAsia="宋体" w:cs="Times New Roman"/>
                <w:snapToGrid/>
                <w:kern w:val="2"/>
                <w:sz w:val="24"/>
                <w:szCs w:val="24"/>
                <w:lang w:eastAsia="zh-CN"/>
              </w:rPr>
              <w:t>园区</w:t>
            </w:r>
            <w:r>
              <w:rPr>
                <w:rFonts w:ascii="Times New Roman" w:hAnsi="Times New Roman" w:eastAsia="宋体" w:cs="Times New Roman"/>
                <w:snapToGrid/>
                <w:kern w:val="2"/>
                <w:sz w:val="24"/>
                <w:szCs w:val="24"/>
                <w:lang w:eastAsia="zh-CN"/>
              </w:rPr>
              <w:t>雨水管网</w:t>
            </w:r>
            <w:r>
              <w:rPr>
                <w:rFonts w:hint="eastAsia"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val="en-US" w:eastAsia="zh-CN"/>
              </w:rPr>
              <w:t>冷却水和</w:t>
            </w:r>
            <w:r>
              <w:rPr>
                <w:rFonts w:hint="eastAsia" w:ascii="Times New Roman" w:hAnsi="Times New Roman" w:eastAsia="宋体" w:cs="Times New Roman"/>
                <w:snapToGrid/>
                <w:kern w:val="2"/>
                <w:sz w:val="24"/>
                <w:szCs w:val="24"/>
                <w:lang w:eastAsia="zh-CN"/>
              </w:rPr>
              <w:t>生活污水经过园区化粪池预处理后排入市政污水管网送至澧县东部污水处理厂集中处理。</w:t>
            </w:r>
          </w:p>
          <w:p w14:paraId="3E96C00F">
            <w:pPr>
              <w:spacing w:line="360" w:lineRule="auto"/>
              <w:ind w:firstLine="420" w:firstLineChars="200"/>
              <w:jc w:val="center"/>
              <w:rPr>
                <w:b/>
                <w:sz w:val="24"/>
                <w:lang w:eastAsia="zh-CN"/>
              </w:rPr>
            </w:pPr>
            <w:r>
              <w:rPr>
                <w:lang w:eastAsia="zh-CN"/>
              </w:rPr>
              <mc:AlternateContent>
                <mc:Choice Requires="wps">
                  <w:drawing>
                    <wp:anchor distT="0" distB="0" distL="114300" distR="114300" simplePos="0" relativeHeight="251687936" behindDoc="0" locked="0" layoutInCell="1" allowOverlap="1">
                      <wp:simplePos x="0" y="0"/>
                      <wp:positionH relativeFrom="column">
                        <wp:posOffset>3983990</wp:posOffset>
                      </wp:positionH>
                      <wp:positionV relativeFrom="paragraph">
                        <wp:posOffset>255270</wp:posOffset>
                      </wp:positionV>
                      <wp:extent cx="1333500" cy="641985"/>
                      <wp:effectExtent l="0" t="0" r="0" b="0"/>
                      <wp:wrapNone/>
                      <wp:docPr id="184" name="矩形 184"/>
                      <wp:cNvGraphicFramePr/>
                      <a:graphic xmlns:a="http://schemas.openxmlformats.org/drawingml/2006/main">
                        <a:graphicData uri="http://schemas.microsoft.com/office/word/2010/wordprocessingShape">
                          <wps:wsp>
                            <wps:cNvSpPr/>
                            <wps:spPr>
                              <a:xfrm>
                                <a:off x="0" y="0"/>
                                <a:ext cx="1333500" cy="641985"/>
                              </a:xfrm>
                              <a:prstGeom prst="rect">
                                <a:avLst/>
                              </a:prstGeom>
                              <a:noFill/>
                              <a:ln>
                                <a:noFill/>
                              </a:ln>
                              <a:effectLst/>
                            </wps:spPr>
                            <wps:txbx>
                              <w:txbxContent>
                                <w:p w14:paraId="5D5D4DD3">
                                  <w:pPr>
                                    <w:rPr>
                                      <w:rFonts w:eastAsia="宋体"/>
                                      <w:lang w:eastAsia="zh-CN"/>
                                    </w:rPr>
                                  </w:pPr>
                                  <w:r>
                                    <w:rPr>
                                      <w:rFonts w:hint="eastAsia"/>
                                      <w:lang w:eastAsia="zh-CN"/>
                                    </w:rPr>
                                    <w:t>外排污水管网后进入澧县东部污水处理厂</w:t>
                                  </w:r>
                                </w:p>
                              </w:txbxContent>
                            </wps:txbx>
                            <wps:bodyPr upright="1"/>
                          </wps:wsp>
                        </a:graphicData>
                      </a:graphic>
                    </wp:anchor>
                  </w:drawing>
                </mc:Choice>
                <mc:Fallback>
                  <w:pict>
                    <v:rect id="_x0000_s1026" o:spid="_x0000_s1026" o:spt="1" style="position:absolute;left:0pt;margin-left:313.7pt;margin-top:20.1pt;height:50.55pt;width:105pt;z-index:251687936;mso-width-relative:page;mso-height-relative:page;" filled="f" stroked="f" coordsize="21600,21600" o:gfxdata="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0hRVDaAAAA&#10;CgEAAA8AAAAAAAAAAQAgAAAAIgAAAGRycy9kb3ducmV2LnhtbFBLAQIUABQAAAAIAIdO4kA4ebcg&#10;qQEAAFMDAAAOAAAAAAAAAAEAIAAAACkBAABkcnMvZTJvRG9jLnhtbFBLBQYAAAAABgAGAFkBAABE&#10;BQAAAAA=&#10;">
                      <v:fill on="f" focussize="0,0"/>
                      <v:stroke on="f"/>
                      <v:imagedata o:title=""/>
                      <o:lock v:ext="edit" aspectratio="f"/>
                      <v:textbox>
                        <w:txbxContent>
                          <w:p w14:paraId="5D5D4DD3">
                            <w:pPr>
                              <w:rPr>
                                <w:rFonts w:eastAsia="宋体"/>
                                <w:lang w:eastAsia="zh-CN"/>
                              </w:rPr>
                            </w:pPr>
                            <w:r>
                              <w:rPr>
                                <w:rFonts w:hint="eastAsia"/>
                                <w:lang w:eastAsia="zh-CN"/>
                              </w:rPr>
                              <w:t>外排污水管网后进入澧县东部污水处理厂</w:t>
                            </w:r>
                          </w:p>
                        </w:txbxContent>
                      </v:textbox>
                    </v:rect>
                  </w:pict>
                </mc:Fallback>
              </mc:AlternateContent>
            </w:r>
            <w:r>
              <w:rPr>
                <w:lang w:eastAsia="zh-CN"/>
              </w:rPr>
              <mc:AlternateContent>
                <mc:Choice Requires="wps">
                  <w:drawing>
                    <wp:anchor distT="0" distB="0" distL="114300" distR="114300" simplePos="0" relativeHeight="251679744" behindDoc="0" locked="0" layoutInCell="1" allowOverlap="1">
                      <wp:simplePos x="0" y="0"/>
                      <wp:positionH relativeFrom="column">
                        <wp:posOffset>1802130</wp:posOffset>
                      </wp:positionH>
                      <wp:positionV relativeFrom="paragraph">
                        <wp:posOffset>125730</wp:posOffset>
                      </wp:positionV>
                      <wp:extent cx="758190" cy="254635"/>
                      <wp:effectExtent l="0" t="0" r="0" b="0"/>
                      <wp:wrapNone/>
                      <wp:docPr id="195" name="矩形 195"/>
                      <wp:cNvGraphicFramePr/>
                      <a:graphic xmlns:a="http://schemas.openxmlformats.org/drawingml/2006/main">
                        <a:graphicData uri="http://schemas.microsoft.com/office/word/2010/wordprocessingShape">
                          <wps:wsp>
                            <wps:cNvSpPr/>
                            <wps:spPr>
                              <a:xfrm>
                                <a:off x="0" y="0"/>
                                <a:ext cx="758190" cy="254635"/>
                              </a:xfrm>
                              <a:prstGeom prst="rect">
                                <a:avLst/>
                              </a:prstGeom>
                              <a:noFill/>
                              <a:ln>
                                <a:noFill/>
                              </a:ln>
                            </wps:spPr>
                            <wps:txbx>
                              <w:txbxContent>
                                <w:p w14:paraId="37E1B442">
                                  <w:pPr>
                                    <w:rPr>
                                      <w:rFonts w:hint="default" w:ascii="Times New Roman" w:hAnsi="Times New Roman" w:cs="Times New Roman"/>
                                      <w:color w:val="auto"/>
                                      <w:lang w:val="en-US" w:eastAsia="zh-CN"/>
                                    </w:rPr>
                                  </w:pPr>
                                  <w:r>
                                    <w:rPr>
                                      <w:rFonts w:hint="eastAsia"/>
                                    </w:rPr>
                                    <w:t>损耗</w:t>
                                  </w:r>
                                  <w:r>
                                    <w:rPr>
                                      <w:rFonts w:hint="eastAsia" w:ascii="Times New Roman" w:hAnsi="Times New Roman" w:cs="Times New Roman"/>
                                      <w:color w:val="auto"/>
                                      <w:lang w:val="en-US" w:eastAsia="zh-CN"/>
                                    </w:rPr>
                                    <w:t>80</w:t>
                                  </w:r>
                                </w:p>
                              </w:txbxContent>
                            </wps:txbx>
                            <wps:bodyPr upright="1"/>
                          </wps:wsp>
                        </a:graphicData>
                      </a:graphic>
                    </wp:anchor>
                  </w:drawing>
                </mc:Choice>
                <mc:Fallback>
                  <w:pict>
                    <v:rect id="_x0000_s1026" o:spid="_x0000_s1026" o:spt="1" style="position:absolute;left:0pt;margin-left:141.9pt;margin-top:9.9pt;height:20.05pt;width:59.7pt;z-index:251679744;mso-width-relative:page;mso-height-relative:page;" filled="f" stroked="f" coordsize="21600,21600" o:gfxdata="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OaxtDraAAAACQEAAA8A&#10;AAAAAAAAAQAgAAAAIgAAAGRycy9kb3ducmV2LnhtbFBLAQIUABQAAAAIAIdO4kBKe6SKowEAAEQD&#10;AAAOAAAAAAAAAAEAIAAAACkBAABkcnMvZTJvRG9jLnhtbFBLBQYAAAAABgAGAFkBAAA+BQAAAAA=&#10;">
                      <v:fill on="f" focussize="0,0"/>
                      <v:stroke on="f"/>
                      <v:imagedata o:title=""/>
                      <o:lock v:ext="edit" aspectratio="f"/>
                      <v:textbox>
                        <w:txbxContent>
                          <w:p w14:paraId="37E1B442">
                            <w:pPr>
                              <w:rPr>
                                <w:rFonts w:hint="default" w:ascii="Times New Roman" w:hAnsi="Times New Roman" w:cs="Times New Roman"/>
                                <w:color w:val="auto"/>
                                <w:lang w:val="en-US" w:eastAsia="zh-CN"/>
                              </w:rPr>
                            </w:pPr>
                            <w:r>
                              <w:rPr>
                                <w:rFonts w:hint="eastAsia"/>
                              </w:rPr>
                              <w:t>损耗</w:t>
                            </w:r>
                            <w:r>
                              <w:rPr>
                                <w:rFonts w:hint="eastAsia" w:ascii="Times New Roman" w:hAnsi="Times New Roman" w:cs="Times New Roman"/>
                                <w:color w:val="auto"/>
                                <w:lang w:val="en-US" w:eastAsia="zh-CN"/>
                              </w:rPr>
                              <w:t>80</w:t>
                            </w:r>
                          </w:p>
                        </w:txbxContent>
                      </v:textbox>
                    </v:rect>
                  </w:pict>
                </mc:Fallback>
              </mc:AlternateContent>
            </w:r>
          </w:p>
          <w:p w14:paraId="3852E0EF">
            <w:pPr>
              <w:spacing w:line="360" w:lineRule="auto"/>
              <w:ind w:firstLine="420" w:firstLineChars="200"/>
              <w:jc w:val="center"/>
              <w:rPr>
                <w:b/>
                <w:sz w:val="24"/>
                <w:lang w:eastAsia="zh-CN"/>
              </w:rPr>
            </w:pPr>
            <w:r>
              <w:rPr>
                <w:lang w:eastAsia="zh-CN"/>
              </w:rPr>
              <mc:AlternateContent>
                <mc:Choice Requires="wps">
                  <w:drawing>
                    <wp:anchor distT="0" distB="0" distL="114300" distR="114300" simplePos="0" relativeHeight="251688960" behindDoc="0" locked="0" layoutInCell="1" allowOverlap="1">
                      <wp:simplePos x="0" y="0"/>
                      <wp:positionH relativeFrom="column">
                        <wp:posOffset>3577590</wp:posOffset>
                      </wp:positionH>
                      <wp:positionV relativeFrom="paragraph">
                        <wp:posOffset>52070</wp:posOffset>
                      </wp:positionV>
                      <wp:extent cx="405130" cy="229870"/>
                      <wp:effectExtent l="0" t="0" r="0" b="0"/>
                      <wp:wrapNone/>
                      <wp:docPr id="200" name="矩形 200"/>
                      <wp:cNvGraphicFramePr/>
                      <a:graphic xmlns:a="http://schemas.openxmlformats.org/drawingml/2006/main">
                        <a:graphicData uri="http://schemas.microsoft.com/office/word/2010/wordprocessingShape">
                          <wps:wsp>
                            <wps:cNvSpPr/>
                            <wps:spPr>
                              <a:xfrm>
                                <a:off x="0" y="0"/>
                                <a:ext cx="405130" cy="229870"/>
                              </a:xfrm>
                              <a:prstGeom prst="rect">
                                <a:avLst/>
                              </a:prstGeom>
                              <a:noFill/>
                              <a:ln>
                                <a:noFill/>
                              </a:ln>
                            </wps:spPr>
                            <wps:txbx>
                              <w:txbxContent>
                                <w:p w14:paraId="7218BE86">
                                  <w:pPr>
                                    <w:rPr>
                                      <w:rFonts w:ascii="Times New Roman" w:hAnsi="Times New Roman" w:cs="Times New Roman"/>
                                      <w:color w:val="auto"/>
                                      <w:lang w:eastAsia="zh-CN"/>
                                    </w:rPr>
                                  </w:pPr>
                                  <w:r>
                                    <w:rPr>
                                      <w:rFonts w:hint="eastAsia" w:ascii="Times New Roman" w:hAnsi="Times New Roman" w:cs="Times New Roman"/>
                                      <w:color w:val="auto"/>
                                      <w:lang w:eastAsia="zh-CN"/>
                                    </w:rPr>
                                    <w:t>472</w:t>
                                  </w:r>
                                </w:p>
                              </w:txbxContent>
                            </wps:txbx>
                            <wps:bodyPr upright="1"/>
                          </wps:wsp>
                        </a:graphicData>
                      </a:graphic>
                    </wp:anchor>
                  </w:drawing>
                </mc:Choice>
                <mc:Fallback>
                  <w:pict>
                    <v:rect id="_x0000_s1026" o:spid="_x0000_s1026" o:spt="1" style="position:absolute;left:0pt;margin-left:281.7pt;margin-top:4.1pt;height:18.1pt;width:31.9pt;z-index:251688960;mso-width-relative:page;mso-height-relative:page;" filled="f" stroked="f" coordsize="21600,21600" o:gfxdata="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3lYTKdoAAAAIAQAADwAA&#10;AAAAAAABACAAAAAiAAAAZHJzL2Rvd25yZXYueG1sUEsBAhQAFAAAAAgAh07iQPBLs0yiAQAARAMA&#10;AA4AAAAAAAAAAQAgAAAAKQEAAGRycy9lMm9Eb2MueG1sUEsFBgAAAAAGAAYAWQEAAD0FAAAAAA==&#10;">
                      <v:fill on="f" focussize="0,0"/>
                      <v:stroke on="f"/>
                      <v:imagedata o:title=""/>
                      <o:lock v:ext="edit" aspectratio="f"/>
                      <v:textbox>
                        <w:txbxContent>
                          <w:p w14:paraId="7218BE86">
                            <w:pPr>
                              <w:rPr>
                                <w:rFonts w:ascii="Times New Roman" w:hAnsi="Times New Roman" w:cs="Times New Roman"/>
                                <w:color w:val="auto"/>
                                <w:lang w:eastAsia="zh-CN"/>
                              </w:rPr>
                            </w:pPr>
                            <w:r>
                              <w:rPr>
                                <w:rFonts w:hint="eastAsia" w:ascii="Times New Roman" w:hAnsi="Times New Roman" w:cs="Times New Roman"/>
                                <w:color w:val="auto"/>
                                <w:lang w:eastAsia="zh-CN"/>
                              </w:rPr>
                              <w:t>472</w:t>
                            </w:r>
                          </w:p>
                        </w:txbxContent>
                      </v:textbox>
                    </v:rect>
                  </w:pict>
                </mc:Fallback>
              </mc:AlternateContent>
            </w:r>
            <w:r>
              <w:rPr>
                <w:lang w:eastAsia="zh-CN"/>
              </w:rPr>
              <mc:AlternateContent>
                <mc:Choice Requires="wps">
                  <w:drawing>
                    <wp:anchor distT="0" distB="0" distL="114300" distR="114300" simplePos="0" relativeHeight="251678720" behindDoc="0" locked="0" layoutInCell="1" allowOverlap="1">
                      <wp:simplePos x="0" y="0"/>
                      <wp:positionH relativeFrom="column">
                        <wp:posOffset>957580</wp:posOffset>
                      </wp:positionH>
                      <wp:positionV relativeFrom="paragraph">
                        <wp:posOffset>96520</wp:posOffset>
                      </wp:positionV>
                      <wp:extent cx="473075" cy="278130"/>
                      <wp:effectExtent l="0" t="0" r="0" b="0"/>
                      <wp:wrapNone/>
                      <wp:docPr id="186" name="矩形 186"/>
                      <wp:cNvGraphicFramePr/>
                      <a:graphic xmlns:a="http://schemas.openxmlformats.org/drawingml/2006/main">
                        <a:graphicData uri="http://schemas.microsoft.com/office/word/2010/wordprocessingShape">
                          <wps:wsp>
                            <wps:cNvSpPr/>
                            <wps:spPr>
                              <a:xfrm>
                                <a:off x="0" y="0"/>
                                <a:ext cx="473075" cy="278130"/>
                              </a:xfrm>
                              <a:prstGeom prst="rect">
                                <a:avLst/>
                              </a:prstGeom>
                              <a:noFill/>
                              <a:ln>
                                <a:noFill/>
                              </a:ln>
                            </wps:spPr>
                            <wps:txbx>
                              <w:txbxContent>
                                <w:p w14:paraId="36D2F25A">
                                  <w:pPr>
                                    <w:rPr>
                                      <w:rFonts w:ascii="Times New Roman" w:hAnsi="Times New Roman" w:cs="Times New Roman"/>
                                      <w:color w:val="auto"/>
                                      <w:lang w:eastAsia="zh-CN"/>
                                    </w:rPr>
                                  </w:pPr>
                                  <w:r>
                                    <w:rPr>
                                      <w:rFonts w:hint="eastAsia" w:ascii="Times New Roman" w:hAnsi="Times New Roman" w:cs="Times New Roman"/>
                                      <w:color w:val="auto"/>
                                      <w:lang w:eastAsia="zh-CN"/>
                                    </w:rPr>
                                    <w:t>290</w:t>
                                  </w:r>
                                </w:p>
                              </w:txbxContent>
                            </wps:txbx>
                            <wps:bodyPr upright="1"/>
                          </wps:wsp>
                        </a:graphicData>
                      </a:graphic>
                    </wp:anchor>
                  </w:drawing>
                </mc:Choice>
                <mc:Fallback>
                  <w:pict>
                    <v:rect id="_x0000_s1026" o:spid="_x0000_s1026" o:spt="1" style="position:absolute;left:0pt;margin-left:75.4pt;margin-top:7.6pt;height:21.9pt;width:37.25pt;z-index:251678720;mso-width-relative:page;mso-height-relative:page;" filled="f" stroked="f" coordsize="21600,21600" o:gfxdata="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HZkP2TZAAAACQEAAA8A&#10;AAAAAAAAAQAgAAAAIgAAAGRycy9kb3ducmV2LnhtbFBLAQIUABQAAAAIAIdO4kBzW2n3pAEAAEQD&#10;AAAOAAAAAAAAAAEAIAAAACgBAABkcnMvZTJvRG9jLnhtbFBLBQYAAAAABgAGAFkBAAA+BQAAAAA=&#10;">
                      <v:fill on="f" focussize="0,0"/>
                      <v:stroke on="f"/>
                      <v:imagedata o:title=""/>
                      <o:lock v:ext="edit" aspectratio="f"/>
                      <v:textbox>
                        <w:txbxContent>
                          <w:p w14:paraId="36D2F25A">
                            <w:pPr>
                              <w:rPr>
                                <w:rFonts w:ascii="Times New Roman" w:hAnsi="Times New Roman" w:cs="Times New Roman"/>
                                <w:color w:val="auto"/>
                                <w:lang w:eastAsia="zh-CN"/>
                              </w:rPr>
                            </w:pPr>
                            <w:r>
                              <w:rPr>
                                <w:rFonts w:hint="eastAsia" w:ascii="Times New Roman" w:hAnsi="Times New Roman" w:cs="Times New Roman"/>
                                <w:color w:val="auto"/>
                                <w:lang w:eastAsia="zh-CN"/>
                              </w:rPr>
                              <w:t>290</w:t>
                            </w:r>
                          </w:p>
                        </w:txbxContent>
                      </v:textbox>
                    </v:rect>
                  </w:pict>
                </mc:Fallback>
              </mc:AlternateContent>
            </w:r>
            <w:r>
              <w:rPr>
                <w:lang w:eastAsia="zh-CN"/>
              </w:rPr>
              <mc:AlternateContent>
                <mc:Choice Requires="wps">
                  <w:drawing>
                    <wp:anchor distT="0" distB="0" distL="114300" distR="114300" simplePos="0" relativeHeight="251674624" behindDoc="0" locked="0" layoutInCell="1" allowOverlap="1">
                      <wp:simplePos x="0" y="0"/>
                      <wp:positionH relativeFrom="column">
                        <wp:posOffset>2908935</wp:posOffset>
                      </wp:positionH>
                      <wp:positionV relativeFrom="paragraph">
                        <wp:posOffset>151765</wp:posOffset>
                      </wp:positionV>
                      <wp:extent cx="593725" cy="346075"/>
                      <wp:effectExtent l="4445" t="5080" r="11430" b="10795"/>
                      <wp:wrapNone/>
                      <wp:docPr id="187" name="矩形 187"/>
                      <wp:cNvGraphicFramePr/>
                      <a:graphic xmlns:a="http://schemas.openxmlformats.org/drawingml/2006/main">
                        <a:graphicData uri="http://schemas.microsoft.com/office/word/2010/wordprocessingShape">
                          <wps:wsp>
                            <wps:cNvSpPr/>
                            <wps:spPr>
                              <a:xfrm>
                                <a:off x="0" y="0"/>
                                <a:ext cx="593725" cy="3460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067D479">
                                  <w:r>
                                    <w:rPr>
                                      <w:rFonts w:hint="eastAsia"/>
                                    </w:rPr>
                                    <w:t>化粪池</w:t>
                                  </w:r>
                                </w:p>
                              </w:txbxContent>
                            </wps:txbx>
                            <wps:bodyPr upright="1"/>
                          </wps:wsp>
                        </a:graphicData>
                      </a:graphic>
                    </wp:anchor>
                  </w:drawing>
                </mc:Choice>
                <mc:Fallback>
                  <w:pict>
                    <v:rect id="_x0000_s1026" o:spid="_x0000_s1026" o:spt="1" style="position:absolute;left:0pt;margin-left:229.05pt;margin-top:11.95pt;height:27.25pt;width:46.75pt;z-index:251674624;mso-width-relative:page;mso-height-relative:page;" fillcolor="#FFFFFF" filled="t" stroked="t" coordsize="21600,21600" o:gfxdata="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UYCS9kAAAAJAQAADwAAAAAAAAABACAAAAAiAAAA&#10;ZHJzL2Rvd25yZXYueG1sUEsBAhQAFAAAAAgAh07iQBnENTEGAgAAOgQAAA4AAAAAAAAAAQAgAAAA&#10;KAEAAGRycy9lMm9Eb2MueG1sUEsFBgAAAAAGAAYAWQEAAKAFAAAAAA==&#10;">
                      <v:fill on="t" focussize="0,0"/>
                      <v:stroke color="#000000" joinstyle="miter"/>
                      <v:imagedata o:title=""/>
                      <o:lock v:ext="edit" aspectratio="f"/>
                      <v:textbox>
                        <w:txbxContent>
                          <w:p w14:paraId="3067D479">
                            <w:r>
                              <w:rPr>
                                <w:rFonts w:hint="eastAsia"/>
                              </w:rPr>
                              <w:t>化粪池</w:t>
                            </w:r>
                          </w:p>
                        </w:txbxContent>
                      </v:textbox>
                    </v:rect>
                  </w:pict>
                </mc:Fallback>
              </mc:AlternateContent>
            </w:r>
            <w:r>
              <w:rPr>
                <w:lang w:eastAsia="zh-CN"/>
              </w:rPr>
              <mc:AlternateContent>
                <mc:Choice Requires="wps">
                  <w:drawing>
                    <wp:anchor distT="0" distB="0" distL="114300" distR="114300" simplePos="0" relativeHeight="251681792" behindDoc="0" locked="0" layoutInCell="1" allowOverlap="1">
                      <wp:simplePos x="0" y="0"/>
                      <wp:positionH relativeFrom="column">
                        <wp:posOffset>2435860</wp:posOffset>
                      </wp:positionH>
                      <wp:positionV relativeFrom="paragraph">
                        <wp:posOffset>94615</wp:posOffset>
                      </wp:positionV>
                      <wp:extent cx="452120" cy="278130"/>
                      <wp:effectExtent l="0" t="0" r="0" b="0"/>
                      <wp:wrapNone/>
                      <wp:docPr id="185" name="矩形 185"/>
                      <wp:cNvGraphicFramePr/>
                      <a:graphic xmlns:a="http://schemas.openxmlformats.org/drawingml/2006/main">
                        <a:graphicData uri="http://schemas.microsoft.com/office/word/2010/wordprocessingShape">
                          <wps:wsp>
                            <wps:cNvSpPr/>
                            <wps:spPr>
                              <a:xfrm>
                                <a:off x="0" y="0"/>
                                <a:ext cx="452120" cy="278130"/>
                              </a:xfrm>
                              <a:prstGeom prst="rect">
                                <a:avLst/>
                              </a:prstGeom>
                              <a:noFill/>
                              <a:ln>
                                <a:noFill/>
                              </a:ln>
                            </wps:spPr>
                            <wps:txbx>
                              <w:txbxContent>
                                <w:p w14:paraId="21941538">
                                  <w:pPr>
                                    <w:rPr>
                                      <w:rFonts w:eastAsia="宋体"/>
                                      <w:lang w:eastAsia="zh-CN"/>
                                    </w:rPr>
                                  </w:pPr>
                                  <w:r>
                                    <w:rPr>
                                      <w:rFonts w:hint="eastAsia" w:ascii="Times New Roman" w:hAnsi="Times New Roman" w:cs="Times New Roman"/>
                                      <w:color w:val="auto"/>
                                      <w:lang w:eastAsia="zh-CN"/>
                                    </w:rPr>
                                    <w:t>232</w:t>
                                  </w:r>
                                </w:p>
                              </w:txbxContent>
                            </wps:txbx>
                            <wps:bodyPr upright="1"/>
                          </wps:wsp>
                        </a:graphicData>
                      </a:graphic>
                    </wp:anchor>
                  </w:drawing>
                </mc:Choice>
                <mc:Fallback>
                  <w:pict>
                    <v:rect id="_x0000_s1026" o:spid="_x0000_s1026" o:spt="1" style="position:absolute;left:0pt;margin-left:191.8pt;margin-top:7.45pt;height:21.9pt;width:35.6pt;z-index:251681792;mso-width-relative:page;mso-height-relative:page;" filled="f" stroked="f" coordsize="21600,21600" o:gfxdata="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KtTmFzaAAAACQEAAA8A&#10;AAAAAAAAAQAgAAAAIgAAAGRycy9kb3ducmV2LnhtbFBLAQIUABQAAAAIAIdO4kBbQWQ7owEAAEQD&#10;AAAOAAAAAAAAAAEAIAAAACkBAABkcnMvZTJvRG9jLnhtbFBLBQYAAAAABgAGAFkBAAA+BQAAAAA=&#10;">
                      <v:fill on="f" focussize="0,0"/>
                      <v:stroke on="f"/>
                      <v:imagedata o:title=""/>
                      <o:lock v:ext="edit" aspectratio="f"/>
                      <v:textbox>
                        <w:txbxContent>
                          <w:p w14:paraId="21941538">
                            <w:pPr>
                              <w:rPr>
                                <w:rFonts w:eastAsia="宋体"/>
                                <w:lang w:eastAsia="zh-CN"/>
                              </w:rPr>
                            </w:pPr>
                            <w:r>
                              <w:rPr>
                                <w:rFonts w:hint="eastAsia" w:ascii="Times New Roman" w:hAnsi="Times New Roman" w:cs="Times New Roman"/>
                                <w:color w:val="auto"/>
                                <w:lang w:eastAsia="zh-CN"/>
                              </w:rPr>
                              <w:t>232</w:t>
                            </w:r>
                          </w:p>
                        </w:txbxContent>
                      </v:textbox>
                    </v:rect>
                  </w:pict>
                </mc:Fallback>
              </mc:AlternateContent>
            </w:r>
            <w:r>
              <w:rPr>
                <w:lang w:eastAsia="zh-CN"/>
              </w:rPr>
              <mc:AlternateContent>
                <mc:Choice Requires="wps">
                  <w:drawing>
                    <wp:anchor distT="0" distB="0" distL="114300" distR="114300" simplePos="0" relativeHeight="251676672" behindDoc="0" locked="0" layoutInCell="1" allowOverlap="1">
                      <wp:simplePos x="0" y="0"/>
                      <wp:positionH relativeFrom="column">
                        <wp:posOffset>1596390</wp:posOffset>
                      </wp:positionH>
                      <wp:positionV relativeFrom="paragraph">
                        <wp:posOffset>5080</wp:posOffset>
                      </wp:positionV>
                      <wp:extent cx="245745" cy="128905"/>
                      <wp:effectExtent l="4445" t="21590" r="16510" b="20955"/>
                      <wp:wrapNone/>
                      <wp:docPr id="39" name="曲线连接符 39"/>
                      <wp:cNvGraphicFramePr/>
                      <a:graphic xmlns:a="http://schemas.openxmlformats.org/drawingml/2006/main">
                        <a:graphicData uri="http://schemas.microsoft.com/office/word/2010/wordprocessingShape">
                          <wps:wsp>
                            <wps:cNvCnPr/>
                            <wps:spPr>
                              <a:xfrm flipV="1">
                                <a:off x="0" y="0"/>
                                <a:ext cx="245745" cy="128905"/>
                              </a:xfrm>
                              <a:prstGeom prst="curvedConnector3">
                                <a:avLst>
                                  <a:gd name="adj1" fmla="val 50129"/>
                                </a:avLst>
                              </a:prstGeom>
                              <a:ln w="6350" cap="rnd" cmpd="sng">
                                <a:solidFill>
                                  <a:srgbClr val="000000"/>
                                </a:solidFill>
                                <a:prstDash val="sysDot"/>
                                <a:headEnd type="none" w="med" len="med"/>
                                <a:tailEnd type="triangle" w="med" len="med"/>
                              </a:ln>
                              <a:effectLst/>
                            </wps:spPr>
                            <wps:bodyPr/>
                          </wps:wsp>
                        </a:graphicData>
                      </a:graphic>
                    </wp:anchor>
                  </w:drawing>
                </mc:Choice>
                <mc:Fallback>
                  <w:pict>
                    <v:shape id="_x0000_s1026" o:spid="_x0000_s1026" o:spt="38" type="#_x0000_t38" style="position:absolute;left:0pt;flip:y;margin-left:125.7pt;margin-top:0.4pt;height:10.15pt;width:19.35pt;z-index:251676672;mso-width-relative:page;mso-height-relative:page;" filled="f" stroked="t" coordsize="21600,21600" o:gfxdata="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qw5xY1QAAAAcBAAAPAAAAAAAAAAEAIAAAACIAAABkcnMvZG93bnJldi54bWxQSwECFAAU&#10;AAAACACHTuJAQmHJlC0CAAAzBAAADgAAAAAAAAABACAAAAAkAQAAZHJzL2Uyb0RvYy54bWxQSwUG&#10;AAAAAAYABgBZAQAAwwUAAAAA&#10;" adj="10828">
                      <v:fill on="f" focussize="0,0"/>
                      <v:stroke weight="0.5pt" color="#000000" joinstyle="round" dashstyle="1 1" endcap="round" endarrow="block"/>
                      <v:imagedata o:title=""/>
                      <o:lock v:ext="edit" aspectratio="f"/>
                    </v:shape>
                  </w:pict>
                </mc:Fallback>
              </mc:AlternateContent>
            </w:r>
            <w:r>
              <w:rPr>
                <w:lang w:eastAsia="zh-CN"/>
              </w:rPr>
              <mc:AlternateContent>
                <mc:Choice Requires="wps">
                  <w:drawing>
                    <wp:anchor distT="0" distB="0" distL="114300" distR="114300" simplePos="0" relativeHeight="251668480" behindDoc="0" locked="0" layoutInCell="1" allowOverlap="1">
                      <wp:simplePos x="0" y="0"/>
                      <wp:positionH relativeFrom="column">
                        <wp:posOffset>1439545</wp:posOffset>
                      </wp:positionH>
                      <wp:positionV relativeFrom="paragraph">
                        <wp:posOffset>127000</wp:posOffset>
                      </wp:positionV>
                      <wp:extent cx="1002665" cy="350520"/>
                      <wp:effectExtent l="4445" t="4445" r="21590" b="6985"/>
                      <wp:wrapNone/>
                      <wp:docPr id="35" name="矩形 35"/>
                      <wp:cNvGraphicFramePr/>
                      <a:graphic xmlns:a="http://schemas.openxmlformats.org/drawingml/2006/main">
                        <a:graphicData uri="http://schemas.microsoft.com/office/word/2010/wordprocessingShape">
                          <wps:wsp>
                            <wps:cNvSpPr/>
                            <wps:spPr>
                              <a:xfrm>
                                <a:off x="0" y="0"/>
                                <a:ext cx="1002665" cy="3505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07F0BE5">
                                  <w:r>
                                    <w:rPr>
                                      <w:rFonts w:hint="eastAsia"/>
                                    </w:rPr>
                                    <w:t>员工生活污水</w:t>
                                  </w:r>
                                </w:p>
                              </w:txbxContent>
                            </wps:txbx>
                            <wps:bodyPr upright="1"/>
                          </wps:wsp>
                        </a:graphicData>
                      </a:graphic>
                    </wp:anchor>
                  </w:drawing>
                </mc:Choice>
                <mc:Fallback>
                  <w:pict>
                    <v:rect id="_x0000_s1026" o:spid="_x0000_s1026" o:spt="1" style="position:absolute;left:0pt;margin-left:113.35pt;margin-top:10pt;height:27.6pt;width:78.95pt;z-index:251668480;mso-width-relative:page;mso-height-relative:page;" fillcolor="#FFFFFF" filled="t" stroked="t" coordsize="21600,21600" o:gfxdata="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DoQVzYAAAACQEAAA8AAAAAAAAAAQAgAAAAIgAA&#10;AGRycy9kb3ducmV2LnhtbFBLAQIUABQAAAAIAIdO4kCLI8s+CAIAADkEAAAOAAAAAAAAAAEAIAAA&#10;ACcBAABkcnMvZTJvRG9jLnhtbFBLBQYAAAAABgAGAFkBAAChBQAAAAA=&#10;">
                      <v:fill on="t" focussize="0,0"/>
                      <v:stroke color="#000000" joinstyle="miter"/>
                      <v:imagedata o:title=""/>
                      <o:lock v:ext="edit" aspectratio="f"/>
                      <v:textbox>
                        <w:txbxContent>
                          <w:p w14:paraId="607F0BE5">
                            <w:r>
                              <w:rPr>
                                <w:rFonts w:hint="eastAsia"/>
                              </w:rPr>
                              <w:t>员工生活污水</w:t>
                            </w:r>
                          </w:p>
                        </w:txbxContent>
                      </v:textbox>
                    </v:rect>
                  </w:pict>
                </mc:Fallback>
              </mc:AlternateContent>
            </w:r>
          </w:p>
          <w:p w14:paraId="5E8BF05D">
            <w:pPr>
              <w:spacing w:line="360" w:lineRule="auto"/>
              <w:ind w:firstLine="420" w:firstLineChars="200"/>
              <w:jc w:val="center"/>
              <w:rPr>
                <w:b/>
                <w:sz w:val="24"/>
                <w:lang w:eastAsia="zh-CN"/>
              </w:rPr>
            </w:pPr>
            <w:r>
              <w:rPr>
                <w:lang w:eastAsia="zh-CN"/>
              </w:rPr>
              <mc:AlternateContent>
                <mc:Choice Requires="wps">
                  <w:drawing>
                    <wp:anchor distT="0" distB="0" distL="114300" distR="114300" simplePos="0" relativeHeight="251664384" behindDoc="0" locked="0" layoutInCell="1" allowOverlap="1">
                      <wp:simplePos x="0" y="0"/>
                      <wp:positionH relativeFrom="column">
                        <wp:posOffset>23495</wp:posOffset>
                      </wp:positionH>
                      <wp:positionV relativeFrom="paragraph">
                        <wp:posOffset>198755</wp:posOffset>
                      </wp:positionV>
                      <wp:extent cx="621030" cy="269240"/>
                      <wp:effectExtent l="5080" t="4445" r="21590" b="12065"/>
                      <wp:wrapNone/>
                      <wp:docPr id="30" name="矩形 30"/>
                      <wp:cNvGraphicFramePr/>
                      <a:graphic xmlns:a="http://schemas.openxmlformats.org/drawingml/2006/main">
                        <a:graphicData uri="http://schemas.microsoft.com/office/word/2010/wordprocessingShape">
                          <wps:wsp>
                            <wps:cNvSpPr/>
                            <wps:spPr>
                              <a:xfrm>
                                <a:off x="0" y="0"/>
                                <a:ext cx="621030" cy="2692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425B064">
                                  <w:r>
                                    <w:rPr>
                                      <w:rFonts w:hint="eastAsia"/>
                                    </w:rPr>
                                    <w:t>新鲜水</w:t>
                                  </w:r>
                                </w:p>
                              </w:txbxContent>
                            </wps:txbx>
                            <wps:bodyPr upright="1"/>
                          </wps:wsp>
                        </a:graphicData>
                      </a:graphic>
                    </wp:anchor>
                  </w:drawing>
                </mc:Choice>
                <mc:Fallback>
                  <w:pict>
                    <v:rect id="_x0000_s1026" o:spid="_x0000_s1026" o:spt="1" style="position:absolute;left:0pt;margin-left:1.85pt;margin-top:15.65pt;height:21.2pt;width:48.9pt;z-index:251664384;mso-width-relative:page;mso-height-relative:page;" fillcolor="#FFFFFF" filled="t" stroked="t" coordsize="21600,21600" o:gfxdata="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RLD9fUAAAABwEAAA8AAAAAAAAAAQAgAAAAIgAAAGRycy9k&#10;b3ducmV2LnhtbFBLAQIUABQAAAAIAIdO4kBXSAeiBgIAADgEAAAOAAAAAAAAAAEAIAAAACMBAABk&#10;cnMvZTJvRG9jLnhtbFBLBQYAAAAABgAGAFkBAACbBQAAAAA=&#10;">
                      <v:fill on="t" focussize="0,0"/>
                      <v:stroke color="#000000" joinstyle="miter"/>
                      <v:imagedata o:title=""/>
                      <o:lock v:ext="edit" aspectratio="f"/>
                      <v:textbox>
                        <w:txbxContent>
                          <w:p w14:paraId="4425B064">
                            <w:r>
                              <w:rPr>
                                <w:rFonts w:hint="eastAsia"/>
                              </w:rPr>
                              <w:t>新鲜水</w:t>
                            </w:r>
                          </w:p>
                        </w:txbxContent>
                      </v:textbox>
                    </v:rect>
                  </w:pict>
                </mc:Fallback>
              </mc:AlternateContent>
            </w:r>
            <w:r>
              <w:rPr>
                <w:lang w:eastAsia="zh-CN"/>
              </w:rPr>
              <mc:AlternateContent>
                <mc:Choice Requires="wps">
                  <w:drawing>
                    <wp:anchor distT="0" distB="0" distL="114300" distR="114300" simplePos="0" relativeHeight="251685888" behindDoc="0" locked="0" layoutInCell="1" allowOverlap="1">
                      <wp:simplePos x="0" y="0"/>
                      <wp:positionH relativeFrom="column">
                        <wp:posOffset>3299460</wp:posOffset>
                      </wp:positionH>
                      <wp:positionV relativeFrom="paragraph">
                        <wp:posOffset>240665</wp:posOffset>
                      </wp:positionV>
                      <wp:extent cx="635" cy="589280"/>
                      <wp:effectExtent l="37465" t="0" r="38100" b="1270"/>
                      <wp:wrapNone/>
                      <wp:docPr id="68" name="直接连接符 68"/>
                      <wp:cNvGraphicFramePr/>
                      <a:graphic xmlns:a="http://schemas.openxmlformats.org/drawingml/2006/main">
                        <a:graphicData uri="http://schemas.microsoft.com/office/word/2010/wordprocessingShape">
                          <wps:wsp>
                            <wps:cNvCnPr/>
                            <wps:spPr>
                              <a:xfrm flipV="1">
                                <a:off x="0" y="0"/>
                                <a:ext cx="635" cy="589280"/>
                              </a:xfrm>
                              <a:prstGeom prst="line">
                                <a:avLst/>
                              </a:prstGeom>
                              <a:ln w="12700"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y;margin-left:259.8pt;margin-top:18.95pt;height:46.4pt;width:0.05pt;z-index:251685888;mso-width-relative:page;mso-height-relative:page;" filled="f" stroked="t" coordsize="21600,21600" o:gfxdata="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&#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nafag2QAAAAoBAAAPAAAAAAAAAAEAIAAAACIAAABk&#10;cnMvZG93bnJldi54bWxQSwECFAAUAAAACACHTuJAGmwQtgUCAAD4AwAADgAAAAAAAAABACAAAAAo&#10;AQAAZHJzL2Uyb0RvYy54bWxQSwUGAAAAAAYABgBZAQAAnwUAAAAA&#10;">
                      <v:fill on="f" focussize="0,0"/>
                      <v:stroke weight="1pt" color="#000000" joinstyle="round" endarrow="block"/>
                      <v:imagedata o:title=""/>
                      <o:lock v:ext="edit" aspectratio="f"/>
                    </v:line>
                  </w:pict>
                </mc:Fallback>
              </mc:AlternateContent>
            </w:r>
            <w:r>
              <w:rPr>
                <w:lang w:eastAsia="zh-CN"/>
              </w:rPr>
              <mc:AlternateContent>
                <mc:Choice Requires="wps">
                  <w:drawing>
                    <wp:anchor distT="0" distB="0" distL="114300" distR="114300" simplePos="0" relativeHeight="251689984" behindDoc="0" locked="0" layoutInCell="1" allowOverlap="1">
                      <wp:simplePos x="0" y="0"/>
                      <wp:positionH relativeFrom="column">
                        <wp:posOffset>914400</wp:posOffset>
                      </wp:positionH>
                      <wp:positionV relativeFrom="paragraph">
                        <wp:posOffset>53340</wp:posOffset>
                      </wp:positionV>
                      <wp:extent cx="635" cy="777875"/>
                      <wp:effectExtent l="9525" t="0" r="27940" b="3175"/>
                      <wp:wrapNone/>
                      <wp:docPr id="196" name="直接箭头连接符 196"/>
                      <wp:cNvGraphicFramePr/>
                      <a:graphic xmlns:a="http://schemas.openxmlformats.org/drawingml/2006/main">
                        <a:graphicData uri="http://schemas.microsoft.com/office/word/2010/wordprocessingShape">
                          <wps:wsp>
                            <wps:cNvCnPr/>
                            <wps:spPr>
                              <a:xfrm flipH="1">
                                <a:off x="0" y="0"/>
                                <a:ext cx="635" cy="777875"/>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x;margin-left:72pt;margin-top:4.2pt;height:61.25pt;width:0.05pt;z-index:251689984;mso-width-relative:page;mso-height-relative:page;" filled="f" stroked="t" coordsize="21600,21600" o:gfxdata="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g94DdgAAAAJAQAADwAAAAAAAAABACAAAAAi&#10;AAAAZHJzL2Rvd25yZXYueG1sUEsBAhQAFAAAAAgAh07iQNYk+xkKAgAABgQAAA4AAAAAAAAAAQAg&#10;AAAAJwEAAGRycy9lMm9Eb2MueG1sUEsFBgAAAAAGAAYAWQEAAKMFAAAAAA==&#10;">
                      <v:fill on="f" focussize="0,0"/>
                      <v:stroke weight="1.5pt" color="#000000" joinstyle="round"/>
                      <v:imagedata o:title=""/>
                      <o:lock v:ext="edit" aspectratio="f"/>
                    </v:shape>
                  </w:pict>
                </mc:Fallback>
              </mc:AlternateContent>
            </w:r>
            <w:r>
              <w:rPr>
                <w:lang w:eastAsia="zh-CN"/>
              </w:rPr>
              <mc:AlternateContent>
                <mc:Choice Requires="wps">
                  <w:drawing>
                    <wp:anchor distT="0" distB="0" distL="114300" distR="114300" simplePos="0" relativeHeight="251670528" behindDoc="0" locked="0" layoutInCell="1" allowOverlap="1">
                      <wp:simplePos x="0" y="0"/>
                      <wp:positionH relativeFrom="column">
                        <wp:posOffset>933450</wp:posOffset>
                      </wp:positionH>
                      <wp:positionV relativeFrom="paragraph">
                        <wp:posOffset>67945</wp:posOffset>
                      </wp:positionV>
                      <wp:extent cx="509270" cy="635"/>
                      <wp:effectExtent l="0" t="37465" r="5080" b="38100"/>
                      <wp:wrapNone/>
                      <wp:docPr id="29" name="直接连接符 29"/>
                      <wp:cNvGraphicFramePr/>
                      <a:graphic xmlns:a="http://schemas.openxmlformats.org/drawingml/2006/main">
                        <a:graphicData uri="http://schemas.microsoft.com/office/word/2010/wordprocessingShape">
                          <wps:wsp>
                            <wps:cNvCnPr/>
                            <wps:spPr>
                              <a:xfrm>
                                <a:off x="0" y="0"/>
                                <a:ext cx="509270" cy="635"/>
                              </a:xfrm>
                              <a:prstGeom prst="line">
                                <a:avLst/>
                              </a:prstGeom>
                              <a:ln w="12700"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73.5pt;margin-top:5.35pt;height:0.05pt;width:40.1pt;z-index:251670528;mso-width-relative:page;mso-height-relative:page;" filled="f" stroked="t" coordsize="21600,21600" o:gfxdata="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wUnYPWAAAACQEAAA8AAAAAAAAAAQAgAAAAIgAAAGRycy9kb3ducmV2LnhtbFBL&#10;AQIUABQAAAAIAIdO4kDia6zg+AEAAO4DAAAOAAAAAAAAAAEAIAAAACUBAABkcnMvZTJvRG9jLnht&#10;bFBLBQYAAAAABgAGAFkBAACPBQAAAAA=&#10;">
                      <v:fill on="f" focussize="0,0"/>
                      <v:stroke weight="1pt" color="#000000" joinstyle="round" endarrow="block"/>
                      <v:imagedata o:title=""/>
                      <o:lock v:ext="edit" aspectratio="f"/>
                    </v:line>
                  </w:pict>
                </mc:Fallback>
              </mc:AlternateContent>
            </w:r>
            <w:r>
              <w:rPr>
                <w:lang w:eastAsia="zh-CN"/>
              </w:rPr>
              <mc:AlternateContent>
                <mc:Choice Requires="wps">
                  <w:drawing>
                    <wp:anchor distT="0" distB="0" distL="114300" distR="114300" simplePos="0" relativeHeight="251675648" behindDoc="0" locked="0" layoutInCell="1" allowOverlap="1">
                      <wp:simplePos x="0" y="0"/>
                      <wp:positionH relativeFrom="column">
                        <wp:posOffset>3561080</wp:posOffset>
                      </wp:positionH>
                      <wp:positionV relativeFrom="paragraph">
                        <wp:posOffset>56515</wp:posOffset>
                      </wp:positionV>
                      <wp:extent cx="415290" cy="8255"/>
                      <wp:effectExtent l="0" t="31115" r="3810" b="36830"/>
                      <wp:wrapNone/>
                      <wp:docPr id="177" name="直接箭头连接符 177"/>
                      <wp:cNvGraphicFramePr/>
                      <a:graphic xmlns:a="http://schemas.openxmlformats.org/drawingml/2006/main">
                        <a:graphicData uri="http://schemas.microsoft.com/office/word/2010/wordprocessingShape">
                          <wps:wsp>
                            <wps:cNvCnPr/>
                            <wps:spPr>
                              <a:xfrm>
                                <a:off x="0" y="0"/>
                                <a:ext cx="415290" cy="8255"/>
                              </a:xfrm>
                              <a:prstGeom prst="straightConnector1">
                                <a:avLst/>
                              </a:prstGeom>
                              <a:ln w="12700"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margin-left:280.4pt;margin-top:4.45pt;height:0.65pt;width:32.7pt;z-index:251675648;mso-width-relative:page;mso-height-relative:page;" filled="f" stroked="t" coordsize="21600,21600" o:gfxdata="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V3hMLVAAAACAEAAA8AAAAAAAAAAQAgAAAAIgAA&#10;AGRycy9kb3ducmV2LnhtbFBLAQIUABQAAAAIAIdO4kDcKqwwCwIAAAEEAAAOAAAAAAAAAAEAIAAA&#10;ACQBAABkcnMvZTJvRG9jLnhtbFBLBQYAAAAABgAGAFkBAAChBQAAAAA=&#10;">
                      <v:fill on="f" focussize="0,0"/>
                      <v:stroke weight="1pt" color="#000000" joinstyle="round" endarrow="block"/>
                      <v:imagedata o:title=""/>
                      <o:lock v:ext="edit" aspectratio="f"/>
                    </v:shape>
                  </w:pict>
                </mc:Fallback>
              </mc:AlternateContent>
            </w:r>
            <w:r>
              <w:rPr>
                <w:lang w:eastAsia="zh-CN"/>
              </w:rPr>
              <mc:AlternateContent>
                <mc:Choice Requires="wps">
                  <w:drawing>
                    <wp:anchor distT="0" distB="0" distL="114300" distR="114300" simplePos="0" relativeHeight="251680768" behindDoc="0" locked="0" layoutInCell="1" allowOverlap="1">
                      <wp:simplePos x="0" y="0"/>
                      <wp:positionH relativeFrom="column">
                        <wp:posOffset>2458720</wp:posOffset>
                      </wp:positionH>
                      <wp:positionV relativeFrom="paragraph">
                        <wp:posOffset>44450</wp:posOffset>
                      </wp:positionV>
                      <wp:extent cx="450215" cy="8255"/>
                      <wp:effectExtent l="0" t="36830" r="6985" b="31115"/>
                      <wp:wrapNone/>
                      <wp:docPr id="61" name="直接连接符 61"/>
                      <wp:cNvGraphicFramePr/>
                      <a:graphic xmlns:a="http://schemas.openxmlformats.org/drawingml/2006/main">
                        <a:graphicData uri="http://schemas.microsoft.com/office/word/2010/wordprocessingShape">
                          <wps:wsp>
                            <wps:cNvCnPr/>
                            <wps:spPr>
                              <a:xfrm flipV="1">
                                <a:off x="0" y="0"/>
                                <a:ext cx="450215" cy="8255"/>
                              </a:xfrm>
                              <a:prstGeom prst="line">
                                <a:avLst/>
                              </a:prstGeom>
                              <a:ln w="12700"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y;margin-left:193.6pt;margin-top:3.5pt;height:0.65pt;width:35.45pt;z-index:251680768;mso-width-relative:page;mso-height-relative:page;" filled="f" stroked="t" coordsize="21600,21600" o:gfxdata="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cAeKXXAAAABwEAAA8AAAAAAAAAAQAgAAAAIgAAAGRycy9k&#10;b3ducmV2LnhtbFBLAQIUABQAAAAIAIdO4kAtTSVmAwIAAPkDAAAOAAAAAAAAAAEAIAAAACYBAABk&#10;cnMvZTJvRG9jLnhtbFBLBQYAAAAABgAGAFkBAACbBQAAAAA=&#10;">
                      <v:fill on="f" focussize="0,0"/>
                      <v:stroke weight="1pt" color="#000000" joinstyle="round" endarrow="block"/>
                      <v:imagedata o:title=""/>
                      <o:lock v:ext="edit" aspectratio="f"/>
                    </v:line>
                  </w:pict>
                </mc:Fallback>
              </mc:AlternateContent>
            </w:r>
          </w:p>
          <w:p w14:paraId="3990FAD3">
            <w:pPr>
              <w:spacing w:line="360" w:lineRule="auto"/>
              <w:ind w:firstLine="420" w:firstLineChars="200"/>
              <w:jc w:val="center"/>
              <w:rPr>
                <w:b/>
                <w:sz w:val="24"/>
                <w:lang w:eastAsia="zh-CN"/>
              </w:rPr>
            </w:pPr>
            <w:r>
              <w:rPr>
                <w:lang w:eastAsia="zh-CN"/>
              </w:rPr>
              <mc:AlternateContent>
                <mc:Choice Requires="wps">
                  <w:drawing>
                    <wp:anchor distT="0" distB="0" distL="114300" distR="114300" simplePos="0" relativeHeight="251667456" behindDoc="0" locked="0" layoutInCell="1" allowOverlap="1">
                      <wp:simplePos x="0" y="0"/>
                      <wp:positionH relativeFrom="column">
                        <wp:posOffset>129540</wp:posOffset>
                      </wp:positionH>
                      <wp:positionV relativeFrom="paragraph">
                        <wp:posOffset>154305</wp:posOffset>
                      </wp:positionV>
                      <wp:extent cx="514350" cy="278130"/>
                      <wp:effectExtent l="0" t="0" r="0" b="0"/>
                      <wp:wrapNone/>
                      <wp:docPr id="197" name="矩形 197"/>
                      <wp:cNvGraphicFramePr/>
                      <a:graphic xmlns:a="http://schemas.openxmlformats.org/drawingml/2006/main">
                        <a:graphicData uri="http://schemas.microsoft.com/office/word/2010/wordprocessingShape">
                          <wps:wsp>
                            <wps:cNvSpPr/>
                            <wps:spPr>
                              <a:xfrm>
                                <a:off x="0" y="0"/>
                                <a:ext cx="514350" cy="278130"/>
                              </a:xfrm>
                              <a:prstGeom prst="rect">
                                <a:avLst/>
                              </a:prstGeom>
                              <a:noFill/>
                              <a:ln>
                                <a:noFill/>
                              </a:ln>
                            </wps:spPr>
                            <wps:txbx>
                              <w:txbxContent>
                                <w:p w14:paraId="784EBF55">
                                  <w:pPr>
                                    <w:rPr>
                                      <w:rFonts w:ascii="Times New Roman" w:hAnsi="Times New Roman" w:eastAsia="宋体" w:cs="Times New Roman"/>
                                      <w:color w:val="auto"/>
                                      <w:lang w:eastAsia="zh-CN"/>
                                    </w:rPr>
                                  </w:pPr>
                                  <w:r>
                                    <w:rPr>
                                      <w:rFonts w:hint="eastAsia" w:ascii="Times New Roman" w:hAnsi="Times New Roman" w:cs="Times New Roman"/>
                                      <w:color w:val="auto"/>
                                      <w:lang w:val="en-US" w:eastAsia="zh-CN"/>
                                    </w:rPr>
                                    <w:t>59</w:t>
                                  </w:r>
                                  <w:r>
                                    <w:rPr>
                                      <w:rFonts w:ascii="Times New Roman" w:hAnsi="Times New Roman" w:cs="Times New Roman"/>
                                      <w:color w:val="auto"/>
                                      <w:lang w:eastAsia="zh-CN"/>
                                    </w:rPr>
                                    <w:t>0</w:t>
                                  </w:r>
                                </w:p>
                              </w:txbxContent>
                            </wps:txbx>
                            <wps:bodyPr upright="1"/>
                          </wps:wsp>
                        </a:graphicData>
                      </a:graphic>
                    </wp:anchor>
                  </w:drawing>
                </mc:Choice>
                <mc:Fallback>
                  <w:pict>
                    <v:rect id="_x0000_s1026" o:spid="_x0000_s1026" o:spt="1" style="position:absolute;left:0pt;margin-left:10.2pt;margin-top:12.15pt;height:21.9pt;width:40.5pt;z-index:251667456;mso-width-relative:page;mso-height-relative:page;" filled="f" stroked="f" coordsize="21600,21600" o:gfxdata="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AOrHW9kAAAAIAQAADwAA&#10;AAAAAAABACAAAAAiAAAAZHJzL2Rvd25yZXYueG1sUEsBAhQAFAAAAAgAh07iQGQdWTOjAQAARAMA&#10;AA4AAAAAAAAAAQAgAAAAKAEAAGRycy9lMm9Eb2MueG1sUEsFBgAAAAAGAAYAWQEAAD0FAAAAAA==&#10;">
                      <v:fill on="f" focussize="0,0"/>
                      <v:stroke on="f"/>
                      <v:imagedata o:title=""/>
                      <o:lock v:ext="edit" aspectratio="f"/>
                      <v:textbox>
                        <w:txbxContent>
                          <w:p w14:paraId="784EBF55">
                            <w:pPr>
                              <w:rPr>
                                <w:rFonts w:ascii="Times New Roman" w:hAnsi="Times New Roman" w:eastAsia="宋体" w:cs="Times New Roman"/>
                                <w:color w:val="auto"/>
                                <w:lang w:eastAsia="zh-CN"/>
                              </w:rPr>
                            </w:pPr>
                            <w:r>
                              <w:rPr>
                                <w:rFonts w:hint="eastAsia" w:ascii="Times New Roman" w:hAnsi="Times New Roman" w:cs="Times New Roman"/>
                                <w:color w:val="auto"/>
                                <w:lang w:val="en-US" w:eastAsia="zh-CN"/>
                              </w:rPr>
                              <w:t>59</w:t>
                            </w:r>
                            <w:r>
                              <w:rPr>
                                <w:rFonts w:ascii="Times New Roman" w:hAnsi="Times New Roman" w:cs="Times New Roman"/>
                                <w:color w:val="auto"/>
                                <w:lang w:eastAsia="zh-CN"/>
                              </w:rPr>
                              <w:t>0</w:t>
                            </w:r>
                          </w:p>
                        </w:txbxContent>
                      </v:textbox>
                    </v:rect>
                  </w:pict>
                </mc:Fallback>
              </mc:AlternateContent>
            </w:r>
            <w:r>
              <w:rPr>
                <w:lang w:eastAsia="zh-CN"/>
              </w:rPr>
              <mc:AlternateContent>
                <mc:Choice Requires="wps">
                  <w:drawing>
                    <wp:anchor distT="0" distB="0" distL="114300" distR="114300" simplePos="0" relativeHeight="251673600" behindDoc="0" locked="0" layoutInCell="1" allowOverlap="1">
                      <wp:simplePos x="0" y="0"/>
                      <wp:positionH relativeFrom="column">
                        <wp:posOffset>636905</wp:posOffset>
                      </wp:positionH>
                      <wp:positionV relativeFrom="paragraph">
                        <wp:posOffset>68580</wp:posOffset>
                      </wp:positionV>
                      <wp:extent cx="285750" cy="635"/>
                      <wp:effectExtent l="0" t="37465" r="0" b="38100"/>
                      <wp:wrapNone/>
                      <wp:docPr id="37" name="直接连接符 37"/>
                      <wp:cNvGraphicFramePr/>
                      <a:graphic xmlns:a="http://schemas.openxmlformats.org/drawingml/2006/main">
                        <a:graphicData uri="http://schemas.microsoft.com/office/word/2010/wordprocessingShape">
                          <wps:wsp>
                            <wps:cNvCnPr/>
                            <wps:spPr>
                              <a:xfrm>
                                <a:off x="0" y="0"/>
                                <a:ext cx="285750" cy="635"/>
                              </a:xfrm>
                              <a:prstGeom prst="line">
                                <a:avLst/>
                              </a:prstGeom>
                              <a:ln w="12700"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50.15pt;margin-top:5.4pt;height:0.05pt;width:22.5pt;z-index:251673600;mso-width-relative:page;mso-height-relative:page;" filled="f" stroked="t" coordsize="21600,21600" o:gfxdata="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TnZ0bUAAAACQEAAA8AAAAAAAAAAQAgAAAAIgAAAGRycy9kb3ducmV2LnhtbFBL&#10;AQIUABQAAAAIAIdO4kBNjqy2+gEAAO4DAAAOAAAAAAAAAAEAIAAAACMBAABkcnMvZTJvRG9jLnht&#10;bFBLBQYAAAAABgAGAFkBAACPBQAAAAA=&#10;">
                      <v:fill on="f" focussize="0,0"/>
                      <v:stroke weight="1pt" color="#000000" joinstyle="round" endarrow="block"/>
                      <v:imagedata o:title=""/>
                      <o:lock v:ext="edit" aspectratio="f"/>
                    </v:line>
                  </w:pict>
                </mc:Fallback>
              </mc:AlternateContent>
            </w:r>
            <w:r>
              <w:rPr>
                <w:lang w:eastAsia="zh-CN"/>
              </w:rPr>
              <mc:AlternateContent>
                <mc:Choice Requires="wps">
                  <w:drawing>
                    <wp:anchor distT="0" distB="0" distL="114300" distR="114300" simplePos="0" relativeHeight="251677696" behindDoc="0" locked="0" layoutInCell="1" allowOverlap="1">
                      <wp:simplePos x="0" y="0"/>
                      <wp:positionH relativeFrom="column">
                        <wp:posOffset>1858010</wp:posOffset>
                      </wp:positionH>
                      <wp:positionV relativeFrom="paragraph">
                        <wp:posOffset>85725</wp:posOffset>
                      </wp:positionV>
                      <wp:extent cx="679450" cy="281940"/>
                      <wp:effectExtent l="0" t="0" r="0" b="0"/>
                      <wp:wrapNone/>
                      <wp:docPr id="178" name="矩形 178"/>
                      <wp:cNvGraphicFramePr/>
                      <a:graphic xmlns:a="http://schemas.openxmlformats.org/drawingml/2006/main">
                        <a:graphicData uri="http://schemas.microsoft.com/office/word/2010/wordprocessingShape">
                          <wps:wsp>
                            <wps:cNvSpPr/>
                            <wps:spPr>
                              <a:xfrm>
                                <a:off x="0" y="0"/>
                                <a:ext cx="679450" cy="281940"/>
                              </a:xfrm>
                              <a:prstGeom prst="rect">
                                <a:avLst/>
                              </a:prstGeom>
                              <a:noFill/>
                              <a:ln>
                                <a:noFill/>
                              </a:ln>
                            </wps:spPr>
                            <wps:txbx>
                              <w:txbxContent>
                                <w:p w14:paraId="3A5B92B7">
                                  <w:pPr>
                                    <w:rPr>
                                      <w:rFonts w:ascii="Times New Roman" w:hAnsi="Times New Roman" w:eastAsia="宋体" w:cs="Times New Roman"/>
                                      <w:lang w:eastAsia="zh-CN"/>
                                    </w:rPr>
                                  </w:pPr>
                                  <w:r>
                                    <w:rPr>
                                      <w:rFonts w:hint="eastAsia"/>
                                    </w:rPr>
                                    <w:t>损耗</w:t>
                                  </w:r>
                                  <w:r>
                                    <w:rPr>
                                      <w:rFonts w:ascii="Times New Roman" w:hAnsi="Times New Roman" w:eastAsia="宋体" w:cs="Times New Roman"/>
                                      <w:lang w:eastAsia="zh-CN"/>
                                    </w:rPr>
                                    <w:t>60</w:t>
                                  </w:r>
                                </w:p>
                              </w:txbxContent>
                            </wps:txbx>
                            <wps:bodyPr upright="1"/>
                          </wps:wsp>
                        </a:graphicData>
                      </a:graphic>
                    </wp:anchor>
                  </w:drawing>
                </mc:Choice>
                <mc:Fallback>
                  <w:pict>
                    <v:rect id="_x0000_s1026" o:spid="_x0000_s1026" o:spt="1" style="position:absolute;left:0pt;margin-left:146.3pt;margin-top:6.75pt;height:22.2pt;width:53.5pt;z-index:251677696;mso-width-relative:page;mso-height-relative:page;" filled="f" stroked="f" coordsize="21600,21600" o:gfxdata="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EdpGEXaAAAACQEAAA8A&#10;AAAAAAAAAQAgAAAAIgAAAGRycy9kb3ducmV2LnhtbFBLAQIUABQAAAAIAIdO4kCD9i2/owEAAEQD&#10;AAAOAAAAAAAAAAEAIAAAACkBAABkcnMvZTJvRG9jLnhtbFBLBQYAAAAABgAGAFkBAAA+BQAAAAA=&#10;">
                      <v:fill on="f" focussize="0,0"/>
                      <v:stroke on="f"/>
                      <v:imagedata o:title=""/>
                      <o:lock v:ext="edit" aspectratio="f"/>
                      <v:textbox>
                        <w:txbxContent>
                          <w:p w14:paraId="3A5B92B7">
                            <w:pPr>
                              <w:rPr>
                                <w:rFonts w:ascii="Times New Roman" w:hAnsi="Times New Roman" w:eastAsia="宋体" w:cs="Times New Roman"/>
                                <w:lang w:eastAsia="zh-CN"/>
                              </w:rPr>
                            </w:pPr>
                            <w:r>
                              <w:rPr>
                                <w:rFonts w:hint="eastAsia"/>
                              </w:rPr>
                              <w:t>损耗</w:t>
                            </w:r>
                            <w:r>
                              <w:rPr>
                                <w:rFonts w:ascii="Times New Roman" w:hAnsi="Times New Roman" w:eastAsia="宋体" w:cs="Times New Roman"/>
                                <w:lang w:eastAsia="zh-CN"/>
                              </w:rPr>
                              <w:t>60</w:t>
                            </w:r>
                          </w:p>
                        </w:txbxContent>
                      </v:textbox>
                    </v:rect>
                  </w:pict>
                </mc:Fallback>
              </mc:AlternateContent>
            </w:r>
            <w:r>
              <w:rPr>
                <w:lang w:eastAsia="zh-CN"/>
              </w:rPr>
              <mc:AlternateContent>
                <mc:Choice Requires="wps">
                  <w:drawing>
                    <wp:anchor distT="0" distB="0" distL="114300" distR="114300" simplePos="0" relativeHeight="251682816" behindDoc="0" locked="0" layoutInCell="1" allowOverlap="1">
                      <wp:simplePos x="0" y="0"/>
                      <wp:positionH relativeFrom="column">
                        <wp:posOffset>1684655</wp:posOffset>
                      </wp:positionH>
                      <wp:positionV relativeFrom="paragraph">
                        <wp:posOffset>245110</wp:posOffset>
                      </wp:positionV>
                      <wp:extent cx="245745" cy="128905"/>
                      <wp:effectExtent l="4445" t="21590" r="16510" b="20955"/>
                      <wp:wrapNone/>
                      <wp:docPr id="63" name="曲线连接符 63"/>
                      <wp:cNvGraphicFramePr/>
                      <a:graphic xmlns:a="http://schemas.openxmlformats.org/drawingml/2006/main">
                        <a:graphicData uri="http://schemas.microsoft.com/office/word/2010/wordprocessingShape">
                          <wps:wsp>
                            <wps:cNvCnPr/>
                            <wps:spPr>
                              <a:xfrm flipV="1">
                                <a:off x="0" y="0"/>
                                <a:ext cx="245745" cy="128905"/>
                              </a:xfrm>
                              <a:prstGeom prst="curvedConnector3">
                                <a:avLst>
                                  <a:gd name="adj1" fmla="val 50129"/>
                                </a:avLst>
                              </a:prstGeom>
                              <a:ln w="6350" cap="rnd" cmpd="sng">
                                <a:solidFill>
                                  <a:srgbClr val="000000"/>
                                </a:solidFill>
                                <a:prstDash val="sysDot"/>
                                <a:headEnd type="none" w="med" len="med"/>
                                <a:tailEnd type="triangle" w="med" len="med"/>
                              </a:ln>
                              <a:effectLst/>
                            </wps:spPr>
                            <wps:bodyPr/>
                          </wps:wsp>
                        </a:graphicData>
                      </a:graphic>
                    </wp:anchor>
                  </w:drawing>
                </mc:Choice>
                <mc:Fallback>
                  <w:pict>
                    <v:shape id="_x0000_s1026" o:spid="_x0000_s1026" o:spt="38" type="#_x0000_t38" style="position:absolute;left:0pt;flip:y;margin-left:132.65pt;margin-top:19.3pt;height:10.15pt;width:19.35pt;z-index:251682816;mso-width-relative:page;mso-height-relative:page;" filled="f" stroked="t" coordsize="21600,21600" o:gfxdata="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GKZbjZAAAACQEAAA8AAAAAAAAAAQAgAAAAIgAAAGRycy9kb3ducmV2LnhtbFBLAQIU&#10;ABQAAAAIAIdO4kBbV+1rKwIAADMEAAAOAAAAAAAAAAEAIAAAACgBAABkcnMvZTJvRG9jLnhtbFBL&#10;BQYAAAAABgAGAFkBAADFBQAAAAA=&#10;" adj="10828">
                      <v:fill on="f" focussize="0,0"/>
                      <v:stroke weight="0.5pt" color="#000000" joinstyle="round" dashstyle="1 1" endcap="round" endarrow="block"/>
                      <v:imagedata o:title=""/>
                      <o:lock v:ext="edit" aspectratio="f"/>
                    </v:shape>
                  </w:pict>
                </mc:Fallback>
              </mc:AlternateContent>
            </w:r>
          </w:p>
          <w:p w14:paraId="09F33EBB">
            <w:pPr>
              <w:spacing w:line="360" w:lineRule="auto"/>
              <w:ind w:firstLine="420" w:firstLineChars="200"/>
              <w:jc w:val="center"/>
              <w:rPr>
                <w:b/>
                <w:sz w:val="24"/>
                <w:lang w:eastAsia="zh-CN"/>
              </w:rPr>
            </w:pPr>
            <w:r>
              <w:rPr>
                <w:lang w:eastAsia="zh-CN"/>
              </w:rPr>
              <mc:AlternateContent>
                <mc:Choice Requires="wps">
                  <w:drawing>
                    <wp:anchor distT="0" distB="0" distL="114300" distR="114300" simplePos="0" relativeHeight="251686912" behindDoc="0" locked="0" layoutInCell="1" allowOverlap="1">
                      <wp:simplePos x="0" y="0"/>
                      <wp:positionH relativeFrom="column">
                        <wp:posOffset>2771775</wp:posOffset>
                      </wp:positionH>
                      <wp:positionV relativeFrom="paragraph">
                        <wp:posOffset>99695</wp:posOffset>
                      </wp:positionV>
                      <wp:extent cx="443865" cy="278130"/>
                      <wp:effectExtent l="0" t="0" r="0" b="0"/>
                      <wp:wrapNone/>
                      <wp:docPr id="170" name="矩形 170"/>
                      <wp:cNvGraphicFramePr/>
                      <a:graphic xmlns:a="http://schemas.openxmlformats.org/drawingml/2006/main">
                        <a:graphicData uri="http://schemas.microsoft.com/office/word/2010/wordprocessingShape">
                          <wps:wsp>
                            <wps:cNvSpPr/>
                            <wps:spPr>
                              <a:xfrm>
                                <a:off x="0" y="0"/>
                                <a:ext cx="443865" cy="278130"/>
                              </a:xfrm>
                              <a:prstGeom prst="rect">
                                <a:avLst/>
                              </a:prstGeom>
                              <a:noFill/>
                              <a:ln>
                                <a:noFill/>
                              </a:ln>
                            </wps:spPr>
                            <wps:txbx>
                              <w:txbxContent>
                                <w:p w14:paraId="4ECB2014">
                                  <w:pPr>
                                    <w:rPr>
                                      <w:rFonts w:ascii="Times New Roman" w:hAnsi="Times New Roman" w:cs="Times New Roman"/>
                                      <w:color w:val="auto"/>
                                      <w:lang w:eastAsia="zh-CN"/>
                                    </w:rPr>
                                  </w:pPr>
                                  <w:r>
                                    <w:rPr>
                                      <w:rFonts w:hint="eastAsia" w:ascii="Times New Roman" w:hAnsi="Times New Roman" w:cs="Times New Roman"/>
                                      <w:color w:val="auto"/>
                                      <w:lang w:eastAsia="zh-CN"/>
                                    </w:rPr>
                                    <w:t>240</w:t>
                                  </w:r>
                                </w:p>
                              </w:txbxContent>
                            </wps:txbx>
                            <wps:bodyPr upright="1"/>
                          </wps:wsp>
                        </a:graphicData>
                      </a:graphic>
                    </wp:anchor>
                  </w:drawing>
                </mc:Choice>
                <mc:Fallback>
                  <w:pict>
                    <v:rect id="_x0000_s1026" o:spid="_x0000_s1026" o:spt="1" style="position:absolute;left:0pt;margin-left:218.25pt;margin-top:7.85pt;height:21.9pt;width:34.95pt;z-index:251686912;mso-width-relative:page;mso-height-relative:page;" filled="f" stroked="f" coordsize="21600,21600" o:gfxdata="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BWhte/aAAAACQEAAA8A&#10;AAAAAAAAAQAgAAAAIgAAAGRycy9kb3ducmV2LnhtbFBLAQIUABQAAAAIAIdO4kASrw10owEAAEQD&#10;AAAOAAAAAAAAAAEAIAAAACkBAABkcnMvZTJvRG9jLnhtbFBLBQYAAAAABgAGAFkBAAA+BQAAAAA=&#10;">
                      <v:fill on="f" focussize="0,0"/>
                      <v:stroke on="f"/>
                      <v:imagedata o:title=""/>
                      <o:lock v:ext="edit" aspectratio="f"/>
                      <v:textbox>
                        <w:txbxContent>
                          <w:p w14:paraId="4ECB2014">
                            <w:pPr>
                              <w:rPr>
                                <w:rFonts w:ascii="Times New Roman" w:hAnsi="Times New Roman" w:cs="Times New Roman"/>
                                <w:color w:val="auto"/>
                                <w:lang w:eastAsia="zh-CN"/>
                              </w:rPr>
                            </w:pPr>
                            <w:r>
                              <w:rPr>
                                <w:rFonts w:hint="eastAsia" w:ascii="Times New Roman" w:hAnsi="Times New Roman" w:cs="Times New Roman"/>
                                <w:color w:val="auto"/>
                                <w:lang w:eastAsia="zh-CN"/>
                              </w:rPr>
                              <w:t>240</w:t>
                            </w:r>
                          </w:p>
                        </w:txbxContent>
                      </v:textbox>
                    </v:rect>
                  </w:pict>
                </mc:Fallback>
              </mc:AlternateContent>
            </w:r>
            <w:r>
              <w:rPr>
                <w:lang w:eastAsia="zh-CN"/>
              </w:rPr>
              <mc:AlternateContent>
                <mc:Choice Requires="wps">
                  <w:drawing>
                    <wp:anchor distT="0" distB="0" distL="114300" distR="114300" simplePos="0" relativeHeight="251683840" behindDoc="0" locked="0" layoutInCell="1" allowOverlap="1">
                      <wp:simplePos x="0" y="0"/>
                      <wp:positionH relativeFrom="column">
                        <wp:posOffset>959485</wp:posOffset>
                      </wp:positionH>
                      <wp:positionV relativeFrom="paragraph">
                        <wp:posOffset>87630</wp:posOffset>
                      </wp:positionV>
                      <wp:extent cx="450850" cy="278130"/>
                      <wp:effectExtent l="0" t="0" r="0" b="0"/>
                      <wp:wrapNone/>
                      <wp:docPr id="183" name="矩形 183"/>
                      <wp:cNvGraphicFramePr/>
                      <a:graphic xmlns:a="http://schemas.openxmlformats.org/drawingml/2006/main">
                        <a:graphicData uri="http://schemas.microsoft.com/office/word/2010/wordprocessingShape">
                          <wps:wsp>
                            <wps:cNvSpPr/>
                            <wps:spPr>
                              <a:xfrm>
                                <a:off x="0" y="0"/>
                                <a:ext cx="450850" cy="278130"/>
                              </a:xfrm>
                              <a:prstGeom prst="rect">
                                <a:avLst/>
                              </a:prstGeom>
                              <a:noFill/>
                              <a:ln>
                                <a:noFill/>
                              </a:ln>
                            </wps:spPr>
                            <wps:txbx>
                              <w:txbxContent>
                                <w:p w14:paraId="09BD88B1">
                                  <w:pPr>
                                    <w:rPr>
                                      <w:rFonts w:ascii="Times New Roman" w:hAnsi="Times New Roman" w:cs="Times New Roman"/>
                                      <w:color w:val="auto"/>
                                      <w:lang w:eastAsia="zh-CN"/>
                                    </w:rPr>
                                  </w:pPr>
                                  <w:r>
                                    <w:rPr>
                                      <w:rFonts w:hint="eastAsia" w:ascii="Times New Roman" w:hAnsi="Times New Roman" w:cs="Times New Roman"/>
                                      <w:color w:val="auto"/>
                                      <w:lang w:eastAsia="zh-CN"/>
                                    </w:rPr>
                                    <w:t>300</w:t>
                                  </w:r>
                                </w:p>
                              </w:txbxContent>
                            </wps:txbx>
                            <wps:bodyPr upright="1"/>
                          </wps:wsp>
                        </a:graphicData>
                      </a:graphic>
                    </wp:anchor>
                  </w:drawing>
                </mc:Choice>
                <mc:Fallback>
                  <w:pict>
                    <v:rect id="_x0000_s1026" o:spid="_x0000_s1026" o:spt="1" style="position:absolute;left:0pt;margin-left:75.55pt;margin-top:6.9pt;height:21.9pt;width:35.5pt;z-index:251683840;mso-width-relative:page;mso-height-relative:page;" filled="f" stroked="f" coordsize="21600,21600" o:gfxdata="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KVR2D9kAAAAJAQAADwAA&#10;AAAAAAABACAAAAAiAAAAZHJzL2Rvd25yZXYueG1sUEsBAhQAFAAAAAgAh07iQKzi+OCjAQAARAMA&#10;AA4AAAAAAAAAAQAgAAAAKAEAAGRycy9lMm9Eb2MueG1sUEsFBgAAAAAGAAYAWQEAAD0FAAAAAA==&#10;">
                      <v:fill on="f" focussize="0,0"/>
                      <v:stroke on="f"/>
                      <v:imagedata o:title=""/>
                      <o:lock v:ext="edit" aspectratio="f"/>
                      <v:textbox>
                        <w:txbxContent>
                          <w:p w14:paraId="09BD88B1">
                            <w:pPr>
                              <w:rPr>
                                <w:rFonts w:ascii="Times New Roman" w:hAnsi="Times New Roman" w:cs="Times New Roman"/>
                                <w:color w:val="auto"/>
                                <w:lang w:eastAsia="zh-CN"/>
                              </w:rPr>
                            </w:pPr>
                            <w:r>
                              <w:rPr>
                                <w:rFonts w:hint="eastAsia" w:ascii="Times New Roman" w:hAnsi="Times New Roman" w:cs="Times New Roman"/>
                                <w:color w:val="auto"/>
                                <w:lang w:eastAsia="zh-CN"/>
                              </w:rPr>
                              <w:t>300</w:t>
                            </w:r>
                          </w:p>
                        </w:txbxContent>
                      </v:textbox>
                    </v:rect>
                  </w:pict>
                </mc:Fallback>
              </mc:AlternateContent>
            </w:r>
            <w:r>
              <w:rPr>
                <w:lang w:eastAsia="zh-CN"/>
              </w:rPr>
              <mc:AlternateContent>
                <mc:Choice Requires="wps">
                  <w:drawing>
                    <wp:anchor distT="0" distB="0" distL="114300" distR="114300" simplePos="0" relativeHeight="251669504" behindDoc="0" locked="0" layoutInCell="1" allowOverlap="1">
                      <wp:simplePos x="0" y="0"/>
                      <wp:positionH relativeFrom="column">
                        <wp:posOffset>1395730</wp:posOffset>
                      </wp:positionH>
                      <wp:positionV relativeFrom="paragraph">
                        <wp:posOffset>117475</wp:posOffset>
                      </wp:positionV>
                      <wp:extent cx="1278255" cy="304800"/>
                      <wp:effectExtent l="5080" t="4445" r="12065" b="14605"/>
                      <wp:wrapNone/>
                      <wp:docPr id="179" name="矩形 179"/>
                      <wp:cNvGraphicFramePr/>
                      <a:graphic xmlns:a="http://schemas.openxmlformats.org/drawingml/2006/main">
                        <a:graphicData uri="http://schemas.microsoft.com/office/word/2010/wordprocessingShape">
                          <wps:wsp>
                            <wps:cNvSpPr/>
                            <wps:spPr>
                              <a:xfrm>
                                <a:off x="0" y="0"/>
                                <a:ext cx="1278255" cy="3048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386F0D">
                                  <w:pPr>
                                    <w:jc w:val="center"/>
                                  </w:pPr>
                                  <w:r>
                                    <w:rPr>
                                      <w:rFonts w:hint="eastAsia"/>
                                    </w:rPr>
                                    <w:t>冷却水</w:t>
                                  </w:r>
                                </w:p>
                              </w:txbxContent>
                            </wps:txbx>
                            <wps:bodyPr upright="1"/>
                          </wps:wsp>
                        </a:graphicData>
                      </a:graphic>
                    </wp:anchor>
                  </w:drawing>
                </mc:Choice>
                <mc:Fallback>
                  <w:pict>
                    <v:rect id="_x0000_s1026" o:spid="_x0000_s1026" o:spt="1" style="position:absolute;left:0pt;margin-left:109.9pt;margin-top:9.25pt;height:24pt;width:100.65pt;z-index:251669504;mso-width-relative:page;mso-height-relative:page;" fillcolor="#FFFFFF" filled="t" stroked="t" coordsize="21600,21600" o:gfxdata="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iWXAO1wAAAAkBAAAPAAAAAAAAAAEAIAAAACIA&#10;AABkcnMvZG93bnJldi54bWxQSwECFAAUAAAACACHTuJAr18ETQoCAAA7BAAADgAAAAAAAAABACAA&#10;AAAmAQAAZHJzL2Uyb0RvYy54bWxQSwUGAAAAAAYABgBZAQAAogUAAAAA&#10;">
                      <v:fill on="t" focussize="0,0"/>
                      <v:stroke color="#000000" joinstyle="miter"/>
                      <v:imagedata o:title=""/>
                      <o:lock v:ext="edit" aspectratio="f"/>
                      <v:textbox>
                        <w:txbxContent>
                          <w:p w14:paraId="01386F0D">
                            <w:pPr>
                              <w:jc w:val="center"/>
                            </w:pPr>
                            <w:r>
                              <w:rPr>
                                <w:rFonts w:hint="eastAsia"/>
                              </w:rPr>
                              <w:t>冷却水</w:t>
                            </w:r>
                          </w:p>
                        </w:txbxContent>
                      </v:textbox>
                    </v:rect>
                  </w:pict>
                </mc:Fallback>
              </mc:AlternateContent>
            </w:r>
          </w:p>
          <w:p w14:paraId="53BA49C0">
            <w:pPr>
              <w:spacing w:line="360" w:lineRule="auto"/>
              <w:ind w:firstLine="420" w:firstLineChars="200"/>
              <w:jc w:val="center"/>
              <w:rPr>
                <w:b/>
                <w:sz w:val="24"/>
                <w:lang w:eastAsia="zh-CN"/>
              </w:rPr>
            </w:pPr>
            <w:r>
              <w:rPr>
                <w:lang w:eastAsia="zh-CN"/>
              </w:rPr>
              <mc:AlternateContent>
                <mc:Choice Requires="wps">
                  <w:drawing>
                    <wp:anchor distT="0" distB="0" distL="114300" distR="114300" simplePos="0" relativeHeight="251684864" behindDoc="0" locked="0" layoutInCell="1" allowOverlap="1">
                      <wp:simplePos x="0" y="0"/>
                      <wp:positionH relativeFrom="column">
                        <wp:posOffset>2687955</wp:posOffset>
                      </wp:positionH>
                      <wp:positionV relativeFrom="paragraph">
                        <wp:posOffset>27940</wp:posOffset>
                      </wp:positionV>
                      <wp:extent cx="641985" cy="635"/>
                      <wp:effectExtent l="0" t="37465" r="5715" b="38100"/>
                      <wp:wrapNone/>
                      <wp:docPr id="181" name="直接连接符 181"/>
                      <wp:cNvGraphicFramePr/>
                      <a:graphic xmlns:a="http://schemas.openxmlformats.org/drawingml/2006/main">
                        <a:graphicData uri="http://schemas.microsoft.com/office/word/2010/wordprocessingShape">
                          <wps:wsp>
                            <wps:cNvCnPr/>
                            <wps:spPr>
                              <a:xfrm>
                                <a:off x="0" y="0"/>
                                <a:ext cx="641985" cy="635"/>
                              </a:xfrm>
                              <a:prstGeom prst="line">
                                <a:avLst/>
                              </a:prstGeom>
                              <a:ln w="12700" cap="flat" cmpd="sng">
                                <a:solidFill>
                                  <a:srgbClr val="000000"/>
                                </a:solidFill>
                                <a:prstDash val="solid"/>
                                <a:round/>
                                <a:headEnd type="none" w="med" len="med"/>
                                <a:tailEnd type="triangle" w="med" len="med"/>
                              </a:ln>
                            </wps:spPr>
                            <wps:bodyPr/>
                          </wps:wsp>
                        </a:graphicData>
                      </a:graphic>
                    </wp:anchor>
                  </w:drawing>
                </mc:Choice>
                <mc:Fallback>
                  <w:pict>
                    <v:line id="_x0000_s1026" o:spid="_x0000_s1026" o:spt="20" style="position:absolute;left:0pt;margin-left:211.65pt;margin-top:2.2pt;height:0.05pt;width:50.55pt;z-index:251684864;mso-width-relative:page;mso-height-relative:page;" filled="f" stroked="t" coordsize="21600,21600" o:gfxdata="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93kiV1QAAAAcBAAAPAAAAAAAAAAEAIAAAACIAAABkcnMvZG93bnJldi54bWxQ&#10;SwECFAAUAAAACACHTuJAsnHTpPoBAADsAwAADgAAAAAAAAABACAAAAAkAQAAZHJzL2Uyb0RvYy54&#10;bWxQSwUGAAAAAAYABgBZAQAAkAUAAAAA&#10;">
                      <v:fill on="f" focussize="0,0"/>
                      <v:stroke weight="1pt" color="#000000" joinstyle="round" endarrow="block"/>
                      <v:imagedata o:title=""/>
                      <o:lock v:ext="edit" aspectratio="f"/>
                    </v:line>
                  </w:pict>
                </mc:Fallback>
              </mc:AlternateContent>
            </w:r>
            <w:r>
              <w:rPr>
                <w:u w:val="single"/>
                <w:lang w:eastAsia="zh-CN"/>
              </w:rPr>
              <mc:AlternateContent>
                <mc:Choice Requires="wps">
                  <w:drawing>
                    <wp:anchor distT="0" distB="0" distL="114300" distR="114300" simplePos="0" relativeHeight="251671552" behindDoc="0" locked="0" layoutInCell="1" allowOverlap="1">
                      <wp:simplePos x="0" y="0"/>
                      <wp:positionH relativeFrom="column">
                        <wp:posOffset>932180</wp:posOffset>
                      </wp:positionH>
                      <wp:positionV relativeFrom="paragraph">
                        <wp:posOffset>31115</wp:posOffset>
                      </wp:positionV>
                      <wp:extent cx="476250" cy="635"/>
                      <wp:effectExtent l="0" t="37465" r="0" b="38100"/>
                      <wp:wrapNone/>
                      <wp:docPr id="51" name="直接连接符 51"/>
                      <wp:cNvGraphicFramePr/>
                      <a:graphic xmlns:a="http://schemas.openxmlformats.org/drawingml/2006/main">
                        <a:graphicData uri="http://schemas.microsoft.com/office/word/2010/wordprocessingShape">
                          <wps:wsp>
                            <wps:cNvCnPr/>
                            <wps:spPr>
                              <a:xfrm>
                                <a:off x="0" y="0"/>
                                <a:ext cx="476250" cy="635"/>
                              </a:xfrm>
                              <a:prstGeom prst="line">
                                <a:avLst/>
                              </a:prstGeom>
                              <a:ln w="12700"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73.4pt;margin-top:2.45pt;height:0.05pt;width:37.5pt;z-index:251671552;mso-width-relative:page;mso-height-relative:page;" filled="f" stroked="t" coordsize="21600,21600" o:gfxdata="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UydLM1QAAAAcBAAAPAAAAAAAAAAEAIAAAACIAAABkcnMvZG93bnJldi54bWxQ&#10;SwECFAAUAAAACACHTuJAjJiZ8foBAADuAwAADgAAAAAAAAABACAAAAAkAQAAZHJzL2Uyb0RvYy54&#10;bWxQSwUGAAAAAAYABgBZAQAAkAUAAAAA&#10;">
                      <v:fill on="f" focussize="0,0"/>
                      <v:stroke weight="1pt" color="#000000" joinstyle="round" endarrow="block"/>
                      <v:imagedata o:title=""/>
                      <o:lock v:ext="edit" aspectratio="f"/>
                    </v:line>
                  </w:pict>
                </mc:Fallback>
              </mc:AlternateContent>
            </w:r>
          </w:p>
          <w:p w14:paraId="2CAC1EF9">
            <w:pPr>
              <w:pStyle w:val="10"/>
              <w:spacing w:after="0" w:line="360" w:lineRule="auto"/>
              <w:ind w:left="0" w:leftChars="0"/>
              <w:jc w:val="center"/>
              <w:rPr>
                <w:rFonts w:ascii="Times New Roman" w:hAnsi="Times New Roman" w:cs="Times New Roman"/>
                <w:b/>
                <w:bCs/>
                <w:szCs w:val="21"/>
                <w:lang w:eastAsia="zh-CN"/>
              </w:rPr>
            </w:pPr>
            <w:r>
              <w:rPr>
                <w:rFonts w:ascii="Times New Roman" w:hAnsi="Times New Roman" w:cs="Times New Roman"/>
                <w:b/>
                <w:bCs/>
                <w:szCs w:val="21"/>
                <w:lang w:eastAsia="zh-CN"/>
              </w:rPr>
              <w:t>图2-1项</w:t>
            </w:r>
            <w:r>
              <w:rPr>
                <w:rFonts w:ascii="Times New Roman" w:hAnsi="Times New Roman" w:cs="Times New Roman"/>
                <w:b/>
                <w:bCs/>
                <w:color w:val="auto"/>
                <w:szCs w:val="21"/>
                <w:lang w:eastAsia="zh-CN"/>
              </w:rPr>
              <w:t>目水平衡图（单位</w:t>
            </w:r>
            <w:r>
              <w:rPr>
                <w:rFonts w:ascii="Times New Roman" w:hAnsi="Times New Roman" w:cs="Times New Roman"/>
                <w:b/>
                <w:bCs/>
                <w:szCs w:val="21"/>
                <w:lang w:eastAsia="zh-CN"/>
              </w:rPr>
              <w:t>：m</w:t>
            </w:r>
            <w:r>
              <w:rPr>
                <w:rFonts w:ascii="Times New Roman" w:hAnsi="Times New Roman" w:cs="Times New Roman"/>
                <w:b/>
                <w:bCs/>
                <w:szCs w:val="21"/>
                <w:vertAlign w:val="superscript"/>
                <w:lang w:eastAsia="zh-CN"/>
              </w:rPr>
              <w:t>3</w:t>
            </w:r>
            <w:r>
              <w:rPr>
                <w:rFonts w:ascii="Times New Roman" w:hAnsi="Times New Roman" w:cs="Times New Roman"/>
                <w:b/>
                <w:bCs/>
                <w:szCs w:val="21"/>
                <w:lang w:eastAsia="zh-CN"/>
              </w:rPr>
              <w:t>/a）</w:t>
            </w:r>
          </w:p>
          <w:p w14:paraId="622CF03A">
            <w:pPr>
              <w:numPr>
                <w:ilvl w:val="0"/>
                <w:numId w:val="4"/>
              </w:num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供电</w:t>
            </w:r>
          </w:p>
          <w:p w14:paraId="7108BCA1">
            <w:pPr>
              <w:spacing w:line="360" w:lineRule="auto"/>
              <w:ind w:firstLine="480" w:firstLineChars="200"/>
              <w:rPr>
                <w:rFonts w:ascii="Times New Roman" w:hAnsi="Times New Roman" w:cs="Times New Roman"/>
                <w:sz w:val="24"/>
                <w:szCs w:val="24"/>
                <w:lang w:eastAsia="zh-CN"/>
              </w:rPr>
            </w:pPr>
            <w:r>
              <w:rPr>
                <w:rFonts w:hint="eastAsia" w:ascii="Times New Roman" w:hAnsi="Times New Roman" w:cs="Times New Roman"/>
                <w:sz w:val="24"/>
                <w:szCs w:val="24"/>
                <w:lang w:eastAsia="zh-CN"/>
              </w:rPr>
              <w:t>本项目供配电由园区电网</w:t>
            </w:r>
            <w:r>
              <w:rPr>
                <w:rFonts w:hint="eastAsia" w:ascii="Times New Roman" w:hAnsi="Times New Roman" w:eastAsia="宋体" w:cs="Times New Roman"/>
                <w:sz w:val="24"/>
                <w:szCs w:val="24"/>
                <w:lang w:eastAsia="zh-CN"/>
              </w:rPr>
              <w:t>统一供电，年用电量约为18万kw·h</w:t>
            </w:r>
            <w:r>
              <w:rPr>
                <w:rFonts w:hint="eastAsia" w:ascii="Times New Roman" w:hAnsi="Times New Roman" w:cs="Times New Roman"/>
                <w:sz w:val="24"/>
                <w:szCs w:val="24"/>
                <w:lang w:eastAsia="zh-CN"/>
              </w:rPr>
              <w:t>。</w:t>
            </w:r>
          </w:p>
          <w:p w14:paraId="77396B57">
            <w:pPr>
              <w:numPr>
                <w:ilvl w:val="0"/>
                <w:numId w:val="4"/>
              </w:numPr>
              <w:spacing w:line="360" w:lineRule="auto"/>
              <w:ind w:firstLine="480" w:firstLineChars="200"/>
            </w:pPr>
            <w:r>
              <w:rPr>
                <w:rFonts w:ascii="Times New Roman" w:hAnsi="Times New Roman" w:cs="Times New Roman"/>
                <w:sz w:val="24"/>
                <w:szCs w:val="24"/>
              </w:rPr>
              <w:t>供热</w:t>
            </w:r>
          </w:p>
          <w:p w14:paraId="70D7D65F">
            <w:pPr>
              <w:spacing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项目生产的相关工序均使用电加热，员工冬季采暖使用</w:t>
            </w:r>
            <w:r>
              <w:rPr>
                <w:rFonts w:hint="eastAsia" w:ascii="Times New Roman" w:hAnsi="Times New Roman" w:cs="Times New Roman"/>
                <w:sz w:val="24"/>
                <w:szCs w:val="24"/>
                <w:lang w:eastAsia="zh-CN"/>
              </w:rPr>
              <w:t>电暖器</w:t>
            </w:r>
            <w:r>
              <w:rPr>
                <w:rFonts w:ascii="Times New Roman" w:hAnsi="Times New Roman" w:cs="Times New Roman"/>
                <w:sz w:val="24"/>
                <w:szCs w:val="24"/>
                <w:lang w:eastAsia="zh-CN"/>
              </w:rPr>
              <w:t>。</w:t>
            </w:r>
          </w:p>
          <w:p w14:paraId="2347FEC3">
            <w:pPr>
              <w:pStyle w:val="28"/>
              <w:spacing w:line="360" w:lineRule="auto"/>
              <w:ind w:firstLine="462" w:firstLineChars="200"/>
              <w:rPr>
                <w:rFonts w:ascii="Times New Roman" w:hAnsi="Times New Roman" w:cs="Times New Roman"/>
                <w:b/>
                <w:bCs/>
                <w:spacing w:val="-5"/>
                <w:lang w:eastAsia="zh-CN"/>
              </w:rPr>
            </w:pPr>
            <w:r>
              <w:rPr>
                <w:rFonts w:ascii="Times New Roman" w:hAnsi="Times New Roman" w:cs="Times New Roman"/>
                <w:b/>
                <w:bCs/>
                <w:spacing w:val="-5"/>
                <w:lang w:eastAsia="zh-CN"/>
              </w:rPr>
              <w:t>9、总平面布置</w:t>
            </w:r>
          </w:p>
          <w:p w14:paraId="1C05493F">
            <w:pPr>
              <w:spacing w:line="360" w:lineRule="auto"/>
              <w:ind w:firstLine="480" w:firstLineChars="200"/>
              <w:rPr>
                <w:rFonts w:eastAsia="宋体"/>
                <w:sz w:val="24"/>
                <w:lang w:eastAsia="zh-CN"/>
              </w:rPr>
            </w:pPr>
            <w:r>
              <w:rPr>
                <w:rFonts w:hint="eastAsia" w:eastAsia="宋体"/>
                <w:sz w:val="24"/>
                <w:lang w:eastAsia="zh-CN"/>
              </w:rPr>
              <w:t>项目划分为配料区、</w:t>
            </w:r>
            <w:r>
              <w:rPr>
                <w:rFonts w:hint="eastAsia" w:eastAsia="宋体"/>
                <w:sz w:val="24"/>
                <w:lang w:val="en-US" w:eastAsia="zh-CN"/>
              </w:rPr>
              <w:t>注塑区、风干区、</w:t>
            </w:r>
            <w:r>
              <w:rPr>
                <w:rFonts w:hint="eastAsia" w:eastAsia="宋体"/>
                <w:sz w:val="24"/>
                <w:lang w:eastAsia="zh-CN"/>
              </w:rPr>
              <w:t>包装区、出货及办公区。总平面布置基本合理，功能分区明确，分区内部和相互之间保持一定的通道和间距。厂房为矩形布置，内部呈南北三列分布，东列由南往北为配电室和</w:t>
            </w:r>
            <w:r>
              <w:rPr>
                <w:rFonts w:hint="eastAsia" w:eastAsia="宋体"/>
                <w:sz w:val="24"/>
                <w:lang w:val="en-US" w:eastAsia="zh-CN"/>
              </w:rPr>
              <w:t>固体废物</w:t>
            </w:r>
            <w:r>
              <w:rPr>
                <w:rFonts w:hint="eastAsia" w:eastAsia="宋体"/>
                <w:sz w:val="24"/>
                <w:lang w:eastAsia="zh-CN"/>
              </w:rPr>
              <w:t>区，中列由南往北依次为仓库区、包装区、配料区、模具区、设备区，西列由南往北为出货区、办公区。</w:t>
            </w:r>
          </w:p>
          <w:p w14:paraId="11D7B787">
            <w:pPr>
              <w:spacing w:line="360" w:lineRule="auto"/>
              <w:ind w:firstLine="480" w:firstLineChars="200"/>
              <w:rPr>
                <w:rFonts w:ascii="Times New Roman" w:hAnsi="Times New Roman" w:eastAsia="宋体" w:cs="Times New Roman"/>
                <w:b/>
                <w:bCs/>
                <w:spacing w:val="-5"/>
                <w:lang w:eastAsia="zh-CN"/>
              </w:rPr>
            </w:pPr>
            <w:r>
              <w:rPr>
                <w:rFonts w:hint="eastAsia"/>
                <w:sz w:val="24"/>
                <w:lang w:eastAsia="zh-CN"/>
              </w:rPr>
              <w:t>具体平面布置见附图。</w:t>
            </w:r>
          </w:p>
          <w:p w14:paraId="1BA86E04">
            <w:pPr>
              <w:pStyle w:val="28"/>
              <w:spacing w:line="360" w:lineRule="auto"/>
              <w:ind w:firstLine="462" w:firstLineChars="200"/>
              <w:rPr>
                <w:rFonts w:ascii="Times New Roman" w:hAnsi="Times New Roman" w:cs="Times New Roman"/>
                <w:b/>
                <w:bCs/>
                <w:spacing w:val="-5"/>
                <w:lang w:eastAsia="zh-CN"/>
              </w:rPr>
            </w:pPr>
            <w:r>
              <w:rPr>
                <w:rFonts w:hint="eastAsia" w:ascii="Times New Roman" w:hAnsi="Times New Roman" w:cs="Times New Roman"/>
                <w:b/>
                <w:bCs/>
                <w:spacing w:val="-5"/>
                <w:lang w:eastAsia="zh-CN"/>
              </w:rPr>
              <w:t>10、</w:t>
            </w:r>
            <w:r>
              <w:rPr>
                <w:rFonts w:ascii="Times New Roman" w:hAnsi="Times New Roman" w:cs="Times New Roman"/>
                <w:b/>
                <w:bCs/>
                <w:spacing w:val="-5"/>
                <w:lang w:eastAsia="zh-CN"/>
              </w:rPr>
              <w:t>项目投资及来源</w:t>
            </w:r>
          </w:p>
          <w:p w14:paraId="27915D3B">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项目建设</w:t>
            </w:r>
            <w:r>
              <w:rPr>
                <w:rFonts w:hint="eastAsia" w:ascii="Times New Roman" w:hAnsi="Times New Roman" w:eastAsia="宋体" w:cs="Times New Roman"/>
                <w:snapToGrid/>
                <w:kern w:val="2"/>
                <w:sz w:val="24"/>
                <w:szCs w:val="24"/>
                <w:lang w:eastAsia="zh-CN"/>
              </w:rPr>
              <w:t>总</w:t>
            </w:r>
            <w:r>
              <w:rPr>
                <w:rFonts w:ascii="Times New Roman" w:hAnsi="Times New Roman" w:eastAsia="宋体" w:cs="Times New Roman"/>
                <w:snapToGrid/>
                <w:kern w:val="2"/>
                <w:sz w:val="24"/>
                <w:szCs w:val="24"/>
                <w:lang w:eastAsia="zh-CN"/>
              </w:rPr>
              <w:t>投资</w:t>
            </w:r>
            <w:r>
              <w:rPr>
                <w:rFonts w:hint="eastAsia" w:ascii="Times New Roman" w:hAnsi="Times New Roman" w:eastAsia="宋体" w:cs="Times New Roman"/>
                <w:snapToGrid/>
                <w:kern w:val="2"/>
                <w:sz w:val="24"/>
                <w:szCs w:val="24"/>
                <w:lang w:eastAsia="zh-CN"/>
              </w:rPr>
              <w:t>5000</w:t>
            </w:r>
            <w:r>
              <w:rPr>
                <w:rFonts w:ascii="Times New Roman" w:hAnsi="Times New Roman" w:eastAsia="宋体" w:cs="Times New Roman"/>
                <w:snapToGrid/>
                <w:kern w:val="2"/>
                <w:sz w:val="24"/>
                <w:szCs w:val="24"/>
                <w:lang w:eastAsia="zh-CN"/>
              </w:rPr>
              <w:t>万元</w:t>
            </w:r>
            <w:r>
              <w:rPr>
                <w:rFonts w:hint="eastAsia" w:ascii="Times New Roman" w:hAnsi="Times New Roman" w:eastAsia="宋体" w:cs="Times New Roman"/>
                <w:snapToGrid/>
                <w:kern w:val="2"/>
                <w:sz w:val="24"/>
                <w:szCs w:val="24"/>
                <w:lang w:eastAsia="zh-CN"/>
              </w:rPr>
              <w:t>，</w:t>
            </w:r>
            <w:r>
              <w:rPr>
                <w:rFonts w:ascii="Times New Roman" w:hAnsi="Times New Roman" w:eastAsia="宋体" w:cs="Times New Roman"/>
                <w:snapToGrid/>
                <w:kern w:val="2"/>
                <w:sz w:val="24"/>
                <w:szCs w:val="24"/>
                <w:lang w:eastAsia="zh-CN"/>
              </w:rPr>
              <w:t>资金来源为企业自筹。</w:t>
            </w:r>
          </w:p>
        </w:tc>
      </w:tr>
    </w:tbl>
    <w:p w14:paraId="6D68FF5D">
      <w:pPr>
        <w:pStyle w:val="7"/>
        <w:rPr>
          <w:lang w:eastAsia="zh-CN"/>
        </w:rPr>
      </w:pPr>
    </w:p>
    <w:p w14:paraId="7019716B">
      <w:pPr>
        <w:rPr>
          <w:lang w:eastAsia="zh-CN"/>
        </w:rPr>
        <w:sectPr>
          <w:footerReference r:id="rId6" w:type="default"/>
          <w:pgSz w:w="11906" w:h="16839"/>
          <w:pgMar w:top="1431" w:right="1513" w:bottom="1005" w:left="1512" w:header="0" w:footer="819" w:gutter="0"/>
          <w:cols w:space="720" w:num="1"/>
        </w:sectPr>
      </w:pPr>
    </w:p>
    <w:tbl>
      <w:tblPr>
        <w:tblStyle w:val="27"/>
        <w:tblW w:w="886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558"/>
        <w:gridCol w:w="8307"/>
      </w:tblGrid>
      <w:tr w14:paraId="1DBAE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0" w:hRule="atLeast"/>
        </w:trPr>
        <w:tc>
          <w:tcPr>
            <w:tcW w:w="558" w:type="dxa"/>
            <w:tcBorders>
              <w:bottom w:val="single" w:color="000000" w:sz="2" w:space="0"/>
              <w:right w:val="single" w:color="000000" w:sz="2" w:space="0"/>
            </w:tcBorders>
            <w:textDirection w:val="tbRlV"/>
            <w:vAlign w:val="bottom"/>
          </w:tcPr>
          <w:p w14:paraId="60F1B7CB">
            <w:pPr>
              <w:pStyle w:val="28"/>
              <w:spacing w:line="360" w:lineRule="auto"/>
              <w:ind w:firstLine="470" w:firstLineChars="200"/>
              <w:jc w:val="center"/>
              <w:rPr>
                <w:lang w:eastAsia="zh-CN"/>
              </w:rPr>
            </w:pPr>
            <w:r>
              <w:rPr>
                <w:b/>
                <w:bCs/>
                <w:spacing w:val="-3"/>
                <w:lang w:eastAsia="zh-CN"/>
              </w:rPr>
              <w:t>工艺流程和产排污环节</w:t>
            </w:r>
          </w:p>
        </w:tc>
        <w:tc>
          <w:tcPr>
            <w:tcW w:w="8307" w:type="dxa"/>
            <w:tcBorders>
              <w:left w:val="single" w:color="000000" w:sz="2" w:space="0"/>
              <w:bottom w:val="single" w:color="000000" w:sz="2" w:space="0"/>
            </w:tcBorders>
          </w:tcPr>
          <w:p w14:paraId="47FA3E67">
            <w:pPr>
              <w:pStyle w:val="28"/>
              <w:spacing w:line="360" w:lineRule="auto"/>
              <w:ind w:firstLine="462" w:firstLineChars="200"/>
              <w:rPr>
                <w:lang w:eastAsia="zh-CN"/>
              </w:rPr>
            </w:pPr>
            <w:r>
              <w:rPr>
                <w:b/>
                <w:bCs/>
                <w:spacing w:val="-5"/>
                <w:lang w:eastAsia="zh-CN"/>
              </w:rPr>
              <w:t>一、施工期</w:t>
            </w:r>
          </w:p>
          <w:p w14:paraId="0DB225FA">
            <w:pPr>
              <w:pStyle w:val="28"/>
              <w:spacing w:line="360" w:lineRule="auto"/>
              <w:ind w:firstLine="480" w:firstLineChars="200"/>
              <w:jc w:val="both"/>
              <w:rPr>
                <w:lang w:eastAsia="zh-CN"/>
              </w:rPr>
            </w:pPr>
            <w:r>
              <w:rPr>
                <w:lang w:eastAsia="zh-CN"/>
              </w:rPr>
              <w:t>本项目租用已建厂房进行经营，不进行相关土建工作，施工期仅进行设备的安装调试工作，</w:t>
            </w:r>
            <w:r>
              <w:rPr>
                <w:rFonts w:hint="eastAsia"/>
                <w:lang w:eastAsia="zh-CN"/>
              </w:rPr>
              <w:t>不产生环境</w:t>
            </w:r>
            <w:r>
              <w:rPr>
                <w:lang w:eastAsia="zh-CN"/>
              </w:rPr>
              <w:t>污染</w:t>
            </w:r>
            <w:r>
              <w:rPr>
                <w:rFonts w:hint="eastAsia"/>
                <w:lang w:eastAsia="zh-CN"/>
              </w:rPr>
              <w:t>，</w:t>
            </w:r>
            <w:r>
              <w:rPr>
                <w:lang w:eastAsia="zh-CN"/>
              </w:rPr>
              <w:t>因此，</w:t>
            </w:r>
            <w:r>
              <w:rPr>
                <w:spacing w:val="-2"/>
                <w:lang w:eastAsia="zh-CN"/>
              </w:rPr>
              <w:t>不对项目施工期进行分析。</w:t>
            </w:r>
          </w:p>
          <w:p w14:paraId="66CF5EC5">
            <w:pPr>
              <w:pStyle w:val="28"/>
              <w:spacing w:line="360" w:lineRule="auto"/>
              <w:ind w:firstLine="462" w:firstLineChars="200"/>
              <w:rPr>
                <w:rFonts w:hint="eastAsia"/>
                <w:u w:val="single"/>
                <w:lang w:eastAsia="zh-CN"/>
              </w:rPr>
            </w:pPr>
            <w:r>
              <w:rPr>
                <w:b/>
                <w:bCs/>
                <w:spacing w:val="-5"/>
                <w:lang w:eastAsia="zh-CN"/>
              </w:rPr>
              <w:t>二、营运期</w:t>
            </w:r>
          </w:p>
          <w:p w14:paraId="01BDEF3C">
            <w:pPr>
              <w:pStyle w:val="28"/>
              <w:spacing w:line="360" w:lineRule="auto"/>
              <w:ind w:firstLine="444" w:firstLineChars="200"/>
              <w:jc w:val="both"/>
              <w:rPr>
                <w:rFonts w:hint="default" w:ascii="宋体" w:hAnsi="宋体" w:eastAsia="宋体" w:cs="宋体"/>
                <w:u w:val="single"/>
                <w:lang w:val="en-US" w:eastAsia="zh-CN"/>
              </w:rPr>
            </w:pPr>
            <w:r>
              <w:rPr>
                <w:rFonts w:hint="eastAsia" w:ascii="Times New Roman" w:hAnsi="Times New Roman" w:cs="Times New Roman"/>
                <w:spacing w:val="-9"/>
                <w:u w:val="single"/>
                <w:lang w:val="en-US" w:eastAsia="zh-CN"/>
              </w:rPr>
              <w:t>PVC塑料软饵</w:t>
            </w:r>
            <w:r>
              <w:rPr>
                <w:rFonts w:hint="eastAsia" w:ascii="Times New Roman" w:hAnsi="Times New Roman" w:eastAsia="宋体" w:cs="Times New Roman"/>
                <w:spacing w:val="-9"/>
                <w:u w:val="single"/>
                <w:lang w:val="en-US" w:eastAsia="zh-CN"/>
              </w:rPr>
              <w:t>生产工艺流程：</w:t>
            </w:r>
          </w:p>
          <w:p w14:paraId="37BCAFE8">
            <w:pPr>
              <w:pStyle w:val="28"/>
              <w:numPr>
                <w:ilvl w:val="0"/>
                <w:numId w:val="5"/>
              </w:numPr>
              <w:spacing w:line="360" w:lineRule="auto"/>
              <w:ind w:firstLine="444" w:firstLineChars="200"/>
              <w:jc w:val="both"/>
              <w:rPr>
                <w:rFonts w:hint="eastAsia" w:ascii="Times New Roman" w:hAnsi="Times New Roman" w:cs="Times New Roman"/>
                <w:spacing w:val="-9"/>
                <w:u w:val="single"/>
                <w:lang w:eastAsia="zh-CN"/>
              </w:rPr>
            </w:pPr>
            <w:r>
              <w:rPr>
                <w:rFonts w:hint="eastAsia" w:ascii="Times New Roman" w:hAnsi="Times New Roman" w:cs="Times New Roman"/>
                <w:spacing w:val="-9"/>
                <w:u w:val="single"/>
                <w:lang w:eastAsia="zh-CN"/>
              </w:rPr>
              <w:t>将</w:t>
            </w:r>
            <w:r>
              <w:rPr>
                <w:rFonts w:hint="eastAsia" w:ascii="Times New Roman" w:hAnsi="Times New Roman" w:cs="Times New Roman"/>
                <w:spacing w:val="-9"/>
                <w:u w:val="single"/>
                <w:lang w:val="en-US" w:eastAsia="zh-CN"/>
              </w:rPr>
              <w:t>PSH-10</w:t>
            </w:r>
            <w:r>
              <w:rPr>
                <w:rFonts w:hint="eastAsia" w:ascii="Times New Roman" w:hAnsi="Times New Roman" w:cs="Times New Roman"/>
                <w:spacing w:val="-9"/>
                <w:u w:val="single"/>
                <w:lang w:eastAsia="zh-CN"/>
              </w:rPr>
              <w:t>树脂以及稳定剂（</w:t>
            </w:r>
            <w:r>
              <w:rPr>
                <w:rFonts w:hint="eastAsia" w:ascii="Times New Roman" w:hAnsi="Times New Roman" w:cs="Times New Roman"/>
                <w:spacing w:val="-9"/>
                <w:u w:val="single"/>
                <w:lang w:val="en-US" w:eastAsia="zh-CN"/>
              </w:rPr>
              <w:t>钙锌40型</w:t>
            </w:r>
            <w:r>
              <w:rPr>
                <w:rFonts w:hint="eastAsia" w:ascii="Times New Roman" w:hAnsi="Times New Roman" w:cs="Times New Roman"/>
                <w:spacing w:val="-9"/>
                <w:u w:val="single"/>
                <w:lang w:eastAsia="zh-CN"/>
              </w:rPr>
              <w:t>）、</w:t>
            </w:r>
            <w:r>
              <w:rPr>
                <w:rFonts w:hint="eastAsia" w:ascii="Times New Roman" w:hAnsi="Times New Roman" w:cs="Times New Roman"/>
                <w:spacing w:val="-9"/>
                <w:u w:val="single"/>
                <w:lang w:val="en-US" w:eastAsia="zh-CN"/>
              </w:rPr>
              <w:t>增塑</w:t>
            </w:r>
            <w:r>
              <w:rPr>
                <w:rFonts w:hint="eastAsia" w:ascii="Times New Roman" w:hAnsi="Times New Roman" w:cs="Times New Roman"/>
                <w:spacing w:val="-9"/>
                <w:u w:val="single"/>
                <w:lang w:eastAsia="zh-CN"/>
              </w:rPr>
              <w:t>剂（环己烷1，2-二甲酸二异壬基酯）按照一定比例混合，</w:t>
            </w:r>
            <w:r>
              <w:rPr>
                <w:rFonts w:ascii="Times New Roman" w:hAnsi="Times New Roman" w:cs="Times New Roman"/>
                <w:spacing w:val="-9"/>
                <w:u w:val="single"/>
                <w:lang w:eastAsia="zh-CN"/>
              </w:rPr>
              <w:t>投入</w:t>
            </w:r>
            <w:r>
              <w:rPr>
                <w:rFonts w:hint="eastAsia" w:ascii="Times New Roman" w:hAnsi="Times New Roman" w:cs="Times New Roman"/>
                <w:spacing w:val="-9"/>
                <w:u w:val="single"/>
                <w:lang w:eastAsia="zh-CN"/>
              </w:rPr>
              <w:t>搅拌机内</w:t>
            </w:r>
            <w:r>
              <w:rPr>
                <w:rFonts w:ascii="Times New Roman" w:hAnsi="Times New Roman" w:cs="Times New Roman"/>
                <w:spacing w:val="-9"/>
                <w:u w:val="single"/>
                <w:lang w:eastAsia="zh-CN"/>
              </w:rPr>
              <w:t>高速搅拌</w:t>
            </w:r>
            <w:r>
              <w:rPr>
                <w:rFonts w:hint="eastAsia" w:ascii="Times New Roman" w:hAnsi="Times New Roman" w:cs="Times New Roman"/>
                <w:spacing w:val="-9"/>
                <w:u w:val="single"/>
                <w:lang w:val="en-US" w:eastAsia="zh-CN"/>
              </w:rPr>
              <w:t>至</w:t>
            </w:r>
            <w:r>
              <w:rPr>
                <w:rFonts w:hint="eastAsia" w:ascii="Times New Roman" w:hAnsi="Times New Roman" w:cs="Times New Roman"/>
                <w:spacing w:val="-9"/>
                <w:u w:val="single"/>
                <w:lang w:eastAsia="zh-CN"/>
              </w:rPr>
              <w:t>均匀，</w:t>
            </w:r>
            <w:r>
              <w:rPr>
                <w:rFonts w:ascii="Times New Roman" w:hAnsi="Times New Roman" w:cs="Times New Roman"/>
                <w:spacing w:val="-9"/>
                <w:u w:val="single"/>
                <w:lang w:eastAsia="zh-CN"/>
              </w:rPr>
              <w:t>该工序产生废气</w:t>
            </w:r>
            <w:r>
              <w:rPr>
                <w:rFonts w:hint="eastAsia" w:ascii="Times New Roman" w:hAnsi="Times New Roman" w:cs="Times New Roman"/>
                <w:spacing w:val="-9"/>
                <w:u w:val="single"/>
                <w:lang w:eastAsia="zh-CN"/>
              </w:rPr>
              <w:t>；</w:t>
            </w:r>
          </w:p>
          <w:p w14:paraId="49463FCF">
            <w:pPr>
              <w:pStyle w:val="28"/>
              <w:numPr>
                <w:ilvl w:val="0"/>
                <w:numId w:val="5"/>
              </w:numPr>
              <w:spacing w:line="360" w:lineRule="auto"/>
              <w:ind w:firstLine="444" w:firstLineChars="200"/>
              <w:jc w:val="both"/>
              <w:rPr>
                <w:rFonts w:hint="eastAsia" w:ascii="Times New Roman" w:hAnsi="Times New Roman" w:cs="Times New Roman"/>
                <w:spacing w:val="-9"/>
                <w:u w:val="single"/>
                <w:lang w:eastAsia="zh-CN"/>
              </w:rPr>
            </w:pPr>
            <w:r>
              <w:rPr>
                <w:rFonts w:hint="eastAsia" w:ascii="Times New Roman" w:hAnsi="Times New Roman" w:cs="Times New Roman"/>
                <w:spacing w:val="-9"/>
                <w:u w:val="single"/>
                <w:lang w:eastAsia="zh-CN"/>
              </w:rPr>
              <w:t>根据</w:t>
            </w:r>
            <w:r>
              <w:rPr>
                <w:rFonts w:hint="eastAsia" w:ascii="Times New Roman" w:hAnsi="Times New Roman" w:cs="Times New Roman"/>
                <w:spacing w:val="-9"/>
                <w:u w:val="single"/>
                <w:lang w:val="en-US" w:eastAsia="zh-CN"/>
              </w:rPr>
              <w:t>订单要求，</w:t>
            </w:r>
            <w:r>
              <w:rPr>
                <w:rFonts w:hint="eastAsia" w:ascii="Times New Roman" w:hAnsi="Times New Roman" w:cs="Times New Roman"/>
                <w:spacing w:val="-9"/>
                <w:u w:val="single"/>
                <w:lang w:eastAsia="zh-CN"/>
              </w:rPr>
              <w:t>使用彩片调配颜色</w:t>
            </w:r>
            <w:r>
              <w:rPr>
                <w:rFonts w:hint="eastAsia" w:ascii="Times New Roman" w:hAnsi="Times New Roman" w:cs="Times New Roman"/>
                <w:spacing w:val="-9"/>
                <w:u w:val="single"/>
                <w:lang w:val="en-US" w:eastAsia="zh-CN"/>
              </w:rPr>
              <w:t>后</w:t>
            </w:r>
            <w:r>
              <w:rPr>
                <w:rFonts w:hint="eastAsia" w:ascii="Times New Roman" w:hAnsi="Times New Roman" w:cs="Times New Roman"/>
                <w:spacing w:val="-9"/>
                <w:u w:val="single"/>
                <w:lang w:eastAsia="zh-CN"/>
              </w:rPr>
              <w:t>，按照</w:t>
            </w:r>
            <w:r>
              <w:rPr>
                <w:rFonts w:hint="eastAsia" w:ascii="Times New Roman" w:hAnsi="Times New Roman" w:cs="Times New Roman"/>
                <w:spacing w:val="-9"/>
                <w:u w:val="single"/>
                <w:lang w:val="en-US" w:eastAsia="zh-CN"/>
              </w:rPr>
              <w:t>不同产品的要求进行</w:t>
            </w:r>
            <w:r>
              <w:rPr>
                <w:rFonts w:hint="eastAsia" w:ascii="Times New Roman" w:hAnsi="Times New Roman" w:cs="Times New Roman"/>
                <w:spacing w:val="-9"/>
                <w:u w:val="single"/>
                <w:lang w:eastAsia="zh-CN"/>
              </w:rPr>
              <w:t>加盐或者不加盐搅拌调配重量；</w:t>
            </w:r>
          </w:p>
          <w:p w14:paraId="350A9822">
            <w:pPr>
              <w:pStyle w:val="28"/>
              <w:numPr>
                <w:ilvl w:val="0"/>
                <w:numId w:val="5"/>
              </w:numPr>
              <w:spacing w:line="360" w:lineRule="auto"/>
              <w:ind w:firstLine="444" w:firstLineChars="200"/>
              <w:jc w:val="both"/>
              <w:rPr>
                <w:rFonts w:hint="eastAsia" w:ascii="Times New Roman" w:hAnsi="Times New Roman" w:cs="Times New Roman"/>
                <w:spacing w:val="-9"/>
                <w:u w:val="single"/>
                <w:lang w:eastAsia="zh-CN"/>
              </w:rPr>
            </w:pPr>
            <w:r>
              <w:rPr>
                <w:rFonts w:hint="eastAsia" w:ascii="Times New Roman" w:hAnsi="Times New Roman" w:cs="Times New Roman"/>
                <w:spacing w:val="-9"/>
                <w:u w:val="single"/>
                <w:lang w:eastAsia="zh-CN"/>
              </w:rPr>
              <w:t>调配重量后</w:t>
            </w:r>
            <w:r>
              <w:rPr>
                <w:rFonts w:hint="eastAsia" w:ascii="Times New Roman" w:hAnsi="Times New Roman" w:cs="Times New Roman"/>
                <w:spacing w:val="-9"/>
                <w:u w:val="single"/>
                <w:lang w:val="en-US" w:eastAsia="zh-CN"/>
              </w:rPr>
              <w:t>投入</w:t>
            </w:r>
            <w:r>
              <w:rPr>
                <w:rFonts w:hint="eastAsia" w:ascii="Times New Roman" w:hAnsi="Times New Roman" w:cs="Times New Roman"/>
                <w:spacing w:val="-9"/>
                <w:u w:val="single"/>
                <w:lang w:eastAsia="zh-CN"/>
              </w:rPr>
              <w:t>煮料机里面</w:t>
            </w:r>
            <w:r>
              <w:rPr>
                <w:rFonts w:hint="eastAsia" w:ascii="Times New Roman" w:hAnsi="Times New Roman" w:cs="Times New Roman"/>
                <w:spacing w:val="-9"/>
                <w:u w:val="single"/>
                <w:lang w:val="en-US" w:eastAsia="zh-CN"/>
              </w:rPr>
              <w:t>加热</w:t>
            </w:r>
            <w:r>
              <w:rPr>
                <w:rFonts w:hint="eastAsia" w:ascii="Times New Roman" w:hAnsi="Times New Roman" w:cs="Times New Roman"/>
                <w:spacing w:val="-9"/>
                <w:u w:val="single"/>
                <w:lang w:eastAsia="zh-CN"/>
              </w:rPr>
              <w:t>，</w:t>
            </w:r>
            <w:r>
              <w:rPr>
                <w:rFonts w:hint="eastAsia" w:ascii="Times New Roman" w:hAnsi="Times New Roman" w:cs="Times New Roman"/>
                <w:spacing w:val="-9"/>
                <w:u w:val="single"/>
                <w:lang w:val="en-US" w:eastAsia="zh-CN"/>
              </w:rPr>
              <w:t>加热</w:t>
            </w:r>
            <w:r>
              <w:rPr>
                <w:rFonts w:hint="eastAsia" w:ascii="Times New Roman" w:hAnsi="Times New Roman" w:cs="Times New Roman"/>
                <w:spacing w:val="-9"/>
                <w:u w:val="single"/>
                <w:lang w:eastAsia="zh-CN"/>
              </w:rPr>
              <w:t>温度</w:t>
            </w:r>
            <w:r>
              <w:rPr>
                <w:rFonts w:hint="eastAsia" w:ascii="Times New Roman" w:hAnsi="Times New Roman" w:cs="Times New Roman"/>
                <w:spacing w:val="-9"/>
                <w:u w:val="single"/>
                <w:lang w:val="en-US" w:eastAsia="zh-CN"/>
              </w:rPr>
              <w:t>至</w:t>
            </w:r>
            <w:r>
              <w:rPr>
                <w:rFonts w:hint="eastAsia" w:ascii="Times New Roman" w:hAnsi="Times New Roman" w:cs="Times New Roman"/>
                <w:spacing w:val="-9"/>
                <w:u w:val="single"/>
                <w:lang w:eastAsia="zh-CN"/>
              </w:rPr>
              <w:t>150</w:t>
            </w:r>
            <w:r>
              <w:rPr>
                <w:rFonts w:hint="eastAsia" w:ascii="Times New Roman" w:hAnsi="Times New Roman" w:cs="Times New Roman"/>
                <w:spacing w:val="-9"/>
                <w:u w:val="single"/>
                <w:lang w:val="en-US" w:eastAsia="zh-CN"/>
              </w:rPr>
              <w:t>℃，</w:t>
            </w:r>
            <w:r>
              <w:rPr>
                <w:rFonts w:hint="eastAsia" w:ascii="Times New Roman" w:hAnsi="Times New Roman" w:cs="Times New Roman"/>
                <w:spacing w:val="-9"/>
                <w:u w:val="single"/>
                <w:lang w:eastAsia="zh-CN"/>
              </w:rPr>
              <w:t>煮好的物料密闭</w:t>
            </w:r>
            <w:r>
              <w:rPr>
                <w:rFonts w:hint="eastAsia" w:ascii="Times New Roman" w:hAnsi="Times New Roman" w:cs="Times New Roman"/>
                <w:spacing w:val="-9"/>
                <w:u w:val="single"/>
                <w:lang w:val="en-US" w:eastAsia="zh-CN"/>
              </w:rPr>
              <w:t>自然</w:t>
            </w:r>
            <w:r>
              <w:rPr>
                <w:rFonts w:hint="eastAsia" w:ascii="Times New Roman" w:hAnsi="Times New Roman" w:cs="Times New Roman"/>
                <w:spacing w:val="-9"/>
                <w:u w:val="single"/>
                <w:lang w:eastAsia="zh-CN"/>
              </w:rPr>
              <w:t>冷却，</w:t>
            </w:r>
            <w:r>
              <w:rPr>
                <w:rFonts w:ascii="Times New Roman" w:hAnsi="Times New Roman" w:cs="Times New Roman"/>
                <w:spacing w:val="-9"/>
                <w:u w:val="single"/>
                <w:lang w:eastAsia="zh-CN"/>
              </w:rPr>
              <w:t>该工序产生废气</w:t>
            </w:r>
            <w:r>
              <w:rPr>
                <w:rFonts w:hint="eastAsia" w:ascii="Times New Roman" w:hAnsi="Times New Roman" w:cs="Times New Roman"/>
                <w:spacing w:val="-9"/>
                <w:u w:val="single"/>
                <w:lang w:eastAsia="zh-CN"/>
              </w:rPr>
              <w:t>；</w:t>
            </w:r>
          </w:p>
          <w:p w14:paraId="57D9DE83">
            <w:pPr>
              <w:pStyle w:val="28"/>
              <w:numPr>
                <w:ilvl w:val="0"/>
                <w:numId w:val="5"/>
              </w:numPr>
              <w:spacing w:line="360" w:lineRule="auto"/>
              <w:ind w:firstLine="444" w:firstLineChars="200"/>
              <w:jc w:val="both"/>
              <w:rPr>
                <w:rFonts w:hint="eastAsia" w:ascii="Times New Roman" w:hAnsi="Times New Roman" w:cs="Times New Roman"/>
                <w:spacing w:val="-9"/>
                <w:u w:val="single"/>
                <w:lang w:eastAsia="zh-CN"/>
              </w:rPr>
            </w:pPr>
            <w:r>
              <w:rPr>
                <w:rFonts w:hint="eastAsia" w:ascii="Times New Roman" w:hAnsi="Times New Roman" w:cs="Times New Roman"/>
                <w:spacing w:val="-9"/>
                <w:u w:val="single"/>
                <w:lang w:eastAsia="zh-CN"/>
              </w:rPr>
              <w:t>冷却好的</w:t>
            </w:r>
            <w:r>
              <w:rPr>
                <w:rFonts w:hint="eastAsia" w:ascii="Times New Roman" w:hAnsi="Times New Roman" w:cs="Times New Roman"/>
                <w:spacing w:val="-9"/>
                <w:u w:val="single"/>
                <w:lang w:val="en-US" w:eastAsia="zh-CN"/>
              </w:rPr>
              <w:t>物</w:t>
            </w:r>
            <w:r>
              <w:rPr>
                <w:rFonts w:hint="eastAsia" w:ascii="Times New Roman" w:hAnsi="Times New Roman" w:cs="Times New Roman"/>
                <w:spacing w:val="-9"/>
                <w:u w:val="single"/>
                <w:lang w:eastAsia="zh-CN"/>
              </w:rPr>
              <w:t>料放到搅碎机里面搅碎成膏状态；</w:t>
            </w:r>
            <w:r>
              <w:rPr>
                <w:rFonts w:ascii="Times New Roman" w:hAnsi="Times New Roman" w:cs="Times New Roman"/>
                <w:spacing w:val="-9"/>
                <w:u w:val="single"/>
                <w:lang w:eastAsia="zh-CN"/>
              </w:rPr>
              <w:t>该工序产生噪声</w:t>
            </w:r>
            <w:r>
              <w:rPr>
                <w:rFonts w:hint="eastAsia" w:ascii="Times New Roman" w:hAnsi="Times New Roman" w:cs="Times New Roman"/>
                <w:spacing w:val="-9"/>
                <w:u w:val="single"/>
                <w:lang w:eastAsia="zh-CN"/>
              </w:rPr>
              <w:t>；</w:t>
            </w:r>
          </w:p>
          <w:p w14:paraId="16EE9750">
            <w:pPr>
              <w:pStyle w:val="28"/>
              <w:numPr>
                <w:ilvl w:val="0"/>
                <w:numId w:val="5"/>
              </w:numPr>
              <w:spacing w:line="360" w:lineRule="auto"/>
              <w:ind w:firstLine="444" w:firstLineChars="200"/>
              <w:jc w:val="both"/>
              <w:rPr>
                <w:rFonts w:hint="eastAsia" w:ascii="Times New Roman" w:hAnsi="Times New Roman" w:cs="Times New Roman"/>
                <w:spacing w:val="-9"/>
                <w:u w:val="single"/>
                <w:lang w:eastAsia="zh-CN"/>
              </w:rPr>
            </w:pPr>
            <w:r>
              <w:rPr>
                <w:rFonts w:hint="eastAsia" w:ascii="Times New Roman" w:hAnsi="Times New Roman" w:cs="Times New Roman"/>
                <w:spacing w:val="-9"/>
                <w:u w:val="single"/>
                <w:lang w:eastAsia="zh-CN"/>
              </w:rPr>
              <w:t>将搅碎的</w:t>
            </w:r>
            <w:r>
              <w:rPr>
                <w:rFonts w:hint="eastAsia" w:ascii="Times New Roman" w:hAnsi="Times New Roman" w:cs="Times New Roman"/>
                <w:spacing w:val="-9"/>
                <w:u w:val="single"/>
                <w:lang w:val="en-US" w:eastAsia="zh-CN"/>
              </w:rPr>
              <w:t>物料</w:t>
            </w:r>
            <w:r>
              <w:rPr>
                <w:rFonts w:hint="eastAsia" w:ascii="Times New Roman" w:hAnsi="Times New Roman" w:cs="Times New Roman"/>
                <w:spacing w:val="-9"/>
                <w:u w:val="single"/>
                <w:lang w:eastAsia="zh-CN"/>
              </w:rPr>
              <w:t>放到注塑机里进行注塑成形；注塑温度为150~180°，</w:t>
            </w:r>
            <w:r>
              <w:rPr>
                <w:rFonts w:ascii="Times New Roman" w:hAnsi="Times New Roman" w:cs="Times New Roman"/>
                <w:spacing w:val="-9"/>
                <w:u w:val="single"/>
                <w:lang w:eastAsia="zh-CN"/>
              </w:rPr>
              <w:t>该工序产生废气</w:t>
            </w:r>
            <w:r>
              <w:rPr>
                <w:rFonts w:hint="eastAsia" w:ascii="Times New Roman" w:hAnsi="Times New Roman" w:cs="Times New Roman"/>
                <w:spacing w:val="-9"/>
                <w:u w:val="single"/>
                <w:lang w:val="en-US" w:eastAsia="zh-CN"/>
              </w:rPr>
              <w:t>和固废</w:t>
            </w:r>
            <w:r>
              <w:rPr>
                <w:rFonts w:hint="eastAsia" w:ascii="Times New Roman" w:hAnsi="Times New Roman" w:cs="Times New Roman"/>
                <w:spacing w:val="-9"/>
                <w:u w:val="single"/>
                <w:lang w:eastAsia="zh-CN"/>
              </w:rPr>
              <w:t>；</w:t>
            </w:r>
          </w:p>
          <w:p w14:paraId="59F46B2C">
            <w:pPr>
              <w:pStyle w:val="28"/>
              <w:numPr>
                <w:ilvl w:val="0"/>
                <w:numId w:val="5"/>
              </w:numPr>
              <w:spacing w:line="360" w:lineRule="auto"/>
              <w:ind w:firstLine="444" w:firstLineChars="200"/>
              <w:jc w:val="both"/>
              <w:rPr>
                <w:rFonts w:hint="eastAsia" w:ascii="Times New Roman" w:hAnsi="Times New Roman" w:cs="Times New Roman"/>
                <w:spacing w:val="-9"/>
                <w:u w:val="single"/>
                <w:lang w:eastAsia="zh-CN"/>
              </w:rPr>
            </w:pPr>
            <w:r>
              <w:rPr>
                <w:rFonts w:hint="eastAsia" w:ascii="Times New Roman" w:hAnsi="Times New Roman" w:cs="Times New Roman"/>
                <w:spacing w:val="-9"/>
                <w:u w:val="single"/>
                <w:lang w:eastAsia="zh-CN"/>
              </w:rPr>
              <w:t>注塑好的产品放入水中冷却定型，冷却好的注塑件置于通风架自然风干，彻底去除水分，</w:t>
            </w:r>
            <w:r>
              <w:rPr>
                <w:rFonts w:ascii="Times New Roman" w:hAnsi="Times New Roman" w:cs="Times New Roman"/>
                <w:spacing w:val="-9"/>
                <w:u w:val="single"/>
                <w:lang w:eastAsia="zh-CN"/>
              </w:rPr>
              <w:t>该工序</w:t>
            </w:r>
            <w:r>
              <w:rPr>
                <w:rFonts w:hint="eastAsia" w:ascii="Times New Roman" w:hAnsi="Times New Roman" w:cs="Times New Roman"/>
                <w:spacing w:val="-9"/>
                <w:u w:val="single"/>
                <w:lang w:eastAsia="zh-CN"/>
              </w:rPr>
              <w:t>的</w:t>
            </w:r>
            <w:r>
              <w:rPr>
                <w:rFonts w:ascii="Times New Roman" w:hAnsi="Times New Roman" w:cs="Times New Roman"/>
                <w:spacing w:val="-9"/>
                <w:u w:val="single"/>
                <w:lang w:eastAsia="zh-CN"/>
              </w:rPr>
              <w:t>产生</w:t>
            </w:r>
            <w:r>
              <w:rPr>
                <w:rFonts w:hint="eastAsia" w:ascii="Times New Roman" w:hAnsi="Times New Roman" w:cs="Times New Roman"/>
                <w:spacing w:val="-9"/>
                <w:u w:val="single"/>
                <w:lang w:eastAsia="zh-CN"/>
              </w:rPr>
              <w:t>冷却废水；</w:t>
            </w:r>
          </w:p>
          <w:p w14:paraId="2177A9A5">
            <w:pPr>
              <w:pStyle w:val="28"/>
              <w:numPr>
                <w:ilvl w:val="0"/>
                <w:numId w:val="5"/>
              </w:numPr>
              <w:spacing w:line="360" w:lineRule="auto"/>
              <w:ind w:firstLine="444" w:firstLineChars="200"/>
              <w:jc w:val="both"/>
              <w:rPr>
                <w:rFonts w:hint="eastAsia" w:ascii="Times New Roman" w:hAnsi="Times New Roman" w:cs="Times New Roman"/>
                <w:spacing w:val="-9"/>
                <w:u w:val="single"/>
                <w:lang w:eastAsia="zh-CN"/>
              </w:rPr>
            </w:pPr>
            <w:r>
              <w:rPr>
                <w:rFonts w:hint="eastAsia" w:ascii="Times New Roman" w:hAnsi="Times New Roman" w:cs="Times New Roman"/>
                <w:spacing w:val="-9"/>
                <w:u w:val="single"/>
                <w:lang w:val="en-US" w:eastAsia="zh-CN"/>
              </w:rPr>
              <w:t>风干好的注塑件，</w:t>
            </w:r>
            <w:r>
              <w:rPr>
                <w:rFonts w:hint="eastAsia" w:ascii="Times New Roman" w:hAnsi="Times New Roman" w:cs="Times New Roman"/>
                <w:spacing w:val="-9"/>
                <w:u w:val="single"/>
                <w:lang w:eastAsia="zh-CN"/>
              </w:rPr>
              <w:t>根据</w:t>
            </w:r>
            <w:r>
              <w:rPr>
                <w:rFonts w:hint="eastAsia" w:ascii="Times New Roman" w:hAnsi="Times New Roman" w:cs="Times New Roman"/>
                <w:spacing w:val="-9"/>
                <w:u w:val="single"/>
                <w:lang w:val="en-US" w:eastAsia="zh-CN"/>
              </w:rPr>
              <w:t>订单要求</w:t>
            </w:r>
            <w:r>
              <w:rPr>
                <w:rFonts w:hint="eastAsia" w:ascii="Times New Roman" w:hAnsi="Times New Roman" w:cs="Times New Roman"/>
                <w:spacing w:val="-9"/>
                <w:u w:val="single"/>
                <w:lang w:eastAsia="zh-CN"/>
              </w:rPr>
              <w:t>装配鱼眼或使用油漆上色，其中油漆工序外委处理，项目不设置喷漆设备，仅使用</w:t>
            </w:r>
            <w:r>
              <w:rPr>
                <w:rFonts w:hint="eastAsia" w:ascii="Times New Roman" w:hAnsi="Times New Roman" w:cs="Times New Roman"/>
                <w:spacing w:val="-9"/>
                <w:u w:val="single"/>
                <w:lang w:val="en-US" w:eastAsia="zh-CN"/>
              </w:rPr>
              <w:t>502</w:t>
            </w:r>
            <w:r>
              <w:rPr>
                <w:rFonts w:hint="eastAsia" w:ascii="Times New Roman" w:hAnsi="Times New Roman" w:cs="Times New Roman"/>
                <w:spacing w:val="-9"/>
                <w:u w:val="single"/>
                <w:lang w:eastAsia="zh-CN"/>
              </w:rPr>
              <w:t>胶粘剂将仿真眼睛粘在假饵的眼睛部位上，该工序会产生少量点胶废气；</w:t>
            </w:r>
          </w:p>
          <w:p w14:paraId="4820B87D">
            <w:pPr>
              <w:pStyle w:val="28"/>
              <w:numPr>
                <w:ilvl w:val="0"/>
                <w:numId w:val="5"/>
              </w:numPr>
              <w:spacing w:line="360" w:lineRule="auto"/>
              <w:ind w:firstLine="444" w:firstLineChars="200"/>
              <w:jc w:val="both"/>
              <w:rPr>
                <w:rFonts w:hint="eastAsia" w:ascii="Times New Roman" w:hAnsi="Times New Roman" w:eastAsia="宋体" w:cs="Times New Roman"/>
                <w:spacing w:val="-9"/>
                <w:u w:val="single"/>
                <w:lang w:val="en-US" w:eastAsia="zh-CN"/>
              </w:rPr>
            </w:pPr>
            <w:r>
              <w:rPr>
                <w:rFonts w:hint="eastAsia" w:ascii="Times New Roman" w:hAnsi="Times New Roman" w:cs="Times New Roman"/>
                <w:spacing w:val="-9"/>
                <w:u w:val="single"/>
                <w:lang w:eastAsia="zh-CN"/>
              </w:rPr>
              <w:t>完成后的工件进行修剪毛边，检查后按规格装箱，完成成品打包。该工序会产生少量边角料</w:t>
            </w:r>
            <w:r>
              <w:rPr>
                <w:rFonts w:hint="eastAsia" w:ascii="Times New Roman" w:hAnsi="Times New Roman" w:eastAsia="宋体" w:cs="Times New Roman"/>
                <w:spacing w:val="-9"/>
                <w:u w:val="single"/>
                <w:lang w:val="en-US" w:eastAsia="zh-CN"/>
              </w:rPr>
              <w:t>。</w:t>
            </w:r>
          </w:p>
          <w:p w14:paraId="2655E0E7">
            <w:pPr>
              <w:pStyle w:val="28"/>
              <w:spacing w:line="360" w:lineRule="auto"/>
              <w:ind w:firstLine="460" w:firstLineChars="200"/>
              <w:jc w:val="both"/>
              <w:rPr>
                <w:rFonts w:hint="default"/>
                <w:b/>
                <w:bCs/>
                <w:spacing w:val="-5"/>
                <w:u w:val="single"/>
                <w:lang w:val="en-US" w:eastAsia="zh-CN"/>
              </w:rPr>
            </w:pPr>
            <w:r>
              <w:rPr>
                <w:rFonts w:hint="default" w:ascii="Times New Roman" w:hAnsi="Times New Roman" w:cs="Times New Roman"/>
                <w:b w:val="0"/>
                <w:bCs w:val="0"/>
                <w:spacing w:val="-5"/>
                <w:u w:val="single"/>
                <w:lang w:eastAsia="zh-CN"/>
              </w:rPr>
              <w:t>TP</w:t>
            </w:r>
            <w:r>
              <w:rPr>
                <w:rFonts w:hint="default" w:ascii="Times New Roman" w:hAnsi="Times New Roman" w:cs="Times New Roman"/>
                <w:b w:val="0"/>
                <w:bCs w:val="0"/>
                <w:spacing w:val="-5"/>
                <w:u w:val="single"/>
                <w:lang w:val="en-US" w:eastAsia="zh-CN"/>
              </w:rPr>
              <w:t>R</w:t>
            </w:r>
            <w:r>
              <w:rPr>
                <w:rFonts w:hint="default" w:ascii="Times New Roman" w:hAnsi="Times New Roman" w:eastAsia="宋体" w:cs="Times New Roman"/>
                <w:b w:val="0"/>
                <w:bCs w:val="0"/>
                <w:spacing w:val="-9"/>
                <w:u w:val="single"/>
                <w:lang w:val="en-US" w:eastAsia="zh-CN"/>
              </w:rPr>
              <w:t>生产工</w:t>
            </w:r>
            <w:r>
              <w:rPr>
                <w:rFonts w:hint="eastAsia" w:ascii="Times New Roman" w:hAnsi="Times New Roman" w:eastAsia="宋体" w:cs="Times New Roman"/>
                <w:spacing w:val="-9"/>
                <w:u w:val="single"/>
                <w:lang w:val="en-US" w:eastAsia="zh-CN"/>
              </w:rPr>
              <w:t>艺流程</w:t>
            </w:r>
            <w:r>
              <w:rPr>
                <w:rFonts w:hint="eastAsia" w:ascii="Times New Roman" w:hAnsi="Times New Roman" w:cs="Times New Roman"/>
                <w:spacing w:val="-9"/>
                <w:u w:val="single"/>
                <w:lang w:val="en-US" w:eastAsia="zh-CN"/>
              </w:rPr>
              <w:t>：</w:t>
            </w:r>
          </w:p>
          <w:p w14:paraId="32C760A1">
            <w:pPr>
              <w:pStyle w:val="28"/>
              <w:numPr>
                <w:ilvl w:val="0"/>
                <w:numId w:val="6"/>
              </w:numPr>
              <w:spacing w:line="360" w:lineRule="auto"/>
              <w:ind w:firstLine="444" w:firstLineChars="200"/>
              <w:jc w:val="both"/>
              <w:rPr>
                <w:rFonts w:hint="eastAsia" w:ascii="Times New Roman" w:hAnsi="Times New Roman" w:cs="Times New Roman"/>
                <w:spacing w:val="-9"/>
                <w:u w:val="single"/>
                <w:lang w:eastAsia="zh-CN"/>
              </w:rPr>
            </w:pPr>
            <w:r>
              <w:rPr>
                <w:rFonts w:hint="eastAsia" w:ascii="Times New Roman" w:hAnsi="Times New Roman" w:cs="Times New Roman"/>
                <w:spacing w:val="-9"/>
                <w:u w:val="single"/>
                <w:lang w:eastAsia="zh-CN"/>
              </w:rPr>
              <w:t>将TP</w:t>
            </w:r>
            <w:r>
              <w:rPr>
                <w:rFonts w:hint="eastAsia" w:ascii="Times New Roman" w:hAnsi="Times New Roman" w:cs="Times New Roman"/>
                <w:spacing w:val="-9"/>
                <w:u w:val="single"/>
                <w:lang w:val="en-US" w:eastAsia="zh-CN"/>
              </w:rPr>
              <w:t>R</w:t>
            </w:r>
            <w:r>
              <w:rPr>
                <w:rFonts w:hint="eastAsia" w:ascii="Times New Roman" w:hAnsi="Times New Roman" w:cs="Times New Roman"/>
                <w:spacing w:val="-9"/>
                <w:u w:val="single"/>
                <w:lang w:eastAsia="zh-CN"/>
              </w:rPr>
              <w:t>树脂以及</w:t>
            </w:r>
            <w:r>
              <w:rPr>
                <w:rFonts w:hint="eastAsia" w:ascii="Times New Roman" w:hAnsi="Times New Roman" w:cs="Times New Roman"/>
                <w:spacing w:val="-9"/>
                <w:u w:val="single"/>
                <w:lang w:val="en-US" w:eastAsia="zh-CN"/>
              </w:rPr>
              <w:t>稳定剂</w:t>
            </w:r>
            <w:r>
              <w:rPr>
                <w:rFonts w:hint="eastAsia" w:ascii="Times New Roman" w:hAnsi="Times New Roman" w:cs="Times New Roman"/>
                <w:spacing w:val="-9"/>
                <w:u w:val="single"/>
                <w:lang w:eastAsia="zh-CN"/>
              </w:rPr>
              <w:t>（</w:t>
            </w:r>
            <w:r>
              <w:rPr>
                <w:rFonts w:hint="eastAsia" w:ascii="Times New Roman" w:hAnsi="Times New Roman" w:cs="Times New Roman"/>
                <w:spacing w:val="-9"/>
                <w:u w:val="single"/>
                <w:lang w:val="en-US" w:eastAsia="zh-CN"/>
              </w:rPr>
              <w:t>钙锌40型</w:t>
            </w:r>
            <w:r>
              <w:rPr>
                <w:rFonts w:hint="eastAsia" w:ascii="Times New Roman" w:hAnsi="Times New Roman" w:cs="Times New Roman"/>
                <w:spacing w:val="-9"/>
                <w:u w:val="single"/>
                <w:lang w:eastAsia="zh-CN"/>
              </w:rPr>
              <w:t>）、</w:t>
            </w:r>
            <w:r>
              <w:rPr>
                <w:rFonts w:hint="eastAsia" w:ascii="Times New Roman" w:hAnsi="Times New Roman" w:cs="Times New Roman"/>
                <w:spacing w:val="-9"/>
                <w:u w:val="single"/>
                <w:lang w:val="en-US" w:eastAsia="zh-CN"/>
              </w:rPr>
              <w:t>增塑</w:t>
            </w:r>
            <w:r>
              <w:rPr>
                <w:rFonts w:hint="eastAsia" w:ascii="Times New Roman" w:hAnsi="Times New Roman" w:cs="Times New Roman"/>
                <w:spacing w:val="-9"/>
                <w:u w:val="single"/>
                <w:lang w:eastAsia="zh-CN"/>
              </w:rPr>
              <w:t>剂</w:t>
            </w:r>
            <w:r>
              <w:rPr>
                <w:rFonts w:ascii="Times New Roman" w:hAnsi="Times New Roman" w:eastAsia="宋体" w:cs="Times New Roman"/>
                <w:color w:val="000000" w:themeColor="text1"/>
                <w:u w:val="single"/>
                <w:lang w:eastAsia="zh-CN"/>
                <w14:textFill>
                  <w14:solidFill>
                    <w14:schemeClr w14:val="tx1"/>
                  </w14:solidFill>
                </w14:textFill>
              </w:rPr>
              <w:t>(偏苯三酸三辛酯)</w:t>
            </w:r>
            <w:r>
              <w:rPr>
                <w:rFonts w:hint="eastAsia" w:ascii="Times New Roman" w:hAnsi="Times New Roman" w:cs="Times New Roman"/>
                <w:spacing w:val="-9"/>
                <w:u w:val="single"/>
                <w:lang w:eastAsia="zh-CN"/>
              </w:rPr>
              <w:t>按照一定比例混合，</w:t>
            </w:r>
            <w:r>
              <w:rPr>
                <w:rFonts w:ascii="Times New Roman" w:hAnsi="Times New Roman" w:cs="Times New Roman"/>
                <w:spacing w:val="-9"/>
                <w:u w:val="single"/>
                <w:lang w:eastAsia="zh-CN"/>
              </w:rPr>
              <w:t>投入</w:t>
            </w:r>
            <w:r>
              <w:rPr>
                <w:rFonts w:hint="eastAsia" w:ascii="Times New Roman" w:hAnsi="Times New Roman" w:cs="Times New Roman"/>
                <w:spacing w:val="-9"/>
                <w:u w:val="single"/>
                <w:lang w:eastAsia="zh-CN"/>
              </w:rPr>
              <w:t>搅拌机内</w:t>
            </w:r>
            <w:r>
              <w:rPr>
                <w:rFonts w:ascii="Times New Roman" w:hAnsi="Times New Roman" w:cs="Times New Roman"/>
                <w:spacing w:val="-9"/>
                <w:u w:val="single"/>
                <w:lang w:eastAsia="zh-CN"/>
              </w:rPr>
              <w:t>高速搅拌</w:t>
            </w:r>
            <w:r>
              <w:rPr>
                <w:rFonts w:hint="eastAsia" w:ascii="Times New Roman" w:hAnsi="Times New Roman" w:cs="Times New Roman"/>
                <w:spacing w:val="-9"/>
                <w:u w:val="single"/>
                <w:lang w:val="en-US" w:eastAsia="zh-CN"/>
              </w:rPr>
              <w:t>至</w:t>
            </w:r>
            <w:r>
              <w:rPr>
                <w:rFonts w:hint="eastAsia" w:ascii="Times New Roman" w:hAnsi="Times New Roman" w:cs="Times New Roman"/>
                <w:spacing w:val="-9"/>
                <w:u w:val="single"/>
                <w:lang w:eastAsia="zh-CN"/>
              </w:rPr>
              <w:t>均匀；</w:t>
            </w:r>
          </w:p>
          <w:p w14:paraId="3EBC35F6">
            <w:pPr>
              <w:pStyle w:val="28"/>
              <w:numPr>
                <w:ilvl w:val="0"/>
                <w:numId w:val="6"/>
              </w:numPr>
              <w:spacing w:line="360" w:lineRule="auto"/>
              <w:ind w:firstLine="444" w:firstLineChars="200"/>
              <w:jc w:val="both"/>
              <w:rPr>
                <w:rFonts w:hint="eastAsia" w:ascii="Times New Roman" w:hAnsi="Times New Roman" w:cs="Times New Roman"/>
                <w:spacing w:val="-9"/>
                <w:u w:val="single"/>
                <w:lang w:eastAsia="zh-CN"/>
              </w:rPr>
            </w:pPr>
            <w:r>
              <w:rPr>
                <w:rFonts w:hint="eastAsia" w:ascii="Times New Roman" w:hAnsi="Times New Roman" w:cs="Times New Roman"/>
                <w:spacing w:val="-9"/>
                <w:u w:val="single"/>
                <w:lang w:eastAsia="zh-CN"/>
              </w:rPr>
              <w:t>根据</w:t>
            </w:r>
            <w:r>
              <w:rPr>
                <w:rFonts w:hint="eastAsia" w:ascii="Times New Roman" w:hAnsi="Times New Roman" w:cs="Times New Roman"/>
                <w:spacing w:val="-9"/>
                <w:u w:val="single"/>
                <w:lang w:val="en-US" w:eastAsia="zh-CN"/>
              </w:rPr>
              <w:t>订单要求</w:t>
            </w:r>
            <w:r>
              <w:rPr>
                <w:rFonts w:hint="eastAsia" w:ascii="Times New Roman" w:hAnsi="Times New Roman" w:cs="Times New Roman"/>
                <w:spacing w:val="-9"/>
                <w:u w:val="single"/>
                <w:lang w:eastAsia="zh-CN"/>
              </w:rPr>
              <w:t>使用不同颜色的彩片进行调色后，</w:t>
            </w:r>
            <w:r>
              <w:rPr>
                <w:rFonts w:hint="eastAsia" w:ascii="Times New Roman" w:hAnsi="Times New Roman" w:cs="Times New Roman"/>
                <w:spacing w:val="-9"/>
                <w:u w:val="single"/>
                <w:lang w:val="en-US" w:eastAsia="zh-CN"/>
              </w:rPr>
              <w:t>按照不同产品的要求进行</w:t>
            </w:r>
            <w:r>
              <w:rPr>
                <w:rFonts w:hint="eastAsia" w:ascii="Times New Roman" w:hAnsi="Times New Roman" w:cs="Times New Roman"/>
                <w:spacing w:val="-9"/>
                <w:u w:val="single"/>
                <w:lang w:eastAsia="zh-CN"/>
              </w:rPr>
              <w:t>加盐或者不加盐搅拌调配重量；</w:t>
            </w:r>
          </w:p>
          <w:p w14:paraId="09E04048">
            <w:pPr>
              <w:pStyle w:val="28"/>
              <w:numPr>
                <w:ilvl w:val="0"/>
                <w:numId w:val="6"/>
              </w:numPr>
              <w:spacing w:line="360" w:lineRule="auto"/>
              <w:ind w:firstLine="444" w:firstLineChars="200"/>
              <w:jc w:val="both"/>
              <w:rPr>
                <w:rFonts w:hint="eastAsia" w:ascii="Times New Roman" w:hAnsi="Times New Roman" w:cs="Times New Roman"/>
                <w:spacing w:val="-9"/>
                <w:u w:val="single"/>
                <w:lang w:eastAsia="zh-CN"/>
              </w:rPr>
            </w:pPr>
            <w:r>
              <w:rPr>
                <w:rFonts w:hint="eastAsia" w:ascii="Times New Roman" w:hAnsi="Times New Roman" w:cs="Times New Roman"/>
                <w:spacing w:val="-9"/>
                <w:u w:val="single"/>
                <w:lang w:eastAsia="zh-CN"/>
              </w:rPr>
              <w:t>将搅拌均匀的物料投入注塑机里进行注塑成形；注塑温度为150~180°，</w:t>
            </w:r>
            <w:r>
              <w:rPr>
                <w:rFonts w:ascii="Times New Roman" w:hAnsi="Times New Roman" w:cs="Times New Roman"/>
                <w:spacing w:val="-9"/>
                <w:u w:val="single"/>
                <w:lang w:eastAsia="zh-CN"/>
              </w:rPr>
              <w:t>该工序产生废气</w:t>
            </w:r>
            <w:r>
              <w:rPr>
                <w:rFonts w:hint="eastAsia" w:ascii="Times New Roman" w:hAnsi="Times New Roman" w:cs="Times New Roman"/>
                <w:spacing w:val="-9"/>
                <w:u w:val="single"/>
                <w:lang w:val="en-US" w:eastAsia="zh-CN"/>
              </w:rPr>
              <w:t>和固废</w:t>
            </w:r>
            <w:r>
              <w:rPr>
                <w:rFonts w:hint="eastAsia" w:ascii="Times New Roman" w:hAnsi="Times New Roman" w:cs="Times New Roman"/>
                <w:spacing w:val="-9"/>
                <w:u w:val="single"/>
                <w:lang w:eastAsia="zh-CN"/>
              </w:rPr>
              <w:t>；</w:t>
            </w:r>
          </w:p>
          <w:p w14:paraId="40A18B6B">
            <w:pPr>
              <w:pStyle w:val="28"/>
              <w:numPr>
                <w:ilvl w:val="0"/>
                <w:numId w:val="6"/>
              </w:numPr>
              <w:spacing w:line="360" w:lineRule="auto"/>
              <w:ind w:firstLine="444" w:firstLineChars="200"/>
              <w:jc w:val="both"/>
              <w:rPr>
                <w:rFonts w:hint="eastAsia" w:ascii="Times New Roman" w:hAnsi="Times New Roman" w:cs="Times New Roman"/>
                <w:spacing w:val="-9"/>
                <w:u w:val="single"/>
                <w:lang w:eastAsia="zh-CN"/>
              </w:rPr>
            </w:pPr>
            <w:r>
              <w:rPr>
                <w:rFonts w:hint="eastAsia" w:ascii="Times New Roman" w:hAnsi="Times New Roman" w:cs="Times New Roman"/>
                <w:spacing w:val="-9"/>
                <w:u w:val="single"/>
                <w:lang w:eastAsia="zh-CN"/>
              </w:rPr>
              <w:t>注塑好的产品放到水中冷却定型，冷却好的注塑件置于通风架自然风干，彻底去除水分，</w:t>
            </w:r>
            <w:r>
              <w:rPr>
                <w:rFonts w:ascii="Times New Roman" w:hAnsi="Times New Roman" w:cs="Times New Roman"/>
                <w:spacing w:val="-9"/>
                <w:u w:val="single"/>
                <w:lang w:eastAsia="zh-CN"/>
              </w:rPr>
              <w:t>该工序</w:t>
            </w:r>
            <w:r>
              <w:rPr>
                <w:rFonts w:hint="eastAsia" w:ascii="Times New Roman" w:hAnsi="Times New Roman" w:cs="Times New Roman"/>
                <w:spacing w:val="-9"/>
                <w:u w:val="single"/>
                <w:lang w:eastAsia="zh-CN"/>
              </w:rPr>
              <w:t>的</w:t>
            </w:r>
            <w:r>
              <w:rPr>
                <w:rFonts w:ascii="Times New Roman" w:hAnsi="Times New Roman" w:cs="Times New Roman"/>
                <w:spacing w:val="-9"/>
                <w:u w:val="single"/>
                <w:lang w:eastAsia="zh-CN"/>
              </w:rPr>
              <w:t>产生</w:t>
            </w:r>
            <w:r>
              <w:rPr>
                <w:rFonts w:hint="eastAsia" w:ascii="Times New Roman" w:hAnsi="Times New Roman" w:cs="Times New Roman"/>
                <w:spacing w:val="-9"/>
                <w:u w:val="single"/>
                <w:lang w:eastAsia="zh-CN"/>
              </w:rPr>
              <w:t>冷却废水；</w:t>
            </w:r>
          </w:p>
          <w:p w14:paraId="1B823973">
            <w:pPr>
              <w:pStyle w:val="28"/>
              <w:numPr>
                <w:ilvl w:val="0"/>
                <w:numId w:val="6"/>
              </w:numPr>
              <w:spacing w:line="360" w:lineRule="auto"/>
              <w:ind w:firstLine="444" w:firstLineChars="200"/>
              <w:jc w:val="both"/>
              <w:rPr>
                <w:rFonts w:hint="eastAsia" w:ascii="Times New Roman" w:hAnsi="Times New Roman" w:cs="Times New Roman"/>
                <w:spacing w:val="-9"/>
                <w:u w:val="single"/>
                <w:lang w:eastAsia="zh-CN"/>
              </w:rPr>
            </w:pPr>
            <w:r>
              <w:rPr>
                <w:rFonts w:hint="eastAsia" w:ascii="Times New Roman" w:hAnsi="Times New Roman" w:cs="Times New Roman"/>
                <w:spacing w:val="-9"/>
                <w:u w:val="single"/>
                <w:lang w:val="en-US" w:eastAsia="zh-CN"/>
              </w:rPr>
              <w:t>风干好的注塑件，</w:t>
            </w:r>
            <w:r>
              <w:rPr>
                <w:rFonts w:hint="eastAsia" w:ascii="Times New Roman" w:hAnsi="Times New Roman" w:cs="Times New Roman"/>
                <w:spacing w:val="-9"/>
                <w:u w:val="single"/>
                <w:lang w:eastAsia="zh-CN"/>
              </w:rPr>
              <w:t>根据</w:t>
            </w:r>
            <w:r>
              <w:rPr>
                <w:rFonts w:hint="eastAsia" w:ascii="Times New Roman" w:hAnsi="Times New Roman" w:cs="Times New Roman"/>
                <w:spacing w:val="-9"/>
                <w:u w:val="single"/>
                <w:lang w:val="en-US" w:eastAsia="zh-CN"/>
              </w:rPr>
              <w:t>订单要求</w:t>
            </w:r>
            <w:r>
              <w:rPr>
                <w:rFonts w:hint="eastAsia" w:ascii="Times New Roman" w:hAnsi="Times New Roman" w:cs="Times New Roman"/>
                <w:spacing w:val="-9"/>
                <w:u w:val="single"/>
                <w:lang w:eastAsia="zh-CN"/>
              </w:rPr>
              <w:t>装配鱼眼或使用油漆上色，其中油漆工序外委处理，项目不设置喷漆设备，仅使用</w:t>
            </w:r>
            <w:r>
              <w:rPr>
                <w:rFonts w:hint="eastAsia" w:ascii="Times New Roman" w:hAnsi="Times New Roman" w:cs="Times New Roman"/>
                <w:spacing w:val="-9"/>
                <w:u w:val="single"/>
                <w:lang w:val="en-US" w:eastAsia="zh-CN"/>
              </w:rPr>
              <w:t>502</w:t>
            </w:r>
            <w:r>
              <w:rPr>
                <w:rFonts w:hint="eastAsia" w:ascii="Times New Roman" w:hAnsi="Times New Roman" w:cs="Times New Roman"/>
                <w:spacing w:val="-9"/>
                <w:u w:val="single"/>
                <w:lang w:eastAsia="zh-CN"/>
              </w:rPr>
              <w:t>胶粘剂将仿真眼睛粘在假饵的眼睛部位上，该工序会产生少量点胶废气；</w:t>
            </w:r>
          </w:p>
          <w:p w14:paraId="43815C1B">
            <w:pPr>
              <w:pStyle w:val="28"/>
              <w:numPr>
                <w:ilvl w:val="0"/>
                <w:numId w:val="6"/>
              </w:numPr>
              <w:spacing w:line="360" w:lineRule="auto"/>
              <w:ind w:firstLine="444" w:firstLineChars="200"/>
              <w:jc w:val="both"/>
            </w:pPr>
            <w:r>
              <w:rPr>
                <w:rFonts w:hint="eastAsia" w:ascii="Times New Roman" w:hAnsi="Times New Roman" w:cs="Times New Roman"/>
                <w:spacing w:val="-9"/>
                <w:u w:val="single"/>
                <w:lang w:eastAsia="zh-CN"/>
              </w:rPr>
              <w:t>完成后的工件进行修剪毛边，检查后按规格装箱，完成成品打包。该工序会产生少量边角料</w:t>
            </w:r>
            <w:r>
              <w:rPr>
                <w:rFonts w:hint="eastAsia" w:ascii="Times New Roman" w:hAnsi="Times New Roman" w:eastAsia="宋体" w:cs="Times New Roman"/>
                <w:spacing w:val="-9"/>
                <w:u w:val="single"/>
                <w:lang w:val="en-US" w:eastAsia="zh-CN"/>
              </w:rPr>
              <w:t>。</w:t>
            </w:r>
          </w:p>
          <w:p w14:paraId="12659058">
            <w:pPr>
              <w:pStyle w:val="28"/>
              <w:jc w:val="center"/>
              <w:rPr>
                <w:rFonts w:ascii="Times New Roman" w:hAnsi="Times New Roman" w:cs="Times New Roman"/>
                <w:b/>
                <w:bCs/>
                <w:spacing w:val="-3"/>
                <w:sz w:val="21"/>
                <w:szCs w:val="21"/>
                <w:u w:val="single"/>
              </w:rPr>
            </w:pPr>
            <w:r>
              <w:rPr>
                <w:rFonts w:ascii="Times New Roman" w:hAnsi="Times New Roman" w:cs="Times New Roman"/>
                <w:b/>
                <w:bCs/>
                <w:spacing w:val="-3"/>
                <w:sz w:val="21"/>
                <w:szCs w:val="21"/>
                <w:u w:val="single"/>
              </w:rPr>
              <w:t>表2-</w:t>
            </w:r>
            <w:r>
              <w:rPr>
                <w:rFonts w:hint="eastAsia" w:ascii="Times New Roman" w:hAnsi="Times New Roman" w:cs="Times New Roman"/>
                <w:b/>
                <w:bCs/>
                <w:spacing w:val="-3"/>
                <w:sz w:val="21"/>
                <w:szCs w:val="21"/>
                <w:u w:val="single"/>
                <w:lang w:eastAsia="zh-CN"/>
              </w:rPr>
              <w:t>6</w:t>
            </w:r>
            <w:r>
              <w:rPr>
                <w:rFonts w:ascii="Times New Roman" w:hAnsi="Times New Roman" w:cs="Times New Roman"/>
                <w:b/>
                <w:bCs/>
                <w:spacing w:val="-3"/>
                <w:sz w:val="21"/>
                <w:szCs w:val="21"/>
                <w:u w:val="single"/>
              </w:rPr>
              <w:t>项目产排污一览表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7"/>
              <w:gridCol w:w="1538"/>
              <w:gridCol w:w="3398"/>
              <w:gridCol w:w="2173"/>
            </w:tblGrid>
            <w:tr w14:paraId="6D2C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14:paraId="6D013146">
                  <w:pPr>
                    <w:pStyle w:val="49"/>
                    <w:rPr>
                      <w:u w:val="single"/>
                    </w:rPr>
                  </w:pPr>
                  <w:r>
                    <w:rPr>
                      <w:rFonts w:ascii="Times New Roman" w:hAnsi="Times New Roman" w:cs="Times New Roman"/>
                      <w:b/>
                      <w:bCs/>
                      <w:u w:val="single"/>
                    </w:rPr>
                    <w:t>类型</w:t>
                  </w:r>
                </w:p>
              </w:tc>
              <w:tc>
                <w:tcPr>
                  <w:tcW w:w="1538" w:type="dxa"/>
                  <w:vAlign w:val="center"/>
                </w:tcPr>
                <w:p w14:paraId="7F477D07">
                  <w:pPr>
                    <w:pStyle w:val="49"/>
                    <w:rPr>
                      <w:u w:val="single"/>
                    </w:rPr>
                  </w:pPr>
                  <w:r>
                    <w:rPr>
                      <w:rFonts w:ascii="Times New Roman" w:hAnsi="Times New Roman" w:cs="Times New Roman"/>
                      <w:b/>
                      <w:bCs/>
                      <w:u w:val="single"/>
                    </w:rPr>
                    <w:t>污染源</w:t>
                  </w:r>
                </w:p>
              </w:tc>
              <w:tc>
                <w:tcPr>
                  <w:tcW w:w="3398" w:type="dxa"/>
                  <w:vAlign w:val="center"/>
                </w:tcPr>
                <w:p w14:paraId="61577199">
                  <w:pPr>
                    <w:pStyle w:val="49"/>
                    <w:rPr>
                      <w:rFonts w:eastAsia="宋体"/>
                      <w:u w:val="single"/>
                      <w:lang w:eastAsia="zh-CN"/>
                    </w:rPr>
                  </w:pPr>
                  <w:r>
                    <w:rPr>
                      <w:rFonts w:hint="eastAsia" w:ascii="Times New Roman" w:hAnsi="Times New Roman" w:eastAsia="宋体" w:cs="Times New Roman"/>
                      <w:b/>
                      <w:bCs/>
                      <w:u w:val="single"/>
                      <w:lang w:eastAsia="zh-CN"/>
                    </w:rPr>
                    <w:t>主要</w:t>
                  </w:r>
                  <w:r>
                    <w:rPr>
                      <w:rFonts w:ascii="Times New Roman" w:hAnsi="Times New Roman" w:cs="Times New Roman"/>
                      <w:b/>
                      <w:bCs/>
                      <w:u w:val="single"/>
                    </w:rPr>
                    <w:t>污染</w:t>
                  </w:r>
                  <w:r>
                    <w:rPr>
                      <w:rFonts w:hint="eastAsia" w:ascii="Times New Roman" w:hAnsi="Times New Roman" w:eastAsia="宋体" w:cs="Times New Roman"/>
                      <w:b/>
                      <w:bCs/>
                      <w:u w:val="single"/>
                      <w:lang w:eastAsia="zh-CN"/>
                    </w:rPr>
                    <w:t>物</w:t>
                  </w:r>
                </w:p>
              </w:tc>
              <w:tc>
                <w:tcPr>
                  <w:tcW w:w="2173" w:type="dxa"/>
                </w:tcPr>
                <w:p w14:paraId="7289C570">
                  <w:pPr>
                    <w:pStyle w:val="49"/>
                    <w:rPr>
                      <w:rFonts w:ascii="Times New Roman" w:hAnsi="Times New Roman" w:cs="Times New Roman"/>
                      <w:b/>
                      <w:bCs/>
                      <w:u w:val="single"/>
                      <w:lang w:eastAsia="zh-CN"/>
                    </w:rPr>
                  </w:pPr>
                  <w:r>
                    <w:rPr>
                      <w:rFonts w:hint="eastAsia" w:ascii="Times New Roman" w:hAnsi="Times New Roman" w:cs="Times New Roman"/>
                      <w:b/>
                      <w:bCs/>
                      <w:u w:val="single"/>
                      <w:lang w:eastAsia="zh-CN"/>
                    </w:rPr>
                    <w:t>排放方式</w:t>
                  </w:r>
                </w:p>
              </w:tc>
            </w:tr>
            <w:tr w14:paraId="67A77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Merge w:val="restart"/>
                  <w:vAlign w:val="center"/>
                </w:tcPr>
                <w:p w14:paraId="1D9AC27C">
                  <w:pPr>
                    <w:pStyle w:val="49"/>
                    <w:rPr>
                      <w:rFonts w:eastAsia="宋体"/>
                      <w:u w:val="single"/>
                      <w:lang w:eastAsia="zh-CN"/>
                    </w:rPr>
                  </w:pPr>
                  <w:r>
                    <w:rPr>
                      <w:rFonts w:hint="eastAsia" w:eastAsia="宋体"/>
                      <w:u w:val="single"/>
                      <w:lang w:eastAsia="zh-CN"/>
                    </w:rPr>
                    <w:t>废气</w:t>
                  </w:r>
                </w:p>
              </w:tc>
              <w:tc>
                <w:tcPr>
                  <w:tcW w:w="1538" w:type="dxa"/>
                  <w:vAlign w:val="center"/>
                </w:tcPr>
                <w:p w14:paraId="1BDF2FCE">
                  <w:pPr>
                    <w:pStyle w:val="49"/>
                    <w:rPr>
                      <w:rFonts w:hint="eastAsia" w:ascii="Times New Roman" w:hAnsi="Times New Roman" w:eastAsia="Arial" w:cs="Times New Roman"/>
                      <w:snapToGrid w:val="0"/>
                      <w:color w:val="000000"/>
                      <w:sz w:val="21"/>
                      <w:szCs w:val="21"/>
                      <w:u w:val="single"/>
                      <w:lang w:val="en-US" w:eastAsia="zh-CN" w:bidi="ar-SA"/>
                    </w:rPr>
                  </w:pPr>
                  <w:r>
                    <w:rPr>
                      <w:rFonts w:hint="eastAsia" w:ascii="Times New Roman" w:hAnsi="Times New Roman" w:eastAsia="Arial" w:cs="Times New Roman"/>
                      <w:snapToGrid w:val="0"/>
                      <w:color w:val="000000"/>
                      <w:sz w:val="21"/>
                      <w:szCs w:val="21"/>
                      <w:u w:val="single"/>
                      <w:lang w:val="en-US" w:eastAsia="zh-CN" w:bidi="ar-SA"/>
                    </w:rPr>
                    <w:t>投料搅拌</w:t>
                  </w:r>
                </w:p>
              </w:tc>
              <w:tc>
                <w:tcPr>
                  <w:tcW w:w="3398" w:type="dxa"/>
                  <w:vAlign w:val="center"/>
                </w:tcPr>
                <w:p w14:paraId="09003F0B">
                  <w:pPr>
                    <w:pStyle w:val="49"/>
                    <w:rPr>
                      <w:rFonts w:hint="eastAsia" w:ascii="Times New Roman" w:hAnsi="Times New Roman" w:eastAsia="Arial" w:cs="Times New Roman"/>
                      <w:snapToGrid w:val="0"/>
                      <w:color w:val="000000"/>
                      <w:sz w:val="21"/>
                      <w:szCs w:val="21"/>
                      <w:u w:val="single"/>
                      <w:lang w:val="en-US" w:eastAsia="zh-CN" w:bidi="ar-SA"/>
                    </w:rPr>
                  </w:pPr>
                  <w:r>
                    <w:rPr>
                      <w:rFonts w:hint="eastAsia" w:ascii="Times New Roman" w:hAnsi="Times New Roman" w:eastAsia="Arial" w:cs="Times New Roman"/>
                      <w:snapToGrid w:val="0"/>
                      <w:color w:val="000000"/>
                      <w:sz w:val="21"/>
                      <w:szCs w:val="21"/>
                      <w:u w:val="single"/>
                      <w:lang w:val="en-US" w:eastAsia="zh-CN" w:bidi="ar-SA"/>
                    </w:rPr>
                    <w:t>颗粒物G1</w:t>
                  </w:r>
                </w:p>
              </w:tc>
              <w:tc>
                <w:tcPr>
                  <w:tcW w:w="2173" w:type="dxa"/>
                </w:tcPr>
                <w:p w14:paraId="6C2E6677">
                  <w:pPr>
                    <w:pStyle w:val="49"/>
                    <w:rPr>
                      <w:rFonts w:eastAsia="宋体"/>
                      <w:u w:val="single"/>
                      <w:lang w:eastAsia="zh-CN"/>
                    </w:rPr>
                  </w:pPr>
                  <w:r>
                    <w:rPr>
                      <w:rFonts w:hint="eastAsia" w:eastAsia="宋体"/>
                      <w:u w:val="single"/>
                      <w:lang w:eastAsia="zh-CN"/>
                    </w:rPr>
                    <w:t>无组织</w:t>
                  </w:r>
                </w:p>
              </w:tc>
            </w:tr>
            <w:tr w14:paraId="7EE6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Merge w:val="continue"/>
                  <w:vAlign w:val="center"/>
                </w:tcPr>
                <w:p w14:paraId="7AB0EEA6">
                  <w:pPr>
                    <w:pStyle w:val="49"/>
                    <w:rPr>
                      <w:u w:val="single"/>
                    </w:rPr>
                  </w:pPr>
                </w:p>
              </w:tc>
              <w:tc>
                <w:tcPr>
                  <w:tcW w:w="1538" w:type="dxa"/>
                  <w:vAlign w:val="center"/>
                </w:tcPr>
                <w:p w14:paraId="549E8E82">
                  <w:pPr>
                    <w:pStyle w:val="49"/>
                    <w:rPr>
                      <w:rFonts w:hint="default" w:ascii="Times New Roman" w:hAnsi="Times New Roman" w:eastAsia="Arial" w:cs="Times New Roman"/>
                      <w:snapToGrid w:val="0"/>
                      <w:color w:val="000000"/>
                      <w:sz w:val="21"/>
                      <w:szCs w:val="21"/>
                      <w:u w:val="single"/>
                      <w:lang w:val="en-US" w:eastAsia="zh-CN" w:bidi="ar-SA"/>
                    </w:rPr>
                  </w:pPr>
                  <w:r>
                    <w:rPr>
                      <w:rFonts w:hint="eastAsia" w:ascii="Times New Roman" w:hAnsi="Times New Roman" w:cs="Times New Roman"/>
                      <w:snapToGrid w:val="0"/>
                      <w:color w:val="000000"/>
                      <w:sz w:val="21"/>
                      <w:szCs w:val="21"/>
                      <w:u w:val="single"/>
                      <w:lang w:val="en-US" w:eastAsia="zh-CN" w:bidi="ar-SA"/>
                    </w:rPr>
                    <w:t>煮料</w:t>
                  </w:r>
                </w:p>
              </w:tc>
              <w:tc>
                <w:tcPr>
                  <w:tcW w:w="3398" w:type="dxa"/>
                  <w:vAlign w:val="center"/>
                </w:tcPr>
                <w:p w14:paraId="5514C78F">
                  <w:pPr>
                    <w:pStyle w:val="49"/>
                    <w:rPr>
                      <w:rFonts w:hint="eastAsia" w:ascii="Times New Roman" w:hAnsi="Times New Roman" w:eastAsia="Arial" w:cs="Times New Roman"/>
                      <w:snapToGrid w:val="0"/>
                      <w:color w:val="000000"/>
                      <w:sz w:val="21"/>
                      <w:szCs w:val="21"/>
                      <w:u w:val="single"/>
                      <w:lang w:val="en-US" w:eastAsia="zh-CN" w:bidi="ar-SA"/>
                    </w:rPr>
                  </w:pPr>
                  <w:r>
                    <w:rPr>
                      <w:rFonts w:hint="eastAsia" w:ascii="Times New Roman" w:hAnsi="Times New Roman" w:eastAsia="Arial" w:cs="Times New Roman"/>
                      <w:snapToGrid w:val="0"/>
                      <w:color w:val="000000"/>
                      <w:sz w:val="21"/>
                      <w:szCs w:val="21"/>
                      <w:u w:val="single"/>
                      <w:lang w:val="en-US" w:eastAsia="zh-CN" w:bidi="ar-SA"/>
                    </w:rPr>
                    <w:t>非甲烷总烃G</w:t>
                  </w:r>
                  <w:r>
                    <w:rPr>
                      <w:rFonts w:hint="eastAsia" w:ascii="Times New Roman" w:hAnsi="Times New Roman" w:cs="Times New Roman"/>
                      <w:snapToGrid w:val="0"/>
                      <w:color w:val="000000"/>
                      <w:sz w:val="21"/>
                      <w:szCs w:val="21"/>
                      <w:u w:val="single"/>
                      <w:lang w:val="en-US" w:eastAsia="zh-CN" w:bidi="ar-SA"/>
                    </w:rPr>
                    <w:t>2</w:t>
                  </w:r>
                </w:p>
              </w:tc>
              <w:tc>
                <w:tcPr>
                  <w:tcW w:w="2173" w:type="dxa"/>
                  <w:vAlign w:val="center"/>
                </w:tcPr>
                <w:p w14:paraId="78AB0D2A">
                  <w:pPr>
                    <w:pStyle w:val="49"/>
                    <w:jc w:val="center"/>
                    <w:rPr>
                      <w:rFonts w:hint="eastAsia" w:eastAsia="宋体"/>
                      <w:u w:val="single"/>
                      <w:lang w:eastAsia="zh-CN"/>
                    </w:rPr>
                  </w:pPr>
                  <w:r>
                    <w:rPr>
                      <w:rFonts w:hint="eastAsia" w:eastAsia="宋体"/>
                      <w:u w:val="single"/>
                      <w:lang w:eastAsia="zh-CN"/>
                    </w:rPr>
                    <w:t>无组织</w:t>
                  </w:r>
                </w:p>
              </w:tc>
            </w:tr>
            <w:tr w14:paraId="4479D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Merge w:val="continue"/>
                  <w:vAlign w:val="center"/>
                </w:tcPr>
                <w:p w14:paraId="3934436C">
                  <w:pPr>
                    <w:pStyle w:val="49"/>
                    <w:rPr>
                      <w:u w:val="single"/>
                    </w:rPr>
                  </w:pPr>
                </w:p>
              </w:tc>
              <w:tc>
                <w:tcPr>
                  <w:tcW w:w="1538" w:type="dxa"/>
                  <w:vAlign w:val="center"/>
                </w:tcPr>
                <w:p w14:paraId="58FB7333">
                  <w:pPr>
                    <w:pStyle w:val="49"/>
                    <w:rPr>
                      <w:rFonts w:hint="eastAsia" w:ascii="Times New Roman" w:hAnsi="Times New Roman" w:eastAsia="Arial" w:cs="Times New Roman"/>
                      <w:snapToGrid w:val="0"/>
                      <w:color w:val="000000"/>
                      <w:sz w:val="21"/>
                      <w:szCs w:val="21"/>
                      <w:u w:val="single"/>
                      <w:lang w:val="en-US" w:eastAsia="zh-CN" w:bidi="ar-SA"/>
                    </w:rPr>
                  </w:pPr>
                  <w:r>
                    <w:rPr>
                      <w:rFonts w:hint="eastAsia" w:ascii="Times New Roman" w:hAnsi="Times New Roman" w:eastAsia="Arial" w:cs="Times New Roman"/>
                      <w:snapToGrid w:val="0"/>
                      <w:color w:val="000000"/>
                      <w:sz w:val="21"/>
                      <w:szCs w:val="21"/>
                      <w:u w:val="single"/>
                      <w:lang w:val="en-US" w:eastAsia="zh-CN" w:bidi="ar-SA"/>
                    </w:rPr>
                    <w:t>注塑</w:t>
                  </w:r>
                </w:p>
              </w:tc>
              <w:tc>
                <w:tcPr>
                  <w:tcW w:w="3398" w:type="dxa"/>
                  <w:vAlign w:val="center"/>
                </w:tcPr>
                <w:p w14:paraId="3C1C59BE">
                  <w:pPr>
                    <w:pStyle w:val="49"/>
                    <w:rPr>
                      <w:rFonts w:hint="default" w:ascii="Times New Roman" w:hAnsi="Times New Roman" w:eastAsia="Arial" w:cs="Times New Roman"/>
                      <w:snapToGrid w:val="0"/>
                      <w:color w:val="000000"/>
                      <w:sz w:val="21"/>
                      <w:szCs w:val="21"/>
                      <w:u w:val="single"/>
                      <w:lang w:val="en-US" w:eastAsia="zh-CN" w:bidi="ar-SA"/>
                    </w:rPr>
                  </w:pPr>
                  <w:r>
                    <w:rPr>
                      <w:rFonts w:hint="eastAsia" w:ascii="Times New Roman" w:hAnsi="Times New Roman" w:eastAsia="Arial" w:cs="Times New Roman"/>
                      <w:snapToGrid w:val="0"/>
                      <w:color w:val="000000"/>
                      <w:sz w:val="21"/>
                      <w:szCs w:val="21"/>
                      <w:u w:val="single"/>
                      <w:lang w:val="en-US" w:eastAsia="zh-CN" w:bidi="ar-SA"/>
                    </w:rPr>
                    <w:t>非甲烷总烃G</w:t>
                  </w:r>
                  <w:r>
                    <w:rPr>
                      <w:rFonts w:hint="eastAsia" w:ascii="Times New Roman" w:hAnsi="Times New Roman" w:cs="Times New Roman"/>
                      <w:snapToGrid w:val="0"/>
                      <w:color w:val="000000"/>
                      <w:sz w:val="21"/>
                      <w:szCs w:val="21"/>
                      <w:u w:val="single"/>
                      <w:lang w:val="en-US" w:eastAsia="zh-CN" w:bidi="ar-SA"/>
                    </w:rPr>
                    <w:t>3、G5、氯化氢G3、甲苯G5、乙苯G5、苯乙烯G5</w:t>
                  </w:r>
                </w:p>
              </w:tc>
              <w:tc>
                <w:tcPr>
                  <w:tcW w:w="2173" w:type="dxa"/>
                  <w:vAlign w:val="center"/>
                </w:tcPr>
                <w:p w14:paraId="79EE3CF1">
                  <w:pPr>
                    <w:pStyle w:val="49"/>
                    <w:jc w:val="center"/>
                    <w:rPr>
                      <w:rFonts w:eastAsia="宋体"/>
                      <w:u w:val="single"/>
                      <w:lang w:eastAsia="zh-CN"/>
                    </w:rPr>
                  </w:pPr>
                  <w:r>
                    <w:rPr>
                      <w:rFonts w:hint="eastAsia" w:eastAsia="宋体"/>
                      <w:u w:val="single"/>
                      <w:lang w:eastAsia="zh-CN"/>
                    </w:rPr>
                    <w:t>有组织</w:t>
                  </w:r>
                </w:p>
              </w:tc>
            </w:tr>
            <w:tr w14:paraId="1D10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7" w:type="dxa"/>
                  <w:vMerge w:val="continue"/>
                  <w:vAlign w:val="center"/>
                </w:tcPr>
                <w:p w14:paraId="356D0655">
                  <w:pPr>
                    <w:pStyle w:val="49"/>
                    <w:rPr>
                      <w:u w:val="single"/>
                    </w:rPr>
                  </w:pPr>
                </w:p>
              </w:tc>
              <w:tc>
                <w:tcPr>
                  <w:tcW w:w="1538" w:type="dxa"/>
                  <w:vAlign w:val="center"/>
                </w:tcPr>
                <w:p w14:paraId="6B1B95C2">
                  <w:pPr>
                    <w:pStyle w:val="49"/>
                    <w:rPr>
                      <w:rFonts w:hint="eastAsia" w:ascii="Times New Roman" w:hAnsi="Times New Roman" w:eastAsia="Arial" w:cs="Times New Roman"/>
                      <w:snapToGrid w:val="0"/>
                      <w:color w:val="000000"/>
                      <w:sz w:val="21"/>
                      <w:szCs w:val="21"/>
                      <w:u w:val="single"/>
                      <w:lang w:val="en-US" w:eastAsia="zh-CN" w:bidi="ar-SA"/>
                    </w:rPr>
                  </w:pPr>
                  <w:r>
                    <w:rPr>
                      <w:rFonts w:hint="eastAsia" w:ascii="Times New Roman" w:hAnsi="Times New Roman" w:eastAsia="Arial" w:cs="Times New Roman"/>
                      <w:snapToGrid w:val="0"/>
                      <w:color w:val="000000"/>
                      <w:sz w:val="21"/>
                      <w:szCs w:val="21"/>
                      <w:u w:val="single"/>
                      <w:lang w:val="en-US" w:eastAsia="zh-CN" w:bidi="ar-SA"/>
                    </w:rPr>
                    <w:t>点胶</w:t>
                  </w:r>
                </w:p>
              </w:tc>
              <w:tc>
                <w:tcPr>
                  <w:tcW w:w="3398" w:type="dxa"/>
                  <w:vAlign w:val="center"/>
                </w:tcPr>
                <w:p w14:paraId="1454B787">
                  <w:pPr>
                    <w:jc w:val="center"/>
                    <w:rPr>
                      <w:rFonts w:hint="default" w:ascii="Times New Roman" w:hAnsi="Times New Roman" w:eastAsia="Arial" w:cs="Times New Roman"/>
                      <w:snapToGrid w:val="0"/>
                      <w:color w:val="000000"/>
                      <w:sz w:val="21"/>
                      <w:szCs w:val="21"/>
                      <w:u w:val="single"/>
                      <w:lang w:val="en-US" w:eastAsia="zh-CN" w:bidi="ar-SA"/>
                    </w:rPr>
                  </w:pPr>
                  <w:r>
                    <w:rPr>
                      <w:rFonts w:hint="eastAsia" w:ascii="Times New Roman" w:hAnsi="Times New Roman" w:eastAsia="Arial" w:cs="Times New Roman"/>
                      <w:snapToGrid w:val="0"/>
                      <w:color w:val="000000"/>
                      <w:sz w:val="21"/>
                      <w:szCs w:val="21"/>
                      <w:u w:val="single"/>
                      <w:lang w:val="en-US" w:eastAsia="zh-CN" w:bidi="ar-SA"/>
                    </w:rPr>
                    <w:t>非甲烷总烃</w:t>
                  </w:r>
                  <w:r>
                    <w:rPr>
                      <w:rFonts w:hint="eastAsia" w:ascii="Times New Roman" w:hAnsi="Times New Roman" w:cs="Times New Roman"/>
                      <w:snapToGrid w:val="0"/>
                      <w:color w:val="000000"/>
                      <w:sz w:val="21"/>
                      <w:szCs w:val="21"/>
                      <w:u w:val="single"/>
                      <w:lang w:val="en-US" w:eastAsia="zh-CN" w:bidi="ar-SA"/>
                    </w:rPr>
                    <w:t>G4、G6</w:t>
                  </w:r>
                </w:p>
              </w:tc>
              <w:tc>
                <w:tcPr>
                  <w:tcW w:w="2173" w:type="dxa"/>
                </w:tcPr>
                <w:p w14:paraId="4F159539">
                  <w:pPr>
                    <w:pStyle w:val="49"/>
                    <w:rPr>
                      <w:rFonts w:eastAsia="宋体"/>
                      <w:u w:val="single"/>
                      <w:lang w:eastAsia="zh-CN"/>
                    </w:rPr>
                  </w:pPr>
                  <w:r>
                    <w:rPr>
                      <w:rFonts w:hint="eastAsia" w:eastAsia="宋体"/>
                      <w:u w:val="single"/>
                      <w:lang w:eastAsia="zh-CN"/>
                    </w:rPr>
                    <w:t>无组织</w:t>
                  </w:r>
                </w:p>
              </w:tc>
            </w:tr>
            <w:tr w14:paraId="09D6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Merge w:val="restart"/>
                  <w:vAlign w:val="center"/>
                </w:tcPr>
                <w:p w14:paraId="23E2BD1C">
                  <w:pPr>
                    <w:pStyle w:val="49"/>
                    <w:rPr>
                      <w:rFonts w:eastAsia="宋体"/>
                      <w:u w:val="single"/>
                      <w:lang w:eastAsia="zh-CN"/>
                    </w:rPr>
                  </w:pPr>
                  <w:r>
                    <w:rPr>
                      <w:rFonts w:hint="eastAsia" w:eastAsia="宋体"/>
                      <w:u w:val="single"/>
                      <w:lang w:eastAsia="zh-CN"/>
                    </w:rPr>
                    <w:t>废水</w:t>
                  </w:r>
                </w:p>
              </w:tc>
              <w:tc>
                <w:tcPr>
                  <w:tcW w:w="1538" w:type="dxa"/>
                  <w:vAlign w:val="center"/>
                </w:tcPr>
                <w:p w14:paraId="623720A2">
                  <w:pPr>
                    <w:pStyle w:val="49"/>
                    <w:rPr>
                      <w:rFonts w:eastAsia="宋体"/>
                      <w:u w:val="single"/>
                      <w:lang w:eastAsia="zh-CN"/>
                    </w:rPr>
                  </w:pPr>
                  <w:r>
                    <w:rPr>
                      <w:rFonts w:hint="eastAsia" w:eastAsia="宋体"/>
                      <w:u w:val="single"/>
                      <w:lang w:eastAsia="zh-CN"/>
                    </w:rPr>
                    <w:t>冷却水</w:t>
                  </w:r>
                </w:p>
              </w:tc>
              <w:tc>
                <w:tcPr>
                  <w:tcW w:w="3398" w:type="dxa"/>
                  <w:vAlign w:val="center"/>
                </w:tcPr>
                <w:p w14:paraId="199B7F86">
                  <w:pPr>
                    <w:jc w:val="center"/>
                    <w:rPr>
                      <w:rFonts w:hint="default" w:eastAsia="宋体"/>
                      <w:u w:val="single"/>
                      <w:lang w:val="en-US" w:eastAsia="zh-CN"/>
                    </w:rPr>
                  </w:pPr>
                  <w:r>
                    <w:rPr>
                      <w:rFonts w:hint="eastAsia" w:ascii="Times New Roman" w:hAnsi="Times New Roman" w:cs="Times New Roman"/>
                      <w:u w:val="single"/>
                      <w:lang w:eastAsia="zh-CN"/>
                    </w:rPr>
                    <w:t>悬浮物</w:t>
                  </w:r>
                  <w:r>
                    <w:rPr>
                      <w:rFonts w:hint="eastAsia" w:ascii="Times New Roman" w:hAnsi="Times New Roman" w:cs="Times New Roman"/>
                      <w:u w:val="single"/>
                      <w:lang w:val="en-US" w:eastAsia="zh-CN"/>
                    </w:rPr>
                    <w:t>W1、W2</w:t>
                  </w:r>
                </w:p>
              </w:tc>
              <w:tc>
                <w:tcPr>
                  <w:tcW w:w="2173" w:type="dxa"/>
                  <w:vAlign w:val="top"/>
                </w:tcPr>
                <w:p w14:paraId="00398FB3">
                  <w:pPr>
                    <w:pStyle w:val="49"/>
                    <w:rPr>
                      <w:rFonts w:eastAsia="宋体"/>
                      <w:u w:val="single"/>
                      <w:lang w:eastAsia="zh-CN"/>
                    </w:rPr>
                  </w:pPr>
                  <w:r>
                    <w:rPr>
                      <w:rFonts w:ascii="Times New Roman" w:hAnsi="Times New Roman" w:eastAsia="宋体" w:cs="Times New Roman"/>
                      <w:u w:val="single"/>
                      <w:lang w:eastAsia="zh-CN"/>
                    </w:rPr>
                    <w:t>进入市政污水管网</w:t>
                  </w:r>
                </w:p>
              </w:tc>
            </w:tr>
            <w:tr w14:paraId="62BA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Merge w:val="continue"/>
                  <w:vAlign w:val="center"/>
                </w:tcPr>
                <w:p w14:paraId="5C56D5EA">
                  <w:pPr>
                    <w:pStyle w:val="49"/>
                    <w:rPr>
                      <w:rFonts w:eastAsia="宋体"/>
                      <w:u w:val="single"/>
                      <w:lang w:eastAsia="zh-CN"/>
                    </w:rPr>
                  </w:pPr>
                </w:p>
              </w:tc>
              <w:tc>
                <w:tcPr>
                  <w:tcW w:w="1538" w:type="dxa"/>
                  <w:vAlign w:val="center"/>
                </w:tcPr>
                <w:p w14:paraId="206AD407">
                  <w:pPr>
                    <w:pStyle w:val="49"/>
                    <w:rPr>
                      <w:rFonts w:eastAsia="宋体"/>
                      <w:u w:val="single"/>
                      <w:lang w:eastAsia="zh-CN"/>
                    </w:rPr>
                  </w:pPr>
                  <w:r>
                    <w:rPr>
                      <w:rFonts w:hint="eastAsia" w:eastAsia="宋体"/>
                      <w:u w:val="single"/>
                      <w:lang w:eastAsia="zh-CN"/>
                    </w:rPr>
                    <w:t>生活污水</w:t>
                  </w:r>
                </w:p>
              </w:tc>
              <w:tc>
                <w:tcPr>
                  <w:tcW w:w="3398" w:type="dxa"/>
                  <w:vAlign w:val="center"/>
                </w:tcPr>
                <w:p w14:paraId="05F1DE5E">
                  <w:pPr>
                    <w:jc w:val="center"/>
                    <w:rPr>
                      <w:rFonts w:ascii="Times New Roman" w:hAnsi="Times New Roman" w:cs="Times New Roman"/>
                      <w:u w:val="single"/>
                      <w:lang w:eastAsia="zh-CN"/>
                    </w:rPr>
                  </w:pPr>
                  <w:r>
                    <w:rPr>
                      <w:rFonts w:hint="eastAsia" w:ascii="Times New Roman" w:hAnsi="Times New Roman" w:cs="Times New Roman"/>
                      <w:u w:val="single"/>
                      <w:lang w:eastAsia="zh-CN"/>
                    </w:rPr>
                    <w:t>COD、BOD、SS、NH</w:t>
                  </w:r>
                  <w:r>
                    <w:rPr>
                      <w:rFonts w:hint="eastAsia" w:ascii="Times New Roman" w:hAnsi="Times New Roman" w:cs="Times New Roman"/>
                      <w:u w:val="single"/>
                      <w:vertAlign w:val="subscript"/>
                      <w:lang w:eastAsia="zh-CN"/>
                    </w:rPr>
                    <w:t>3</w:t>
                  </w:r>
                  <w:r>
                    <w:rPr>
                      <w:rFonts w:hint="eastAsia" w:ascii="Times New Roman" w:hAnsi="Times New Roman" w:cs="Times New Roman"/>
                      <w:u w:val="single"/>
                      <w:lang w:eastAsia="zh-CN"/>
                    </w:rPr>
                    <w:t>-N</w:t>
                  </w:r>
                </w:p>
              </w:tc>
              <w:tc>
                <w:tcPr>
                  <w:tcW w:w="2173" w:type="dxa"/>
                  <w:vAlign w:val="top"/>
                </w:tcPr>
                <w:p w14:paraId="65E8F3AE">
                  <w:pPr>
                    <w:pStyle w:val="49"/>
                    <w:rPr>
                      <w:rFonts w:eastAsia="宋体"/>
                      <w:u w:val="single"/>
                      <w:lang w:eastAsia="zh-CN"/>
                    </w:rPr>
                  </w:pPr>
                  <w:r>
                    <w:rPr>
                      <w:rFonts w:ascii="Times New Roman" w:hAnsi="Times New Roman" w:eastAsia="宋体" w:cs="Times New Roman"/>
                      <w:u w:val="single"/>
                      <w:lang w:eastAsia="zh-CN"/>
                    </w:rPr>
                    <w:t>进入市政污水管网</w:t>
                  </w:r>
                </w:p>
              </w:tc>
            </w:tr>
            <w:tr w14:paraId="38E0C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Merge w:val="restart"/>
                  <w:vAlign w:val="center"/>
                </w:tcPr>
                <w:p w14:paraId="70C8BCDD">
                  <w:pPr>
                    <w:pStyle w:val="49"/>
                    <w:rPr>
                      <w:rFonts w:eastAsia="宋体"/>
                      <w:u w:val="single"/>
                      <w:lang w:eastAsia="zh-CN"/>
                    </w:rPr>
                  </w:pPr>
                  <w:r>
                    <w:rPr>
                      <w:rFonts w:hint="eastAsia" w:eastAsia="宋体"/>
                      <w:u w:val="single"/>
                      <w:lang w:eastAsia="zh-CN"/>
                    </w:rPr>
                    <w:t>固废</w:t>
                  </w:r>
                </w:p>
              </w:tc>
              <w:tc>
                <w:tcPr>
                  <w:tcW w:w="1538" w:type="dxa"/>
                  <w:vAlign w:val="center"/>
                </w:tcPr>
                <w:p w14:paraId="77F3769A">
                  <w:pPr>
                    <w:spacing w:line="320" w:lineRule="exact"/>
                    <w:jc w:val="center"/>
                    <w:rPr>
                      <w:rFonts w:eastAsia="宋体"/>
                      <w:u w:val="single"/>
                      <w:lang w:eastAsia="zh-CN"/>
                    </w:rPr>
                  </w:pPr>
                  <w:r>
                    <w:rPr>
                      <w:rFonts w:ascii="Times New Roman" w:hAnsi="Times New Roman" w:eastAsia="宋体" w:cs="Times New Roman"/>
                      <w:u w:val="single"/>
                      <w:lang w:eastAsia="zh-CN"/>
                    </w:rPr>
                    <w:t>注塑</w:t>
                  </w:r>
                </w:p>
              </w:tc>
              <w:tc>
                <w:tcPr>
                  <w:tcW w:w="3398" w:type="dxa"/>
                  <w:vAlign w:val="center"/>
                </w:tcPr>
                <w:p w14:paraId="44137753">
                  <w:pPr>
                    <w:spacing w:line="320" w:lineRule="exact"/>
                    <w:jc w:val="center"/>
                    <w:rPr>
                      <w:rFonts w:hint="default" w:ascii="Times New Roman" w:hAnsi="Times New Roman" w:cs="Times New Roman"/>
                      <w:u w:val="single"/>
                      <w:lang w:val="en-US" w:eastAsia="zh-CN"/>
                    </w:rPr>
                  </w:pPr>
                  <w:r>
                    <w:rPr>
                      <w:rFonts w:ascii="Times New Roman" w:hAnsi="Times New Roman" w:eastAsia="宋体" w:cs="Times New Roman"/>
                      <w:u w:val="single"/>
                      <w:lang w:eastAsia="zh-CN"/>
                    </w:rPr>
                    <w:t>边角料、不合格品</w:t>
                  </w:r>
                  <w:r>
                    <w:rPr>
                      <w:rFonts w:hint="default" w:ascii="Times New Roman" w:hAnsi="Times New Roman" w:cs="Times New Roman"/>
                      <w:u w:val="single"/>
                      <w:lang w:val="en-US" w:eastAsia="zh-CN"/>
                    </w:rPr>
                    <w:t>S</w:t>
                  </w:r>
                  <w:r>
                    <w:rPr>
                      <w:rFonts w:hint="eastAsia" w:ascii="Times New Roman" w:hAnsi="Times New Roman" w:cs="Times New Roman"/>
                      <w:u w:val="single"/>
                      <w:lang w:val="en-US" w:eastAsia="zh-CN"/>
                    </w:rPr>
                    <w:t>2、</w:t>
                  </w:r>
                  <w:r>
                    <w:rPr>
                      <w:rFonts w:hint="default" w:ascii="Times New Roman" w:hAnsi="Times New Roman" w:cs="Times New Roman"/>
                      <w:u w:val="single"/>
                      <w:lang w:val="en-US" w:eastAsia="zh-CN"/>
                    </w:rPr>
                    <w:t>S</w:t>
                  </w:r>
                  <w:r>
                    <w:rPr>
                      <w:rFonts w:hint="eastAsia" w:ascii="Times New Roman" w:hAnsi="Times New Roman" w:cs="Times New Roman"/>
                      <w:u w:val="single"/>
                      <w:lang w:val="en-US" w:eastAsia="zh-CN"/>
                    </w:rPr>
                    <w:t>5</w:t>
                  </w:r>
                </w:p>
              </w:tc>
              <w:tc>
                <w:tcPr>
                  <w:tcW w:w="2173" w:type="dxa"/>
                  <w:vAlign w:val="center"/>
                </w:tcPr>
                <w:p w14:paraId="1C69D2AC">
                  <w:pPr>
                    <w:spacing w:line="320" w:lineRule="exact"/>
                    <w:jc w:val="center"/>
                    <w:rPr>
                      <w:rFonts w:ascii="Times New Roman" w:hAnsi="Times New Roman" w:eastAsia="宋体" w:cs="Times New Roman"/>
                      <w:u w:val="single"/>
                      <w:lang w:eastAsia="zh-CN"/>
                    </w:rPr>
                  </w:pPr>
                  <w:r>
                    <w:rPr>
                      <w:rFonts w:ascii="Times New Roman" w:hAnsi="Times New Roman" w:eastAsia="宋体" w:cs="Times New Roman"/>
                      <w:u w:val="single"/>
                      <w:lang w:val="en-GB"/>
                    </w:rPr>
                    <w:t>收集后外售回收单位</w:t>
                  </w:r>
                </w:p>
              </w:tc>
            </w:tr>
            <w:tr w14:paraId="0E11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Merge w:val="continue"/>
                  <w:vAlign w:val="center"/>
                </w:tcPr>
                <w:p w14:paraId="5ED26636">
                  <w:pPr>
                    <w:pStyle w:val="49"/>
                    <w:rPr>
                      <w:rFonts w:eastAsia="宋体"/>
                      <w:u w:val="single"/>
                      <w:lang w:eastAsia="zh-CN"/>
                    </w:rPr>
                  </w:pPr>
                </w:p>
              </w:tc>
              <w:tc>
                <w:tcPr>
                  <w:tcW w:w="1538" w:type="dxa"/>
                  <w:vAlign w:val="center"/>
                </w:tcPr>
                <w:p w14:paraId="5B2DD822">
                  <w:pPr>
                    <w:spacing w:line="320" w:lineRule="exact"/>
                    <w:jc w:val="center"/>
                    <w:rPr>
                      <w:rFonts w:eastAsia="宋体"/>
                      <w:u w:val="single"/>
                      <w:lang w:eastAsia="zh-CN"/>
                    </w:rPr>
                  </w:pPr>
                  <w:r>
                    <w:rPr>
                      <w:rFonts w:ascii="Times New Roman" w:hAnsi="Times New Roman" w:cs="Times New Roman"/>
                      <w:u w:val="single"/>
                    </w:rPr>
                    <w:t>原料拆包</w:t>
                  </w:r>
                </w:p>
              </w:tc>
              <w:tc>
                <w:tcPr>
                  <w:tcW w:w="3398" w:type="dxa"/>
                  <w:vAlign w:val="center"/>
                </w:tcPr>
                <w:p w14:paraId="5CDF3894">
                  <w:pPr>
                    <w:jc w:val="center"/>
                    <w:rPr>
                      <w:rFonts w:hint="default" w:ascii="Times New Roman" w:hAnsi="Times New Roman" w:cs="Times New Roman"/>
                      <w:u w:val="single"/>
                      <w:lang w:val="en-US" w:eastAsia="zh-CN"/>
                    </w:rPr>
                  </w:pPr>
                  <w:r>
                    <w:rPr>
                      <w:rFonts w:hint="eastAsia" w:ascii="Times New Roman" w:hAnsi="Times New Roman" w:cs="Times New Roman"/>
                      <w:u w:val="single"/>
                      <w:lang w:eastAsia="zh-CN"/>
                    </w:rPr>
                    <w:t>废包装材料</w:t>
                  </w:r>
                  <w:r>
                    <w:rPr>
                      <w:rFonts w:hint="default" w:ascii="Times New Roman" w:hAnsi="Times New Roman" w:cs="Times New Roman"/>
                      <w:u w:val="single"/>
                      <w:lang w:val="en-US" w:eastAsia="zh-CN"/>
                    </w:rPr>
                    <w:t>S1</w:t>
                  </w:r>
                  <w:r>
                    <w:rPr>
                      <w:rFonts w:hint="eastAsia" w:ascii="Times New Roman" w:hAnsi="Times New Roman" w:cs="Times New Roman"/>
                      <w:u w:val="single"/>
                      <w:lang w:val="en-US" w:eastAsia="zh-CN"/>
                    </w:rPr>
                    <w:t>、</w:t>
                  </w:r>
                  <w:r>
                    <w:rPr>
                      <w:rFonts w:hint="default" w:ascii="Times New Roman" w:hAnsi="Times New Roman" w:cs="Times New Roman"/>
                      <w:u w:val="single"/>
                      <w:lang w:val="en-US" w:eastAsia="zh-CN"/>
                    </w:rPr>
                    <w:t>S</w:t>
                  </w:r>
                  <w:r>
                    <w:rPr>
                      <w:rFonts w:hint="eastAsia" w:ascii="Times New Roman" w:hAnsi="Times New Roman" w:cs="Times New Roman"/>
                      <w:u w:val="single"/>
                      <w:lang w:val="en-US" w:eastAsia="zh-CN"/>
                    </w:rPr>
                    <w:t>3、</w:t>
                  </w:r>
                  <w:r>
                    <w:rPr>
                      <w:rFonts w:hint="default" w:ascii="Times New Roman" w:hAnsi="Times New Roman" w:cs="Times New Roman"/>
                      <w:u w:val="single"/>
                      <w:lang w:val="en-US" w:eastAsia="zh-CN"/>
                    </w:rPr>
                    <w:t>S</w:t>
                  </w:r>
                  <w:r>
                    <w:rPr>
                      <w:rFonts w:hint="eastAsia" w:ascii="Times New Roman" w:hAnsi="Times New Roman" w:cs="Times New Roman"/>
                      <w:u w:val="single"/>
                      <w:lang w:val="en-US" w:eastAsia="zh-CN"/>
                    </w:rPr>
                    <w:t>4、</w:t>
                  </w:r>
                  <w:r>
                    <w:rPr>
                      <w:rFonts w:hint="default" w:ascii="Times New Roman" w:hAnsi="Times New Roman" w:cs="Times New Roman"/>
                      <w:u w:val="single"/>
                      <w:lang w:val="en-US" w:eastAsia="zh-CN"/>
                    </w:rPr>
                    <w:t>S</w:t>
                  </w:r>
                  <w:r>
                    <w:rPr>
                      <w:rFonts w:hint="eastAsia" w:ascii="Times New Roman" w:hAnsi="Times New Roman" w:cs="Times New Roman"/>
                      <w:u w:val="single"/>
                      <w:lang w:val="en-US" w:eastAsia="zh-CN"/>
                    </w:rPr>
                    <w:t>6</w:t>
                  </w:r>
                </w:p>
              </w:tc>
              <w:tc>
                <w:tcPr>
                  <w:tcW w:w="2173" w:type="dxa"/>
                  <w:vAlign w:val="center"/>
                </w:tcPr>
                <w:p w14:paraId="113ED9A2">
                  <w:pPr>
                    <w:spacing w:line="320" w:lineRule="exact"/>
                    <w:jc w:val="center"/>
                    <w:rPr>
                      <w:rFonts w:ascii="Times New Roman" w:hAnsi="Times New Roman" w:eastAsia="宋体" w:cs="Times New Roman"/>
                      <w:u w:val="single"/>
                      <w:lang w:eastAsia="zh-CN"/>
                    </w:rPr>
                  </w:pPr>
                  <w:r>
                    <w:rPr>
                      <w:rFonts w:ascii="Times New Roman" w:hAnsi="Times New Roman" w:cs="Times New Roman"/>
                      <w:u w:val="single"/>
                      <w:lang w:eastAsia="zh-CN"/>
                    </w:rPr>
                    <w:t>收集后交由废品回收站处理</w:t>
                  </w:r>
                </w:p>
              </w:tc>
            </w:tr>
            <w:tr w14:paraId="7FA1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Merge w:val="continue"/>
                  <w:vAlign w:val="center"/>
                </w:tcPr>
                <w:p w14:paraId="671F7F00">
                  <w:pPr>
                    <w:pStyle w:val="49"/>
                    <w:rPr>
                      <w:rFonts w:eastAsia="宋体"/>
                      <w:u w:val="single"/>
                      <w:lang w:eastAsia="zh-CN"/>
                    </w:rPr>
                  </w:pPr>
                </w:p>
              </w:tc>
              <w:tc>
                <w:tcPr>
                  <w:tcW w:w="1538" w:type="dxa"/>
                  <w:vAlign w:val="center"/>
                </w:tcPr>
                <w:p w14:paraId="7F95675F">
                  <w:pPr>
                    <w:spacing w:line="320" w:lineRule="exact"/>
                    <w:jc w:val="center"/>
                    <w:rPr>
                      <w:rFonts w:ascii="Times New Roman" w:hAnsi="Times New Roman" w:eastAsia="宋体" w:cs="Times New Roman"/>
                      <w:u w:val="single"/>
                      <w:lang w:eastAsia="zh-CN"/>
                    </w:rPr>
                  </w:pPr>
                  <w:r>
                    <w:rPr>
                      <w:rFonts w:hint="eastAsia" w:ascii="Times New Roman" w:hAnsi="Times New Roman" w:eastAsia="宋体" w:cs="Times New Roman"/>
                      <w:u w:val="single"/>
                      <w:lang w:eastAsia="zh-CN"/>
                    </w:rPr>
                    <w:t>设备维修</w:t>
                  </w:r>
                </w:p>
              </w:tc>
              <w:tc>
                <w:tcPr>
                  <w:tcW w:w="3398" w:type="dxa"/>
                  <w:vAlign w:val="center"/>
                </w:tcPr>
                <w:p w14:paraId="352711F1">
                  <w:pPr>
                    <w:spacing w:line="320" w:lineRule="exact"/>
                    <w:jc w:val="center"/>
                    <w:rPr>
                      <w:rFonts w:ascii="Times New Roman" w:hAnsi="Times New Roman" w:cs="Times New Roman"/>
                      <w:u w:val="single"/>
                    </w:rPr>
                  </w:pPr>
                  <w:r>
                    <w:rPr>
                      <w:rFonts w:hint="eastAsia" w:ascii="Times New Roman" w:hAnsi="Times New Roman" w:eastAsia="宋体" w:cs="Times New Roman"/>
                      <w:spacing w:val="-4"/>
                      <w:u w:val="single"/>
                      <w:lang w:eastAsia="zh-CN"/>
                    </w:rPr>
                    <w:t>废油、</w:t>
                  </w:r>
                  <w:r>
                    <w:rPr>
                      <w:rFonts w:ascii="Times New Roman" w:hAnsi="Times New Roman" w:eastAsia="宋体" w:cs="Times New Roman"/>
                      <w:spacing w:val="-4"/>
                      <w:u w:val="single"/>
                    </w:rPr>
                    <w:t>含油手套及抹布</w:t>
                  </w:r>
                </w:p>
              </w:tc>
              <w:tc>
                <w:tcPr>
                  <w:tcW w:w="2173" w:type="dxa"/>
                  <w:vAlign w:val="center"/>
                </w:tcPr>
                <w:p w14:paraId="65CFB739">
                  <w:pPr>
                    <w:spacing w:line="320" w:lineRule="exact"/>
                    <w:jc w:val="center"/>
                    <w:rPr>
                      <w:rFonts w:ascii="Times New Roman" w:hAnsi="Times New Roman" w:cs="Times New Roman"/>
                      <w:u w:val="single"/>
                      <w:lang w:eastAsia="zh-CN"/>
                    </w:rPr>
                  </w:pPr>
                  <w:r>
                    <w:rPr>
                      <w:rFonts w:ascii="Times New Roman" w:hAnsi="Times New Roman" w:cs="Times New Roman"/>
                      <w:u w:val="single"/>
                      <w:lang w:eastAsia="zh-CN"/>
                    </w:rPr>
                    <w:t>暂存于危险废物暂存间，定期交由资质单位处置</w:t>
                  </w:r>
                </w:p>
              </w:tc>
            </w:tr>
            <w:tr w14:paraId="72B72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Merge w:val="continue"/>
                  <w:vAlign w:val="center"/>
                </w:tcPr>
                <w:p w14:paraId="5A689F02">
                  <w:pPr>
                    <w:pStyle w:val="49"/>
                    <w:rPr>
                      <w:rFonts w:eastAsia="宋体"/>
                      <w:u w:val="single"/>
                      <w:lang w:eastAsia="zh-CN"/>
                    </w:rPr>
                  </w:pPr>
                </w:p>
              </w:tc>
              <w:tc>
                <w:tcPr>
                  <w:tcW w:w="1538" w:type="dxa"/>
                  <w:vAlign w:val="center"/>
                </w:tcPr>
                <w:p w14:paraId="442497C4">
                  <w:pPr>
                    <w:spacing w:line="320" w:lineRule="exact"/>
                    <w:jc w:val="center"/>
                    <w:rPr>
                      <w:rFonts w:ascii="Times New Roman" w:hAnsi="Times New Roman" w:eastAsia="宋体" w:cs="Times New Roman"/>
                      <w:u w:val="single"/>
                      <w:lang w:eastAsia="zh-CN"/>
                    </w:rPr>
                  </w:pPr>
                  <w:r>
                    <w:rPr>
                      <w:rFonts w:ascii="Times New Roman" w:hAnsi="Times New Roman" w:cs="Times New Roman"/>
                      <w:u w:val="single"/>
                    </w:rPr>
                    <w:t>员工生活</w:t>
                  </w:r>
                </w:p>
              </w:tc>
              <w:tc>
                <w:tcPr>
                  <w:tcW w:w="3398" w:type="dxa"/>
                  <w:vAlign w:val="center"/>
                </w:tcPr>
                <w:p w14:paraId="4748F1AB">
                  <w:pPr>
                    <w:spacing w:line="320" w:lineRule="exact"/>
                    <w:jc w:val="center"/>
                    <w:rPr>
                      <w:rFonts w:ascii="Times New Roman" w:hAnsi="Times New Roman" w:cs="Times New Roman"/>
                      <w:u w:val="single"/>
                    </w:rPr>
                  </w:pPr>
                  <w:r>
                    <w:rPr>
                      <w:rFonts w:ascii="Times New Roman" w:hAnsi="Times New Roman" w:cs="Times New Roman"/>
                      <w:u w:val="single"/>
                    </w:rPr>
                    <w:t>生活垃圾</w:t>
                  </w:r>
                </w:p>
              </w:tc>
              <w:tc>
                <w:tcPr>
                  <w:tcW w:w="2173" w:type="dxa"/>
                  <w:vAlign w:val="center"/>
                </w:tcPr>
                <w:p w14:paraId="22DBA785">
                  <w:pPr>
                    <w:spacing w:line="320" w:lineRule="exact"/>
                    <w:jc w:val="center"/>
                    <w:rPr>
                      <w:rFonts w:ascii="Times New Roman" w:hAnsi="Times New Roman" w:cs="Times New Roman"/>
                      <w:u w:val="single"/>
                    </w:rPr>
                  </w:pPr>
                  <w:r>
                    <w:rPr>
                      <w:rFonts w:ascii="Times New Roman" w:hAnsi="Times New Roman" w:cs="Times New Roman"/>
                      <w:u w:val="single"/>
                    </w:rPr>
                    <w:t>由环卫部门处置</w:t>
                  </w:r>
                </w:p>
              </w:tc>
            </w:tr>
            <w:tr w14:paraId="1B37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14:paraId="38310EB2">
                  <w:pPr>
                    <w:pStyle w:val="49"/>
                    <w:rPr>
                      <w:rFonts w:eastAsia="宋体"/>
                      <w:u w:val="single"/>
                      <w:lang w:eastAsia="zh-CN"/>
                    </w:rPr>
                  </w:pPr>
                  <w:r>
                    <w:rPr>
                      <w:rFonts w:hint="eastAsia" w:eastAsia="宋体"/>
                      <w:u w:val="single"/>
                      <w:lang w:eastAsia="zh-CN"/>
                    </w:rPr>
                    <w:t>噪声</w:t>
                  </w:r>
                </w:p>
              </w:tc>
              <w:tc>
                <w:tcPr>
                  <w:tcW w:w="1538" w:type="dxa"/>
                  <w:vAlign w:val="center"/>
                </w:tcPr>
                <w:p w14:paraId="76C45B80">
                  <w:pPr>
                    <w:pStyle w:val="49"/>
                    <w:rPr>
                      <w:rFonts w:eastAsia="宋体"/>
                      <w:u w:val="single"/>
                      <w:lang w:eastAsia="zh-CN"/>
                    </w:rPr>
                  </w:pPr>
                  <w:r>
                    <w:rPr>
                      <w:rFonts w:hint="eastAsia" w:eastAsia="宋体"/>
                      <w:u w:val="single"/>
                      <w:lang w:eastAsia="zh-CN"/>
                    </w:rPr>
                    <w:t>生产设备</w:t>
                  </w:r>
                </w:p>
              </w:tc>
              <w:tc>
                <w:tcPr>
                  <w:tcW w:w="3398" w:type="dxa"/>
                  <w:vAlign w:val="center"/>
                </w:tcPr>
                <w:p w14:paraId="3E458062">
                  <w:pPr>
                    <w:jc w:val="center"/>
                    <w:rPr>
                      <w:rFonts w:ascii="Times New Roman" w:hAnsi="Times New Roman" w:cs="Times New Roman"/>
                      <w:u w:val="single"/>
                      <w:lang w:eastAsia="zh-CN"/>
                    </w:rPr>
                  </w:pPr>
                  <w:r>
                    <w:rPr>
                      <w:rFonts w:hint="eastAsia" w:ascii="Times New Roman" w:hAnsi="Times New Roman" w:cs="Times New Roman"/>
                      <w:u w:val="single"/>
                      <w:lang w:eastAsia="zh-CN"/>
                    </w:rPr>
                    <w:t>dB（A）</w:t>
                  </w:r>
                </w:p>
              </w:tc>
              <w:tc>
                <w:tcPr>
                  <w:tcW w:w="2173" w:type="dxa"/>
                </w:tcPr>
                <w:p w14:paraId="0D0FF575">
                  <w:pPr>
                    <w:pStyle w:val="49"/>
                    <w:rPr>
                      <w:rFonts w:ascii="Times New Roman" w:hAnsi="Times New Roman" w:eastAsia="宋体" w:cs="Times New Roman"/>
                      <w:u w:val="single"/>
                      <w:lang w:eastAsia="zh-CN"/>
                    </w:rPr>
                  </w:pPr>
                  <w:r>
                    <w:rPr>
                      <w:rFonts w:hint="eastAsia" w:ascii="Times New Roman" w:hAnsi="Times New Roman" w:eastAsia="宋体" w:cs="Times New Roman"/>
                      <w:u w:val="single"/>
                      <w:lang w:eastAsia="zh-CN"/>
                    </w:rPr>
                    <w:t>隔声减振</w:t>
                  </w:r>
                </w:p>
              </w:tc>
            </w:tr>
          </w:tbl>
          <w:p w14:paraId="23B6E57A">
            <w:pPr>
              <w:pStyle w:val="28"/>
              <w:numPr>
                <w:ilvl w:val="0"/>
                <w:numId w:val="0"/>
              </w:numPr>
              <w:spacing w:line="360" w:lineRule="auto"/>
              <w:jc w:val="both"/>
            </w:pPr>
          </w:p>
        </w:tc>
      </w:tr>
    </w:tbl>
    <w:p w14:paraId="25863499">
      <w:pPr>
        <w:rPr>
          <w:lang w:eastAsia="zh-CN"/>
        </w:rPr>
        <w:sectPr>
          <w:pgSz w:w="11906" w:h="16839"/>
          <w:pgMar w:top="1431" w:right="1513" w:bottom="1005" w:left="1512" w:header="0" w:footer="819" w:gutter="0"/>
          <w:cols w:space="720" w:num="1"/>
        </w:sect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8"/>
        <w:gridCol w:w="14201"/>
      </w:tblGrid>
      <w:tr w14:paraId="5BC5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dxa"/>
            <w:vAlign w:val="center"/>
          </w:tcPr>
          <w:p w14:paraId="688A88EB">
            <w:pPr>
              <w:jc w:val="center"/>
              <w:rPr>
                <w:vertAlign w:val="baseline"/>
                <w:lang w:eastAsia="zh-CN"/>
              </w:rPr>
            </w:pPr>
            <w:r>
              <w:rPr>
                <w:b/>
                <w:bCs/>
                <w:spacing w:val="-3"/>
                <w:lang w:eastAsia="zh-CN"/>
              </w:rPr>
              <w:t>工艺流程和产排污环节</w:t>
            </w:r>
          </w:p>
        </w:tc>
        <w:tc>
          <w:tcPr>
            <w:tcW w:w="14035" w:type="dxa"/>
          </w:tcPr>
          <w:p w14:paraId="48C95CC0">
            <w:r>
              <w:rPr>
                <w:sz w:val="24"/>
                <w:u w:val="single"/>
                <w:lang w:eastAsia="zh-CN"/>
              </w:rPr>
              <mc:AlternateContent>
                <mc:Choice Requires="wps">
                  <w:drawing>
                    <wp:anchor distT="0" distB="0" distL="114300" distR="114300" simplePos="0" relativeHeight="251718656" behindDoc="0" locked="0" layoutInCell="1" allowOverlap="1">
                      <wp:simplePos x="0" y="0"/>
                      <wp:positionH relativeFrom="column">
                        <wp:posOffset>4020185</wp:posOffset>
                      </wp:positionH>
                      <wp:positionV relativeFrom="paragraph">
                        <wp:posOffset>427990</wp:posOffset>
                      </wp:positionV>
                      <wp:extent cx="657860" cy="304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657860" cy="304800"/>
                              </a:xfrm>
                              <a:prstGeom prst="rect">
                                <a:avLst/>
                              </a:prstGeom>
                              <a:noFill/>
                              <a:ln>
                                <a:noFill/>
                              </a:ln>
                            </wps:spPr>
                            <wps:txbx>
                              <w:txbxContent>
                                <w:p w14:paraId="49D13AB4">
                                  <w:pPr>
                                    <w:rPr>
                                      <w:lang w:eastAsia="zh-CN"/>
                                    </w:rPr>
                                  </w:pPr>
                                  <w:r>
                                    <w:rPr>
                                      <w:rFonts w:hint="default" w:ascii="Times New Roman" w:hAnsi="Times New Roman" w:cs="Times New Roman"/>
                                      <w:lang w:val="en-US" w:eastAsia="zh-CN"/>
                                    </w:rPr>
                                    <w:t>G</w:t>
                                  </w:r>
                                  <w:r>
                                    <w:rPr>
                                      <w:rFonts w:hint="eastAsia" w:ascii="Times New Roman" w:hAnsi="Times New Roman" w:cs="Times New Roman"/>
                                      <w:lang w:val="en-US" w:eastAsia="zh-CN"/>
                                    </w:rPr>
                                    <w:t>2</w:t>
                                  </w:r>
                                  <w:r>
                                    <w:rPr>
                                      <w:rFonts w:hint="default" w:ascii="Times New Roman" w:hAnsi="Times New Roman" w:cs="Times New Roman"/>
                                      <w:lang w:eastAsia="zh-CN"/>
                                    </w:rPr>
                                    <w:t>废</w:t>
                                  </w:r>
                                  <w:r>
                                    <w:rPr>
                                      <w:rFonts w:hint="eastAsia"/>
                                      <w:lang w:eastAsia="zh-CN"/>
                                    </w:rPr>
                                    <w:t>气</w:t>
                                  </w:r>
                                </w:p>
                              </w:txbxContent>
                            </wps:txbx>
                            <wps:bodyPr upright="1"/>
                          </wps:wsp>
                        </a:graphicData>
                      </a:graphic>
                    </wp:anchor>
                  </w:drawing>
                </mc:Choice>
                <mc:Fallback>
                  <w:pict>
                    <v:shape id="_x0000_s1026" o:spid="_x0000_s1026" o:spt="202" type="#_x0000_t202" style="position:absolute;left:0pt;margin-left:316.55pt;margin-top:33.7pt;height:24pt;width:51.8pt;z-index:251718656;mso-width-relative:page;mso-height-relative:page;" filled="f" stroked="f" coordsize="21600,21600" o:gfxdata="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7dXg5NcA&#10;AAAKAQAADwAAAAAAAAABACAAAAAiAAAAZHJzL2Rvd25yZXYueG1sUEsBAhQAFAAAAAgAh07iQAZn&#10;ACGuAQAATwMAAA4AAAAAAAAAAQAgAAAAJgEAAGRycy9lMm9Eb2MueG1sUEsFBgAAAAAGAAYAWQEA&#10;AEYFAAAAAA==&#10;">
                      <v:fill on="f" focussize="0,0"/>
                      <v:stroke on="f"/>
                      <v:imagedata o:title=""/>
                      <o:lock v:ext="edit" aspectratio="f"/>
                      <v:textbox>
                        <w:txbxContent>
                          <w:p w14:paraId="49D13AB4">
                            <w:pPr>
                              <w:rPr>
                                <w:lang w:eastAsia="zh-CN"/>
                              </w:rPr>
                            </w:pPr>
                            <w:r>
                              <w:rPr>
                                <w:rFonts w:hint="default" w:ascii="Times New Roman" w:hAnsi="Times New Roman" w:cs="Times New Roman"/>
                                <w:lang w:val="en-US" w:eastAsia="zh-CN"/>
                              </w:rPr>
                              <w:t>G</w:t>
                            </w:r>
                            <w:r>
                              <w:rPr>
                                <w:rFonts w:hint="eastAsia" w:ascii="Times New Roman" w:hAnsi="Times New Roman" w:cs="Times New Roman"/>
                                <w:lang w:val="en-US" w:eastAsia="zh-CN"/>
                              </w:rPr>
                              <w:t>2</w:t>
                            </w:r>
                            <w:r>
                              <w:rPr>
                                <w:rFonts w:hint="default" w:ascii="Times New Roman" w:hAnsi="Times New Roman" w:cs="Times New Roman"/>
                                <w:lang w:eastAsia="zh-CN"/>
                              </w:rPr>
                              <w:t>废</w:t>
                            </w:r>
                            <w:r>
                              <w:rPr>
                                <w:rFonts w:hint="eastAsia"/>
                                <w:lang w:eastAsia="zh-CN"/>
                              </w:rPr>
                              <w:t>气</w:t>
                            </w:r>
                          </w:p>
                        </w:txbxContent>
                      </v:textbox>
                    </v:shape>
                  </w:pict>
                </mc:Fallback>
              </mc:AlternateContent>
            </w:r>
            <w:r>
              <w:rPr>
                <w:sz w:val="18"/>
                <w:u w:val="single"/>
                <w:lang w:eastAsia="zh-CN"/>
              </w:rPr>
              <mc:AlternateContent>
                <mc:Choice Requires="wps">
                  <w:drawing>
                    <wp:anchor distT="0" distB="0" distL="114300" distR="114300" simplePos="0" relativeHeight="251717632" behindDoc="0" locked="0" layoutInCell="1" allowOverlap="1">
                      <wp:simplePos x="0" y="0"/>
                      <wp:positionH relativeFrom="column">
                        <wp:posOffset>4438015</wp:posOffset>
                      </wp:positionH>
                      <wp:positionV relativeFrom="paragraph">
                        <wp:posOffset>668655</wp:posOffset>
                      </wp:positionV>
                      <wp:extent cx="211455" cy="206375"/>
                      <wp:effectExtent l="0" t="0" r="17145" b="3175"/>
                      <wp:wrapNone/>
                      <wp:docPr id="23" name="直接连接符 23"/>
                      <wp:cNvGraphicFramePr/>
                      <a:graphic xmlns:a="http://schemas.openxmlformats.org/drawingml/2006/main">
                        <a:graphicData uri="http://schemas.microsoft.com/office/word/2010/wordprocessingShape">
                          <wps:wsp>
                            <wps:cNvCnPr/>
                            <wps:spPr>
                              <a:xfrm flipH="1" flipV="1">
                                <a:off x="0" y="0"/>
                                <a:ext cx="211455" cy="206375"/>
                              </a:xfrm>
                              <a:prstGeom prst="line">
                                <a:avLst/>
                              </a:prstGeom>
                              <a:ln w="6350" cap="flat" cmpd="sng">
                                <a:solidFill>
                                  <a:srgbClr val="000000"/>
                                </a:solidFill>
                                <a:prstDash val="dash"/>
                                <a:headEnd type="none" w="med" len="med"/>
                                <a:tailEnd type="triangle" w="med" len="med"/>
                              </a:ln>
                            </wps:spPr>
                            <wps:bodyPr/>
                          </wps:wsp>
                        </a:graphicData>
                      </a:graphic>
                    </wp:anchor>
                  </w:drawing>
                </mc:Choice>
                <mc:Fallback>
                  <w:pict>
                    <v:line id="_x0000_s1026" o:spid="_x0000_s1026" o:spt="20" style="position:absolute;left:0pt;flip:x y;margin-left:349.45pt;margin-top:52.65pt;height:16.25pt;width:16.65pt;z-index:251717632;mso-width-relative:page;mso-height-relative:page;" filled="f" stroked="t" coordsize="21600,21600" o:gfxdata="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lcIBtoAAAALAQAADwAAAAAAAAABACAAAAAiAAAA&#10;ZHJzL2Rvd25yZXYueG1sUEsBAhQAFAAAAAgAh07iQD9ozxcFAgAA9QMAAA4AAAAAAAAAAQAgAAAA&#10;KQEAAGRycy9lMm9Eb2MueG1sUEsFBgAAAAAGAAYAWQEAAKAFAAAAAA==&#10;">
                      <v:fill on="f" focussize="0,0"/>
                      <v:stroke weight="0.5pt" color="#000000" joinstyle="round" dashstyle="dash" endarrow="block"/>
                      <v:imagedata o:title=""/>
                      <o:lock v:ext="edit" aspectratio="f"/>
                    </v:line>
                  </w:pict>
                </mc:Fallback>
              </mc:AlternateContent>
            </w:r>
            <w:r>
              <w:rPr>
                <w:sz w:val="24"/>
                <w:u w:val="single"/>
                <w:lang w:eastAsia="zh-CN"/>
              </w:rPr>
              <mc:AlternateContent>
                <mc:Choice Requires="wps">
                  <w:drawing>
                    <wp:anchor distT="0" distB="0" distL="114300" distR="114300" simplePos="0" relativeHeight="251715584" behindDoc="0" locked="0" layoutInCell="1" allowOverlap="1">
                      <wp:simplePos x="0" y="0"/>
                      <wp:positionH relativeFrom="column">
                        <wp:posOffset>1298575</wp:posOffset>
                      </wp:positionH>
                      <wp:positionV relativeFrom="paragraph">
                        <wp:posOffset>2794635</wp:posOffset>
                      </wp:positionV>
                      <wp:extent cx="752475" cy="27622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752475" cy="276225"/>
                              </a:xfrm>
                              <a:prstGeom prst="rect">
                                <a:avLst/>
                              </a:prstGeom>
                              <a:noFill/>
                              <a:ln>
                                <a:noFill/>
                              </a:ln>
                            </wps:spPr>
                            <wps:txbx>
                              <w:txbxContent>
                                <w:p w14:paraId="4136B992">
                                  <w:pPr>
                                    <w:rPr>
                                      <w:rFonts w:eastAsia="宋体"/>
                                      <w:lang w:eastAsia="zh-CN"/>
                                    </w:rPr>
                                  </w:pPr>
                                  <w:r>
                                    <w:rPr>
                                      <w:rFonts w:hint="default" w:ascii="Times New Roman" w:hAnsi="Times New Roman" w:cs="Times New Roman"/>
                                      <w:lang w:val="en-US" w:eastAsia="zh-CN"/>
                                    </w:rPr>
                                    <w:t>S</w:t>
                                  </w:r>
                                  <w:r>
                                    <w:rPr>
                                      <w:rFonts w:hint="eastAsia" w:ascii="Times New Roman" w:hAnsi="Times New Roman" w:cs="Times New Roman"/>
                                      <w:lang w:val="en-US" w:eastAsia="zh-CN"/>
                                    </w:rPr>
                                    <w:t>4</w:t>
                                  </w:r>
                                  <w:r>
                                    <w:rPr>
                                      <w:rFonts w:hint="default" w:ascii="Times New Roman" w:hAnsi="Times New Roman" w:cs="Times New Roman"/>
                                      <w:lang w:eastAsia="zh-CN"/>
                                    </w:rPr>
                                    <w:t>固废</w:t>
                                  </w:r>
                                </w:p>
                              </w:txbxContent>
                            </wps:txbx>
                            <wps:bodyPr upright="1"/>
                          </wps:wsp>
                        </a:graphicData>
                      </a:graphic>
                    </wp:anchor>
                  </w:drawing>
                </mc:Choice>
                <mc:Fallback>
                  <w:pict>
                    <v:shape id="_x0000_s1026" o:spid="_x0000_s1026" o:spt="202" type="#_x0000_t202" style="position:absolute;left:0pt;margin-left:102.25pt;margin-top:220.05pt;height:21.75pt;width:59.25pt;z-index:251715584;mso-width-relative:page;mso-height-relative:page;" filled="f" stroked="f" coordsize="21600,21600" o:gfxdata="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32iO49gA&#10;AAALAQAADwAAAAAAAAABACAAAAAiAAAAZHJzL2Rvd25yZXYueG1sUEsBAhQAFAAAAAgAh07iQP4r&#10;hSqtAQAATwMAAA4AAAAAAAAAAQAgAAAAJwEAAGRycy9lMm9Eb2MueG1sUEsFBgAAAAAGAAYAWQEA&#10;AEYFAAAAAA==&#10;">
                      <v:fill on="f" focussize="0,0"/>
                      <v:stroke on="f"/>
                      <v:imagedata o:title=""/>
                      <o:lock v:ext="edit" aspectratio="f"/>
                      <v:textbox>
                        <w:txbxContent>
                          <w:p w14:paraId="4136B992">
                            <w:pPr>
                              <w:rPr>
                                <w:rFonts w:eastAsia="宋体"/>
                                <w:lang w:eastAsia="zh-CN"/>
                              </w:rPr>
                            </w:pPr>
                            <w:r>
                              <w:rPr>
                                <w:rFonts w:hint="default" w:ascii="Times New Roman" w:hAnsi="Times New Roman" w:cs="Times New Roman"/>
                                <w:lang w:val="en-US" w:eastAsia="zh-CN"/>
                              </w:rPr>
                              <w:t>S</w:t>
                            </w:r>
                            <w:r>
                              <w:rPr>
                                <w:rFonts w:hint="eastAsia" w:ascii="Times New Roman" w:hAnsi="Times New Roman" w:cs="Times New Roman"/>
                                <w:lang w:val="en-US" w:eastAsia="zh-CN"/>
                              </w:rPr>
                              <w:t>4</w:t>
                            </w:r>
                            <w:r>
                              <w:rPr>
                                <w:rFonts w:hint="default" w:ascii="Times New Roman" w:hAnsi="Times New Roman" w:cs="Times New Roman"/>
                                <w:lang w:eastAsia="zh-CN"/>
                              </w:rPr>
                              <w:t>固废</w:t>
                            </w:r>
                          </w:p>
                        </w:txbxContent>
                      </v:textbox>
                    </v:shape>
                  </w:pict>
                </mc:Fallback>
              </mc:AlternateContent>
            </w:r>
            <w:r>
              <w:rPr>
                <w:sz w:val="18"/>
                <w:u w:val="single"/>
                <w:lang w:eastAsia="zh-CN"/>
              </w:rPr>
              <mc:AlternateContent>
                <mc:Choice Requires="wps">
                  <w:drawing>
                    <wp:anchor distT="0" distB="0" distL="114300" distR="114300" simplePos="0" relativeHeight="251716608" behindDoc="0" locked="0" layoutInCell="1" allowOverlap="1">
                      <wp:simplePos x="0" y="0"/>
                      <wp:positionH relativeFrom="column">
                        <wp:posOffset>1600835</wp:posOffset>
                      </wp:positionH>
                      <wp:positionV relativeFrom="paragraph">
                        <wp:posOffset>3059430</wp:posOffset>
                      </wp:positionV>
                      <wp:extent cx="635" cy="288290"/>
                      <wp:effectExtent l="38100" t="0" r="37465" b="16510"/>
                      <wp:wrapNone/>
                      <wp:docPr id="22" name="直接连接符 22"/>
                      <wp:cNvGraphicFramePr/>
                      <a:graphic xmlns:a="http://schemas.openxmlformats.org/drawingml/2006/main">
                        <a:graphicData uri="http://schemas.microsoft.com/office/word/2010/wordprocessingShape">
                          <wps:wsp>
                            <wps:cNvCnPr/>
                            <wps:spPr>
                              <a:xfrm rot="10800000">
                                <a:off x="0" y="0"/>
                                <a:ext cx="635" cy="288290"/>
                              </a:xfrm>
                              <a:prstGeom prst="line">
                                <a:avLst/>
                              </a:prstGeom>
                              <a:ln w="6350" cap="flat" cmpd="sng">
                                <a:solidFill>
                                  <a:srgbClr val="000000"/>
                                </a:solidFill>
                                <a:prstDash val="dash"/>
                                <a:headEnd type="none" w="med" len="med"/>
                                <a:tailEnd type="triangle" w="med" len="med"/>
                              </a:ln>
                            </wps:spPr>
                            <wps:bodyPr/>
                          </wps:wsp>
                        </a:graphicData>
                      </a:graphic>
                    </wp:anchor>
                  </w:drawing>
                </mc:Choice>
                <mc:Fallback>
                  <w:pict>
                    <v:line id="_x0000_s1026" o:spid="_x0000_s1026" o:spt="20" style="position:absolute;left:0pt;margin-left:126.05pt;margin-top:240.9pt;height:22.7pt;width:0.05pt;rotation:11796480f;z-index:251716608;mso-width-relative:page;mso-height-relative:page;" filled="f" stroked="t" coordsize="21600,21600" o:gfxdata="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huHjDZAAAACwEAAA8AAAAAAAAAAQAgAAAAIgAAAGRycy9kb3du&#10;cmV2LnhtbFBLAQIUABQAAAAIAIdO4kC7mYLX/gEAAO0DAAAOAAAAAAAAAAEAIAAAACgBAABkcnMv&#10;ZTJvRG9jLnhtbFBLBQYAAAAABgAGAFkBAACYBQAAAAA=&#10;">
                      <v:fill on="f" focussize="0,0"/>
                      <v:stroke weight="0.5pt" color="#000000" joinstyle="round" dashstyle="dash" endarrow="block"/>
                      <v:imagedata o:title=""/>
                      <o:lock v:ext="edit" aspectratio="f"/>
                    </v:line>
                  </w:pict>
                </mc:Fallback>
              </mc:AlternateContent>
            </w:r>
            <w:r>
              <w:rPr>
                <w:sz w:val="24"/>
                <w:u w:val="single"/>
                <w:lang w:eastAsia="zh-CN"/>
              </w:rPr>
              <mc:AlternateContent>
                <mc:Choice Requires="wps">
                  <w:drawing>
                    <wp:anchor distT="0" distB="0" distL="114300" distR="114300" simplePos="0" relativeHeight="251714560" behindDoc="0" locked="0" layoutInCell="1" allowOverlap="1">
                      <wp:simplePos x="0" y="0"/>
                      <wp:positionH relativeFrom="column">
                        <wp:posOffset>6391910</wp:posOffset>
                      </wp:positionH>
                      <wp:positionV relativeFrom="paragraph">
                        <wp:posOffset>3666490</wp:posOffset>
                      </wp:positionV>
                      <wp:extent cx="657860" cy="304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657860" cy="304800"/>
                              </a:xfrm>
                              <a:prstGeom prst="rect">
                                <a:avLst/>
                              </a:prstGeom>
                              <a:noFill/>
                              <a:ln>
                                <a:noFill/>
                              </a:ln>
                            </wps:spPr>
                            <wps:txbx>
                              <w:txbxContent>
                                <w:p w14:paraId="2C4FDF29">
                                  <w:pPr>
                                    <w:rPr>
                                      <w:lang w:eastAsia="zh-CN"/>
                                    </w:rPr>
                                  </w:pPr>
                                  <w:r>
                                    <w:rPr>
                                      <w:rFonts w:hint="default" w:ascii="Times New Roman" w:hAnsi="Times New Roman" w:cs="Times New Roman"/>
                                      <w:lang w:val="en-US" w:eastAsia="zh-CN"/>
                                    </w:rPr>
                                    <w:t>G</w:t>
                                  </w:r>
                                  <w:r>
                                    <w:rPr>
                                      <w:rFonts w:hint="eastAsia" w:ascii="Times New Roman" w:hAnsi="Times New Roman" w:cs="Times New Roman"/>
                                      <w:lang w:val="en-US" w:eastAsia="zh-CN"/>
                                    </w:rPr>
                                    <w:t>6</w:t>
                                  </w:r>
                                  <w:r>
                                    <w:rPr>
                                      <w:rFonts w:hint="default" w:ascii="Times New Roman" w:hAnsi="Times New Roman" w:cs="Times New Roman"/>
                                      <w:lang w:eastAsia="zh-CN"/>
                                    </w:rPr>
                                    <w:t>废</w:t>
                                  </w:r>
                                  <w:r>
                                    <w:rPr>
                                      <w:rFonts w:hint="eastAsia"/>
                                      <w:lang w:eastAsia="zh-CN"/>
                                    </w:rPr>
                                    <w:t>气</w:t>
                                  </w:r>
                                </w:p>
                              </w:txbxContent>
                            </wps:txbx>
                            <wps:bodyPr upright="1"/>
                          </wps:wsp>
                        </a:graphicData>
                      </a:graphic>
                    </wp:anchor>
                  </w:drawing>
                </mc:Choice>
                <mc:Fallback>
                  <w:pict>
                    <v:shape id="_x0000_s1026" o:spid="_x0000_s1026" o:spt="202" type="#_x0000_t202" style="position:absolute;left:0pt;margin-left:503.3pt;margin-top:288.7pt;height:24pt;width:51.8pt;z-index:251714560;mso-width-relative:page;mso-height-relative:page;" filled="f" stroked="f" coordsize="21600,21600" o:gfxdata="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R5cCdgA&#10;AAANAQAADwAAAAAAAAABACAAAAAiAAAAZHJzL2Rvd25yZXYueG1sUEsBAhQAFAAAAAgAh07iQC/N&#10;AVOtAQAATwMAAA4AAAAAAAAAAQAgAAAAJwEAAGRycy9lMm9Eb2MueG1sUEsFBgAAAAAGAAYAWQEA&#10;AEYFAAAAAA==&#10;">
                      <v:fill on="f" focussize="0,0"/>
                      <v:stroke on="f"/>
                      <v:imagedata o:title=""/>
                      <o:lock v:ext="edit" aspectratio="f"/>
                      <v:textbox>
                        <w:txbxContent>
                          <w:p w14:paraId="2C4FDF29">
                            <w:pPr>
                              <w:rPr>
                                <w:lang w:eastAsia="zh-CN"/>
                              </w:rPr>
                            </w:pPr>
                            <w:r>
                              <w:rPr>
                                <w:rFonts w:hint="default" w:ascii="Times New Roman" w:hAnsi="Times New Roman" w:cs="Times New Roman"/>
                                <w:lang w:val="en-US" w:eastAsia="zh-CN"/>
                              </w:rPr>
                              <w:t>G</w:t>
                            </w:r>
                            <w:r>
                              <w:rPr>
                                <w:rFonts w:hint="eastAsia" w:ascii="Times New Roman" w:hAnsi="Times New Roman" w:cs="Times New Roman"/>
                                <w:lang w:val="en-US" w:eastAsia="zh-CN"/>
                              </w:rPr>
                              <w:t>6</w:t>
                            </w:r>
                            <w:r>
                              <w:rPr>
                                <w:rFonts w:hint="default" w:ascii="Times New Roman" w:hAnsi="Times New Roman" w:cs="Times New Roman"/>
                                <w:lang w:eastAsia="zh-CN"/>
                              </w:rPr>
                              <w:t>废</w:t>
                            </w:r>
                            <w:r>
                              <w:rPr>
                                <w:rFonts w:hint="eastAsia"/>
                                <w:lang w:eastAsia="zh-CN"/>
                              </w:rPr>
                              <w:t>气</w:t>
                            </w:r>
                          </w:p>
                        </w:txbxContent>
                      </v:textbox>
                    </v:shape>
                  </w:pict>
                </mc:Fallback>
              </mc:AlternateContent>
            </w:r>
            <w:r>
              <w:rPr>
                <w:sz w:val="18"/>
                <w:u w:val="single"/>
                <w:lang w:eastAsia="zh-CN"/>
              </w:rPr>
              <mc:AlternateContent>
                <mc:Choice Requires="wps">
                  <w:drawing>
                    <wp:anchor distT="0" distB="0" distL="114300" distR="114300" simplePos="0" relativeHeight="251713536" behindDoc="0" locked="0" layoutInCell="1" allowOverlap="1">
                      <wp:simplePos x="0" y="0"/>
                      <wp:positionH relativeFrom="column">
                        <wp:posOffset>5754370</wp:posOffset>
                      </wp:positionH>
                      <wp:positionV relativeFrom="paragraph">
                        <wp:posOffset>3837305</wp:posOffset>
                      </wp:positionV>
                      <wp:extent cx="647065" cy="635"/>
                      <wp:effectExtent l="0" t="37465" r="635" b="38100"/>
                      <wp:wrapNone/>
                      <wp:docPr id="19" name="直接连接符 19"/>
                      <wp:cNvGraphicFramePr/>
                      <a:graphic xmlns:a="http://schemas.openxmlformats.org/drawingml/2006/main">
                        <a:graphicData uri="http://schemas.microsoft.com/office/word/2010/wordprocessingShape">
                          <wps:wsp>
                            <wps:cNvCnPr/>
                            <wps:spPr>
                              <a:xfrm>
                                <a:off x="0" y="0"/>
                                <a:ext cx="647065" cy="635"/>
                              </a:xfrm>
                              <a:prstGeom prst="line">
                                <a:avLst/>
                              </a:prstGeom>
                              <a:ln w="6350" cap="flat" cmpd="sng">
                                <a:solidFill>
                                  <a:srgbClr val="000000"/>
                                </a:solidFill>
                                <a:prstDash val="dash"/>
                                <a:headEnd type="none" w="med" len="med"/>
                                <a:tailEnd type="triangle" w="med" len="med"/>
                              </a:ln>
                            </wps:spPr>
                            <wps:bodyPr/>
                          </wps:wsp>
                        </a:graphicData>
                      </a:graphic>
                    </wp:anchor>
                  </w:drawing>
                </mc:Choice>
                <mc:Fallback>
                  <w:pict>
                    <v:line id="_x0000_s1026" o:spid="_x0000_s1026" o:spt="20" style="position:absolute;left:0pt;margin-left:453.1pt;margin-top:302.15pt;height:0.05pt;width:50.95pt;z-index:251713536;mso-width-relative:page;mso-height-relative:page;" filled="f" stroked="t" coordsize="21600,21600" o:gfxdata="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IBzm9oAAAAMAQAADwAAAAAAAAABACAAAAAiAAAAZHJzL2Rvd25yZXYueG1sUEsB&#10;AhQAFAAAAAgAh07iQJ4GnRbzAQAA3gMAAA4AAAAAAAAAAQAgAAAAKQEAAGRycy9lMm9Eb2MueG1s&#10;UEsFBgAAAAAGAAYAWQEAAI4FAAAAAA==&#10;">
                      <v:fill on="f" focussize="0,0"/>
                      <v:stroke weight="0.5pt" color="#000000" joinstyle="round" dashstyle="dash" endarrow="block"/>
                      <v:imagedata o:title=""/>
                      <o:lock v:ext="edit" aspectratio="f"/>
                    </v:line>
                  </w:pict>
                </mc:Fallback>
              </mc:AlternateContent>
            </w:r>
            <w:r>
              <w:rPr>
                <w:sz w:val="18"/>
                <w:u w:val="single"/>
                <w:lang w:eastAsia="zh-CN"/>
              </w:rPr>
              <mc:AlternateContent>
                <mc:Choice Requires="wps">
                  <w:drawing>
                    <wp:anchor distT="0" distB="0" distL="114300" distR="114300" simplePos="0" relativeHeight="251711488" behindDoc="0" locked="0" layoutInCell="1" allowOverlap="1">
                      <wp:simplePos x="0" y="0"/>
                      <wp:positionH relativeFrom="column">
                        <wp:posOffset>5744845</wp:posOffset>
                      </wp:positionH>
                      <wp:positionV relativeFrom="paragraph">
                        <wp:posOffset>1332230</wp:posOffset>
                      </wp:positionV>
                      <wp:extent cx="647065" cy="635"/>
                      <wp:effectExtent l="0" t="37465" r="635" b="38100"/>
                      <wp:wrapNone/>
                      <wp:docPr id="17" name="直接连接符 17"/>
                      <wp:cNvGraphicFramePr/>
                      <a:graphic xmlns:a="http://schemas.openxmlformats.org/drawingml/2006/main">
                        <a:graphicData uri="http://schemas.microsoft.com/office/word/2010/wordprocessingShape">
                          <wps:wsp>
                            <wps:cNvCnPr/>
                            <wps:spPr>
                              <a:xfrm>
                                <a:off x="0" y="0"/>
                                <a:ext cx="647065" cy="635"/>
                              </a:xfrm>
                              <a:prstGeom prst="line">
                                <a:avLst/>
                              </a:prstGeom>
                              <a:ln w="6350" cap="flat" cmpd="sng">
                                <a:solidFill>
                                  <a:srgbClr val="000000"/>
                                </a:solidFill>
                                <a:prstDash val="dash"/>
                                <a:headEnd type="none" w="med" len="med"/>
                                <a:tailEnd type="triangle" w="med" len="med"/>
                              </a:ln>
                            </wps:spPr>
                            <wps:bodyPr/>
                          </wps:wsp>
                        </a:graphicData>
                      </a:graphic>
                    </wp:anchor>
                  </w:drawing>
                </mc:Choice>
                <mc:Fallback>
                  <w:pict>
                    <v:line id="_x0000_s1026" o:spid="_x0000_s1026" o:spt="20" style="position:absolute;left:0pt;margin-left:452.35pt;margin-top:104.9pt;height:0.05pt;width:50.95pt;z-index:251711488;mso-width-relative:page;mso-height-relative:page;" filled="f" stroked="t" coordsize="21600,21600" o:gfxdata="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uWqFL2QAAAAwBAAAPAAAAAAAAAAEAIAAAACIAAABkcnMvZG93bnJldi54bWxQSwEC&#10;FAAUAAAACACHTuJA3PgwofMBAADeAwAADgAAAAAAAAABACAAAAAoAQAAZHJzL2Uyb0RvYy54bWxQ&#10;SwUGAAAAAAYABgBZAQAAjQUAAAAA&#10;">
                      <v:fill on="f" focussize="0,0"/>
                      <v:stroke weight="0.5pt" color="#000000" joinstyle="round" dashstyle="dash" endarrow="block"/>
                      <v:imagedata o:title=""/>
                      <o:lock v:ext="edit" aspectratio="f"/>
                    </v:line>
                  </w:pict>
                </mc:Fallback>
              </mc:AlternateContent>
            </w:r>
            <w:r>
              <w:rPr>
                <w:sz w:val="24"/>
                <w:u w:val="single"/>
                <w:lang w:eastAsia="zh-CN"/>
              </w:rPr>
              <mc:AlternateContent>
                <mc:Choice Requires="wps">
                  <w:drawing>
                    <wp:anchor distT="0" distB="0" distL="114300" distR="114300" simplePos="0" relativeHeight="251712512" behindDoc="0" locked="0" layoutInCell="1" allowOverlap="1">
                      <wp:simplePos x="0" y="0"/>
                      <wp:positionH relativeFrom="column">
                        <wp:posOffset>6334760</wp:posOffset>
                      </wp:positionH>
                      <wp:positionV relativeFrom="paragraph">
                        <wp:posOffset>1218565</wp:posOffset>
                      </wp:positionV>
                      <wp:extent cx="657860" cy="304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657860" cy="304800"/>
                              </a:xfrm>
                              <a:prstGeom prst="rect">
                                <a:avLst/>
                              </a:prstGeom>
                              <a:noFill/>
                              <a:ln>
                                <a:noFill/>
                              </a:ln>
                            </wps:spPr>
                            <wps:txbx>
                              <w:txbxContent>
                                <w:p w14:paraId="4D92F0A0">
                                  <w:pPr>
                                    <w:rPr>
                                      <w:lang w:eastAsia="zh-CN"/>
                                    </w:rPr>
                                  </w:pPr>
                                  <w:r>
                                    <w:rPr>
                                      <w:rFonts w:hint="default" w:ascii="Times New Roman" w:hAnsi="Times New Roman" w:cs="Times New Roman"/>
                                      <w:lang w:val="en-US" w:eastAsia="zh-CN"/>
                                    </w:rPr>
                                    <w:t>G</w:t>
                                  </w:r>
                                  <w:r>
                                    <w:rPr>
                                      <w:rFonts w:hint="eastAsia" w:ascii="Times New Roman" w:hAnsi="Times New Roman" w:cs="Times New Roman"/>
                                      <w:lang w:val="en-US" w:eastAsia="zh-CN"/>
                                    </w:rPr>
                                    <w:t>4</w:t>
                                  </w:r>
                                  <w:r>
                                    <w:rPr>
                                      <w:rFonts w:hint="default" w:ascii="Times New Roman" w:hAnsi="Times New Roman" w:cs="Times New Roman"/>
                                      <w:lang w:eastAsia="zh-CN"/>
                                    </w:rPr>
                                    <w:t>废</w:t>
                                  </w:r>
                                  <w:r>
                                    <w:rPr>
                                      <w:rFonts w:hint="eastAsia"/>
                                      <w:lang w:eastAsia="zh-CN"/>
                                    </w:rPr>
                                    <w:t>气</w:t>
                                  </w:r>
                                </w:p>
                              </w:txbxContent>
                            </wps:txbx>
                            <wps:bodyPr upright="1"/>
                          </wps:wsp>
                        </a:graphicData>
                      </a:graphic>
                    </wp:anchor>
                  </w:drawing>
                </mc:Choice>
                <mc:Fallback>
                  <w:pict>
                    <v:shape id="_x0000_s1026" o:spid="_x0000_s1026" o:spt="202" type="#_x0000_t202" style="position:absolute;left:0pt;margin-left:498.8pt;margin-top:95.95pt;height:24pt;width:51.8pt;z-index:251712512;mso-width-relative:page;mso-height-relative:page;" filled="f" stroked="f" coordsize="21600,21600" o:gfxdata="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4Arst2AAA&#10;AAwBAAAPAAAAAAAAAAEAIAAAACIAAABkcnMvZG93bnJldi54bWxQSwECFAAUAAAACACHTuJAz3Bq&#10;a6wBAABPAwAADgAAAAAAAAABACAAAAAnAQAAZHJzL2Uyb0RvYy54bWxQSwUGAAAAAAYABgBZAQAA&#10;RQUAAAAA&#10;">
                      <v:fill on="f" focussize="0,0"/>
                      <v:stroke on="f"/>
                      <v:imagedata o:title=""/>
                      <o:lock v:ext="edit" aspectratio="f"/>
                      <v:textbox>
                        <w:txbxContent>
                          <w:p w14:paraId="4D92F0A0">
                            <w:pPr>
                              <w:rPr>
                                <w:lang w:eastAsia="zh-CN"/>
                              </w:rPr>
                            </w:pPr>
                            <w:r>
                              <w:rPr>
                                <w:rFonts w:hint="default" w:ascii="Times New Roman" w:hAnsi="Times New Roman" w:cs="Times New Roman"/>
                                <w:lang w:val="en-US" w:eastAsia="zh-CN"/>
                              </w:rPr>
                              <w:t>G</w:t>
                            </w:r>
                            <w:r>
                              <w:rPr>
                                <w:rFonts w:hint="eastAsia" w:ascii="Times New Roman" w:hAnsi="Times New Roman" w:cs="Times New Roman"/>
                                <w:lang w:val="en-US" w:eastAsia="zh-CN"/>
                              </w:rPr>
                              <w:t>4</w:t>
                            </w:r>
                            <w:r>
                              <w:rPr>
                                <w:rFonts w:hint="default" w:ascii="Times New Roman" w:hAnsi="Times New Roman" w:cs="Times New Roman"/>
                                <w:lang w:eastAsia="zh-CN"/>
                              </w:rPr>
                              <w:t>废</w:t>
                            </w:r>
                            <w:r>
                              <w:rPr>
                                <w:rFonts w:hint="eastAsia"/>
                                <w:lang w:eastAsia="zh-CN"/>
                              </w:rPr>
                              <w:t>气</w:t>
                            </w:r>
                          </w:p>
                        </w:txbxContent>
                      </v:textbox>
                    </v:shape>
                  </w:pict>
                </mc:Fallback>
              </mc:AlternateContent>
            </w:r>
            <w:r>
              <w:rPr>
                <w:sz w:val="24"/>
              </w:rPr>
              <mc:AlternateContent>
                <mc:Choice Requires="wps">
                  <w:drawing>
                    <wp:anchor distT="0" distB="0" distL="114300" distR="114300" simplePos="0" relativeHeight="251710464" behindDoc="0" locked="0" layoutInCell="1" allowOverlap="1">
                      <wp:simplePos x="0" y="0"/>
                      <wp:positionH relativeFrom="column">
                        <wp:posOffset>5172075</wp:posOffset>
                      </wp:positionH>
                      <wp:positionV relativeFrom="paragraph">
                        <wp:posOffset>1230630</wp:posOffset>
                      </wp:positionV>
                      <wp:extent cx="665480" cy="361315"/>
                      <wp:effectExtent l="0" t="0" r="1270" b="635"/>
                      <wp:wrapNone/>
                      <wp:docPr id="16" name="文本框 16"/>
                      <wp:cNvGraphicFramePr/>
                      <a:graphic xmlns:a="http://schemas.openxmlformats.org/drawingml/2006/main">
                        <a:graphicData uri="http://schemas.microsoft.com/office/word/2010/wordprocessingShape">
                          <wps:wsp>
                            <wps:cNvSpPr txBox="1"/>
                            <wps:spPr>
                              <a:xfrm>
                                <a:off x="0" y="0"/>
                                <a:ext cx="665480" cy="361315"/>
                              </a:xfrm>
                              <a:prstGeom prst="rect">
                                <a:avLst/>
                              </a:prstGeom>
                              <a:solidFill>
                                <a:schemeClr val="bg1"/>
                              </a:solidFill>
                              <a:ln>
                                <a:noFill/>
                              </a:ln>
                            </wps:spPr>
                            <wps:txbx>
                              <w:txbxContent>
                                <w:p w14:paraId="30EEE786">
                                  <w:pPr>
                                    <w:jc w:val="center"/>
                                    <w:rPr>
                                      <w:rFonts w:hint="default" w:eastAsia="宋体"/>
                                      <w:sz w:val="18"/>
                                      <w:szCs w:val="18"/>
                                      <w:lang w:val="en-US" w:eastAsia="zh-CN"/>
                                    </w:rPr>
                                  </w:pPr>
                                  <w:r>
                                    <w:rPr>
                                      <w:rFonts w:hint="eastAsia" w:eastAsia="宋体"/>
                                      <w:sz w:val="18"/>
                                      <w:szCs w:val="18"/>
                                      <w:lang w:val="en-US" w:eastAsia="zh-CN"/>
                                    </w:rPr>
                                    <w:t>点胶</w:t>
                                  </w:r>
                                </w:p>
                              </w:txbxContent>
                            </wps:txbx>
                            <wps:bodyPr rot="0" spcFirstLastPara="0" vertOverflow="overflow" horzOverflow="overflow" vert="horz" wrap="square" lIns="91440" tIns="45720" rIns="91440" bIns="45720" numCol="1" spcCol="0" rtlCol="0" fromWordArt="0" anchor="t" anchorCtr="0" forceAA="0" upright="1" compatLnSpc="1">
                              <a:noAutofit/>
                            </wps:bodyPr>
                          </wps:wsp>
                        </a:graphicData>
                      </a:graphic>
                    </wp:anchor>
                  </w:drawing>
                </mc:Choice>
                <mc:Fallback>
                  <w:pict>
                    <v:shape id="_x0000_s1026" o:spid="_x0000_s1026" o:spt="202" type="#_x0000_t202" style="position:absolute;left:0pt;margin-left:407.25pt;margin-top:96.9pt;height:28.45pt;width:52.4pt;z-index:251710464;mso-width-relative:page;mso-height-relative:page;" fillcolor="#FFFFFF [3212]" filled="t" stroked="f" coordsize="21600,21600" o:gfxdata="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wkB6A2AAAAAsBAAAPAAAA&#10;AAAAAAEAIAAAACIAAABkcnMvZG93bnJldi54bWxQSwECFAAUAAAACACHTuJAxR3uiU4CAACTBAAA&#10;DgAAAAAAAAABACAAAAAnAQAAZHJzL2Uyb0RvYy54bWxQSwUGAAAAAAYABgBZAQAA5wUAAAAA&#10;">
                      <v:fill on="t" focussize="0,0"/>
                      <v:stroke on="f"/>
                      <v:imagedata o:title=""/>
                      <o:lock v:ext="edit" aspectratio="f"/>
                      <v:textbox>
                        <w:txbxContent>
                          <w:p w14:paraId="30EEE786">
                            <w:pPr>
                              <w:jc w:val="center"/>
                              <w:rPr>
                                <w:rFonts w:hint="default" w:eastAsia="宋体"/>
                                <w:sz w:val="18"/>
                                <w:szCs w:val="18"/>
                                <w:lang w:val="en-US" w:eastAsia="zh-CN"/>
                              </w:rPr>
                            </w:pPr>
                            <w:r>
                              <w:rPr>
                                <w:rFonts w:hint="eastAsia" w:eastAsia="宋体"/>
                                <w:sz w:val="18"/>
                                <w:szCs w:val="18"/>
                                <w:lang w:val="en-US" w:eastAsia="zh-CN"/>
                              </w:rPr>
                              <w:t>点胶</w:t>
                            </w:r>
                          </w:p>
                        </w:txbxContent>
                      </v:textbox>
                    </v:shape>
                  </w:pict>
                </mc:Fallback>
              </mc:AlternateContent>
            </w:r>
            <w:r>
              <w:rPr>
                <w:sz w:val="24"/>
              </w:rPr>
              <mc:AlternateContent>
                <mc:Choice Requires="wps">
                  <w:drawing>
                    <wp:anchor distT="0" distB="0" distL="114300" distR="114300" simplePos="0" relativeHeight="251709440" behindDoc="0" locked="0" layoutInCell="1" allowOverlap="1">
                      <wp:simplePos x="0" y="0"/>
                      <wp:positionH relativeFrom="column">
                        <wp:posOffset>5181600</wp:posOffset>
                      </wp:positionH>
                      <wp:positionV relativeFrom="paragraph">
                        <wp:posOffset>3716655</wp:posOffset>
                      </wp:positionV>
                      <wp:extent cx="665480" cy="361315"/>
                      <wp:effectExtent l="0" t="0" r="1270" b="635"/>
                      <wp:wrapNone/>
                      <wp:docPr id="6" name="文本框 6"/>
                      <wp:cNvGraphicFramePr/>
                      <a:graphic xmlns:a="http://schemas.openxmlformats.org/drawingml/2006/main">
                        <a:graphicData uri="http://schemas.microsoft.com/office/word/2010/wordprocessingShape">
                          <wps:wsp>
                            <wps:cNvSpPr txBox="1"/>
                            <wps:spPr>
                              <a:xfrm>
                                <a:off x="6104255" y="2216150"/>
                                <a:ext cx="665480" cy="361315"/>
                              </a:xfrm>
                              <a:prstGeom prst="rect">
                                <a:avLst/>
                              </a:prstGeom>
                              <a:solidFill>
                                <a:schemeClr val="bg1"/>
                              </a:solidFill>
                              <a:ln>
                                <a:noFill/>
                              </a:ln>
                            </wps:spPr>
                            <wps:txbx>
                              <w:txbxContent>
                                <w:p w14:paraId="49571E48">
                                  <w:pPr>
                                    <w:jc w:val="center"/>
                                    <w:rPr>
                                      <w:rFonts w:hint="default" w:eastAsia="宋体"/>
                                      <w:sz w:val="18"/>
                                      <w:szCs w:val="18"/>
                                      <w:lang w:val="en-US" w:eastAsia="zh-CN"/>
                                    </w:rPr>
                                  </w:pPr>
                                  <w:r>
                                    <w:rPr>
                                      <w:rFonts w:hint="eastAsia" w:eastAsia="宋体"/>
                                      <w:sz w:val="18"/>
                                      <w:szCs w:val="18"/>
                                      <w:lang w:val="en-US" w:eastAsia="zh-CN"/>
                                    </w:rPr>
                                    <w:t>点胶</w:t>
                                  </w:r>
                                </w:p>
                              </w:txbxContent>
                            </wps:txbx>
                            <wps:bodyPr rot="0" spcFirstLastPara="0" vertOverflow="overflow" horzOverflow="overflow" vert="horz" wrap="square" lIns="91440" tIns="45720" rIns="91440" bIns="45720" numCol="1" spcCol="0" rtlCol="0" fromWordArt="0" anchor="t" anchorCtr="0" forceAA="0" upright="1" compatLnSpc="1">
                              <a:noAutofit/>
                            </wps:bodyPr>
                          </wps:wsp>
                        </a:graphicData>
                      </a:graphic>
                    </wp:anchor>
                  </w:drawing>
                </mc:Choice>
                <mc:Fallback>
                  <w:pict>
                    <v:shape id="_x0000_s1026" o:spid="_x0000_s1026" o:spt="202" type="#_x0000_t202" style="position:absolute;left:0pt;margin-left:408pt;margin-top:292.65pt;height:28.45pt;width:52.4pt;z-index:251709440;mso-width-relative:page;mso-height-relative:page;" fillcolor="#FFFFFF [3212]" filled="t" stroked="f" coordsize="21600,21600" o:gfxdata="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PuS&#10;WTvaAAAACwEAAA8AAAAAAAAAAQAgAAAAIgAAAGRycy9kb3ducmV2LnhtbFBLAQIUABQAAAAIAIdO&#10;4kCbgZVNWgIAAJ0EAAAOAAAAAAAAAAEAIAAAACkBAABkcnMvZTJvRG9jLnhtbFBLBQYAAAAABgAG&#10;AFkBAAD1BQAAAAA=&#10;">
                      <v:fill on="t" focussize="0,0"/>
                      <v:stroke on="f"/>
                      <v:imagedata o:title=""/>
                      <o:lock v:ext="edit" aspectratio="f"/>
                      <v:textbox>
                        <w:txbxContent>
                          <w:p w14:paraId="49571E48">
                            <w:pPr>
                              <w:jc w:val="center"/>
                              <w:rPr>
                                <w:rFonts w:hint="default" w:eastAsia="宋体"/>
                                <w:sz w:val="18"/>
                                <w:szCs w:val="18"/>
                                <w:lang w:val="en-US" w:eastAsia="zh-CN"/>
                              </w:rPr>
                            </w:pPr>
                            <w:r>
                              <w:rPr>
                                <w:rFonts w:hint="eastAsia" w:eastAsia="宋体"/>
                                <w:sz w:val="18"/>
                                <w:szCs w:val="18"/>
                                <w:lang w:val="en-US" w:eastAsia="zh-CN"/>
                              </w:rPr>
                              <w:t>点胶</w:t>
                            </w:r>
                          </w:p>
                        </w:txbxContent>
                      </v:textbox>
                    </v:shape>
                  </w:pict>
                </mc:Fallback>
              </mc:AlternateContent>
            </w:r>
            <w:r>
              <w:rPr>
                <w:sz w:val="24"/>
                <w:u w:val="single"/>
                <w:lang w:eastAsia="zh-CN"/>
              </w:rPr>
              <mc:AlternateContent>
                <mc:Choice Requires="wps">
                  <w:drawing>
                    <wp:anchor distT="0" distB="0" distL="114300" distR="114300" simplePos="0" relativeHeight="251693056" behindDoc="0" locked="0" layoutInCell="1" allowOverlap="1">
                      <wp:simplePos x="0" y="0"/>
                      <wp:positionH relativeFrom="column">
                        <wp:posOffset>1460500</wp:posOffset>
                      </wp:positionH>
                      <wp:positionV relativeFrom="paragraph">
                        <wp:posOffset>146685</wp:posOffset>
                      </wp:positionV>
                      <wp:extent cx="752475" cy="447675"/>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752475" cy="447675"/>
                              </a:xfrm>
                              <a:prstGeom prst="rect">
                                <a:avLst/>
                              </a:prstGeom>
                              <a:noFill/>
                              <a:ln>
                                <a:noFill/>
                              </a:ln>
                            </wps:spPr>
                            <wps:txbx>
                              <w:txbxContent>
                                <w:p w14:paraId="3DD69037">
                                  <w:pPr>
                                    <w:rPr>
                                      <w:rFonts w:hint="default" w:ascii="Times New Roman" w:hAnsi="Times New Roman" w:eastAsia="宋体" w:cs="Times New Roman"/>
                                      <w:lang w:eastAsia="zh-CN"/>
                                    </w:rPr>
                                  </w:pPr>
                                  <w:r>
                                    <w:rPr>
                                      <w:rFonts w:hint="default" w:ascii="Times New Roman" w:hAnsi="Times New Roman" w:cs="Times New Roman"/>
                                      <w:lang w:val="en-US" w:eastAsia="zh-CN"/>
                                    </w:rPr>
                                    <w:t>G1</w:t>
                                  </w:r>
                                  <w:r>
                                    <w:rPr>
                                      <w:rFonts w:hint="default" w:ascii="Times New Roman" w:hAnsi="Times New Roman" w:cs="Times New Roman"/>
                                      <w:lang w:eastAsia="zh-CN"/>
                                    </w:rPr>
                                    <w:t>废</w:t>
                                  </w:r>
                                  <w:r>
                                    <w:rPr>
                                      <w:rFonts w:hint="eastAsia"/>
                                      <w:lang w:eastAsia="zh-CN"/>
                                    </w:rPr>
                                    <w:t>气</w:t>
                                  </w:r>
                                  <w:r>
                                    <w:rPr>
                                      <w:rFonts w:hint="default" w:ascii="Times New Roman" w:hAnsi="Times New Roman" w:cs="Times New Roman"/>
                                      <w:lang w:val="en-US" w:eastAsia="zh-CN"/>
                                    </w:rPr>
                                    <w:t>S1</w:t>
                                  </w:r>
                                  <w:r>
                                    <w:rPr>
                                      <w:rFonts w:hint="default" w:ascii="Times New Roman" w:hAnsi="Times New Roman" w:cs="Times New Roman"/>
                                      <w:lang w:eastAsia="zh-CN"/>
                                    </w:rPr>
                                    <w:t>固废</w:t>
                                  </w:r>
                                </w:p>
                                <w:p w14:paraId="424B0B26">
                                  <w:pPr>
                                    <w:rPr>
                                      <w:rFonts w:eastAsia="宋体"/>
                                      <w:lang w:eastAsia="zh-CN"/>
                                    </w:rPr>
                                  </w:pPr>
                                </w:p>
                              </w:txbxContent>
                            </wps:txbx>
                            <wps:bodyPr upright="1"/>
                          </wps:wsp>
                        </a:graphicData>
                      </a:graphic>
                    </wp:anchor>
                  </w:drawing>
                </mc:Choice>
                <mc:Fallback>
                  <w:pict>
                    <v:shape id="_x0000_s1026" o:spid="_x0000_s1026" o:spt="202" type="#_x0000_t202" style="position:absolute;left:0pt;margin-left:115pt;margin-top:11.55pt;height:35.25pt;width:59.25pt;z-index:251693056;mso-width-relative:page;mso-height-relative:page;" filled="f" stroked="f" coordsize="21600,21600" o:gfxdata="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jIjZk1wAA&#10;AAkBAAAPAAAAAAAAAAEAIAAAACIAAABkcnMvZG93bnJldi54bWxQSwECFAAUAAAACACHTuJA87se&#10;+a0BAABPAwAADgAAAAAAAAABACAAAAAmAQAAZHJzL2Uyb0RvYy54bWxQSwUGAAAAAAYABgBZAQAA&#10;RQUAAAAA&#10;">
                      <v:fill on="f" focussize="0,0"/>
                      <v:stroke on="f"/>
                      <v:imagedata o:title=""/>
                      <o:lock v:ext="edit" aspectratio="f"/>
                      <v:textbox>
                        <w:txbxContent>
                          <w:p w14:paraId="3DD69037">
                            <w:pPr>
                              <w:rPr>
                                <w:rFonts w:hint="default" w:ascii="Times New Roman" w:hAnsi="Times New Roman" w:eastAsia="宋体" w:cs="Times New Roman"/>
                                <w:lang w:eastAsia="zh-CN"/>
                              </w:rPr>
                            </w:pPr>
                            <w:r>
                              <w:rPr>
                                <w:rFonts w:hint="default" w:ascii="Times New Roman" w:hAnsi="Times New Roman" w:cs="Times New Roman"/>
                                <w:lang w:val="en-US" w:eastAsia="zh-CN"/>
                              </w:rPr>
                              <w:t>G1</w:t>
                            </w:r>
                            <w:r>
                              <w:rPr>
                                <w:rFonts w:hint="default" w:ascii="Times New Roman" w:hAnsi="Times New Roman" w:cs="Times New Roman"/>
                                <w:lang w:eastAsia="zh-CN"/>
                              </w:rPr>
                              <w:t>废</w:t>
                            </w:r>
                            <w:r>
                              <w:rPr>
                                <w:rFonts w:hint="eastAsia"/>
                                <w:lang w:eastAsia="zh-CN"/>
                              </w:rPr>
                              <w:t>气</w:t>
                            </w:r>
                            <w:r>
                              <w:rPr>
                                <w:rFonts w:hint="default" w:ascii="Times New Roman" w:hAnsi="Times New Roman" w:cs="Times New Roman"/>
                                <w:lang w:val="en-US" w:eastAsia="zh-CN"/>
                              </w:rPr>
                              <w:t>S1</w:t>
                            </w:r>
                            <w:r>
                              <w:rPr>
                                <w:rFonts w:hint="default" w:ascii="Times New Roman" w:hAnsi="Times New Roman" w:cs="Times New Roman"/>
                                <w:lang w:eastAsia="zh-CN"/>
                              </w:rPr>
                              <w:t>固废</w:t>
                            </w:r>
                          </w:p>
                          <w:p w14:paraId="424B0B26">
                            <w:pPr>
                              <w:rPr>
                                <w:rFonts w:eastAsia="宋体"/>
                                <w:lang w:eastAsia="zh-CN"/>
                              </w:rPr>
                            </w:pPr>
                          </w:p>
                        </w:txbxContent>
                      </v:textbox>
                    </v:shape>
                  </w:pict>
                </mc:Fallback>
              </mc:AlternateContent>
            </w:r>
            <w:r>
              <w:rPr>
                <w:sz w:val="24"/>
                <w:u w:val="single"/>
                <w:lang w:eastAsia="zh-CN"/>
              </w:rPr>
              <mc:AlternateContent>
                <mc:Choice Requires="wps">
                  <w:drawing>
                    <wp:anchor distT="0" distB="0" distL="114300" distR="114300" simplePos="0" relativeHeight="251708416" behindDoc="0" locked="0" layoutInCell="1" allowOverlap="1">
                      <wp:simplePos x="0" y="0"/>
                      <wp:positionH relativeFrom="column">
                        <wp:posOffset>7926705</wp:posOffset>
                      </wp:positionH>
                      <wp:positionV relativeFrom="paragraph">
                        <wp:posOffset>4697730</wp:posOffset>
                      </wp:positionV>
                      <wp:extent cx="714375" cy="304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714375" cy="304800"/>
                              </a:xfrm>
                              <a:prstGeom prst="rect">
                                <a:avLst/>
                              </a:prstGeom>
                              <a:noFill/>
                              <a:ln>
                                <a:noFill/>
                              </a:ln>
                            </wps:spPr>
                            <wps:txbx>
                              <w:txbxContent>
                                <w:p w14:paraId="76707E74">
                                  <w:pPr>
                                    <w:rPr>
                                      <w:rFonts w:eastAsia="宋体"/>
                                      <w:lang w:eastAsia="zh-CN"/>
                                    </w:rPr>
                                  </w:pPr>
                                  <w:r>
                                    <w:rPr>
                                      <w:rFonts w:hint="default" w:ascii="Times New Roman" w:hAnsi="Times New Roman" w:cs="Times New Roman"/>
                                      <w:lang w:val="en-US" w:eastAsia="zh-CN"/>
                                    </w:rPr>
                                    <w:t>W</w:t>
                                  </w:r>
                                  <w:r>
                                    <w:rPr>
                                      <w:rFonts w:hint="eastAsia" w:ascii="Times New Roman" w:hAnsi="Times New Roman" w:cs="Times New Roman"/>
                                      <w:lang w:val="en-US" w:eastAsia="zh-CN"/>
                                    </w:rPr>
                                    <w:t>2</w:t>
                                  </w:r>
                                  <w:r>
                                    <w:rPr>
                                      <w:rFonts w:hint="eastAsia"/>
                                      <w:lang w:eastAsia="zh-CN"/>
                                    </w:rPr>
                                    <w:t>废水</w:t>
                                  </w:r>
                                </w:p>
                              </w:txbxContent>
                            </wps:txbx>
                            <wps:bodyPr upright="1"/>
                          </wps:wsp>
                        </a:graphicData>
                      </a:graphic>
                    </wp:anchor>
                  </w:drawing>
                </mc:Choice>
                <mc:Fallback>
                  <w:pict>
                    <v:shape id="_x0000_s1026" o:spid="_x0000_s1026" o:spt="202" type="#_x0000_t202" style="position:absolute;left:0pt;margin-left:624.15pt;margin-top:369.9pt;height:24pt;width:56.25pt;z-index:251708416;mso-width-relative:page;mso-height-relative:page;" filled="f" stroked="f" coordsize="21600,21600" o:gfxdata="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53Kgu&#10;2QAAAA0BAAAPAAAAAAAAAAEAIAAAACIAAABkcnMvZG93bnJldi54bWxQSwECFAAUAAAACACHTuJA&#10;Gko81a4BAABRAwAADgAAAAAAAAABACAAAAAoAQAAZHJzL2Uyb0RvYy54bWxQSwUGAAAAAAYABgBZ&#10;AQAASAUAAAAA&#10;">
                      <v:fill on="f" focussize="0,0"/>
                      <v:stroke on="f"/>
                      <v:imagedata o:title=""/>
                      <o:lock v:ext="edit" aspectratio="f"/>
                      <v:textbox>
                        <w:txbxContent>
                          <w:p w14:paraId="76707E74">
                            <w:pPr>
                              <w:rPr>
                                <w:rFonts w:eastAsia="宋体"/>
                                <w:lang w:eastAsia="zh-CN"/>
                              </w:rPr>
                            </w:pPr>
                            <w:r>
                              <w:rPr>
                                <w:rFonts w:hint="default" w:ascii="Times New Roman" w:hAnsi="Times New Roman" w:cs="Times New Roman"/>
                                <w:lang w:val="en-US" w:eastAsia="zh-CN"/>
                              </w:rPr>
                              <w:t>W</w:t>
                            </w:r>
                            <w:r>
                              <w:rPr>
                                <w:rFonts w:hint="eastAsia" w:ascii="Times New Roman" w:hAnsi="Times New Roman" w:cs="Times New Roman"/>
                                <w:lang w:val="en-US" w:eastAsia="zh-CN"/>
                              </w:rPr>
                              <w:t>2</w:t>
                            </w:r>
                            <w:r>
                              <w:rPr>
                                <w:rFonts w:hint="eastAsia"/>
                                <w:lang w:eastAsia="zh-CN"/>
                              </w:rPr>
                              <w:t>废水</w:t>
                            </w:r>
                          </w:p>
                        </w:txbxContent>
                      </v:textbox>
                    </v:shape>
                  </w:pict>
                </mc:Fallback>
              </mc:AlternateContent>
            </w:r>
            <w:r>
              <w:rPr>
                <w:u w:val="single"/>
                <w:lang w:eastAsia="zh-CN"/>
              </w:rPr>
              <mc:AlternateContent>
                <mc:Choice Requires="wps">
                  <w:drawing>
                    <wp:anchor distT="0" distB="0" distL="114300" distR="114300" simplePos="0" relativeHeight="251694080" behindDoc="0" locked="0" layoutInCell="1" allowOverlap="1">
                      <wp:simplePos x="0" y="0"/>
                      <wp:positionH relativeFrom="column">
                        <wp:posOffset>8488680</wp:posOffset>
                      </wp:positionH>
                      <wp:positionV relativeFrom="paragraph">
                        <wp:posOffset>2929255</wp:posOffset>
                      </wp:positionV>
                      <wp:extent cx="895350" cy="561975"/>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895350" cy="561975"/>
                              </a:xfrm>
                              <a:prstGeom prst="rect">
                                <a:avLst/>
                              </a:prstGeom>
                              <a:noFill/>
                              <a:ln>
                                <a:noFill/>
                              </a:ln>
                            </wps:spPr>
                            <wps:txbx>
                              <w:txbxContent>
                                <w:p w14:paraId="2AC0660E">
                                  <w:pPr>
                                    <w:rPr>
                                      <w:rFonts w:hint="eastAsia" w:eastAsia="宋体"/>
                                      <w:lang w:eastAsia="zh-CN"/>
                                    </w:rPr>
                                  </w:pPr>
                                  <w:r>
                                    <w:rPr>
                                      <w:rFonts w:hint="default" w:ascii="Times New Roman" w:hAnsi="Times New Roman" w:cs="Times New Roman"/>
                                      <w:lang w:val="en-US" w:eastAsia="zh-CN"/>
                                    </w:rPr>
                                    <w:t>G</w:t>
                                  </w:r>
                                  <w:r>
                                    <w:rPr>
                                      <w:rFonts w:hint="eastAsia" w:ascii="Times New Roman" w:hAnsi="Times New Roman" w:cs="Times New Roman"/>
                                      <w:lang w:val="en-US" w:eastAsia="zh-CN"/>
                                    </w:rPr>
                                    <w:t>5</w:t>
                                  </w:r>
                                  <w:r>
                                    <w:rPr>
                                      <w:rFonts w:hint="eastAsia" w:eastAsia="宋体"/>
                                      <w:lang w:eastAsia="zh-CN"/>
                                    </w:rPr>
                                    <w:t>废气、</w:t>
                                  </w:r>
                                </w:p>
                                <w:p w14:paraId="359DCAA8">
                                  <w:pPr>
                                    <w:rPr>
                                      <w:rFonts w:hint="default" w:eastAsia="宋体"/>
                                      <w:lang w:val="en-US" w:eastAsia="zh-CN"/>
                                    </w:rPr>
                                  </w:pPr>
                                  <w:r>
                                    <w:rPr>
                                      <w:rFonts w:hint="default" w:ascii="Times New Roman" w:hAnsi="Times New Roman" w:cs="Times New Roman"/>
                                      <w:lang w:val="en-US" w:eastAsia="zh-CN"/>
                                    </w:rPr>
                                    <w:t>S</w:t>
                                  </w:r>
                                  <w:r>
                                    <w:rPr>
                                      <w:rFonts w:hint="eastAsia" w:ascii="Times New Roman" w:hAnsi="Times New Roman" w:cs="Times New Roman"/>
                                      <w:lang w:val="en-US" w:eastAsia="zh-CN"/>
                                    </w:rPr>
                                    <w:t>5</w:t>
                                  </w:r>
                                  <w:r>
                                    <w:rPr>
                                      <w:rFonts w:hint="eastAsia" w:eastAsia="宋体"/>
                                      <w:lang w:val="en-US" w:eastAsia="zh-CN"/>
                                    </w:rPr>
                                    <w:t>固废</w:t>
                                  </w:r>
                                </w:p>
                              </w:txbxContent>
                            </wps:txbx>
                            <wps:bodyPr upright="1"/>
                          </wps:wsp>
                        </a:graphicData>
                      </a:graphic>
                    </wp:anchor>
                  </w:drawing>
                </mc:Choice>
                <mc:Fallback>
                  <w:pict>
                    <v:shape id="_x0000_s1026" o:spid="_x0000_s1026" o:spt="202" type="#_x0000_t202" style="position:absolute;left:0pt;margin-left:668.4pt;margin-top:230.65pt;height:44.25pt;width:70.5pt;z-index:251694080;mso-width-relative:page;mso-height-relative:page;" filled="f" stroked="f" coordsize="21600,21600" o:gfxdata="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dwxNTZ&#10;AAAADQEAAA8AAAAAAAAAAQAgAAAAIgAAAGRycy9kb3ducmV2LnhtbFBLAQIUABQAAAAIAIdO4kDQ&#10;fGD4rQEAAE8DAAAOAAAAAAAAAAEAIAAAACgBAABkcnMvZTJvRG9jLnhtbFBLBQYAAAAABgAGAFkB&#10;AABHBQAAAAA=&#10;">
                      <v:fill on="f" focussize="0,0"/>
                      <v:stroke on="f"/>
                      <v:imagedata o:title=""/>
                      <o:lock v:ext="edit" aspectratio="f"/>
                      <v:textbox>
                        <w:txbxContent>
                          <w:p w14:paraId="2AC0660E">
                            <w:pPr>
                              <w:rPr>
                                <w:rFonts w:hint="eastAsia" w:eastAsia="宋体"/>
                                <w:lang w:eastAsia="zh-CN"/>
                              </w:rPr>
                            </w:pPr>
                            <w:r>
                              <w:rPr>
                                <w:rFonts w:hint="default" w:ascii="Times New Roman" w:hAnsi="Times New Roman" w:cs="Times New Roman"/>
                                <w:lang w:val="en-US" w:eastAsia="zh-CN"/>
                              </w:rPr>
                              <w:t>G</w:t>
                            </w:r>
                            <w:r>
                              <w:rPr>
                                <w:rFonts w:hint="eastAsia" w:ascii="Times New Roman" w:hAnsi="Times New Roman" w:cs="Times New Roman"/>
                                <w:lang w:val="en-US" w:eastAsia="zh-CN"/>
                              </w:rPr>
                              <w:t>5</w:t>
                            </w:r>
                            <w:r>
                              <w:rPr>
                                <w:rFonts w:hint="eastAsia" w:eastAsia="宋体"/>
                                <w:lang w:eastAsia="zh-CN"/>
                              </w:rPr>
                              <w:t>废气、</w:t>
                            </w:r>
                          </w:p>
                          <w:p w14:paraId="359DCAA8">
                            <w:pPr>
                              <w:rPr>
                                <w:rFonts w:hint="default" w:eastAsia="宋体"/>
                                <w:lang w:val="en-US" w:eastAsia="zh-CN"/>
                              </w:rPr>
                            </w:pPr>
                            <w:r>
                              <w:rPr>
                                <w:rFonts w:hint="default" w:ascii="Times New Roman" w:hAnsi="Times New Roman" w:cs="Times New Roman"/>
                                <w:lang w:val="en-US" w:eastAsia="zh-CN"/>
                              </w:rPr>
                              <w:t>S</w:t>
                            </w:r>
                            <w:r>
                              <w:rPr>
                                <w:rFonts w:hint="eastAsia" w:ascii="Times New Roman" w:hAnsi="Times New Roman" w:cs="Times New Roman"/>
                                <w:lang w:val="en-US" w:eastAsia="zh-CN"/>
                              </w:rPr>
                              <w:t>5</w:t>
                            </w:r>
                            <w:r>
                              <w:rPr>
                                <w:rFonts w:hint="eastAsia" w:eastAsia="宋体"/>
                                <w:lang w:val="en-US" w:eastAsia="zh-CN"/>
                              </w:rPr>
                              <w:t>固废</w:t>
                            </w:r>
                          </w:p>
                        </w:txbxContent>
                      </v:textbox>
                    </v:shape>
                  </w:pict>
                </mc:Fallback>
              </mc:AlternateContent>
            </w:r>
            <w:r>
              <w:rPr>
                <w:sz w:val="24"/>
                <w:u w:val="single"/>
                <w:lang w:eastAsia="zh-CN"/>
              </w:rPr>
              <mc:AlternateContent>
                <mc:Choice Requires="wps">
                  <w:drawing>
                    <wp:anchor distT="0" distB="0" distL="114300" distR="114300" simplePos="0" relativeHeight="251692032" behindDoc="0" locked="0" layoutInCell="1" allowOverlap="1">
                      <wp:simplePos x="0" y="0"/>
                      <wp:positionH relativeFrom="column">
                        <wp:posOffset>7898130</wp:posOffset>
                      </wp:positionH>
                      <wp:positionV relativeFrom="paragraph">
                        <wp:posOffset>2268855</wp:posOffset>
                      </wp:positionV>
                      <wp:extent cx="762000" cy="304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762000" cy="304800"/>
                              </a:xfrm>
                              <a:prstGeom prst="rect">
                                <a:avLst/>
                              </a:prstGeom>
                              <a:noFill/>
                              <a:ln>
                                <a:noFill/>
                              </a:ln>
                            </wps:spPr>
                            <wps:txbx>
                              <w:txbxContent>
                                <w:p w14:paraId="05F98E08">
                                  <w:pPr>
                                    <w:rPr>
                                      <w:rFonts w:eastAsia="宋体"/>
                                      <w:lang w:eastAsia="zh-CN"/>
                                    </w:rPr>
                                  </w:pPr>
                                  <w:r>
                                    <w:rPr>
                                      <w:rFonts w:hint="default" w:ascii="Times New Roman" w:hAnsi="Times New Roman" w:cs="Times New Roman"/>
                                      <w:lang w:val="en-US" w:eastAsia="zh-CN"/>
                                    </w:rPr>
                                    <w:t>W1</w:t>
                                  </w:r>
                                  <w:r>
                                    <w:rPr>
                                      <w:rFonts w:hint="eastAsia"/>
                                      <w:lang w:eastAsia="zh-CN"/>
                                    </w:rPr>
                                    <w:t>废水</w:t>
                                  </w:r>
                                </w:p>
                              </w:txbxContent>
                            </wps:txbx>
                            <wps:bodyPr upright="1"/>
                          </wps:wsp>
                        </a:graphicData>
                      </a:graphic>
                    </wp:anchor>
                  </w:drawing>
                </mc:Choice>
                <mc:Fallback>
                  <w:pict>
                    <v:shape id="_x0000_s1026" o:spid="_x0000_s1026" o:spt="202" type="#_x0000_t202" style="position:absolute;left:0pt;margin-left:621.9pt;margin-top:178.65pt;height:24pt;width:60pt;z-index:251692032;mso-width-relative:page;mso-height-relative:page;" filled="f" stroked="f" coordsize="21600,21600" o:gfxdata="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GFxOHdkA&#10;AAANAQAADwAAAAAAAAABACAAAAAiAAAAZHJzL2Rvd25yZXYueG1sUEsBAhQAFAAAAAgAh07iQLwA&#10;heWsAQAATwMAAA4AAAAAAAAAAQAgAAAAKAEAAGRycy9lMm9Eb2MueG1sUEsFBgAAAAAGAAYAWQEA&#10;AEYFAAAAAA==&#10;">
                      <v:fill on="f" focussize="0,0"/>
                      <v:stroke on="f"/>
                      <v:imagedata o:title=""/>
                      <o:lock v:ext="edit" aspectratio="f"/>
                      <v:textbox>
                        <w:txbxContent>
                          <w:p w14:paraId="05F98E08">
                            <w:pPr>
                              <w:rPr>
                                <w:rFonts w:eastAsia="宋体"/>
                                <w:lang w:eastAsia="zh-CN"/>
                              </w:rPr>
                            </w:pPr>
                            <w:r>
                              <w:rPr>
                                <w:rFonts w:hint="default" w:ascii="Times New Roman" w:hAnsi="Times New Roman" w:cs="Times New Roman"/>
                                <w:lang w:val="en-US" w:eastAsia="zh-CN"/>
                              </w:rPr>
                              <w:t>W1</w:t>
                            </w:r>
                            <w:r>
                              <w:rPr>
                                <w:rFonts w:hint="eastAsia"/>
                                <w:lang w:eastAsia="zh-CN"/>
                              </w:rPr>
                              <w:t>废水</w:t>
                            </w:r>
                          </w:p>
                        </w:txbxContent>
                      </v:textbox>
                    </v:shape>
                  </w:pict>
                </mc:Fallback>
              </mc:AlternateContent>
            </w:r>
            <w:r>
              <w:rPr>
                <w:sz w:val="24"/>
                <w:u w:val="single"/>
                <w:lang w:eastAsia="zh-CN"/>
              </w:rPr>
              <mc:AlternateContent>
                <mc:Choice Requires="wps">
                  <w:drawing>
                    <wp:anchor distT="0" distB="0" distL="114300" distR="114300" simplePos="0" relativeHeight="251703296" behindDoc="0" locked="0" layoutInCell="1" allowOverlap="1">
                      <wp:simplePos x="0" y="0"/>
                      <wp:positionH relativeFrom="column">
                        <wp:posOffset>8402320</wp:posOffset>
                      </wp:positionH>
                      <wp:positionV relativeFrom="paragraph">
                        <wp:posOffset>459740</wp:posOffset>
                      </wp:positionV>
                      <wp:extent cx="703580" cy="4572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703580" cy="457200"/>
                              </a:xfrm>
                              <a:prstGeom prst="rect">
                                <a:avLst/>
                              </a:prstGeom>
                              <a:noFill/>
                              <a:ln>
                                <a:noFill/>
                              </a:ln>
                            </wps:spPr>
                            <wps:txbx>
                              <w:txbxContent>
                                <w:p w14:paraId="335BD88B">
                                  <w:pPr>
                                    <w:rPr>
                                      <w:rFonts w:hint="default" w:ascii="Times New Roman" w:hAnsi="Times New Roman" w:cs="Times New Roman"/>
                                      <w:lang w:eastAsia="zh-CN"/>
                                    </w:rPr>
                                  </w:pPr>
                                  <w:r>
                                    <w:rPr>
                                      <w:rFonts w:hint="default" w:ascii="Times New Roman" w:hAnsi="Times New Roman" w:cs="Times New Roman"/>
                                      <w:lang w:val="en-US" w:eastAsia="zh-CN"/>
                                    </w:rPr>
                                    <w:t>G</w:t>
                                  </w:r>
                                  <w:r>
                                    <w:rPr>
                                      <w:rFonts w:hint="eastAsia" w:ascii="Times New Roman" w:hAnsi="Times New Roman" w:cs="Times New Roman"/>
                                      <w:lang w:val="en-US" w:eastAsia="zh-CN"/>
                                    </w:rPr>
                                    <w:t>3</w:t>
                                  </w:r>
                                  <w:r>
                                    <w:rPr>
                                      <w:rFonts w:hint="default" w:ascii="Times New Roman" w:hAnsi="Times New Roman" w:cs="Times New Roman"/>
                                      <w:lang w:eastAsia="zh-CN"/>
                                    </w:rPr>
                                    <w:t>废气</w:t>
                                  </w:r>
                                </w:p>
                                <w:p w14:paraId="68AFF936">
                                  <w:pPr>
                                    <w:rPr>
                                      <w:rFonts w:hint="default" w:ascii="Times New Roman" w:hAnsi="Times New Roman" w:eastAsia="宋体" w:cs="Times New Roman"/>
                                      <w:lang w:eastAsia="zh-CN"/>
                                    </w:rPr>
                                  </w:pPr>
                                  <w:r>
                                    <w:rPr>
                                      <w:rFonts w:hint="default" w:ascii="Times New Roman" w:hAnsi="Times New Roman" w:cs="Times New Roman"/>
                                      <w:lang w:val="en-US" w:eastAsia="zh-CN"/>
                                    </w:rPr>
                                    <w:t>S</w:t>
                                  </w:r>
                                  <w:r>
                                    <w:rPr>
                                      <w:rFonts w:hint="eastAsia" w:ascii="Times New Roman" w:hAnsi="Times New Roman" w:cs="Times New Roman"/>
                                      <w:lang w:val="en-US" w:eastAsia="zh-CN"/>
                                    </w:rPr>
                                    <w:t>2</w:t>
                                  </w:r>
                                  <w:r>
                                    <w:rPr>
                                      <w:rFonts w:hint="default" w:ascii="Times New Roman" w:hAnsi="Times New Roman" w:cs="Times New Roman"/>
                                      <w:lang w:eastAsia="zh-CN"/>
                                    </w:rPr>
                                    <w:t>固废</w:t>
                                  </w:r>
                                </w:p>
                              </w:txbxContent>
                            </wps:txbx>
                            <wps:bodyPr upright="1"/>
                          </wps:wsp>
                        </a:graphicData>
                      </a:graphic>
                    </wp:anchor>
                  </w:drawing>
                </mc:Choice>
                <mc:Fallback>
                  <w:pict>
                    <v:shape id="_x0000_s1026" o:spid="_x0000_s1026" o:spt="202" type="#_x0000_t202" style="position:absolute;left:0pt;margin-left:661.6pt;margin-top:36.2pt;height:36pt;width:55.4pt;z-index:251703296;mso-width-relative:page;mso-height-relative:page;" filled="f" stroked="f" coordsize="21600,21600" o:gfxdata="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L/SDWAAAA&#10;DAEAAA8AAAAAAAAAAQAgAAAAIgAAAGRycy9kb3ducmV2LnhtbFBLAQIUABQAAAAIAIdO4kA5W8pP&#10;rQEAAE8DAAAOAAAAAAAAAAEAIAAAACUBAABkcnMvZTJvRG9jLnhtbFBLBQYAAAAABgAGAFkBAABE&#10;BQAAAAA=&#10;">
                      <v:fill on="f" focussize="0,0"/>
                      <v:stroke on="f"/>
                      <v:imagedata o:title=""/>
                      <o:lock v:ext="edit" aspectratio="f"/>
                      <v:textbox>
                        <w:txbxContent>
                          <w:p w14:paraId="335BD88B">
                            <w:pPr>
                              <w:rPr>
                                <w:rFonts w:hint="default" w:ascii="Times New Roman" w:hAnsi="Times New Roman" w:cs="Times New Roman"/>
                                <w:lang w:eastAsia="zh-CN"/>
                              </w:rPr>
                            </w:pPr>
                            <w:r>
                              <w:rPr>
                                <w:rFonts w:hint="default" w:ascii="Times New Roman" w:hAnsi="Times New Roman" w:cs="Times New Roman"/>
                                <w:lang w:val="en-US" w:eastAsia="zh-CN"/>
                              </w:rPr>
                              <w:t>G</w:t>
                            </w:r>
                            <w:r>
                              <w:rPr>
                                <w:rFonts w:hint="eastAsia" w:ascii="Times New Roman" w:hAnsi="Times New Roman" w:cs="Times New Roman"/>
                                <w:lang w:val="en-US" w:eastAsia="zh-CN"/>
                              </w:rPr>
                              <w:t>3</w:t>
                            </w:r>
                            <w:r>
                              <w:rPr>
                                <w:rFonts w:hint="default" w:ascii="Times New Roman" w:hAnsi="Times New Roman" w:cs="Times New Roman"/>
                                <w:lang w:eastAsia="zh-CN"/>
                              </w:rPr>
                              <w:t>废气</w:t>
                            </w:r>
                          </w:p>
                          <w:p w14:paraId="68AFF936">
                            <w:pPr>
                              <w:rPr>
                                <w:rFonts w:hint="default" w:ascii="Times New Roman" w:hAnsi="Times New Roman" w:eastAsia="宋体" w:cs="Times New Roman"/>
                                <w:lang w:eastAsia="zh-CN"/>
                              </w:rPr>
                            </w:pPr>
                            <w:r>
                              <w:rPr>
                                <w:rFonts w:hint="default" w:ascii="Times New Roman" w:hAnsi="Times New Roman" w:cs="Times New Roman"/>
                                <w:lang w:val="en-US" w:eastAsia="zh-CN"/>
                              </w:rPr>
                              <w:t>S</w:t>
                            </w:r>
                            <w:r>
                              <w:rPr>
                                <w:rFonts w:hint="eastAsia" w:ascii="Times New Roman" w:hAnsi="Times New Roman" w:cs="Times New Roman"/>
                                <w:lang w:val="en-US" w:eastAsia="zh-CN"/>
                              </w:rPr>
                              <w:t>2</w:t>
                            </w:r>
                            <w:r>
                              <w:rPr>
                                <w:rFonts w:hint="default" w:ascii="Times New Roman" w:hAnsi="Times New Roman" w:cs="Times New Roman"/>
                                <w:lang w:eastAsia="zh-CN"/>
                              </w:rPr>
                              <w:t>固废</w:t>
                            </w:r>
                          </w:p>
                        </w:txbxContent>
                      </v:textbox>
                    </v:shape>
                  </w:pict>
                </mc:Fallback>
              </mc:AlternateContent>
            </w:r>
            <w:r>
              <w:rPr>
                <w:sz w:val="18"/>
                <w:u w:val="single"/>
                <w:lang w:eastAsia="zh-CN"/>
              </w:rPr>
              <mc:AlternateContent>
                <mc:Choice Requires="wps">
                  <w:drawing>
                    <wp:anchor distT="0" distB="0" distL="114300" distR="114300" simplePos="0" relativeHeight="251696128" behindDoc="0" locked="0" layoutInCell="1" allowOverlap="1">
                      <wp:simplePos x="0" y="0"/>
                      <wp:positionH relativeFrom="column">
                        <wp:posOffset>1724660</wp:posOffset>
                      </wp:positionH>
                      <wp:positionV relativeFrom="paragraph">
                        <wp:posOffset>544830</wp:posOffset>
                      </wp:positionV>
                      <wp:extent cx="635" cy="288290"/>
                      <wp:effectExtent l="38100" t="0" r="37465" b="16510"/>
                      <wp:wrapNone/>
                      <wp:docPr id="89" name="直接连接符 89"/>
                      <wp:cNvGraphicFramePr/>
                      <a:graphic xmlns:a="http://schemas.openxmlformats.org/drawingml/2006/main">
                        <a:graphicData uri="http://schemas.microsoft.com/office/word/2010/wordprocessingShape">
                          <wps:wsp>
                            <wps:cNvCnPr/>
                            <wps:spPr>
                              <a:xfrm rot="10800000">
                                <a:off x="0" y="0"/>
                                <a:ext cx="635" cy="288290"/>
                              </a:xfrm>
                              <a:prstGeom prst="line">
                                <a:avLst/>
                              </a:prstGeom>
                              <a:ln w="6350" cap="flat" cmpd="sng">
                                <a:solidFill>
                                  <a:srgbClr val="000000"/>
                                </a:solidFill>
                                <a:prstDash val="dash"/>
                                <a:headEnd type="none" w="med" len="med"/>
                                <a:tailEnd type="triangle" w="med" len="med"/>
                              </a:ln>
                            </wps:spPr>
                            <wps:bodyPr/>
                          </wps:wsp>
                        </a:graphicData>
                      </a:graphic>
                    </wp:anchor>
                  </w:drawing>
                </mc:Choice>
                <mc:Fallback>
                  <w:pict>
                    <v:line id="_x0000_s1026" o:spid="_x0000_s1026" o:spt="20" style="position:absolute;left:0pt;margin-left:135.8pt;margin-top:42.9pt;height:22.7pt;width:0.05pt;rotation:11796480f;z-index:251696128;mso-width-relative:page;mso-height-relative:page;" filled="f" stroked="t" coordsize="21600,21600" o:gfxdata="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3sEgdgAAAAKAQAADwAAAAAAAAABACAAAAAiAAAAZHJzL2Rvd25y&#10;ZXYueG1sUEsBAhQAFAAAAAgAh07iQGAx8U3+AQAA7QMAAA4AAAAAAAAAAQAgAAAAJwEAAGRycy9l&#10;Mm9Eb2MueG1sUEsFBgAAAAAGAAYAWQEAAJcFAAAAAA==&#10;">
                      <v:fill on="f" focussize="0,0"/>
                      <v:stroke weight="0.5pt" color="#000000" joinstyle="round" dashstyle="dash" endarrow="block"/>
                      <v:imagedata o:title=""/>
                      <o:lock v:ext="edit" aspectratio="f"/>
                    </v:line>
                  </w:pict>
                </mc:Fallback>
              </mc:AlternateContent>
            </w:r>
            <w:r>
              <w:rPr>
                <w:sz w:val="18"/>
                <w:u w:val="single"/>
                <w:lang w:eastAsia="zh-CN"/>
              </w:rPr>
              <mc:AlternateContent>
                <mc:Choice Requires="wps">
                  <w:drawing>
                    <wp:anchor distT="0" distB="0" distL="114300" distR="114300" simplePos="0" relativeHeight="251707392" behindDoc="0" locked="0" layoutInCell="1" allowOverlap="1">
                      <wp:simplePos x="0" y="0"/>
                      <wp:positionH relativeFrom="column">
                        <wp:posOffset>8220710</wp:posOffset>
                      </wp:positionH>
                      <wp:positionV relativeFrom="paragraph">
                        <wp:posOffset>4450080</wp:posOffset>
                      </wp:positionV>
                      <wp:extent cx="635" cy="288290"/>
                      <wp:effectExtent l="38100" t="0" r="37465" b="16510"/>
                      <wp:wrapNone/>
                      <wp:docPr id="107" name="直接连接符 107"/>
                      <wp:cNvGraphicFramePr/>
                      <a:graphic xmlns:a="http://schemas.openxmlformats.org/drawingml/2006/main">
                        <a:graphicData uri="http://schemas.microsoft.com/office/word/2010/wordprocessingShape">
                          <wps:wsp>
                            <wps:cNvCnPr/>
                            <wps:spPr>
                              <a:xfrm rot="10800000" flipV="1">
                                <a:off x="0" y="0"/>
                                <a:ext cx="635" cy="288290"/>
                              </a:xfrm>
                              <a:prstGeom prst="line">
                                <a:avLst/>
                              </a:prstGeom>
                              <a:ln w="6350" cap="flat" cmpd="sng">
                                <a:solidFill>
                                  <a:srgbClr val="000000"/>
                                </a:solidFill>
                                <a:prstDash val="dash"/>
                                <a:headEnd type="none" w="med" len="med"/>
                                <a:tailEnd type="triangle" w="med" len="med"/>
                              </a:ln>
                            </wps:spPr>
                            <wps:bodyPr/>
                          </wps:wsp>
                        </a:graphicData>
                      </a:graphic>
                    </wp:anchor>
                  </w:drawing>
                </mc:Choice>
                <mc:Fallback>
                  <w:pict>
                    <v:line id="_x0000_s1026" o:spid="_x0000_s1026" o:spt="20" style="position:absolute;left:0pt;flip:y;margin-left:647.3pt;margin-top:350.4pt;height:22.7pt;width:0.05pt;rotation:11796480f;z-index:251707392;mso-width-relative:page;mso-height-relative:page;" filled="f" stroked="t" coordsize="21600,21600" o:gfxdata="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kV/F/2QAAAA0BAAAPAAAAAAAAAAEAIAAAACIAAABk&#10;cnMvZG93bnJldi54bWxQSwECFAAUAAAACACHTuJAYjHkJgUCAAD5AwAADgAAAAAAAAABACAAAAAo&#10;AQAAZHJzL2Uyb0RvYy54bWxQSwUGAAAAAAYABgBZAQAAnwUAAAAA&#10;">
                      <v:fill on="f" focussize="0,0"/>
                      <v:stroke weight="0.5pt" color="#000000" joinstyle="round" dashstyle="dash" endarrow="block"/>
                      <v:imagedata o:title=""/>
                      <o:lock v:ext="edit" aspectratio="f"/>
                    </v:line>
                  </w:pict>
                </mc:Fallback>
              </mc:AlternateContent>
            </w:r>
            <w:r>
              <w:rPr>
                <w:sz w:val="24"/>
                <w:u w:val="single"/>
                <w:lang w:eastAsia="zh-CN"/>
              </w:rPr>
              <mc:AlternateContent>
                <mc:Choice Requires="wps">
                  <w:drawing>
                    <wp:anchor distT="0" distB="0" distL="114300" distR="114300" simplePos="0" relativeHeight="251706368" behindDoc="0" locked="0" layoutInCell="1" allowOverlap="1">
                      <wp:simplePos x="0" y="0"/>
                      <wp:positionH relativeFrom="column">
                        <wp:posOffset>3201035</wp:posOffset>
                      </wp:positionH>
                      <wp:positionV relativeFrom="paragraph">
                        <wp:posOffset>2698115</wp:posOffset>
                      </wp:positionV>
                      <wp:extent cx="676910" cy="25781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676910" cy="257810"/>
                              </a:xfrm>
                              <a:prstGeom prst="rect">
                                <a:avLst/>
                              </a:prstGeom>
                              <a:noFill/>
                              <a:ln>
                                <a:noFill/>
                              </a:ln>
                            </wps:spPr>
                            <wps:txbx>
                              <w:txbxContent>
                                <w:p w14:paraId="2E5EEB61">
                                  <w:pPr>
                                    <w:rPr>
                                      <w:rFonts w:eastAsia="宋体"/>
                                      <w:lang w:eastAsia="zh-CN"/>
                                    </w:rPr>
                                  </w:pPr>
                                  <w:r>
                                    <w:rPr>
                                      <w:rFonts w:hint="default" w:ascii="Times New Roman" w:hAnsi="Times New Roman" w:cs="Times New Roman"/>
                                      <w:lang w:val="en-US" w:eastAsia="zh-CN"/>
                                    </w:rPr>
                                    <w:t>S</w:t>
                                  </w:r>
                                  <w:r>
                                    <w:rPr>
                                      <w:rFonts w:hint="eastAsia" w:ascii="Times New Roman" w:hAnsi="Times New Roman" w:cs="Times New Roman"/>
                                      <w:lang w:val="en-US" w:eastAsia="zh-CN"/>
                                    </w:rPr>
                                    <w:t>3</w:t>
                                  </w:r>
                                  <w:r>
                                    <w:rPr>
                                      <w:rFonts w:hint="eastAsia"/>
                                      <w:lang w:eastAsia="zh-CN"/>
                                    </w:rPr>
                                    <w:t>固废</w:t>
                                  </w:r>
                                </w:p>
                              </w:txbxContent>
                            </wps:txbx>
                            <wps:bodyPr upright="1"/>
                          </wps:wsp>
                        </a:graphicData>
                      </a:graphic>
                    </wp:anchor>
                  </w:drawing>
                </mc:Choice>
                <mc:Fallback>
                  <w:pict>
                    <v:shape id="_x0000_s1026" o:spid="_x0000_s1026" o:spt="202" type="#_x0000_t202" style="position:absolute;left:0pt;margin-left:252.05pt;margin-top:212.45pt;height:20.3pt;width:53.3pt;z-index:251706368;mso-width-relative:page;mso-height-relative:page;" filled="f" stroked="f" coordsize="21600,21600" o:gfxdata="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1U+AAtgA&#10;AAALAQAADwAAAAAAAAABACAAAAAiAAAAZHJzL2Rvd25yZXYueG1sUEsBAhQAFAAAAAgAh07iQIWN&#10;Ti2tAQAAUQMAAA4AAAAAAAAAAQAgAAAAJwEAAGRycy9lMm9Eb2MueG1sUEsFBgAAAAAGAAYAWQEA&#10;AEYFAAAAAA==&#10;">
                      <v:fill on="f" focussize="0,0"/>
                      <v:stroke on="f"/>
                      <v:imagedata o:title=""/>
                      <o:lock v:ext="edit" aspectratio="f"/>
                      <v:textbox>
                        <w:txbxContent>
                          <w:p w14:paraId="2E5EEB61">
                            <w:pPr>
                              <w:rPr>
                                <w:rFonts w:eastAsia="宋体"/>
                                <w:lang w:eastAsia="zh-CN"/>
                              </w:rPr>
                            </w:pPr>
                            <w:r>
                              <w:rPr>
                                <w:rFonts w:hint="default" w:ascii="Times New Roman" w:hAnsi="Times New Roman" w:cs="Times New Roman"/>
                                <w:lang w:val="en-US" w:eastAsia="zh-CN"/>
                              </w:rPr>
                              <w:t>S</w:t>
                            </w:r>
                            <w:r>
                              <w:rPr>
                                <w:rFonts w:hint="eastAsia" w:ascii="Times New Roman" w:hAnsi="Times New Roman" w:cs="Times New Roman"/>
                                <w:lang w:val="en-US" w:eastAsia="zh-CN"/>
                              </w:rPr>
                              <w:t>3</w:t>
                            </w:r>
                            <w:r>
                              <w:rPr>
                                <w:rFonts w:hint="eastAsia"/>
                                <w:lang w:eastAsia="zh-CN"/>
                              </w:rPr>
                              <w:t>固废</w:t>
                            </w:r>
                          </w:p>
                        </w:txbxContent>
                      </v:textbox>
                    </v:shape>
                  </w:pict>
                </mc:Fallback>
              </mc:AlternateContent>
            </w:r>
            <w:r>
              <w:rPr>
                <w:sz w:val="18"/>
                <w:u w:val="single"/>
                <w:lang w:eastAsia="zh-CN"/>
              </w:rPr>
              <mc:AlternateContent>
                <mc:Choice Requires="wps">
                  <w:drawing>
                    <wp:anchor distT="0" distB="0" distL="114300" distR="114300" simplePos="0" relativeHeight="251698176" behindDoc="0" locked="0" layoutInCell="1" allowOverlap="1">
                      <wp:simplePos x="0" y="0"/>
                      <wp:positionH relativeFrom="column">
                        <wp:posOffset>8288020</wp:posOffset>
                      </wp:positionH>
                      <wp:positionV relativeFrom="paragraph">
                        <wp:posOffset>3207385</wp:posOffset>
                      </wp:positionV>
                      <wp:extent cx="274320" cy="121285"/>
                      <wp:effectExtent l="1905" t="3810" r="9525" b="8255"/>
                      <wp:wrapNone/>
                      <wp:docPr id="92" name="直接连接符 92"/>
                      <wp:cNvGraphicFramePr/>
                      <a:graphic xmlns:a="http://schemas.openxmlformats.org/drawingml/2006/main">
                        <a:graphicData uri="http://schemas.microsoft.com/office/word/2010/wordprocessingShape">
                          <wps:wsp>
                            <wps:cNvCnPr/>
                            <wps:spPr>
                              <a:xfrm flipV="1">
                                <a:off x="0" y="0"/>
                                <a:ext cx="274320" cy="121285"/>
                              </a:xfrm>
                              <a:prstGeom prst="line">
                                <a:avLst/>
                              </a:prstGeom>
                              <a:ln w="6350" cap="flat" cmpd="sng">
                                <a:solidFill>
                                  <a:srgbClr val="000000"/>
                                </a:solidFill>
                                <a:prstDash val="dash"/>
                                <a:headEnd type="none" w="med" len="med"/>
                                <a:tailEnd type="triangle" w="med" len="med"/>
                              </a:ln>
                            </wps:spPr>
                            <wps:bodyPr/>
                          </wps:wsp>
                        </a:graphicData>
                      </a:graphic>
                    </wp:anchor>
                  </w:drawing>
                </mc:Choice>
                <mc:Fallback>
                  <w:pict>
                    <v:line id="_x0000_s1026" o:spid="_x0000_s1026" o:spt="20" style="position:absolute;left:0pt;flip:y;margin-left:652.6pt;margin-top:252.55pt;height:9.55pt;width:21.6pt;z-index:251698176;mso-width-relative:page;mso-height-relative:page;" filled="f" stroked="t" coordsize="21600,21600" o:gfxdata="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UiOez3AAAAA0BAAAPAAAAAAAAAAEAIAAAACIAAABkcnMv&#10;ZG93bnJldi54bWxQSwECFAAUAAAACACHTuJAu4v3Gv8BAADrAwAADgAAAAAAAAABACAAAAArAQAA&#10;ZHJzL2Uyb0RvYy54bWxQSwUGAAAAAAYABgBZAQAAnAUAAAAA&#10;">
                      <v:fill on="f" focussize="0,0"/>
                      <v:stroke weight="0.5pt" color="#000000" joinstyle="round" dashstyle="dash" endarrow="block"/>
                      <v:imagedata o:title=""/>
                      <o:lock v:ext="edit" aspectratio="f"/>
                    </v:line>
                  </w:pict>
                </mc:Fallback>
              </mc:AlternateContent>
            </w:r>
            <w:r>
              <w:rPr>
                <w:sz w:val="18"/>
                <w:u w:val="single"/>
                <w:lang w:eastAsia="zh-CN"/>
              </w:rPr>
              <mc:AlternateContent>
                <mc:Choice Requires="wps">
                  <w:drawing>
                    <wp:anchor distT="0" distB="0" distL="114300" distR="114300" simplePos="0" relativeHeight="251705344" behindDoc="0" locked="0" layoutInCell="1" allowOverlap="1">
                      <wp:simplePos x="0" y="0"/>
                      <wp:positionH relativeFrom="column">
                        <wp:posOffset>8211185</wp:posOffset>
                      </wp:positionH>
                      <wp:positionV relativeFrom="paragraph">
                        <wp:posOffset>2002155</wp:posOffset>
                      </wp:positionV>
                      <wp:extent cx="635" cy="288290"/>
                      <wp:effectExtent l="38100" t="0" r="37465" b="16510"/>
                      <wp:wrapNone/>
                      <wp:docPr id="100" name="直接连接符 100"/>
                      <wp:cNvGraphicFramePr/>
                      <a:graphic xmlns:a="http://schemas.openxmlformats.org/drawingml/2006/main">
                        <a:graphicData uri="http://schemas.microsoft.com/office/word/2010/wordprocessingShape">
                          <wps:wsp>
                            <wps:cNvCnPr/>
                            <wps:spPr>
                              <a:xfrm rot="10800000" flipV="1">
                                <a:off x="0" y="0"/>
                                <a:ext cx="635" cy="288290"/>
                              </a:xfrm>
                              <a:prstGeom prst="line">
                                <a:avLst/>
                              </a:prstGeom>
                              <a:ln w="6350" cap="flat" cmpd="sng">
                                <a:solidFill>
                                  <a:srgbClr val="000000"/>
                                </a:solidFill>
                                <a:prstDash val="dash"/>
                                <a:headEnd type="none" w="med" len="med"/>
                                <a:tailEnd type="triangle" w="med" len="med"/>
                              </a:ln>
                            </wps:spPr>
                            <wps:bodyPr/>
                          </wps:wsp>
                        </a:graphicData>
                      </a:graphic>
                    </wp:anchor>
                  </w:drawing>
                </mc:Choice>
                <mc:Fallback>
                  <w:pict>
                    <v:line id="_x0000_s1026" o:spid="_x0000_s1026" o:spt="20" style="position:absolute;left:0pt;flip:y;margin-left:646.55pt;margin-top:157.65pt;height:22.7pt;width:0.05pt;rotation:11796480f;z-index:251705344;mso-width-relative:page;mso-height-relative:page;" filled="f" stroked="t" coordsize="21600,21600" o:gfxdata="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wYJ8R2gAAAA0BAAAPAAAAAAAAAAEAIAAAACIAAABk&#10;cnMvZG93bnJldi54bWxQSwECFAAUAAAACACHTuJAGrH47AQCAAD5AwAADgAAAAAAAAABACAAAAAp&#10;AQAAZHJzL2Uyb0RvYy54bWxQSwUGAAAAAAYABgBZAQAAnwUAAAAA&#10;">
                      <v:fill on="f" focussize="0,0"/>
                      <v:stroke weight="0.5pt" color="#000000" joinstyle="round" dashstyle="dash" endarrow="block"/>
                      <v:imagedata o:title=""/>
                      <o:lock v:ext="edit" aspectratio="f"/>
                    </v:line>
                  </w:pict>
                </mc:Fallback>
              </mc:AlternateContent>
            </w:r>
            <w:r>
              <w:rPr>
                <w:sz w:val="24"/>
                <w:u w:val="single"/>
                <w:lang w:eastAsia="zh-CN"/>
              </w:rPr>
              <mc:AlternateContent>
                <mc:Choice Requires="wps">
                  <w:drawing>
                    <wp:anchor distT="0" distB="0" distL="114300" distR="114300" simplePos="0" relativeHeight="251691008" behindDoc="0" locked="0" layoutInCell="1" allowOverlap="1">
                      <wp:simplePos x="0" y="0"/>
                      <wp:positionH relativeFrom="column">
                        <wp:posOffset>2935605</wp:posOffset>
                      </wp:positionH>
                      <wp:positionV relativeFrom="paragraph">
                        <wp:posOffset>4062095</wp:posOffset>
                      </wp:positionV>
                      <wp:extent cx="666115" cy="304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666115" cy="304800"/>
                              </a:xfrm>
                              <a:prstGeom prst="rect">
                                <a:avLst/>
                              </a:prstGeom>
                              <a:noFill/>
                              <a:ln>
                                <a:noFill/>
                              </a:ln>
                            </wps:spPr>
                            <wps:txbx>
                              <w:txbxContent>
                                <w:p w14:paraId="3C93E233">
                                  <w:pPr>
                                    <w:rPr>
                                      <w:rFonts w:eastAsia="宋体"/>
                                      <w:lang w:eastAsia="zh-CN"/>
                                    </w:rPr>
                                  </w:pPr>
                                  <w:r>
                                    <w:rPr>
                                      <w:rFonts w:hint="default" w:ascii="Times New Roman" w:hAnsi="Times New Roman" w:cs="Times New Roman"/>
                                      <w:lang w:val="en-US" w:eastAsia="zh-CN"/>
                                    </w:rPr>
                                    <w:t>S</w:t>
                                  </w:r>
                                  <w:r>
                                    <w:rPr>
                                      <w:rFonts w:hint="eastAsia" w:ascii="Times New Roman" w:hAnsi="Times New Roman" w:cs="Times New Roman"/>
                                      <w:lang w:val="en-US" w:eastAsia="zh-CN"/>
                                    </w:rPr>
                                    <w:t>6</w:t>
                                  </w:r>
                                  <w:r>
                                    <w:rPr>
                                      <w:rFonts w:hint="eastAsia" w:eastAsia="宋体"/>
                                      <w:lang w:eastAsia="zh-CN"/>
                                    </w:rPr>
                                    <w:t>固废</w:t>
                                  </w:r>
                                </w:p>
                              </w:txbxContent>
                            </wps:txbx>
                            <wps:bodyPr upright="1"/>
                          </wps:wsp>
                        </a:graphicData>
                      </a:graphic>
                    </wp:anchor>
                  </w:drawing>
                </mc:Choice>
                <mc:Fallback>
                  <w:pict>
                    <v:shape id="_x0000_s1026" o:spid="_x0000_s1026" o:spt="202" type="#_x0000_t202" style="position:absolute;left:0pt;margin-left:231.15pt;margin-top:319.85pt;height:24pt;width:52.45pt;z-index:251691008;mso-width-relative:page;mso-height-relative:page;" filled="f" stroked="f" coordsize="21600,21600" o:gfxdata="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AiUv&#10;gdkAAAALAQAADwAAAAAAAAABACAAAAAiAAAAZHJzL2Rvd25yZXYueG1sUEsBAhQAFAAAAAgAh07i&#10;QHOM67GvAQAATwMAAA4AAAAAAAAAAQAgAAAAKAEAAGRycy9lMm9Eb2MueG1sUEsFBgAAAAAGAAYA&#10;WQEAAEkFAAAAAA==&#10;">
                      <v:fill on="f" focussize="0,0"/>
                      <v:stroke on="f"/>
                      <v:imagedata o:title=""/>
                      <o:lock v:ext="edit" aspectratio="f"/>
                      <v:textbox>
                        <w:txbxContent>
                          <w:p w14:paraId="3C93E233">
                            <w:pPr>
                              <w:rPr>
                                <w:rFonts w:eastAsia="宋体"/>
                                <w:lang w:eastAsia="zh-CN"/>
                              </w:rPr>
                            </w:pPr>
                            <w:r>
                              <w:rPr>
                                <w:rFonts w:hint="default" w:ascii="Times New Roman" w:hAnsi="Times New Roman" w:cs="Times New Roman"/>
                                <w:lang w:val="en-US" w:eastAsia="zh-CN"/>
                              </w:rPr>
                              <w:t>S</w:t>
                            </w:r>
                            <w:r>
                              <w:rPr>
                                <w:rFonts w:hint="eastAsia" w:ascii="Times New Roman" w:hAnsi="Times New Roman" w:cs="Times New Roman"/>
                                <w:lang w:val="en-US" w:eastAsia="zh-CN"/>
                              </w:rPr>
                              <w:t>6</w:t>
                            </w:r>
                            <w:r>
                              <w:rPr>
                                <w:rFonts w:hint="eastAsia" w:eastAsia="宋体"/>
                                <w:lang w:eastAsia="zh-CN"/>
                              </w:rPr>
                              <w:t>固废</w:t>
                            </w:r>
                          </w:p>
                        </w:txbxContent>
                      </v:textbox>
                    </v:shape>
                  </w:pict>
                </mc:Fallback>
              </mc:AlternateContent>
            </w:r>
            <w:r>
              <w:rPr>
                <w:sz w:val="18"/>
                <w:u w:val="single"/>
                <w:lang w:eastAsia="zh-CN"/>
              </w:rPr>
              <mc:AlternateContent>
                <mc:Choice Requires="wps">
                  <w:drawing>
                    <wp:anchor distT="0" distB="0" distL="114300" distR="114300" simplePos="0" relativeHeight="251702272" behindDoc="0" locked="0" layoutInCell="1" allowOverlap="1">
                      <wp:simplePos x="0" y="0"/>
                      <wp:positionH relativeFrom="column">
                        <wp:posOffset>8239760</wp:posOffset>
                      </wp:positionH>
                      <wp:positionV relativeFrom="paragraph">
                        <wp:posOffset>768985</wp:posOffset>
                      </wp:positionV>
                      <wp:extent cx="170815" cy="85725"/>
                      <wp:effectExtent l="1905" t="0" r="17780" b="9525"/>
                      <wp:wrapNone/>
                      <wp:docPr id="96" name="直接连接符 96"/>
                      <wp:cNvGraphicFramePr/>
                      <a:graphic xmlns:a="http://schemas.openxmlformats.org/drawingml/2006/main">
                        <a:graphicData uri="http://schemas.microsoft.com/office/word/2010/wordprocessingShape">
                          <wps:wsp>
                            <wps:cNvCnPr/>
                            <wps:spPr>
                              <a:xfrm flipV="1">
                                <a:off x="0" y="0"/>
                                <a:ext cx="170815" cy="85725"/>
                              </a:xfrm>
                              <a:prstGeom prst="line">
                                <a:avLst/>
                              </a:prstGeom>
                              <a:ln w="6350" cap="flat" cmpd="sng">
                                <a:solidFill>
                                  <a:srgbClr val="000000"/>
                                </a:solidFill>
                                <a:prstDash val="dash"/>
                                <a:headEnd type="none" w="med" len="med"/>
                                <a:tailEnd type="triangle" w="med" len="med"/>
                              </a:ln>
                            </wps:spPr>
                            <wps:bodyPr/>
                          </wps:wsp>
                        </a:graphicData>
                      </a:graphic>
                    </wp:anchor>
                  </w:drawing>
                </mc:Choice>
                <mc:Fallback>
                  <w:pict>
                    <v:line id="_x0000_s1026" o:spid="_x0000_s1026" o:spt="20" style="position:absolute;left:0pt;flip:y;margin-left:648.8pt;margin-top:60.55pt;height:6.75pt;width:13.45pt;z-index:251702272;mso-width-relative:page;mso-height-relative:page;" filled="f" stroked="t" coordsize="21600,21600" o:gfxdata="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to2DXaAAAADQEAAA8AAAAAAAAAAQAgAAAAIgAAAGRycy9k&#10;b3ducmV2LnhtbFBLAQIUABQAAAAIAIdO4kDpSnRSAAIAAOoDAAAOAAAAAAAAAAEAIAAAACkBAABk&#10;cnMvZTJvRG9jLnhtbFBLBQYAAAAABgAGAFkBAACbBQAAAAA=&#10;">
                      <v:fill on="f" focussize="0,0"/>
                      <v:stroke weight="0.5pt" color="#000000" joinstyle="round" dashstyle="dash" endarrow="block"/>
                      <v:imagedata o:title=""/>
                      <o:lock v:ext="edit" aspectratio="f"/>
                    </v:line>
                  </w:pict>
                </mc:Fallback>
              </mc:AlternateContent>
            </w:r>
            <w:r>
              <w:rPr>
                <w:sz w:val="24"/>
                <w:u w:val="single"/>
                <w:lang w:eastAsia="zh-CN"/>
              </w:rPr>
              <mc:AlternateContent>
                <mc:Choice Requires="wps">
                  <w:drawing>
                    <wp:anchor distT="0" distB="0" distL="114300" distR="114300" simplePos="0" relativeHeight="251701248" behindDoc="0" locked="0" layoutInCell="1" allowOverlap="1">
                      <wp:simplePos x="0" y="0"/>
                      <wp:positionH relativeFrom="column">
                        <wp:posOffset>7096760</wp:posOffset>
                      </wp:positionH>
                      <wp:positionV relativeFrom="paragraph">
                        <wp:posOffset>389890</wp:posOffset>
                      </wp:positionV>
                      <wp:extent cx="657860" cy="304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657860" cy="304800"/>
                              </a:xfrm>
                              <a:prstGeom prst="rect">
                                <a:avLst/>
                              </a:prstGeom>
                              <a:noFill/>
                              <a:ln>
                                <a:noFill/>
                              </a:ln>
                            </wps:spPr>
                            <wps:txbx>
                              <w:txbxContent>
                                <w:p w14:paraId="72A1E102">
                                  <w:pPr>
                                    <w:rPr>
                                      <w:rFonts w:eastAsia="宋体"/>
                                      <w:lang w:eastAsia="zh-CN"/>
                                    </w:rPr>
                                  </w:pPr>
                                  <w:r>
                                    <w:rPr>
                                      <w:rFonts w:hint="default" w:ascii="Times New Roman" w:hAnsi="Times New Roman" w:cs="Times New Roman"/>
                                      <w:lang w:val="en-US" w:eastAsia="zh-CN"/>
                                    </w:rPr>
                                    <w:t>N1</w:t>
                                  </w:r>
                                  <w:r>
                                    <w:rPr>
                                      <w:rFonts w:hint="default" w:ascii="Times New Roman" w:hAnsi="Times New Roman" w:cs="Times New Roman"/>
                                      <w:lang w:eastAsia="zh-CN"/>
                                    </w:rPr>
                                    <w:t>噪</w:t>
                                  </w:r>
                                  <w:r>
                                    <w:rPr>
                                      <w:rFonts w:hint="eastAsia"/>
                                      <w:lang w:eastAsia="zh-CN"/>
                                    </w:rPr>
                                    <w:t>声</w:t>
                                  </w:r>
                                </w:p>
                              </w:txbxContent>
                            </wps:txbx>
                            <wps:bodyPr upright="1"/>
                          </wps:wsp>
                        </a:graphicData>
                      </a:graphic>
                    </wp:anchor>
                  </w:drawing>
                </mc:Choice>
                <mc:Fallback>
                  <w:pict>
                    <v:shape id="_x0000_s1026" o:spid="_x0000_s1026" o:spt="202" type="#_x0000_t202" style="position:absolute;left:0pt;margin-left:558.8pt;margin-top:30.7pt;height:24pt;width:51.8pt;z-index:251701248;mso-width-relative:page;mso-height-relative:page;" filled="f" stroked="f" coordsize="21600,21600" o:gfxdata="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DlpDNcA&#10;AAAMAQAADwAAAAAAAAABACAAAAAiAAAAZHJzL2Rvd25yZXYueG1sUEsBAhQAFAAAAAgAh07iQCKW&#10;tRKuAQAATwMAAA4AAAAAAAAAAQAgAAAAJgEAAGRycy9lMm9Eb2MueG1sUEsFBgAAAAAGAAYAWQEA&#10;AEYFAAAAAA==&#10;">
                      <v:fill on="f" focussize="0,0"/>
                      <v:stroke on="f"/>
                      <v:imagedata o:title=""/>
                      <o:lock v:ext="edit" aspectratio="f"/>
                      <v:textbox>
                        <w:txbxContent>
                          <w:p w14:paraId="72A1E102">
                            <w:pPr>
                              <w:rPr>
                                <w:rFonts w:eastAsia="宋体"/>
                                <w:lang w:eastAsia="zh-CN"/>
                              </w:rPr>
                            </w:pPr>
                            <w:r>
                              <w:rPr>
                                <w:rFonts w:hint="default" w:ascii="Times New Roman" w:hAnsi="Times New Roman" w:cs="Times New Roman"/>
                                <w:lang w:val="en-US" w:eastAsia="zh-CN"/>
                              </w:rPr>
                              <w:t>N1</w:t>
                            </w:r>
                            <w:r>
                              <w:rPr>
                                <w:rFonts w:hint="default" w:ascii="Times New Roman" w:hAnsi="Times New Roman" w:cs="Times New Roman"/>
                                <w:lang w:eastAsia="zh-CN"/>
                              </w:rPr>
                              <w:t>噪</w:t>
                            </w:r>
                            <w:r>
                              <w:rPr>
                                <w:rFonts w:hint="eastAsia"/>
                                <w:lang w:eastAsia="zh-CN"/>
                              </w:rPr>
                              <w:t>声</w:t>
                            </w:r>
                          </w:p>
                        </w:txbxContent>
                      </v:textbox>
                    </v:shape>
                  </w:pict>
                </mc:Fallback>
              </mc:AlternateContent>
            </w:r>
            <w:r>
              <w:rPr>
                <w:sz w:val="18"/>
                <w:u w:val="single"/>
                <w:lang w:eastAsia="zh-CN"/>
              </w:rPr>
              <mc:AlternateContent>
                <mc:Choice Requires="wps">
                  <w:drawing>
                    <wp:anchor distT="0" distB="0" distL="114300" distR="114300" simplePos="0" relativeHeight="251700224" behindDoc="0" locked="0" layoutInCell="1" allowOverlap="1">
                      <wp:simplePos x="0" y="0"/>
                      <wp:positionH relativeFrom="column">
                        <wp:posOffset>3420110</wp:posOffset>
                      </wp:positionH>
                      <wp:positionV relativeFrom="paragraph">
                        <wp:posOffset>2411730</wp:posOffset>
                      </wp:positionV>
                      <wp:extent cx="635" cy="288290"/>
                      <wp:effectExtent l="38100" t="0" r="37465" b="16510"/>
                      <wp:wrapNone/>
                      <wp:docPr id="94" name="直接连接符 94"/>
                      <wp:cNvGraphicFramePr/>
                      <a:graphic xmlns:a="http://schemas.openxmlformats.org/drawingml/2006/main">
                        <a:graphicData uri="http://schemas.microsoft.com/office/word/2010/wordprocessingShape">
                          <wps:wsp>
                            <wps:cNvCnPr/>
                            <wps:spPr>
                              <a:xfrm rot="10800000" flipV="1">
                                <a:off x="0" y="0"/>
                                <a:ext cx="635" cy="288290"/>
                              </a:xfrm>
                              <a:prstGeom prst="line">
                                <a:avLst/>
                              </a:prstGeom>
                              <a:ln w="6350" cap="flat" cmpd="sng">
                                <a:solidFill>
                                  <a:srgbClr val="000000"/>
                                </a:solidFill>
                                <a:prstDash val="dash"/>
                                <a:headEnd type="none" w="med" len="med"/>
                                <a:tailEnd type="triangle" w="med" len="med"/>
                              </a:ln>
                            </wps:spPr>
                            <wps:bodyPr/>
                          </wps:wsp>
                        </a:graphicData>
                      </a:graphic>
                    </wp:anchor>
                  </w:drawing>
                </mc:Choice>
                <mc:Fallback>
                  <w:pict>
                    <v:line id="_x0000_s1026" o:spid="_x0000_s1026" o:spt="20" style="position:absolute;left:0pt;flip:y;margin-left:269.3pt;margin-top:189.9pt;height:22.7pt;width:0.05pt;rotation:11796480f;z-index:251700224;mso-width-relative:page;mso-height-relative:page;" filled="f" stroked="t" coordsize="21600,21600" o:gfxdata="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&#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G2b+l2gAAAAsBAAAPAAAAAAAAAAEAIAAAACIAAABk&#10;cnMvZG93bnJldi54bWxQSwECFAAUAAAACACHTuJAuof8WwQCAAD3AwAADgAAAAAAAAABACAAAAAp&#10;AQAAZHJzL2Uyb0RvYy54bWxQSwUGAAAAAAYABgBZAQAAnwUAAAAA&#10;">
                      <v:fill on="f" focussize="0,0"/>
                      <v:stroke weight="0.5pt" color="#000000" joinstyle="round" dashstyle="dash" endarrow="block"/>
                      <v:imagedata o:title=""/>
                      <o:lock v:ext="edit" aspectratio="f"/>
                    </v:line>
                  </w:pict>
                </mc:Fallback>
              </mc:AlternateContent>
            </w:r>
            <w:r>
              <w:rPr>
                <w:sz w:val="18"/>
                <w:u w:val="single"/>
                <w:lang w:eastAsia="zh-CN"/>
              </w:rPr>
              <mc:AlternateContent>
                <mc:Choice Requires="wps">
                  <w:drawing>
                    <wp:anchor distT="0" distB="0" distL="114300" distR="114300" simplePos="0" relativeHeight="251699200" behindDoc="0" locked="0" layoutInCell="1" allowOverlap="1">
                      <wp:simplePos x="0" y="0"/>
                      <wp:positionH relativeFrom="column">
                        <wp:posOffset>3210560</wp:posOffset>
                      </wp:positionH>
                      <wp:positionV relativeFrom="paragraph">
                        <wp:posOffset>4307205</wp:posOffset>
                      </wp:positionV>
                      <wp:extent cx="141605" cy="271780"/>
                      <wp:effectExtent l="0" t="0" r="10795" b="13970"/>
                      <wp:wrapNone/>
                      <wp:docPr id="93" name="直接连接符 93"/>
                      <wp:cNvGraphicFramePr/>
                      <a:graphic xmlns:a="http://schemas.openxmlformats.org/drawingml/2006/main">
                        <a:graphicData uri="http://schemas.microsoft.com/office/word/2010/wordprocessingShape">
                          <wps:wsp>
                            <wps:cNvCnPr/>
                            <wps:spPr>
                              <a:xfrm flipH="1" flipV="1">
                                <a:off x="0" y="0"/>
                                <a:ext cx="141605" cy="271780"/>
                              </a:xfrm>
                              <a:prstGeom prst="line">
                                <a:avLst/>
                              </a:prstGeom>
                              <a:ln w="6350" cap="flat" cmpd="sng">
                                <a:solidFill>
                                  <a:srgbClr val="000000"/>
                                </a:solidFill>
                                <a:prstDash val="dash"/>
                                <a:headEnd type="none" w="med" len="med"/>
                                <a:tailEnd type="triangle" w="med" len="med"/>
                              </a:ln>
                            </wps:spPr>
                            <wps:bodyPr/>
                          </wps:wsp>
                        </a:graphicData>
                      </a:graphic>
                    </wp:anchor>
                  </w:drawing>
                </mc:Choice>
                <mc:Fallback>
                  <w:pict>
                    <v:line id="_x0000_s1026" o:spid="_x0000_s1026" o:spt="20" style="position:absolute;left:0pt;flip:x y;margin-left:252.8pt;margin-top:339.15pt;height:21.4pt;width:11.15pt;z-index:251699200;mso-width-relative:page;mso-height-relative:page;" filled="f" stroked="t" coordsize="21600,21600" o:gfxdata="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dN7UXbAAAACwEAAA8AAAAAAAAAAQAgAAAA&#10;IgAAAGRycy9kb3ducmV2LnhtbFBLAQIUABQAAAAIAIdO4kD8SfRGCAIAAPUDAAAOAAAAAAAAAAEA&#10;IAAAACoBAABkcnMvZTJvRG9jLnhtbFBLBQYAAAAABgAGAFkBAACkBQAAAAA=&#10;">
                      <v:fill on="f" focussize="0,0"/>
                      <v:stroke weight="0.5pt" color="#000000" joinstyle="round" dashstyle="dash" endarrow="block"/>
                      <v:imagedata o:title=""/>
                      <o:lock v:ext="edit" aspectratio="f"/>
                    </v:line>
                  </w:pict>
                </mc:Fallback>
              </mc:AlternateContent>
            </w:r>
            <w:r>
              <w:rPr>
                <w:sz w:val="18"/>
                <w:u w:val="single"/>
                <w:lang w:eastAsia="zh-CN"/>
              </w:rPr>
              <mc:AlternateContent>
                <mc:Choice Requires="wps">
                  <w:drawing>
                    <wp:anchor distT="0" distB="0" distL="114300" distR="114300" simplePos="0" relativeHeight="251697152" behindDoc="0" locked="0" layoutInCell="1" allowOverlap="1">
                      <wp:simplePos x="0" y="0"/>
                      <wp:positionH relativeFrom="column">
                        <wp:posOffset>7277735</wp:posOffset>
                      </wp:positionH>
                      <wp:positionV relativeFrom="paragraph">
                        <wp:posOffset>573405</wp:posOffset>
                      </wp:positionV>
                      <wp:extent cx="635" cy="288290"/>
                      <wp:effectExtent l="38100" t="0" r="37465" b="16510"/>
                      <wp:wrapNone/>
                      <wp:docPr id="91" name="直接连接符 91"/>
                      <wp:cNvGraphicFramePr/>
                      <a:graphic xmlns:a="http://schemas.openxmlformats.org/drawingml/2006/main">
                        <a:graphicData uri="http://schemas.microsoft.com/office/word/2010/wordprocessingShape">
                          <wps:wsp>
                            <wps:cNvCnPr/>
                            <wps:spPr>
                              <a:xfrm rot="10800000">
                                <a:off x="0" y="0"/>
                                <a:ext cx="635" cy="288290"/>
                              </a:xfrm>
                              <a:prstGeom prst="line">
                                <a:avLst/>
                              </a:prstGeom>
                              <a:ln w="6350" cap="flat" cmpd="sng">
                                <a:solidFill>
                                  <a:srgbClr val="000000"/>
                                </a:solidFill>
                                <a:prstDash val="dash"/>
                                <a:headEnd type="none" w="med" len="med"/>
                                <a:tailEnd type="triangle" w="med" len="med"/>
                              </a:ln>
                            </wps:spPr>
                            <wps:bodyPr/>
                          </wps:wsp>
                        </a:graphicData>
                      </a:graphic>
                    </wp:anchor>
                  </w:drawing>
                </mc:Choice>
                <mc:Fallback>
                  <w:pict>
                    <v:line id="_x0000_s1026" o:spid="_x0000_s1026" o:spt="20" style="position:absolute;left:0pt;margin-left:573.05pt;margin-top:45.15pt;height:22.7pt;width:0.05pt;rotation:11796480f;z-index:251697152;mso-width-relative:page;mso-height-relative:page;" filled="f" stroked="t" coordsize="21600,21600" o:gfxdata="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tSfiz2gAAAAwBAAAPAAAAAAAAAAEAIAAAACIAAABkcnMvZG93&#10;bnJldi54bWxQSwECFAAUAAAACACHTuJAjzcljP4BAADtAwAADgAAAAAAAAABACAAAAApAQAAZHJz&#10;L2Uyb0RvYy54bWxQSwUGAAAAAAYABgBZAQAAmQUAAAAA&#10;">
                      <v:fill on="f" focussize="0,0"/>
                      <v:stroke weight="0.5pt" color="#000000" joinstyle="round" dashstyle="dash" endarrow="block"/>
                      <v:imagedata o:title=""/>
                      <o:lock v:ext="edit" aspectratio="f"/>
                    </v:lin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1114425</wp:posOffset>
                      </wp:positionH>
                      <wp:positionV relativeFrom="paragraph">
                        <wp:posOffset>4011295</wp:posOffset>
                      </wp:positionV>
                      <wp:extent cx="1065530" cy="342900"/>
                      <wp:effectExtent l="4445" t="4445" r="15875" b="14605"/>
                      <wp:wrapNone/>
                      <wp:docPr id="84" name="文本框 84"/>
                      <wp:cNvGraphicFramePr/>
                      <a:graphic xmlns:a="http://schemas.openxmlformats.org/drawingml/2006/main">
                        <a:graphicData uri="http://schemas.microsoft.com/office/word/2010/wordprocessingShape">
                          <wps:wsp>
                            <wps:cNvSpPr txBox="1"/>
                            <wps:spPr>
                              <a:xfrm>
                                <a:off x="1959610" y="4977765"/>
                                <a:ext cx="1065530" cy="342900"/>
                              </a:xfrm>
                              <a:prstGeom prst="rect">
                                <a:avLst/>
                              </a:prstGeom>
                              <a:solidFill>
                                <a:schemeClr val="accent2">
                                  <a:lumMod val="40000"/>
                                  <a:lumOff val="60000"/>
                                </a:schemeClr>
                              </a:solidFill>
                              <a:ln>
                                <a:solidFill>
                                  <a:schemeClr val="tx1"/>
                                </a:solidFill>
                              </a:ln>
                            </wps:spPr>
                            <wps:txbx>
                              <w:txbxContent>
                                <w:p w14:paraId="00990FC5">
                                  <w:pPr>
                                    <w:jc w:val="center"/>
                                    <w:rPr>
                                      <w:rFonts w:hint="default"/>
                                      <w:b/>
                                      <w:bCs/>
                                      <w:sz w:val="15"/>
                                      <w:szCs w:val="15"/>
                                      <w:u w:val="none"/>
                                      <w:lang w:val="en-US"/>
                                    </w:rPr>
                                  </w:pPr>
                                  <w:r>
                                    <w:rPr>
                                      <w:rFonts w:hint="eastAsia" w:ascii="Times New Roman" w:hAnsi="Times New Roman" w:cs="Times New Roman"/>
                                      <w:b/>
                                      <w:bCs/>
                                      <w:spacing w:val="-9"/>
                                      <w:sz w:val="18"/>
                                      <w:szCs w:val="18"/>
                                      <w:u w:val="none"/>
                                      <w:lang w:eastAsia="zh-CN"/>
                                    </w:rPr>
                                    <w:t>TPR</w:t>
                                  </w:r>
                                  <w:r>
                                    <w:rPr>
                                      <w:rFonts w:hint="eastAsia" w:ascii="Times New Roman" w:hAnsi="Times New Roman" w:cs="Times New Roman"/>
                                      <w:b/>
                                      <w:bCs/>
                                      <w:spacing w:val="-9"/>
                                      <w:sz w:val="18"/>
                                      <w:szCs w:val="18"/>
                                      <w:u w:val="none"/>
                                      <w:lang w:val="en-US" w:eastAsia="zh-CN"/>
                                    </w:rPr>
                                    <w:t>产品工艺流程</w:t>
                                  </w:r>
                                </w:p>
                              </w:txbxContent>
                            </wps:txbx>
                            <wps:bodyPr rot="0" spcFirstLastPara="0" vertOverflow="overflow" horzOverflow="overflow" vert="horz" wrap="square" lIns="91440" tIns="45720" rIns="91440" bIns="45720" numCol="1" spcCol="0" rtlCol="0" fromWordArt="0" anchor="t" anchorCtr="0" forceAA="0" upright="1" compatLnSpc="1">
                              <a:noAutofit/>
                            </wps:bodyPr>
                          </wps:wsp>
                        </a:graphicData>
                      </a:graphic>
                    </wp:anchor>
                  </w:drawing>
                </mc:Choice>
                <mc:Fallback>
                  <w:pict>
                    <v:shape id="_x0000_s1026" o:spid="_x0000_s1026" o:spt="202" type="#_x0000_t202" style="position:absolute;left:0pt;margin-left:87.75pt;margin-top:315.85pt;height:27pt;width:83.9pt;z-index:251695104;mso-width-relative:page;mso-height-relative:page;" fillcolor="#E6B9B8 [1301]" filled="t" stroked="t" coordsize="21600,21600" o:gfxdata="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5qEKs1wAAAAsBAAAPAAAAAAAAAAEAIAAA&#10;ACIAAABkcnMvZG93bnJldi54bWxQSwECFAAUAAAACACHTuJAIeKxh38CAAACBQAADgAAAAAAAAAB&#10;ACAAAAAmAQAAZHJzL2Uyb0RvYy54bWxQSwUGAAAAAAYABgBZAQAAFwYAAAAA&#10;">
                      <v:fill on="t" focussize="0,0"/>
                      <v:stroke color="#000000 [3213]" joinstyle="round"/>
                      <v:imagedata o:title=""/>
                      <o:lock v:ext="edit" aspectratio="f"/>
                      <v:textbox>
                        <w:txbxContent>
                          <w:p w14:paraId="00990FC5">
                            <w:pPr>
                              <w:jc w:val="center"/>
                              <w:rPr>
                                <w:rFonts w:hint="default"/>
                                <w:b/>
                                <w:bCs/>
                                <w:sz w:val="15"/>
                                <w:szCs w:val="15"/>
                                <w:u w:val="none"/>
                                <w:lang w:val="en-US"/>
                              </w:rPr>
                            </w:pPr>
                            <w:r>
                              <w:rPr>
                                <w:rFonts w:hint="eastAsia" w:ascii="Times New Roman" w:hAnsi="Times New Roman" w:cs="Times New Roman"/>
                                <w:b/>
                                <w:bCs/>
                                <w:spacing w:val="-9"/>
                                <w:sz w:val="18"/>
                                <w:szCs w:val="18"/>
                                <w:u w:val="none"/>
                                <w:lang w:eastAsia="zh-CN"/>
                              </w:rPr>
                              <w:t>TPR</w:t>
                            </w:r>
                            <w:r>
                              <w:rPr>
                                <w:rFonts w:hint="eastAsia" w:ascii="Times New Roman" w:hAnsi="Times New Roman" w:cs="Times New Roman"/>
                                <w:b/>
                                <w:bCs/>
                                <w:spacing w:val="-9"/>
                                <w:sz w:val="18"/>
                                <w:szCs w:val="18"/>
                                <w:u w:val="none"/>
                                <w:lang w:val="en-US" w:eastAsia="zh-CN"/>
                              </w:rPr>
                              <w:t>产品工艺流程</w:t>
                            </w:r>
                          </w:p>
                        </w:txbxContent>
                      </v:textbox>
                    </v:shape>
                  </w:pict>
                </mc:Fallback>
              </mc:AlternateContent>
            </w:r>
            <w:r>
              <w:rPr>
                <w:sz w:val="24"/>
                <w:u w:val="single"/>
                <w:lang w:eastAsia="zh-CN"/>
              </w:rPr>
              <mc:AlternateContent>
                <mc:Choice Requires="wps">
                  <w:drawing>
                    <wp:anchor distT="0" distB="0" distL="114300" distR="114300" simplePos="0" relativeHeight="251704320" behindDoc="0" locked="0" layoutInCell="1" allowOverlap="1">
                      <wp:simplePos x="0" y="0"/>
                      <wp:positionH relativeFrom="column">
                        <wp:posOffset>3324860</wp:posOffset>
                      </wp:positionH>
                      <wp:positionV relativeFrom="paragraph">
                        <wp:posOffset>6562090</wp:posOffset>
                      </wp:positionV>
                      <wp:extent cx="666115" cy="304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666115" cy="304800"/>
                              </a:xfrm>
                              <a:prstGeom prst="rect">
                                <a:avLst/>
                              </a:prstGeom>
                              <a:noFill/>
                              <a:ln>
                                <a:noFill/>
                              </a:ln>
                            </wps:spPr>
                            <wps:txbx>
                              <w:txbxContent>
                                <w:p w14:paraId="0A70D7FE">
                                  <w:pPr>
                                    <w:rPr>
                                      <w:rFonts w:eastAsia="宋体"/>
                                      <w:lang w:eastAsia="zh-CN"/>
                                    </w:rPr>
                                  </w:pPr>
                                  <w:r>
                                    <w:rPr>
                                      <w:rFonts w:hint="eastAsia" w:eastAsia="宋体"/>
                                      <w:lang w:eastAsia="zh-CN"/>
                                    </w:rPr>
                                    <w:t>固废</w:t>
                                  </w:r>
                                </w:p>
                              </w:txbxContent>
                            </wps:txbx>
                            <wps:bodyPr upright="1"/>
                          </wps:wsp>
                        </a:graphicData>
                      </a:graphic>
                    </wp:anchor>
                  </w:drawing>
                </mc:Choice>
                <mc:Fallback>
                  <w:pict>
                    <v:shape id="_x0000_s1026" o:spid="_x0000_s1026" o:spt="202" type="#_x0000_t202" style="position:absolute;left:0pt;margin-left:261.8pt;margin-top:516.7pt;height:24pt;width:52.45pt;z-index:251704320;mso-width-relative:page;mso-height-relative:page;" filled="f" stroked="f" coordsize="21600,21600" o:gfxdata="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D27N9gA&#10;AAANAQAADwAAAAAAAAABACAAAAAiAAAAZHJzL2Rvd25yZXYueG1sUEsBAhQAFAAAAAgAh07iQI/p&#10;LH+tAQAATwMAAA4AAAAAAAAAAQAgAAAAJwEAAGRycy9lMm9Eb2MueG1sUEsFBgAAAAAGAAYAWQEA&#10;AEYFAAAAAA==&#10;">
                      <v:fill on="f" focussize="0,0"/>
                      <v:stroke on="f"/>
                      <v:imagedata o:title=""/>
                      <o:lock v:ext="edit" aspectratio="f"/>
                      <v:textbox>
                        <w:txbxContent>
                          <w:p w14:paraId="0A70D7FE">
                            <w:pPr>
                              <w:rPr>
                                <w:rFonts w:eastAsia="宋体"/>
                                <w:lang w:eastAsia="zh-CN"/>
                              </w:rPr>
                            </w:pPr>
                            <w:r>
                              <w:rPr>
                                <w:rFonts w:hint="eastAsia" w:eastAsia="宋体"/>
                                <w:lang w:eastAsia="zh-CN"/>
                              </w:rPr>
                              <w:t>固废</w:t>
                            </w:r>
                          </w:p>
                        </w:txbxContent>
                      </v:textbox>
                    </v:shape>
                  </w:pict>
                </mc:Fallback>
              </mc:AlternateContent>
            </w:r>
            <w:r>
              <w:drawing>
                <wp:inline distT="0" distB="0" distL="114300" distR="114300">
                  <wp:extent cx="8996045" cy="5040630"/>
                  <wp:effectExtent l="0" t="0" r="14605" b="7620"/>
                  <wp:docPr id="8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4"/>
                          <pic:cNvPicPr>
                            <a:picLocks noChangeAspect="1"/>
                          </pic:cNvPicPr>
                        </pic:nvPicPr>
                        <pic:blipFill>
                          <a:blip r:embed="rId19"/>
                          <a:stretch>
                            <a:fillRect/>
                          </a:stretch>
                        </pic:blipFill>
                        <pic:spPr>
                          <a:xfrm>
                            <a:off x="0" y="0"/>
                            <a:ext cx="8996045" cy="5040630"/>
                          </a:xfrm>
                          <a:prstGeom prst="rect">
                            <a:avLst/>
                          </a:prstGeom>
                          <a:noFill/>
                          <a:ln>
                            <a:noFill/>
                          </a:ln>
                        </pic:spPr>
                      </pic:pic>
                    </a:graphicData>
                  </a:graphic>
                </wp:inline>
              </w:drawing>
            </w:r>
          </w:p>
          <w:p w14:paraId="37E0CC26">
            <w:pPr>
              <w:pStyle w:val="30"/>
              <w:ind w:firstLine="422"/>
              <w:jc w:val="center"/>
              <w:rPr>
                <w:rFonts w:ascii="Times New Roman" w:hAnsi="Times New Roman" w:eastAsia="宋体" w:cs="Times New Roman"/>
                <w:b/>
                <w:bCs/>
                <w:sz w:val="21"/>
                <w:u w:val="single"/>
                <w:lang w:eastAsia="zh-CN"/>
              </w:rPr>
            </w:pPr>
            <w:r>
              <w:rPr>
                <w:rFonts w:ascii="Times New Roman" w:hAnsi="Times New Roman" w:eastAsia="宋体" w:cs="Times New Roman"/>
                <w:b/>
                <w:bCs/>
                <w:sz w:val="21"/>
                <w:u w:val="single"/>
                <w:lang w:eastAsia="zh-CN"/>
              </w:rPr>
              <w:t>图</w:t>
            </w:r>
            <w:r>
              <w:rPr>
                <w:rFonts w:hint="eastAsia" w:ascii="Times New Roman" w:hAnsi="Times New Roman" w:eastAsia="宋体" w:cs="Times New Roman"/>
                <w:b/>
                <w:bCs/>
                <w:sz w:val="21"/>
                <w:u w:val="single"/>
                <w:lang w:eastAsia="zh-CN"/>
              </w:rPr>
              <w:t>2-2生产</w:t>
            </w:r>
            <w:r>
              <w:rPr>
                <w:rFonts w:ascii="Times New Roman" w:hAnsi="Times New Roman" w:eastAsia="宋体" w:cs="Times New Roman"/>
                <w:b/>
                <w:bCs/>
                <w:sz w:val="21"/>
                <w:u w:val="single"/>
                <w:lang w:eastAsia="zh-CN"/>
              </w:rPr>
              <w:t>工艺流程</w:t>
            </w:r>
            <w:r>
              <w:rPr>
                <w:rFonts w:hint="eastAsia" w:ascii="Times New Roman" w:hAnsi="Times New Roman" w:eastAsia="宋体" w:cs="Times New Roman"/>
                <w:b/>
                <w:bCs/>
                <w:sz w:val="21"/>
                <w:u w:val="single"/>
                <w:lang w:eastAsia="zh-CN"/>
              </w:rPr>
              <w:t>及产污环节图</w:t>
            </w:r>
          </w:p>
          <w:p w14:paraId="59D2C6AD"/>
          <w:p w14:paraId="16845121">
            <w:pPr>
              <w:rPr>
                <w:lang w:eastAsia="zh-CN"/>
              </w:rPr>
            </w:pPr>
          </w:p>
        </w:tc>
      </w:tr>
    </w:tbl>
    <w:p w14:paraId="385A2627">
      <w:pPr>
        <w:rPr>
          <w:lang w:eastAsia="zh-CN"/>
        </w:rPr>
        <w:sectPr>
          <w:pgSz w:w="16839" w:h="11906" w:orient="landscape"/>
          <w:pgMar w:top="1512" w:right="1431" w:bottom="1513" w:left="1005" w:header="0" w:footer="819" w:gutter="0"/>
          <w:cols w:space="720" w:num="1"/>
        </w:sectPr>
      </w:pPr>
    </w:p>
    <w:tbl>
      <w:tblPr>
        <w:tblStyle w:val="27"/>
        <w:tblW w:w="886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558"/>
        <w:gridCol w:w="8307"/>
      </w:tblGrid>
      <w:tr w14:paraId="69C7E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0" w:hRule="atLeast"/>
        </w:trPr>
        <w:tc>
          <w:tcPr>
            <w:tcW w:w="558" w:type="dxa"/>
            <w:tcBorders>
              <w:top w:val="single" w:color="000000" w:sz="2" w:space="0"/>
            </w:tcBorders>
            <w:vAlign w:val="center"/>
          </w:tcPr>
          <w:p w14:paraId="26950333">
            <w:pPr>
              <w:pStyle w:val="28"/>
              <w:spacing w:line="360" w:lineRule="auto"/>
              <w:jc w:val="center"/>
              <w:rPr>
                <w:lang w:eastAsia="zh-CN"/>
              </w:rPr>
            </w:pPr>
            <w:r>
              <w:rPr>
                <w:rFonts w:hint="eastAsia"/>
                <w:b/>
                <w:bCs/>
                <w:spacing w:val="-3"/>
                <w:lang w:eastAsia="zh-CN"/>
              </w:rPr>
              <w:t>与项目</w:t>
            </w:r>
            <w:r>
              <w:rPr>
                <w:b/>
                <w:bCs/>
                <w:spacing w:val="-3"/>
                <w:lang w:eastAsia="zh-CN"/>
              </w:rPr>
              <w:t>有关的原有环境污染问题</w:t>
            </w:r>
          </w:p>
        </w:tc>
        <w:tc>
          <w:tcPr>
            <w:tcW w:w="8307" w:type="dxa"/>
            <w:tcBorders>
              <w:top w:val="single" w:color="000000" w:sz="2" w:space="0"/>
            </w:tcBorders>
            <w:vAlign w:val="center"/>
          </w:tcPr>
          <w:p w14:paraId="3DA88C86">
            <w:pPr>
              <w:pStyle w:val="25"/>
              <w:adjustRightInd/>
              <w:spacing w:line="360" w:lineRule="auto"/>
              <w:ind w:firstLine="462" w:firstLineChars="200"/>
              <w:jc w:val="both"/>
              <w:rPr>
                <w:rFonts w:ascii="Times New Roman" w:eastAsia="宋体" w:cs="Times New Roman"/>
                <w:b/>
                <w:bCs/>
                <w:spacing w:val="-5"/>
                <w:u w:val="single"/>
              </w:rPr>
            </w:pPr>
            <w:r>
              <w:rPr>
                <w:rFonts w:ascii="Times New Roman" w:eastAsia="宋体" w:cs="Times New Roman"/>
                <w:b/>
                <w:bCs/>
                <w:spacing w:val="-5"/>
                <w:u w:val="single"/>
              </w:rPr>
              <w:t>1、原有工程基本情况</w:t>
            </w:r>
          </w:p>
          <w:p w14:paraId="0623D816">
            <w:pPr>
              <w:pStyle w:val="25"/>
              <w:adjustRightInd/>
              <w:spacing w:line="360" w:lineRule="auto"/>
              <w:ind w:firstLine="480" w:firstLineChars="200"/>
              <w:jc w:val="both"/>
              <w:rPr>
                <w:rFonts w:ascii="Times New Roman" w:eastAsia="宋体" w:cs="Times New Roman"/>
                <w:kern w:val="2"/>
                <w:u w:val="single"/>
              </w:rPr>
            </w:pPr>
            <w:r>
              <w:rPr>
                <w:rFonts w:ascii="Times New Roman" w:eastAsia="宋体" w:cs="Times New Roman"/>
                <w:snapToGrid/>
                <w:kern w:val="2"/>
                <w:u w:val="single"/>
              </w:rPr>
              <w:t>湖南悦鑫钓具有限公司</w:t>
            </w:r>
            <w:r>
              <w:rPr>
                <w:rFonts w:ascii="Times New Roman" w:eastAsia="宋体" w:cs="Times New Roman"/>
                <w:kern w:val="2"/>
                <w:u w:val="single"/>
              </w:rPr>
              <w:t>2025年6月建成生产线并投产，无行政处罚情况。办理环评期间企业处于停产状态，故未对其污染源现状进行监测。</w:t>
            </w:r>
          </w:p>
          <w:p w14:paraId="28256A95">
            <w:pPr>
              <w:pStyle w:val="25"/>
              <w:adjustRightInd/>
              <w:spacing w:line="360" w:lineRule="auto"/>
              <w:ind w:firstLine="462" w:firstLineChars="200"/>
              <w:jc w:val="both"/>
              <w:rPr>
                <w:rFonts w:ascii="Times New Roman" w:eastAsia="宋体" w:cs="Times New Roman"/>
                <w:b/>
                <w:bCs/>
                <w:spacing w:val="-5"/>
                <w:u w:val="single"/>
              </w:rPr>
            </w:pPr>
            <w:r>
              <w:rPr>
                <w:rFonts w:ascii="Times New Roman" w:eastAsia="宋体" w:cs="Times New Roman"/>
                <w:b/>
                <w:bCs/>
                <w:spacing w:val="-5"/>
                <w:u w:val="single"/>
              </w:rPr>
              <w:t>2、原有工程环评、验收、排污许可办理等情况</w:t>
            </w:r>
          </w:p>
          <w:p w14:paraId="3E769E83">
            <w:pPr>
              <w:pStyle w:val="25"/>
              <w:adjustRightInd/>
              <w:spacing w:line="360" w:lineRule="auto"/>
              <w:ind w:firstLine="480" w:firstLineChars="200"/>
              <w:jc w:val="both"/>
              <w:rPr>
                <w:rFonts w:ascii="Times New Roman" w:eastAsia="宋体" w:cs="Times New Roman"/>
                <w:kern w:val="2"/>
                <w:u w:val="single"/>
              </w:rPr>
            </w:pPr>
            <w:r>
              <w:rPr>
                <w:rFonts w:ascii="Times New Roman" w:eastAsia="宋体" w:cs="Times New Roman"/>
                <w:kern w:val="2"/>
                <w:u w:val="single"/>
              </w:rPr>
              <w:t>未办理环评、验收、排污许可，本次为补办环评。</w:t>
            </w:r>
          </w:p>
          <w:p w14:paraId="67ABCCE5">
            <w:pPr>
              <w:pStyle w:val="25"/>
              <w:adjustRightInd/>
              <w:spacing w:line="360" w:lineRule="auto"/>
              <w:ind w:firstLine="462" w:firstLineChars="200"/>
              <w:jc w:val="both"/>
              <w:rPr>
                <w:rFonts w:ascii="Times New Roman" w:eastAsia="宋体" w:cs="Times New Roman"/>
                <w:b/>
                <w:bCs/>
                <w:spacing w:val="-5"/>
                <w:u w:val="single"/>
              </w:rPr>
            </w:pPr>
            <w:r>
              <w:rPr>
                <w:rFonts w:ascii="Times New Roman" w:eastAsia="宋体" w:cs="Times New Roman"/>
                <w:b/>
                <w:bCs/>
                <w:spacing w:val="-5"/>
                <w:u w:val="single"/>
              </w:rPr>
              <w:t>3、存在的主要环境问题及整改措施</w:t>
            </w:r>
          </w:p>
          <w:p w14:paraId="44E06E11">
            <w:pPr>
              <w:pStyle w:val="25"/>
              <w:adjustRightInd/>
              <w:spacing w:line="360" w:lineRule="auto"/>
              <w:ind w:firstLine="480" w:firstLineChars="200"/>
              <w:jc w:val="both"/>
              <w:rPr>
                <w:rFonts w:hint="eastAsia" w:ascii="Times New Roman" w:eastAsia="宋体" w:cs="Times New Roman"/>
                <w:kern w:val="2"/>
                <w:u w:val="single"/>
                <w:lang w:val="en-US" w:eastAsia="zh-CN"/>
              </w:rPr>
            </w:pPr>
            <w:r>
              <w:rPr>
                <w:rFonts w:ascii="Times New Roman" w:eastAsia="宋体" w:cs="Times New Roman"/>
                <w:kern w:val="2"/>
                <w:u w:val="single"/>
              </w:rPr>
              <w:t>本项目为新建项目(补办环评)，根据现场勘查，目前建设单位为未生产期间。项目</w:t>
            </w:r>
            <w:r>
              <w:rPr>
                <w:rFonts w:hint="eastAsia" w:ascii="Times New Roman" w:eastAsia="宋体" w:cs="Times New Roman"/>
                <w:kern w:val="2"/>
                <w:u w:val="single"/>
                <w:lang w:eastAsia="zh-CN"/>
              </w:rPr>
              <w:t>已</w:t>
            </w:r>
            <w:r>
              <w:rPr>
                <w:rFonts w:ascii="Times New Roman" w:eastAsia="宋体" w:cs="Times New Roman"/>
                <w:kern w:val="2"/>
                <w:u w:val="single"/>
              </w:rPr>
              <w:t>采取的污染防治措施以及整改措施见下表</w:t>
            </w:r>
            <w:r>
              <w:rPr>
                <w:rFonts w:hint="eastAsia" w:ascii="Times New Roman" w:eastAsia="宋体" w:cs="Times New Roman"/>
                <w:kern w:val="2"/>
                <w:u w:val="single"/>
                <w:lang w:eastAsia="zh-CN"/>
              </w:rPr>
              <w:t>。</w:t>
            </w:r>
          </w:p>
          <w:p w14:paraId="70EB6C32">
            <w:pPr>
              <w:pStyle w:val="28"/>
              <w:jc w:val="center"/>
              <w:rPr>
                <w:rFonts w:ascii="Times New Roman" w:hAnsi="Times New Roman" w:cs="Times New Roman"/>
                <w:b/>
                <w:bCs/>
                <w:spacing w:val="-3"/>
                <w:sz w:val="21"/>
                <w:szCs w:val="21"/>
                <w:u w:val="single"/>
                <w:lang w:eastAsia="zh-CN"/>
              </w:rPr>
            </w:pPr>
            <w:r>
              <w:rPr>
                <w:rFonts w:ascii="Times New Roman" w:hAnsi="Times New Roman" w:cs="Times New Roman"/>
                <w:b/>
                <w:bCs/>
                <w:spacing w:val="-3"/>
                <w:sz w:val="21"/>
                <w:szCs w:val="21"/>
                <w:u w:val="single"/>
                <w:lang w:eastAsia="zh-CN"/>
              </w:rPr>
              <w:t>表2-</w:t>
            </w:r>
            <w:r>
              <w:rPr>
                <w:rFonts w:hint="eastAsia" w:ascii="Times New Roman" w:hAnsi="Times New Roman" w:cs="Times New Roman"/>
                <w:b/>
                <w:bCs/>
                <w:spacing w:val="-3"/>
                <w:sz w:val="21"/>
                <w:szCs w:val="21"/>
                <w:u w:val="single"/>
                <w:lang w:eastAsia="zh-CN"/>
              </w:rPr>
              <w:t>7</w:t>
            </w:r>
            <w:r>
              <w:rPr>
                <w:rFonts w:hint="eastAsia" w:ascii="Times New Roman" w:hAnsi="Times New Roman" w:cs="Times New Roman"/>
                <w:b/>
                <w:bCs/>
                <w:spacing w:val="-3"/>
                <w:sz w:val="21"/>
                <w:szCs w:val="21"/>
                <w:u w:val="single"/>
                <w:lang w:val="en-US" w:eastAsia="zh-CN"/>
              </w:rPr>
              <w:t xml:space="preserve"> </w:t>
            </w:r>
            <w:r>
              <w:rPr>
                <w:rFonts w:ascii="Times New Roman" w:hAnsi="Times New Roman" w:cs="Times New Roman"/>
                <w:b/>
                <w:bCs/>
                <w:spacing w:val="-3"/>
                <w:sz w:val="21"/>
                <w:szCs w:val="21"/>
                <w:u w:val="single"/>
                <w:lang w:eastAsia="zh-CN"/>
              </w:rPr>
              <w:t>项目主要环境问题及整改措施</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1365"/>
              <w:gridCol w:w="1321"/>
              <w:gridCol w:w="1841"/>
              <w:gridCol w:w="1114"/>
              <w:gridCol w:w="1564"/>
            </w:tblGrid>
            <w:tr w14:paraId="4AAA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pct"/>
                  <w:vAlign w:val="center"/>
                </w:tcPr>
                <w:p w14:paraId="12A2BB32">
                  <w:pPr>
                    <w:pStyle w:val="49"/>
                    <w:rPr>
                      <w:rFonts w:ascii="Times New Roman" w:hAnsi="Times New Roman" w:cs="Times New Roman"/>
                      <w:b/>
                      <w:bCs/>
                      <w:u w:val="single"/>
                    </w:rPr>
                  </w:pPr>
                  <w:r>
                    <w:rPr>
                      <w:rFonts w:ascii="Times New Roman" w:hAnsi="Times New Roman" w:cs="Times New Roman"/>
                      <w:b/>
                      <w:bCs/>
                      <w:u w:val="single"/>
                    </w:rPr>
                    <w:t>类型</w:t>
                  </w:r>
                </w:p>
              </w:tc>
              <w:tc>
                <w:tcPr>
                  <w:tcW w:w="824" w:type="pct"/>
                  <w:vAlign w:val="center"/>
                </w:tcPr>
                <w:p w14:paraId="07F4188D">
                  <w:pPr>
                    <w:pStyle w:val="49"/>
                    <w:rPr>
                      <w:rFonts w:ascii="Times New Roman" w:hAnsi="Times New Roman" w:cs="Times New Roman"/>
                      <w:b/>
                      <w:bCs/>
                      <w:u w:val="single"/>
                    </w:rPr>
                  </w:pPr>
                  <w:r>
                    <w:rPr>
                      <w:rFonts w:ascii="Times New Roman" w:hAnsi="Times New Roman" w:cs="Times New Roman"/>
                      <w:b/>
                      <w:bCs/>
                      <w:u w:val="single"/>
                    </w:rPr>
                    <w:t>污染源</w:t>
                  </w:r>
                </w:p>
              </w:tc>
              <w:tc>
                <w:tcPr>
                  <w:tcW w:w="797" w:type="pct"/>
                  <w:vAlign w:val="center"/>
                </w:tcPr>
                <w:p w14:paraId="3A5E9338">
                  <w:pPr>
                    <w:pStyle w:val="49"/>
                    <w:rPr>
                      <w:rFonts w:ascii="Times New Roman" w:hAnsi="Times New Roman" w:cs="Times New Roman"/>
                      <w:b/>
                      <w:bCs/>
                      <w:u w:val="single"/>
                    </w:rPr>
                  </w:pPr>
                  <w:r>
                    <w:rPr>
                      <w:rFonts w:ascii="Times New Roman" w:hAnsi="Times New Roman" w:cs="Times New Roman"/>
                      <w:b/>
                      <w:bCs/>
                      <w:u w:val="single"/>
                    </w:rPr>
                    <w:t>污染因子</w:t>
                  </w:r>
                </w:p>
              </w:tc>
              <w:tc>
                <w:tcPr>
                  <w:tcW w:w="1111" w:type="pct"/>
                  <w:vAlign w:val="center"/>
                </w:tcPr>
                <w:p w14:paraId="59429572">
                  <w:pPr>
                    <w:pStyle w:val="49"/>
                    <w:rPr>
                      <w:rFonts w:ascii="Times New Roman" w:hAnsi="Times New Roman" w:cs="Times New Roman"/>
                      <w:b/>
                      <w:bCs/>
                      <w:u w:val="single"/>
                    </w:rPr>
                  </w:pPr>
                  <w:r>
                    <w:rPr>
                      <w:rFonts w:ascii="Times New Roman" w:hAnsi="Times New Roman" w:cs="Times New Roman"/>
                      <w:b/>
                      <w:bCs/>
                      <w:u w:val="single"/>
                    </w:rPr>
                    <w:t>采取的措施</w:t>
                  </w:r>
                </w:p>
              </w:tc>
              <w:tc>
                <w:tcPr>
                  <w:tcW w:w="672" w:type="pct"/>
                  <w:vAlign w:val="center"/>
                </w:tcPr>
                <w:p w14:paraId="6A6C28E7">
                  <w:pPr>
                    <w:pStyle w:val="49"/>
                    <w:rPr>
                      <w:rFonts w:ascii="Times New Roman" w:hAnsi="Times New Roman" w:cs="Times New Roman"/>
                      <w:b/>
                      <w:bCs/>
                      <w:u w:val="single"/>
                    </w:rPr>
                  </w:pPr>
                  <w:r>
                    <w:rPr>
                      <w:rFonts w:ascii="Times New Roman" w:hAnsi="Times New Roman" w:cs="Times New Roman"/>
                      <w:b/>
                      <w:bCs/>
                      <w:u w:val="single"/>
                    </w:rPr>
                    <w:t>主要问题</w:t>
                  </w:r>
                </w:p>
              </w:tc>
              <w:tc>
                <w:tcPr>
                  <w:tcW w:w="944" w:type="pct"/>
                  <w:vAlign w:val="center"/>
                </w:tcPr>
                <w:p w14:paraId="526A14BC">
                  <w:pPr>
                    <w:pStyle w:val="49"/>
                    <w:rPr>
                      <w:rFonts w:ascii="Times New Roman" w:hAnsi="Times New Roman" w:cs="Times New Roman"/>
                      <w:b/>
                      <w:bCs/>
                      <w:u w:val="single"/>
                    </w:rPr>
                  </w:pPr>
                  <w:r>
                    <w:rPr>
                      <w:rFonts w:ascii="Times New Roman" w:hAnsi="Times New Roman" w:cs="Times New Roman"/>
                      <w:b/>
                      <w:bCs/>
                      <w:u w:val="single"/>
                    </w:rPr>
                    <w:t>整改措施</w:t>
                  </w:r>
                </w:p>
              </w:tc>
            </w:tr>
            <w:tr w14:paraId="14F9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pct"/>
                  <w:vMerge w:val="restart"/>
                  <w:vAlign w:val="center"/>
                </w:tcPr>
                <w:p w14:paraId="05A26795">
                  <w:pPr>
                    <w:pStyle w:val="49"/>
                    <w:rPr>
                      <w:rFonts w:ascii="Times New Roman" w:hAnsi="Times New Roman" w:cs="Times New Roman"/>
                      <w:u w:val="single"/>
                    </w:rPr>
                  </w:pPr>
                  <w:r>
                    <w:rPr>
                      <w:rFonts w:ascii="Times New Roman" w:hAnsi="Times New Roman" w:cs="Times New Roman"/>
                      <w:u w:val="single"/>
                    </w:rPr>
                    <w:t>大气</w:t>
                  </w:r>
                </w:p>
                <w:p w14:paraId="426C832A">
                  <w:pPr>
                    <w:pStyle w:val="49"/>
                    <w:rPr>
                      <w:rFonts w:ascii="Times New Roman" w:hAnsi="Times New Roman" w:cs="Times New Roman"/>
                      <w:u w:val="single"/>
                    </w:rPr>
                  </w:pPr>
                  <w:r>
                    <w:rPr>
                      <w:rFonts w:ascii="Times New Roman" w:hAnsi="Times New Roman" w:cs="Times New Roman"/>
                      <w:u w:val="single"/>
                    </w:rPr>
                    <w:t>污染物</w:t>
                  </w:r>
                </w:p>
              </w:tc>
              <w:tc>
                <w:tcPr>
                  <w:tcW w:w="824" w:type="pct"/>
                  <w:vAlign w:val="center"/>
                </w:tcPr>
                <w:p w14:paraId="57F0B966">
                  <w:pPr>
                    <w:pStyle w:val="49"/>
                    <w:rPr>
                      <w:rFonts w:ascii="Times New Roman" w:hAnsi="Times New Roman" w:eastAsia="宋体" w:cs="Times New Roman"/>
                      <w:u w:val="single"/>
                      <w:lang w:eastAsia="zh-CN"/>
                    </w:rPr>
                  </w:pPr>
                  <w:r>
                    <w:rPr>
                      <w:rFonts w:hint="eastAsia" w:ascii="Times New Roman" w:hAnsi="Times New Roman" w:eastAsia="宋体" w:cs="Times New Roman"/>
                      <w:u w:val="single"/>
                      <w:lang w:eastAsia="zh-CN"/>
                    </w:rPr>
                    <w:t>注塑</w:t>
                  </w:r>
                </w:p>
              </w:tc>
              <w:tc>
                <w:tcPr>
                  <w:tcW w:w="797" w:type="pct"/>
                  <w:vAlign w:val="center"/>
                </w:tcPr>
                <w:p w14:paraId="49056169">
                  <w:pPr>
                    <w:pStyle w:val="49"/>
                    <w:rPr>
                      <w:rFonts w:hint="default" w:ascii="Times New Roman" w:hAnsi="Times New Roman" w:cs="Times New Roman"/>
                      <w:u w:val="single"/>
                      <w:lang w:val="en-US"/>
                    </w:rPr>
                  </w:pPr>
                  <w:r>
                    <w:rPr>
                      <w:rFonts w:hint="eastAsia" w:eastAsia="宋体"/>
                      <w:u w:val="single"/>
                      <w:lang w:eastAsia="zh-CN"/>
                    </w:rPr>
                    <w:t>非甲烷总烃、</w:t>
                  </w:r>
                  <w:r>
                    <w:rPr>
                      <w:rFonts w:hint="eastAsia" w:eastAsia="宋体"/>
                      <w:u w:val="single"/>
                      <w:lang w:val="en-US" w:eastAsia="zh-CN"/>
                    </w:rPr>
                    <w:t>氯化氢、</w:t>
                  </w:r>
                  <w:r>
                    <w:rPr>
                      <w:rFonts w:hint="eastAsia" w:ascii="Times New Roman" w:hAnsi="Times New Roman" w:cs="Times New Roman"/>
                      <w:snapToGrid w:val="0"/>
                      <w:color w:val="000000"/>
                      <w:sz w:val="21"/>
                      <w:szCs w:val="21"/>
                      <w:u w:val="single"/>
                      <w:lang w:val="en-US" w:eastAsia="zh-CN" w:bidi="ar-SA"/>
                    </w:rPr>
                    <w:t>甲苯、乙苯、苯乙烯</w:t>
                  </w:r>
                </w:p>
              </w:tc>
              <w:tc>
                <w:tcPr>
                  <w:tcW w:w="1111" w:type="pct"/>
                  <w:vAlign w:val="center"/>
                </w:tcPr>
                <w:p w14:paraId="6E76CD70">
                  <w:pPr>
                    <w:pStyle w:val="49"/>
                    <w:rPr>
                      <w:rFonts w:ascii="Times New Roman" w:hAnsi="Times New Roman" w:cs="Times New Roman"/>
                      <w:u w:val="single"/>
                    </w:rPr>
                  </w:pPr>
                  <w:r>
                    <w:rPr>
                      <w:rFonts w:hint="eastAsia" w:ascii="Times New Roman" w:hAnsi="Times New Roman" w:eastAsia="宋体" w:cs="Times New Roman"/>
                      <w:u w:val="single"/>
                      <w:lang w:eastAsia="zh-CN"/>
                    </w:rPr>
                    <w:t>有</w:t>
                  </w:r>
                  <w:r>
                    <w:rPr>
                      <w:rFonts w:ascii="Times New Roman" w:hAnsi="Times New Roman" w:cs="Times New Roman"/>
                      <w:u w:val="single"/>
                    </w:rPr>
                    <w:t>组织排放</w:t>
                  </w:r>
                </w:p>
              </w:tc>
              <w:tc>
                <w:tcPr>
                  <w:tcW w:w="672" w:type="pct"/>
                  <w:vAlign w:val="center"/>
                </w:tcPr>
                <w:p w14:paraId="5EB428CA">
                  <w:pPr>
                    <w:pStyle w:val="49"/>
                    <w:rPr>
                      <w:rFonts w:ascii="Times New Roman" w:hAnsi="Times New Roman" w:cs="Times New Roman"/>
                      <w:u w:val="single"/>
                      <w:lang w:eastAsia="zh-CN"/>
                    </w:rPr>
                  </w:pPr>
                  <w:r>
                    <w:rPr>
                      <w:rFonts w:ascii="Times New Roman" w:hAnsi="Times New Roman" w:cs="Times New Roman"/>
                      <w:u w:val="single"/>
                      <w:lang w:eastAsia="zh-CN"/>
                    </w:rPr>
                    <w:t>未配套</w:t>
                  </w:r>
                  <w:r>
                    <w:rPr>
                      <w:rFonts w:hint="eastAsia" w:ascii="Times New Roman" w:hAnsi="Times New Roman" w:eastAsia="宋体" w:cs="Times New Roman"/>
                      <w:u w:val="single"/>
                      <w:lang w:eastAsia="zh-CN"/>
                    </w:rPr>
                    <w:t>收集措施，</w:t>
                  </w:r>
                  <w:r>
                    <w:rPr>
                      <w:rFonts w:ascii="Times New Roman" w:hAnsi="Times New Roman" w:cs="Times New Roman"/>
                      <w:u w:val="single"/>
                      <w:lang w:eastAsia="zh-CN"/>
                    </w:rPr>
                    <w:t>无组织排放</w:t>
                  </w:r>
                </w:p>
              </w:tc>
              <w:tc>
                <w:tcPr>
                  <w:tcW w:w="944" w:type="pct"/>
                  <w:vAlign w:val="center"/>
                </w:tcPr>
                <w:p w14:paraId="408DA4D3">
                  <w:pPr>
                    <w:pStyle w:val="49"/>
                    <w:rPr>
                      <w:rFonts w:ascii="Times New Roman" w:hAnsi="Times New Roman" w:eastAsia="宋体" w:cs="Times New Roman"/>
                      <w:u w:val="single"/>
                      <w:lang w:eastAsia="zh-CN"/>
                    </w:rPr>
                  </w:pPr>
                  <w:r>
                    <w:rPr>
                      <w:rFonts w:hint="eastAsia" w:ascii="Times New Roman" w:hAnsi="Times New Roman" w:eastAsia="宋体" w:cs="Times New Roman"/>
                      <w:u w:val="single"/>
                      <w:lang w:eastAsia="zh-CN"/>
                    </w:rPr>
                    <w:t>注塑废气经集气罩收集后由专用管道送至楼顶</w:t>
                  </w:r>
                  <w:r>
                    <w:rPr>
                      <w:rFonts w:ascii="Times New Roman" w:hAnsi="Times New Roman" w:cs="Times New Roman"/>
                      <w:u w:val="single"/>
                      <w:lang w:eastAsia="zh-CN"/>
                    </w:rPr>
                    <w:t>排气筒排放</w:t>
                  </w:r>
                </w:p>
              </w:tc>
            </w:tr>
            <w:tr w14:paraId="0A6D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pct"/>
                  <w:vMerge w:val="continue"/>
                  <w:vAlign w:val="center"/>
                </w:tcPr>
                <w:p w14:paraId="313BB121">
                  <w:pPr>
                    <w:pStyle w:val="49"/>
                    <w:rPr>
                      <w:rFonts w:ascii="Times New Roman" w:hAnsi="Times New Roman" w:cs="Times New Roman"/>
                      <w:u w:val="single"/>
                      <w:lang w:eastAsia="zh-CN"/>
                    </w:rPr>
                  </w:pPr>
                </w:p>
              </w:tc>
              <w:tc>
                <w:tcPr>
                  <w:tcW w:w="824" w:type="pct"/>
                  <w:vAlign w:val="center"/>
                </w:tcPr>
                <w:p w14:paraId="5A070139">
                  <w:pPr>
                    <w:tabs>
                      <w:tab w:val="left" w:pos="1280"/>
                    </w:tabs>
                    <w:jc w:val="center"/>
                    <w:rPr>
                      <w:rFonts w:ascii="Times New Roman" w:hAnsi="Times New Roman" w:eastAsia="宋体" w:cs="Times New Roman"/>
                      <w:u w:val="single"/>
                      <w:lang w:eastAsia="zh-CN"/>
                    </w:rPr>
                  </w:pPr>
                  <w:r>
                    <w:rPr>
                      <w:rFonts w:hint="eastAsia" w:ascii="Times New Roman" w:hAnsi="Times New Roman" w:eastAsia="宋体" w:cs="Times New Roman"/>
                      <w:lang w:eastAsia="zh-CN"/>
                    </w:rPr>
                    <w:t>投料搅拌</w:t>
                  </w:r>
                </w:p>
              </w:tc>
              <w:tc>
                <w:tcPr>
                  <w:tcW w:w="797" w:type="pct"/>
                  <w:vAlign w:val="center"/>
                </w:tcPr>
                <w:p w14:paraId="59C6D76D">
                  <w:pPr>
                    <w:tabs>
                      <w:tab w:val="left" w:pos="1280"/>
                    </w:tabs>
                    <w:jc w:val="center"/>
                    <w:rPr>
                      <w:rFonts w:eastAsia="宋体"/>
                      <w:u w:val="single"/>
                      <w:lang w:eastAsia="zh-CN"/>
                    </w:rPr>
                  </w:pPr>
                  <w:r>
                    <w:rPr>
                      <w:rFonts w:hint="eastAsia" w:ascii="Times New Roman" w:hAnsi="Times New Roman" w:eastAsia="宋体" w:cs="Times New Roman"/>
                      <w:lang w:eastAsia="zh-CN"/>
                    </w:rPr>
                    <w:t>颗粒物</w:t>
                  </w:r>
                </w:p>
              </w:tc>
              <w:tc>
                <w:tcPr>
                  <w:tcW w:w="1111" w:type="pct"/>
                  <w:vAlign w:val="center"/>
                </w:tcPr>
                <w:p w14:paraId="3C4343C5">
                  <w:pPr>
                    <w:pStyle w:val="49"/>
                    <w:rPr>
                      <w:rFonts w:ascii="Times New Roman" w:hAnsi="Times New Roman" w:cs="Times New Roman"/>
                      <w:u w:val="single"/>
                    </w:rPr>
                  </w:pPr>
                  <w:r>
                    <w:rPr>
                      <w:rFonts w:ascii="Times New Roman" w:hAnsi="Times New Roman" w:cs="Times New Roman"/>
                      <w:u w:val="single"/>
                    </w:rPr>
                    <w:t>无组织排放</w:t>
                  </w:r>
                </w:p>
              </w:tc>
              <w:tc>
                <w:tcPr>
                  <w:tcW w:w="672" w:type="pct"/>
                  <w:vAlign w:val="center"/>
                </w:tcPr>
                <w:p w14:paraId="7B8BA7DE">
                  <w:pPr>
                    <w:pStyle w:val="49"/>
                    <w:rPr>
                      <w:rFonts w:ascii="Times New Roman" w:hAnsi="Times New Roman" w:cs="Times New Roman"/>
                      <w:u w:val="single"/>
                    </w:rPr>
                  </w:pPr>
                  <w:r>
                    <w:rPr>
                      <w:rFonts w:ascii="Times New Roman" w:hAnsi="Times New Roman" w:cs="Times New Roman"/>
                      <w:u w:val="single"/>
                    </w:rPr>
                    <w:t>/</w:t>
                  </w:r>
                </w:p>
              </w:tc>
              <w:tc>
                <w:tcPr>
                  <w:tcW w:w="944" w:type="pct"/>
                  <w:vAlign w:val="center"/>
                </w:tcPr>
                <w:p w14:paraId="37B3DE8B">
                  <w:pPr>
                    <w:pStyle w:val="49"/>
                    <w:rPr>
                      <w:rFonts w:ascii="Times New Roman" w:hAnsi="Times New Roman" w:eastAsia="宋体" w:cs="Times New Roman"/>
                      <w:u w:val="single"/>
                      <w:lang w:eastAsia="zh-CN"/>
                    </w:rPr>
                  </w:pPr>
                  <w:r>
                    <w:rPr>
                      <w:rFonts w:ascii="Times New Roman" w:hAnsi="Times New Roman" w:cs="Times New Roman"/>
                      <w:u w:val="single"/>
                    </w:rPr>
                    <w:t>/</w:t>
                  </w:r>
                </w:p>
              </w:tc>
            </w:tr>
            <w:tr w14:paraId="564C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pct"/>
                  <w:vMerge w:val="continue"/>
                  <w:vAlign w:val="center"/>
                </w:tcPr>
                <w:p w14:paraId="265DB559">
                  <w:pPr>
                    <w:pStyle w:val="49"/>
                    <w:rPr>
                      <w:rFonts w:ascii="Times New Roman" w:hAnsi="Times New Roman" w:cs="Times New Roman"/>
                      <w:u w:val="single"/>
                      <w:lang w:eastAsia="zh-CN"/>
                    </w:rPr>
                  </w:pPr>
                </w:p>
              </w:tc>
              <w:tc>
                <w:tcPr>
                  <w:tcW w:w="824" w:type="pct"/>
                  <w:vAlign w:val="center"/>
                </w:tcPr>
                <w:p w14:paraId="0F7DF80A">
                  <w:pPr>
                    <w:pStyle w:val="49"/>
                    <w:rPr>
                      <w:rFonts w:hint="eastAsia" w:ascii="Times New Roman" w:hAnsi="Times New Roman" w:eastAsia="宋体" w:cs="Times New Roman"/>
                      <w:lang w:eastAsia="zh-CN"/>
                    </w:rPr>
                  </w:pPr>
                  <w:r>
                    <w:rPr>
                      <w:rFonts w:hint="eastAsia" w:ascii="Times New Roman" w:hAnsi="Times New Roman" w:cs="Times New Roman"/>
                      <w:snapToGrid w:val="0"/>
                      <w:color w:val="000000"/>
                      <w:sz w:val="21"/>
                      <w:szCs w:val="21"/>
                      <w:u w:val="single"/>
                      <w:lang w:val="en-US" w:eastAsia="zh-CN" w:bidi="ar-SA"/>
                    </w:rPr>
                    <w:t>煮料</w:t>
                  </w:r>
                </w:p>
              </w:tc>
              <w:tc>
                <w:tcPr>
                  <w:tcW w:w="797" w:type="pct"/>
                  <w:vAlign w:val="center"/>
                </w:tcPr>
                <w:p w14:paraId="40C19787">
                  <w:pPr>
                    <w:pStyle w:val="49"/>
                    <w:rPr>
                      <w:rFonts w:hint="eastAsia" w:ascii="Times New Roman" w:hAnsi="Times New Roman" w:eastAsia="宋体" w:cs="Times New Roman"/>
                      <w:lang w:eastAsia="zh-CN"/>
                    </w:rPr>
                  </w:pPr>
                  <w:r>
                    <w:rPr>
                      <w:rFonts w:hint="eastAsia" w:ascii="Times New Roman" w:hAnsi="Times New Roman" w:eastAsia="Arial" w:cs="Times New Roman"/>
                      <w:snapToGrid w:val="0"/>
                      <w:color w:val="000000"/>
                      <w:sz w:val="21"/>
                      <w:szCs w:val="21"/>
                      <w:u w:val="single"/>
                      <w:lang w:val="en-US" w:eastAsia="zh-CN" w:bidi="ar-SA"/>
                    </w:rPr>
                    <w:t>非甲烷总烃</w:t>
                  </w:r>
                </w:p>
              </w:tc>
              <w:tc>
                <w:tcPr>
                  <w:tcW w:w="1111" w:type="pct"/>
                  <w:vAlign w:val="center"/>
                </w:tcPr>
                <w:p w14:paraId="6F054FC0">
                  <w:pPr>
                    <w:jc w:val="center"/>
                    <w:rPr>
                      <w:rFonts w:ascii="Times New Roman" w:hAnsi="Times New Roman" w:cs="Times New Roman"/>
                      <w:u w:val="single"/>
                    </w:rPr>
                  </w:pPr>
                  <w:r>
                    <w:rPr>
                      <w:rFonts w:ascii="Times New Roman" w:hAnsi="Times New Roman" w:cs="Times New Roman"/>
                      <w:u w:val="single"/>
                    </w:rPr>
                    <w:t>无组织排放</w:t>
                  </w:r>
                </w:p>
              </w:tc>
              <w:tc>
                <w:tcPr>
                  <w:tcW w:w="672" w:type="pct"/>
                  <w:vAlign w:val="center"/>
                </w:tcPr>
                <w:p w14:paraId="6D85A957">
                  <w:pPr>
                    <w:pStyle w:val="49"/>
                    <w:rPr>
                      <w:rFonts w:ascii="Times New Roman" w:hAnsi="Times New Roman" w:cs="Times New Roman"/>
                      <w:u w:val="single"/>
                    </w:rPr>
                  </w:pPr>
                  <w:r>
                    <w:rPr>
                      <w:rFonts w:ascii="Times New Roman" w:hAnsi="Times New Roman" w:cs="Times New Roman"/>
                      <w:u w:val="single"/>
                    </w:rPr>
                    <w:t>/</w:t>
                  </w:r>
                </w:p>
              </w:tc>
              <w:tc>
                <w:tcPr>
                  <w:tcW w:w="944" w:type="pct"/>
                  <w:vAlign w:val="center"/>
                </w:tcPr>
                <w:p w14:paraId="7A606AD0">
                  <w:pPr>
                    <w:pStyle w:val="49"/>
                    <w:rPr>
                      <w:rFonts w:ascii="Times New Roman" w:hAnsi="Times New Roman" w:cs="Times New Roman"/>
                      <w:u w:val="single"/>
                    </w:rPr>
                  </w:pPr>
                  <w:r>
                    <w:rPr>
                      <w:rFonts w:ascii="Times New Roman" w:hAnsi="Times New Roman" w:cs="Times New Roman"/>
                      <w:u w:val="single"/>
                    </w:rPr>
                    <w:t>/</w:t>
                  </w:r>
                </w:p>
              </w:tc>
            </w:tr>
            <w:tr w14:paraId="3A75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pct"/>
                  <w:vMerge w:val="continue"/>
                  <w:vAlign w:val="center"/>
                </w:tcPr>
                <w:p w14:paraId="30EC93F6">
                  <w:pPr>
                    <w:pStyle w:val="49"/>
                    <w:rPr>
                      <w:rFonts w:ascii="Times New Roman" w:hAnsi="Times New Roman" w:cs="Times New Roman"/>
                      <w:u w:val="single"/>
                    </w:rPr>
                  </w:pPr>
                </w:p>
              </w:tc>
              <w:tc>
                <w:tcPr>
                  <w:tcW w:w="824" w:type="pct"/>
                  <w:vAlign w:val="center"/>
                </w:tcPr>
                <w:p w14:paraId="623748D5">
                  <w:pPr>
                    <w:tabs>
                      <w:tab w:val="left" w:pos="1280"/>
                    </w:tabs>
                    <w:jc w:val="center"/>
                    <w:rPr>
                      <w:rFonts w:ascii="Times New Roman" w:hAnsi="Times New Roman" w:eastAsia="宋体" w:cs="Times New Roman"/>
                      <w:u w:val="single"/>
                      <w:lang w:eastAsia="zh-CN"/>
                    </w:rPr>
                  </w:pPr>
                  <w:r>
                    <w:rPr>
                      <w:rFonts w:hint="eastAsia" w:ascii="Times New Roman" w:hAnsi="Times New Roman" w:eastAsia="宋体" w:cs="Times New Roman"/>
                      <w:lang w:eastAsia="zh-CN"/>
                    </w:rPr>
                    <w:t>点胶</w:t>
                  </w:r>
                </w:p>
              </w:tc>
              <w:tc>
                <w:tcPr>
                  <w:tcW w:w="797" w:type="pct"/>
                  <w:vAlign w:val="center"/>
                </w:tcPr>
                <w:p w14:paraId="7DF1EB91">
                  <w:pPr>
                    <w:tabs>
                      <w:tab w:val="left" w:pos="1280"/>
                    </w:tabs>
                    <w:jc w:val="center"/>
                    <w:rPr>
                      <w:rFonts w:eastAsia="宋体"/>
                      <w:u w:val="single"/>
                      <w:lang w:eastAsia="zh-CN"/>
                    </w:rPr>
                  </w:pPr>
                  <w:r>
                    <w:rPr>
                      <w:rFonts w:hint="eastAsia" w:ascii="Times New Roman" w:hAnsi="Times New Roman" w:eastAsia="宋体" w:cs="Times New Roman"/>
                      <w:lang w:eastAsia="zh-CN"/>
                    </w:rPr>
                    <w:t>非甲烷总烃</w:t>
                  </w:r>
                </w:p>
              </w:tc>
              <w:tc>
                <w:tcPr>
                  <w:tcW w:w="1111" w:type="pct"/>
                  <w:vAlign w:val="center"/>
                </w:tcPr>
                <w:p w14:paraId="44E711DC">
                  <w:pPr>
                    <w:spacing w:before="48" w:beforeLines="20" w:after="48" w:afterLines="20"/>
                    <w:ind w:left="-105" w:leftChars="-50" w:right="-105" w:rightChars="-50"/>
                    <w:jc w:val="center"/>
                    <w:rPr>
                      <w:rFonts w:ascii="Times New Roman" w:hAnsi="Times New Roman" w:cs="Times New Roman"/>
                      <w:u w:val="single"/>
                    </w:rPr>
                  </w:pPr>
                  <w:r>
                    <w:rPr>
                      <w:rFonts w:ascii="Times New Roman" w:hAnsi="Times New Roman" w:cs="Times New Roman"/>
                      <w:u w:val="single"/>
                    </w:rPr>
                    <w:t>无组织排放</w:t>
                  </w:r>
                </w:p>
              </w:tc>
              <w:tc>
                <w:tcPr>
                  <w:tcW w:w="672" w:type="pct"/>
                  <w:vAlign w:val="center"/>
                </w:tcPr>
                <w:p w14:paraId="6FA50C3F">
                  <w:pPr>
                    <w:pStyle w:val="49"/>
                    <w:rPr>
                      <w:rFonts w:ascii="Times New Roman" w:hAnsi="Times New Roman" w:cs="Times New Roman"/>
                      <w:u w:val="single"/>
                    </w:rPr>
                  </w:pPr>
                  <w:r>
                    <w:rPr>
                      <w:rFonts w:ascii="Times New Roman" w:hAnsi="Times New Roman" w:cs="Times New Roman"/>
                      <w:u w:val="single"/>
                    </w:rPr>
                    <w:t>/</w:t>
                  </w:r>
                </w:p>
              </w:tc>
              <w:tc>
                <w:tcPr>
                  <w:tcW w:w="944" w:type="pct"/>
                  <w:vAlign w:val="center"/>
                </w:tcPr>
                <w:p w14:paraId="29D3B93C">
                  <w:pPr>
                    <w:pStyle w:val="49"/>
                    <w:rPr>
                      <w:rFonts w:ascii="Times New Roman" w:hAnsi="Times New Roman" w:eastAsia="宋体" w:cs="Times New Roman"/>
                      <w:u w:val="single"/>
                      <w:lang w:eastAsia="zh-CN"/>
                    </w:rPr>
                  </w:pPr>
                  <w:r>
                    <w:rPr>
                      <w:rFonts w:ascii="Times New Roman" w:hAnsi="Times New Roman" w:cs="Times New Roman"/>
                      <w:u w:val="single"/>
                    </w:rPr>
                    <w:t>/</w:t>
                  </w:r>
                </w:p>
              </w:tc>
            </w:tr>
            <w:tr w14:paraId="5387E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pct"/>
                  <w:vMerge w:val="restart"/>
                  <w:vAlign w:val="center"/>
                </w:tcPr>
                <w:p w14:paraId="5BD5B1A6">
                  <w:pPr>
                    <w:pStyle w:val="49"/>
                    <w:rPr>
                      <w:rFonts w:ascii="Times New Roman" w:hAnsi="Times New Roman" w:cs="Times New Roman"/>
                      <w:u w:val="single"/>
                    </w:rPr>
                  </w:pPr>
                  <w:r>
                    <w:rPr>
                      <w:rFonts w:ascii="Times New Roman" w:hAnsi="Times New Roman" w:cs="Times New Roman"/>
                      <w:u w:val="single"/>
                    </w:rPr>
                    <w:t>水污染物</w:t>
                  </w:r>
                </w:p>
              </w:tc>
              <w:tc>
                <w:tcPr>
                  <w:tcW w:w="824" w:type="pct"/>
                  <w:vAlign w:val="center"/>
                </w:tcPr>
                <w:p w14:paraId="300D0319">
                  <w:pPr>
                    <w:pStyle w:val="49"/>
                    <w:rPr>
                      <w:rFonts w:ascii="Times New Roman" w:hAnsi="Times New Roman" w:cs="Times New Roman"/>
                      <w:u w:val="single"/>
                    </w:rPr>
                  </w:pPr>
                  <w:r>
                    <w:rPr>
                      <w:rFonts w:ascii="Times New Roman" w:hAnsi="Times New Roman" w:cs="Times New Roman"/>
                      <w:u w:val="single"/>
                    </w:rPr>
                    <w:t>生活区</w:t>
                  </w:r>
                </w:p>
              </w:tc>
              <w:tc>
                <w:tcPr>
                  <w:tcW w:w="797" w:type="pct"/>
                  <w:vAlign w:val="center"/>
                </w:tcPr>
                <w:p w14:paraId="7E3CAF18">
                  <w:pPr>
                    <w:pStyle w:val="49"/>
                    <w:rPr>
                      <w:rFonts w:ascii="Times New Roman" w:hAnsi="Times New Roman" w:cs="Times New Roman"/>
                      <w:u w:val="single"/>
                    </w:rPr>
                  </w:pPr>
                  <w:r>
                    <w:rPr>
                      <w:rFonts w:ascii="Times New Roman" w:hAnsi="Times New Roman" w:cs="Times New Roman"/>
                      <w:u w:val="single"/>
                    </w:rPr>
                    <w:t>COD</w:t>
                  </w:r>
                  <w:r>
                    <w:rPr>
                      <w:rFonts w:ascii="Times New Roman" w:hAnsi="Times New Roman" w:cs="Times New Roman"/>
                      <w:u w:val="single"/>
                      <w:vertAlign w:val="subscript"/>
                    </w:rPr>
                    <w:t>Cr</w:t>
                  </w:r>
                  <w:r>
                    <w:rPr>
                      <w:rFonts w:ascii="Times New Roman" w:hAnsi="Times New Roman" w:cs="Times New Roman"/>
                      <w:u w:val="single"/>
                    </w:rPr>
                    <w:t>、BOD</w:t>
                  </w:r>
                  <w:r>
                    <w:rPr>
                      <w:rFonts w:ascii="Times New Roman" w:hAnsi="Times New Roman" w:cs="Times New Roman"/>
                      <w:u w:val="single"/>
                      <w:vertAlign w:val="subscript"/>
                    </w:rPr>
                    <w:t>5</w:t>
                  </w:r>
                  <w:r>
                    <w:rPr>
                      <w:rFonts w:ascii="Times New Roman" w:hAnsi="Times New Roman" w:cs="Times New Roman"/>
                      <w:u w:val="single"/>
                    </w:rPr>
                    <w:t>、SS、氨氮、TP、TN、动植物油</w:t>
                  </w:r>
                </w:p>
              </w:tc>
              <w:tc>
                <w:tcPr>
                  <w:tcW w:w="1111" w:type="pct"/>
                  <w:vAlign w:val="center"/>
                </w:tcPr>
                <w:p w14:paraId="791623D3">
                  <w:pPr>
                    <w:pStyle w:val="49"/>
                    <w:rPr>
                      <w:rFonts w:ascii="Times New Roman" w:hAnsi="Times New Roman" w:eastAsia="宋体" w:cs="Times New Roman"/>
                      <w:u w:val="single"/>
                      <w:lang w:eastAsia="zh-CN"/>
                    </w:rPr>
                  </w:pPr>
                  <w:r>
                    <w:rPr>
                      <w:rFonts w:ascii="Times New Roman" w:hAnsi="Times New Roman" w:cs="Times New Roman"/>
                      <w:u w:val="single"/>
                      <w:lang w:eastAsia="zh-CN"/>
                    </w:rPr>
                    <w:t>化粪池处理后</w:t>
                  </w:r>
                  <w:r>
                    <w:rPr>
                      <w:rFonts w:ascii="Times New Roman" w:hAnsi="Times New Roman" w:eastAsia="宋体" w:cs="Times New Roman"/>
                      <w:u w:val="single"/>
                      <w:lang w:eastAsia="zh-CN"/>
                    </w:rPr>
                    <w:t>进入市政污水管网</w:t>
                  </w:r>
                </w:p>
              </w:tc>
              <w:tc>
                <w:tcPr>
                  <w:tcW w:w="672" w:type="pct"/>
                  <w:vAlign w:val="center"/>
                </w:tcPr>
                <w:p w14:paraId="61695C72">
                  <w:pPr>
                    <w:pStyle w:val="49"/>
                    <w:rPr>
                      <w:rFonts w:ascii="Times New Roman" w:hAnsi="Times New Roman" w:cs="Times New Roman"/>
                      <w:u w:val="single"/>
                    </w:rPr>
                  </w:pPr>
                  <w:r>
                    <w:rPr>
                      <w:rFonts w:ascii="Times New Roman" w:hAnsi="Times New Roman" w:cs="Times New Roman"/>
                      <w:u w:val="single"/>
                    </w:rPr>
                    <w:t>/</w:t>
                  </w:r>
                </w:p>
              </w:tc>
              <w:tc>
                <w:tcPr>
                  <w:tcW w:w="944" w:type="pct"/>
                  <w:vAlign w:val="center"/>
                </w:tcPr>
                <w:p w14:paraId="220C78ED">
                  <w:pPr>
                    <w:pStyle w:val="49"/>
                    <w:rPr>
                      <w:rFonts w:ascii="Times New Roman" w:hAnsi="Times New Roman" w:cs="Times New Roman"/>
                      <w:u w:val="single"/>
                    </w:rPr>
                  </w:pPr>
                  <w:r>
                    <w:rPr>
                      <w:rFonts w:ascii="Times New Roman" w:hAnsi="Times New Roman" w:cs="Times New Roman"/>
                      <w:u w:val="single"/>
                    </w:rPr>
                    <w:t>/</w:t>
                  </w:r>
                </w:p>
              </w:tc>
            </w:tr>
            <w:tr w14:paraId="0DBF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pct"/>
                  <w:vMerge w:val="continue"/>
                  <w:vAlign w:val="center"/>
                </w:tcPr>
                <w:p w14:paraId="60273191">
                  <w:pPr>
                    <w:pStyle w:val="49"/>
                    <w:rPr>
                      <w:rFonts w:ascii="Times New Roman" w:hAnsi="Times New Roman" w:cs="Times New Roman"/>
                      <w:u w:val="single"/>
                    </w:rPr>
                  </w:pPr>
                </w:p>
              </w:tc>
              <w:tc>
                <w:tcPr>
                  <w:tcW w:w="824" w:type="pct"/>
                  <w:vAlign w:val="center"/>
                </w:tcPr>
                <w:p w14:paraId="5AA56A21">
                  <w:pPr>
                    <w:pStyle w:val="49"/>
                    <w:rPr>
                      <w:rFonts w:ascii="Times New Roman" w:hAnsi="Times New Roman" w:cs="Times New Roman"/>
                      <w:u w:val="single"/>
                    </w:rPr>
                  </w:pPr>
                  <w:r>
                    <w:rPr>
                      <w:rFonts w:hint="eastAsia" w:eastAsia="宋体"/>
                      <w:u w:val="single"/>
                      <w:lang w:eastAsia="zh-CN"/>
                    </w:rPr>
                    <w:t>冷却水</w:t>
                  </w:r>
                </w:p>
              </w:tc>
              <w:tc>
                <w:tcPr>
                  <w:tcW w:w="797" w:type="pct"/>
                  <w:vAlign w:val="center"/>
                </w:tcPr>
                <w:p w14:paraId="16E567C1">
                  <w:pPr>
                    <w:jc w:val="center"/>
                    <w:rPr>
                      <w:rFonts w:ascii="Times New Roman" w:hAnsi="Times New Roman" w:cs="Times New Roman"/>
                      <w:u w:val="single"/>
                    </w:rPr>
                  </w:pPr>
                  <w:r>
                    <w:rPr>
                      <w:rFonts w:hint="eastAsia" w:ascii="Times New Roman" w:hAnsi="Times New Roman" w:cs="Times New Roman"/>
                      <w:u w:val="single"/>
                      <w:lang w:eastAsia="zh-CN"/>
                    </w:rPr>
                    <w:t>悬浮物</w:t>
                  </w:r>
                </w:p>
              </w:tc>
              <w:tc>
                <w:tcPr>
                  <w:tcW w:w="1111" w:type="pct"/>
                </w:tcPr>
                <w:p w14:paraId="79CA22F0">
                  <w:pPr>
                    <w:pStyle w:val="49"/>
                    <w:rPr>
                      <w:rFonts w:ascii="Times New Roman" w:hAnsi="Times New Roman" w:cs="Times New Roman"/>
                      <w:u w:val="single"/>
                    </w:rPr>
                  </w:pPr>
                  <w:r>
                    <w:rPr>
                      <w:rFonts w:ascii="Times New Roman" w:hAnsi="Times New Roman" w:eastAsia="宋体" w:cs="Times New Roman"/>
                      <w:u w:val="single"/>
                      <w:lang w:eastAsia="zh-CN"/>
                    </w:rPr>
                    <w:t>进入市政污水管网</w:t>
                  </w:r>
                </w:p>
              </w:tc>
              <w:tc>
                <w:tcPr>
                  <w:tcW w:w="672" w:type="pct"/>
                  <w:vAlign w:val="center"/>
                </w:tcPr>
                <w:p w14:paraId="5AAB4A7F">
                  <w:pPr>
                    <w:pStyle w:val="49"/>
                    <w:rPr>
                      <w:rFonts w:ascii="Times New Roman" w:hAnsi="Times New Roman" w:cs="Times New Roman"/>
                      <w:u w:val="single"/>
                    </w:rPr>
                  </w:pPr>
                  <w:r>
                    <w:rPr>
                      <w:rFonts w:ascii="Times New Roman" w:hAnsi="Times New Roman" w:cs="Times New Roman"/>
                      <w:u w:val="single"/>
                    </w:rPr>
                    <w:t>/</w:t>
                  </w:r>
                </w:p>
              </w:tc>
              <w:tc>
                <w:tcPr>
                  <w:tcW w:w="944" w:type="pct"/>
                  <w:vAlign w:val="center"/>
                </w:tcPr>
                <w:p w14:paraId="7855C6F8">
                  <w:pPr>
                    <w:pStyle w:val="49"/>
                    <w:rPr>
                      <w:rFonts w:ascii="Times New Roman" w:hAnsi="Times New Roman" w:cs="Times New Roman"/>
                      <w:u w:val="single"/>
                    </w:rPr>
                  </w:pPr>
                  <w:r>
                    <w:rPr>
                      <w:rFonts w:ascii="Times New Roman" w:hAnsi="Times New Roman" w:cs="Times New Roman"/>
                      <w:u w:val="single"/>
                    </w:rPr>
                    <w:t>/</w:t>
                  </w:r>
                </w:p>
              </w:tc>
            </w:tr>
            <w:tr w14:paraId="357E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pct"/>
                  <w:vAlign w:val="center"/>
                </w:tcPr>
                <w:p w14:paraId="776189F0">
                  <w:pPr>
                    <w:pStyle w:val="49"/>
                    <w:rPr>
                      <w:rFonts w:ascii="Times New Roman" w:hAnsi="Times New Roman" w:cs="Times New Roman"/>
                      <w:u w:val="single"/>
                    </w:rPr>
                  </w:pPr>
                  <w:r>
                    <w:rPr>
                      <w:rFonts w:ascii="Times New Roman" w:hAnsi="Times New Roman" w:cs="Times New Roman"/>
                      <w:u w:val="single"/>
                    </w:rPr>
                    <w:t>噪声</w:t>
                  </w:r>
                </w:p>
              </w:tc>
              <w:tc>
                <w:tcPr>
                  <w:tcW w:w="824" w:type="pct"/>
                  <w:vAlign w:val="center"/>
                </w:tcPr>
                <w:p w14:paraId="73F5A755">
                  <w:pPr>
                    <w:pStyle w:val="49"/>
                    <w:rPr>
                      <w:rFonts w:ascii="Times New Roman" w:hAnsi="Times New Roman" w:cs="Times New Roman"/>
                      <w:u w:val="single"/>
                    </w:rPr>
                  </w:pPr>
                  <w:r>
                    <w:rPr>
                      <w:rFonts w:hint="eastAsia" w:ascii="Times New Roman" w:hAnsi="Times New Roman" w:eastAsia="宋体" w:cs="Times New Roman"/>
                      <w:u w:val="single"/>
                      <w:lang w:eastAsia="zh-CN"/>
                    </w:rPr>
                    <w:t>生产</w:t>
                  </w:r>
                  <w:r>
                    <w:rPr>
                      <w:rFonts w:ascii="Times New Roman" w:hAnsi="Times New Roman" w:cs="Times New Roman"/>
                      <w:u w:val="single"/>
                    </w:rPr>
                    <w:t>设备</w:t>
                  </w:r>
                </w:p>
              </w:tc>
              <w:tc>
                <w:tcPr>
                  <w:tcW w:w="797" w:type="pct"/>
                  <w:vAlign w:val="center"/>
                </w:tcPr>
                <w:p w14:paraId="32215E7E">
                  <w:pPr>
                    <w:pStyle w:val="49"/>
                    <w:rPr>
                      <w:rFonts w:ascii="Times New Roman" w:hAnsi="Times New Roman" w:cs="Times New Roman"/>
                      <w:u w:val="single"/>
                    </w:rPr>
                  </w:pPr>
                  <w:r>
                    <w:rPr>
                      <w:rFonts w:ascii="Times New Roman" w:hAnsi="Times New Roman" w:cs="Times New Roman"/>
                      <w:u w:val="single"/>
                    </w:rPr>
                    <w:t>等效连续A</w:t>
                  </w:r>
                </w:p>
                <w:p w14:paraId="4532CFEE">
                  <w:pPr>
                    <w:pStyle w:val="49"/>
                    <w:rPr>
                      <w:rFonts w:ascii="Times New Roman" w:hAnsi="Times New Roman" w:cs="Times New Roman"/>
                      <w:u w:val="single"/>
                    </w:rPr>
                  </w:pPr>
                  <w:r>
                    <w:rPr>
                      <w:rFonts w:ascii="Times New Roman" w:hAnsi="Times New Roman" w:cs="Times New Roman"/>
                      <w:u w:val="single"/>
                    </w:rPr>
                    <w:t>声级</w:t>
                  </w:r>
                </w:p>
              </w:tc>
              <w:tc>
                <w:tcPr>
                  <w:tcW w:w="1111" w:type="pct"/>
                  <w:vAlign w:val="center"/>
                </w:tcPr>
                <w:p w14:paraId="495FB43A">
                  <w:pPr>
                    <w:pStyle w:val="49"/>
                    <w:rPr>
                      <w:rFonts w:ascii="Times New Roman" w:hAnsi="Times New Roman" w:cs="Times New Roman"/>
                      <w:u w:val="single"/>
                    </w:rPr>
                  </w:pPr>
                  <w:r>
                    <w:rPr>
                      <w:rFonts w:ascii="Times New Roman" w:hAnsi="Times New Roman" w:cs="Times New Roman"/>
                      <w:u w:val="single"/>
                    </w:rPr>
                    <w:t>基础减振、厂房隔声</w:t>
                  </w:r>
                </w:p>
              </w:tc>
              <w:tc>
                <w:tcPr>
                  <w:tcW w:w="672" w:type="pct"/>
                  <w:vAlign w:val="center"/>
                </w:tcPr>
                <w:p w14:paraId="7791FBF2">
                  <w:pPr>
                    <w:pStyle w:val="49"/>
                    <w:rPr>
                      <w:rFonts w:ascii="Times New Roman" w:hAnsi="Times New Roman" w:cs="Times New Roman"/>
                      <w:u w:val="single"/>
                    </w:rPr>
                  </w:pPr>
                  <w:r>
                    <w:rPr>
                      <w:rFonts w:ascii="Times New Roman" w:hAnsi="Times New Roman" w:cs="Times New Roman"/>
                      <w:u w:val="single"/>
                    </w:rPr>
                    <w:t>/</w:t>
                  </w:r>
                </w:p>
              </w:tc>
              <w:tc>
                <w:tcPr>
                  <w:tcW w:w="944" w:type="pct"/>
                  <w:vAlign w:val="center"/>
                </w:tcPr>
                <w:p w14:paraId="367B5BD1">
                  <w:pPr>
                    <w:pStyle w:val="49"/>
                    <w:rPr>
                      <w:rFonts w:ascii="Times New Roman" w:hAnsi="Times New Roman" w:cs="Times New Roman"/>
                      <w:u w:val="single"/>
                    </w:rPr>
                  </w:pPr>
                  <w:r>
                    <w:rPr>
                      <w:rFonts w:ascii="Times New Roman" w:hAnsi="Times New Roman" w:cs="Times New Roman"/>
                      <w:u w:val="single"/>
                    </w:rPr>
                    <w:t>/</w:t>
                  </w:r>
                </w:p>
              </w:tc>
            </w:tr>
            <w:tr w14:paraId="57A8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pct"/>
                  <w:vMerge w:val="restart"/>
                  <w:vAlign w:val="center"/>
                </w:tcPr>
                <w:p w14:paraId="4296716F">
                  <w:pPr>
                    <w:pStyle w:val="49"/>
                    <w:rPr>
                      <w:rFonts w:ascii="Times New Roman" w:hAnsi="Times New Roman" w:cs="Times New Roman"/>
                      <w:u w:val="single"/>
                    </w:rPr>
                  </w:pPr>
                  <w:r>
                    <w:rPr>
                      <w:rFonts w:ascii="Times New Roman" w:hAnsi="Times New Roman" w:cs="Times New Roman"/>
                      <w:u w:val="single"/>
                    </w:rPr>
                    <w:t>固废</w:t>
                  </w:r>
                </w:p>
              </w:tc>
              <w:tc>
                <w:tcPr>
                  <w:tcW w:w="824" w:type="pct"/>
                  <w:vAlign w:val="center"/>
                </w:tcPr>
                <w:p w14:paraId="208A7C21">
                  <w:pPr>
                    <w:pStyle w:val="49"/>
                    <w:rPr>
                      <w:rFonts w:ascii="Times New Roman" w:hAnsi="Times New Roman" w:cs="Times New Roman"/>
                      <w:u w:val="single"/>
                    </w:rPr>
                  </w:pPr>
                  <w:r>
                    <w:rPr>
                      <w:rFonts w:ascii="Times New Roman" w:hAnsi="Times New Roman" w:cs="Times New Roman"/>
                      <w:u w:val="single"/>
                    </w:rPr>
                    <w:t>生活办公</w:t>
                  </w:r>
                </w:p>
              </w:tc>
              <w:tc>
                <w:tcPr>
                  <w:tcW w:w="797" w:type="pct"/>
                  <w:vAlign w:val="center"/>
                </w:tcPr>
                <w:p w14:paraId="7BC8B86E">
                  <w:pPr>
                    <w:pStyle w:val="49"/>
                    <w:rPr>
                      <w:rFonts w:ascii="Times New Roman" w:hAnsi="Times New Roman" w:cs="Times New Roman"/>
                      <w:u w:val="single"/>
                    </w:rPr>
                  </w:pPr>
                  <w:r>
                    <w:rPr>
                      <w:rFonts w:ascii="Times New Roman" w:hAnsi="Times New Roman" w:cs="Times New Roman"/>
                      <w:u w:val="single"/>
                      <w:lang w:val="zh-CN"/>
                    </w:rPr>
                    <w:t>生活垃圾</w:t>
                  </w:r>
                </w:p>
              </w:tc>
              <w:tc>
                <w:tcPr>
                  <w:tcW w:w="1111" w:type="pct"/>
                  <w:vAlign w:val="center"/>
                </w:tcPr>
                <w:p w14:paraId="5E5847E0">
                  <w:pPr>
                    <w:pStyle w:val="49"/>
                    <w:rPr>
                      <w:rFonts w:ascii="Times New Roman" w:hAnsi="Times New Roman" w:cs="Times New Roman"/>
                      <w:u w:val="single"/>
                      <w:lang w:eastAsia="zh-CN"/>
                    </w:rPr>
                  </w:pPr>
                  <w:r>
                    <w:rPr>
                      <w:rFonts w:ascii="Times New Roman" w:hAnsi="Times New Roman" w:cs="Times New Roman"/>
                      <w:u w:val="single"/>
                      <w:lang w:val="zh-CN" w:eastAsia="zh-CN"/>
                    </w:rPr>
                    <w:t>环卫部门统一</w:t>
                  </w:r>
                  <w:r>
                    <w:rPr>
                      <w:rFonts w:ascii="Times New Roman" w:hAnsi="Times New Roman" w:cs="Times New Roman"/>
                      <w:u w:val="single"/>
                      <w:lang w:eastAsia="zh-CN"/>
                    </w:rPr>
                    <w:t>收集处理</w:t>
                  </w:r>
                </w:p>
              </w:tc>
              <w:tc>
                <w:tcPr>
                  <w:tcW w:w="672" w:type="pct"/>
                  <w:vAlign w:val="center"/>
                </w:tcPr>
                <w:p w14:paraId="7BCA3636">
                  <w:pPr>
                    <w:pStyle w:val="49"/>
                    <w:rPr>
                      <w:rFonts w:ascii="Times New Roman" w:hAnsi="Times New Roman" w:cs="Times New Roman"/>
                      <w:u w:val="single"/>
                    </w:rPr>
                  </w:pPr>
                  <w:r>
                    <w:rPr>
                      <w:rFonts w:ascii="Times New Roman" w:hAnsi="Times New Roman" w:cs="Times New Roman"/>
                      <w:u w:val="single"/>
                    </w:rPr>
                    <w:t>/</w:t>
                  </w:r>
                </w:p>
              </w:tc>
              <w:tc>
                <w:tcPr>
                  <w:tcW w:w="944" w:type="pct"/>
                  <w:vAlign w:val="center"/>
                </w:tcPr>
                <w:p w14:paraId="178EADA8">
                  <w:pPr>
                    <w:pStyle w:val="49"/>
                    <w:rPr>
                      <w:rFonts w:ascii="Times New Roman" w:hAnsi="Times New Roman" w:cs="Times New Roman"/>
                      <w:u w:val="single"/>
                    </w:rPr>
                  </w:pPr>
                  <w:r>
                    <w:rPr>
                      <w:rFonts w:ascii="Times New Roman" w:hAnsi="Times New Roman" w:cs="Times New Roman"/>
                      <w:u w:val="single"/>
                    </w:rPr>
                    <w:t>/</w:t>
                  </w:r>
                </w:p>
              </w:tc>
            </w:tr>
            <w:tr w14:paraId="0CB4F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pct"/>
                  <w:vMerge w:val="continue"/>
                  <w:vAlign w:val="center"/>
                </w:tcPr>
                <w:p w14:paraId="7ED6026A">
                  <w:pPr>
                    <w:pStyle w:val="49"/>
                    <w:rPr>
                      <w:rFonts w:ascii="Times New Roman" w:hAnsi="Times New Roman" w:cs="Times New Roman"/>
                      <w:u w:val="single"/>
                    </w:rPr>
                  </w:pPr>
                </w:p>
              </w:tc>
              <w:tc>
                <w:tcPr>
                  <w:tcW w:w="824" w:type="pct"/>
                  <w:vAlign w:val="center"/>
                </w:tcPr>
                <w:p w14:paraId="73278661">
                  <w:pPr>
                    <w:pStyle w:val="49"/>
                    <w:rPr>
                      <w:rFonts w:hint="default"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生产工序</w:t>
                  </w:r>
                </w:p>
              </w:tc>
              <w:tc>
                <w:tcPr>
                  <w:tcW w:w="797" w:type="pct"/>
                  <w:vAlign w:val="center"/>
                </w:tcPr>
                <w:p w14:paraId="4E5B2A67">
                  <w:pPr>
                    <w:pStyle w:val="49"/>
                    <w:rPr>
                      <w:rFonts w:ascii="Times New Roman" w:hAnsi="Times New Roman" w:eastAsia="宋体" w:cs="Times New Roman"/>
                      <w:highlight w:val="none"/>
                      <w:u w:val="single"/>
                      <w:lang w:eastAsia="zh-CN"/>
                    </w:rPr>
                  </w:pPr>
                  <w:r>
                    <w:rPr>
                      <w:rFonts w:hint="eastAsia" w:ascii="Times New Roman" w:hAnsi="Times New Roman" w:eastAsia="宋体" w:cs="Times New Roman"/>
                      <w:highlight w:val="none"/>
                      <w:u w:val="single"/>
                      <w:lang w:val="en-US" w:eastAsia="zh-CN"/>
                    </w:rPr>
                    <w:t>拆包材料、废</w:t>
                  </w:r>
                  <w:r>
                    <w:rPr>
                      <w:rFonts w:hint="eastAsia" w:ascii="Times New Roman" w:hAnsi="Times New Roman" w:eastAsia="宋体" w:cs="Times New Roman"/>
                      <w:highlight w:val="none"/>
                      <w:u w:val="single"/>
                      <w:lang w:eastAsia="zh-CN"/>
                    </w:rPr>
                    <w:t>油</w:t>
                  </w:r>
                  <w:r>
                    <w:rPr>
                      <w:rFonts w:hint="eastAsia" w:ascii="Times New Roman" w:hAnsi="Times New Roman" w:eastAsia="宋体" w:cs="Times New Roman"/>
                      <w:highlight w:val="none"/>
                      <w:u w:val="single"/>
                      <w:lang w:val="en-US" w:eastAsia="zh-CN"/>
                    </w:rPr>
                    <w:t>桶</w:t>
                  </w:r>
                  <w:r>
                    <w:rPr>
                      <w:rFonts w:ascii="Times New Roman" w:hAnsi="Times New Roman" w:eastAsia="宋体" w:cs="Times New Roman"/>
                      <w:highlight w:val="none"/>
                      <w:u w:val="single"/>
                      <w:lang w:eastAsia="zh-CN"/>
                    </w:rPr>
                    <w:t>等</w:t>
                  </w:r>
                </w:p>
              </w:tc>
              <w:tc>
                <w:tcPr>
                  <w:tcW w:w="1111" w:type="pct"/>
                  <w:vAlign w:val="center"/>
                </w:tcPr>
                <w:p w14:paraId="1A76924E">
                  <w:pPr>
                    <w:pStyle w:val="49"/>
                    <w:rPr>
                      <w:rFonts w:ascii="Times New Roman" w:hAnsi="Times New Roman" w:eastAsia="宋体" w:cs="Times New Roman"/>
                      <w:highlight w:val="none"/>
                      <w:u w:val="single"/>
                      <w:lang w:eastAsia="zh-CN"/>
                    </w:rPr>
                  </w:pPr>
                  <w:r>
                    <w:rPr>
                      <w:rFonts w:hint="eastAsia" w:ascii="Times New Roman" w:hAnsi="Times New Roman" w:eastAsia="宋体" w:cs="Times New Roman"/>
                      <w:highlight w:val="none"/>
                      <w:u w:val="single"/>
                      <w:lang w:eastAsia="zh-CN"/>
                    </w:rPr>
                    <w:t>随处堆放</w:t>
                  </w:r>
                </w:p>
              </w:tc>
              <w:tc>
                <w:tcPr>
                  <w:tcW w:w="672" w:type="pct"/>
                  <w:vAlign w:val="center"/>
                </w:tcPr>
                <w:p w14:paraId="51D7687E">
                  <w:pPr>
                    <w:pStyle w:val="49"/>
                    <w:rPr>
                      <w:rFonts w:ascii="Times New Roman" w:hAnsi="Times New Roman" w:eastAsia="宋体" w:cs="Times New Roman"/>
                      <w:highlight w:val="none"/>
                      <w:u w:val="single"/>
                      <w:lang w:eastAsia="zh-CN"/>
                    </w:rPr>
                  </w:pPr>
                  <w:r>
                    <w:rPr>
                      <w:rFonts w:ascii="Times New Roman" w:hAnsi="Times New Roman" w:eastAsia="宋体" w:cs="Times New Roman"/>
                      <w:highlight w:val="none"/>
                      <w:u w:val="single"/>
                      <w:lang w:eastAsia="zh-CN"/>
                    </w:rPr>
                    <w:t>未</w:t>
                  </w:r>
                  <w:r>
                    <w:rPr>
                      <w:rFonts w:hint="eastAsia" w:ascii="Times New Roman" w:hAnsi="Times New Roman" w:eastAsia="宋体" w:cs="Times New Roman"/>
                      <w:highlight w:val="none"/>
                      <w:u w:val="single"/>
                      <w:lang w:eastAsia="zh-CN"/>
                    </w:rPr>
                    <w:t>存放于固废</w:t>
                  </w:r>
                  <w:r>
                    <w:rPr>
                      <w:rFonts w:ascii="Times New Roman" w:hAnsi="Times New Roman" w:eastAsia="宋体" w:cs="Times New Roman"/>
                      <w:highlight w:val="none"/>
                      <w:u w:val="single"/>
                      <w:lang w:eastAsia="zh-CN"/>
                    </w:rPr>
                    <w:t>暂存间</w:t>
                  </w:r>
                </w:p>
              </w:tc>
              <w:tc>
                <w:tcPr>
                  <w:tcW w:w="944" w:type="pct"/>
                  <w:vAlign w:val="center"/>
                </w:tcPr>
                <w:p w14:paraId="4FD07F6A">
                  <w:pPr>
                    <w:pStyle w:val="49"/>
                    <w:rPr>
                      <w:rFonts w:ascii="Times New Roman" w:hAnsi="Times New Roman" w:cs="Times New Roman"/>
                      <w:highlight w:val="none"/>
                      <w:u w:val="single"/>
                      <w:lang w:eastAsia="zh-CN"/>
                    </w:rPr>
                  </w:pPr>
                  <w:r>
                    <w:rPr>
                      <w:rFonts w:ascii="Times New Roman" w:hAnsi="Times New Roman" w:eastAsia="宋体" w:cs="Times New Roman"/>
                      <w:highlight w:val="none"/>
                      <w:u w:val="single"/>
                      <w:lang w:eastAsia="zh-CN"/>
                    </w:rPr>
                    <w:t>按照相关规范建设</w:t>
                  </w:r>
                  <w:r>
                    <w:rPr>
                      <w:rFonts w:hint="eastAsia" w:ascii="Times New Roman" w:hAnsi="Times New Roman" w:eastAsia="宋体" w:cs="Times New Roman"/>
                      <w:highlight w:val="none"/>
                      <w:u w:val="single"/>
                      <w:lang w:eastAsia="zh-CN"/>
                    </w:rPr>
                    <w:t>固废</w:t>
                  </w:r>
                  <w:r>
                    <w:rPr>
                      <w:rFonts w:ascii="Times New Roman" w:hAnsi="Times New Roman" w:eastAsia="宋体" w:cs="Times New Roman"/>
                      <w:highlight w:val="none"/>
                      <w:u w:val="single"/>
                      <w:lang w:eastAsia="zh-CN"/>
                    </w:rPr>
                    <w:t>暂存间</w:t>
                  </w:r>
                </w:p>
              </w:tc>
            </w:tr>
          </w:tbl>
          <w:p w14:paraId="490FE698">
            <w:pPr>
              <w:pStyle w:val="28"/>
              <w:spacing w:line="360" w:lineRule="auto"/>
              <w:jc w:val="both"/>
              <w:rPr>
                <w:u w:val="single"/>
                <w:lang w:eastAsia="zh-CN"/>
              </w:rPr>
            </w:pPr>
          </w:p>
        </w:tc>
      </w:tr>
    </w:tbl>
    <w:p w14:paraId="3574D036">
      <w:pPr>
        <w:pStyle w:val="7"/>
        <w:rPr>
          <w:lang w:eastAsia="zh-CN"/>
        </w:rPr>
      </w:pPr>
    </w:p>
    <w:p w14:paraId="5D647697">
      <w:pPr>
        <w:rPr>
          <w:lang w:eastAsia="zh-CN"/>
        </w:rPr>
        <w:sectPr>
          <w:footerReference r:id="rId7" w:type="default"/>
          <w:pgSz w:w="11906" w:h="16839"/>
          <w:pgMar w:top="1431" w:right="1513" w:bottom="1005" w:left="1512" w:header="0" w:footer="819" w:gutter="0"/>
          <w:cols w:space="720" w:num="1"/>
        </w:sectPr>
      </w:pPr>
    </w:p>
    <w:p w14:paraId="722669ED">
      <w:pPr>
        <w:numPr>
          <w:ilvl w:val="0"/>
          <w:numId w:val="7"/>
        </w:numPr>
        <w:spacing w:before="98" w:line="218" w:lineRule="auto"/>
        <w:ind w:left="1238"/>
        <w:outlineLvl w:val="0"/>
        <w:rPr>
          <w:rFonts w:ascii="宋体" w:hAnsi="宋体" w:eastAsia="宋体" w:cs="宋体"/>
          <w:b/>
          <w:bCs/>
          <w:spacing w:val="-3"/>
          <w:sz w:val="30"/>
          <w:szCs w:val="30"/>
          <w:lang w:eastAsia="zh-CN"/>
        </w:rPr>
      </w:pPr>
      <w:r>
        <w:rPr>
          <w:rFonts w:ascii="宋体" w:hAnsi="宋体" w:eastAsia="宋体" w:cs="宋体"/>
          <w:b/>
          <w:bCs/>
          <w:spacing w:val="-3"/>
          <w:sz w:val="30"/>
          <w:szCs w:val="30"/>
          <w:lang w:eastAsia="zh-CN"/>
        </w:rPr>
        <w:t>区域环境质量现状、环境保护目标及评价标准</w:t>
      </w:r>
    </w:p>
    <w:tbl>
      <w:tblPr>
        <w:tblStyle w:val="27"/>
        <w:tblW w:w="906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466"/>
        <w:gridCol w:w="8599"/>
      </w:tblGrid>
      <w:tr w14:paraId="2629B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49" w:hRule="atLeast"/>
        </w:trPr>
        <w:tc>
          <w:tcPr>
            <w:tcW w:w="466" w:type="dxa"/>
            <w:tcBorders>
              <w:right w:val="single" w:color="000000" w:sz="2" w:space="0"/>
            </w:tcBorders>
            <w:textDirection w:val="tbRlV"/>
            <w:vAlign w:val="center"/>
          </w:tcPr>
          <w:p w14:paraId="46BA9897">
            <w:pPr>
              <w:pStyle w:val="28"/>
              <w:ind w:left="4734"/>
              <w:jc w:val="center"/>
            </w:pPr>
            <w:r>
              <w:rPr>
                <w:b/>
                <w:bCs/>
                <w:spacing w:val="-3"/>
              </w:rPr>
              <w:t>区域环境质量现状</w:t>
            </w:r>
          </w:p>
        </w:tc>
        <w:tc>
          <w:tcPr>
            <w:tcW w:w="8599" w:type="dxa"/>
            <w:tcBorders>
              <w:left w:val="single" w:color="000000" w:sz="2" w:space="0"/>
            </w:tcBorders>
          </w:tcPr>
          <w:p w14:paraId="7F7CBD7B">
            <w:pPr>
              <w:widowControl w:val="0"/>
              <w:numPr>
                <w:ilvl w:val="0"/>
                <w:numId w:val="8"/>
              </w:numPr>
              <w:snapToGrid/>
              <w:spacing w:line="360" w:lineRule="auto"/>
              <w:ind w:firstLine="482" w:firstLineChars="200"/>
              <w:rPr>
                <w:rFonts w:ascii="Times New Roman" w:hAnsi="Times New Roman" w:cs="Times New Roman"/>
                <w:lang w:eastAsia="zh-CN"/>
              </w:rPr>
            </w:pPr>
            <w:r>
              <w:rPr>
                <w:rFonts w:ascii="Times New Roman" w:hAnsi="Times New Roman" w:eastAsia="宋体" w:cs="Times New Roman"/>
                <w:b/>
                <w:bCs/>
                <w:color w:val="auto"/>
                <w:sz w:val="24"/>
                <w:szCs w:val="24"/>
                <w:lang w:eastAsia="zh-CN"/>
              </w:rPr>
              <w:t>大气环境质量现状</w:t>
            </w:r>
          </w:p>
          <w:p w14:paraId="6F7E15B6">
            <w:pPr>
              <w:spacing w:line="360" w:lineRule="auto"/>
              <w:ind w:firstLine="480" w:firstLineChars="200"/>
              <w:rPr>
                <w:rFonts w:ascii="Times New Roman" w:hAnsi="Times New Roman" w:eastAsia="宋体" w:cs="Times New Roman"/>
                <w:sz w:val="24"/>
                <w:szCs w:val="20"/>
                <w:lang w:eastAsia="zh-CN"/>
              </w:rPr>
            </w:pPr>
            <w:r>
              <w:rPr>
                <w:rFonts w:ascii="Times New Roman" w:hAnsi="Times New Roman" w:eastAsia="宋体" w:cs="Times New Roman"/>
                <w:sz w:val="24"/>
                <w:szCs w:val="20"/>
                <w:lang w:eastAsia="zh-CN"/>
              </w:rPr>
              <w:t>（1）区域环境空气质量达标判定</w:t>
            </w:r>
          </w:p>
          <w:p w14:paraId="5313D509">
            <w:pPr>
              <w:pStyle w:val="25"/>
              <w:adjustRightInd/>
              <w:spacing w:line="360" w:lineRule="auto"/>
              <w:ind w:firstLine="480" w:firstLineChars="200"/>
              <w:jc w:val="both"/>
              <w:rPr>
                <w:rFonts w:ascii="Times New Roman" w:eastAsia="宋体" w:cs="Times New Roman"/>
                <w:kern w:val="2"/>
              </w:rPr>
            </w:pPr>
            <w:r>
              <w:rPr>
                <w:rFonts w:ascii="Times New Roman" w:eastAsia="宋体" w:cs="Times New Roman"/>
                <w:kern w:val="2"/>
              </w:rPr>
              <w:t>项目所属区域为二类环境空气功能区，为了解工程所在地的环境空气质量状况，本评价收集了常德市生态环境局关于202</w:t>
            </w:r>
            <w:r>
              <w:rPr>
                <w:rFonts w:hint="eastAsia" w:ascii="Times New Roman" w:eastAsia="宋体" w:cs="Times New Roman"/>
                <w:kern w:val="2"/>
              </w:rPr>
              <w:t>4</w:t>
            </w:r>
            <w:r>
              <w:rPr>
                <w:rFonts w:ascii="Times New Roman" w:eastAsia="宋体" w:cs="Times New Roman"/>
                <w:kern w:val="2"/>
              </w:rPr>
              <w:t>年12月大气环境月报统计数据</w:t>
            </w:r>
            <w:r>
              <w:rPr>
                <w:rFonts w:hint="eastAsia" w:ascii="Times New Roman" w:eastAsia="宋体" w:cs="Times New Roman"/>
                <w:kern w:val="2"/>
              </w:rPr>
              <w:t>中的2024年1-12月常德市环境空气污染物浓度情况</w:t>
            </w:r>
            <w:r>
              <w:rPr>
                <w:rFonts w:ascii="Times New Roman" w:eastAsia="宋体" w:cs="Times New Roman"/>
                <w:kern w:val="2"/>
              </w:rPr>
              <w:t>，监测因子为</w:t>
            </w:r>
            <w:r>
              <w:rPr>
                <w:rFonts w:ascii="Times New Roman" w:eastAsia="宋体" w:cs="Times New Roman"/>
                <w:szCs w:val="20"/>
              </w:rPr>
              <w:t>CO、PM</w:t>
            </w:r>
            <w:r>
              <w:rPr>
                <w:rFonts w:ascii="Times New Roman" w:eastAsia="宋体" w:cs="Times New Roman"/>
                <w:szCs w:val="20"/>
                <w:vertAlign w:val="subscript"/>
              </w:rPr>
              <w:t>2.5</w:t>
            </w:r>
            <w:r>
              <w:rPr>
                <w:rFonts w:ascii="Times New Roman" w:eastAsia="宋体" w:cs="Times New Roman"/>
                <w:szCs w:val="20"/>
              </w:rPr>
              <w:t>、O</w:t>
            </w:r>
            <w:r>
              <w:rPr>
                <w:rFonts w:ascii="Times New Roman" w:eastAsia="宋体" w:cs="Times New Roman"/>
                <w:szCs w:val="20"/>
                <w:vertAlign w:val="subscript"/>
              </w:rPr>
              <w:t>3</w:t>
            </w:r>
            <w:r>
              <w:rPr>
                <w:rFonts w:ascii="Times New Roman" w:eastAsia="宋体" w:cs="Times New Roman"/>
                <w:szCs w:val="20"/>
              </w:rPr>
              <w:t>、SO</w:t>
            </w:r>
            <w:r>
              <w:rPr>
                <w:rFonts w:ascii="Times New Roman" w:eastAsia="宋体" w:cs="Times New Roman"/>
                <w:szCs w:val="20"/>
                <w:vertAlign w:val="subscript"/>
              </w:rPr>
              <w:t>2</w:t>
            </w:r>
            <w:r>
              <w:rPr>
                <w:rFonts w:ascii="Times New Roman" w:eastAsia="宋体" w:cs="Times New Roman"/>
                <w:szCs w:val="20"/>
              </w:rPr>
              <w:t>、NO</w:t>
            </w:r>
            <w:r>
              <w:rPr>
                <w:rFonts w:ascii="Times New Roman" w:eastAsia="宋体" w:cs="Times New Roman"/>
                <w:szCs w:val="20"/>
                <w:vertAlign w:val="subscript"/>
              </w:rPr>
              <w:t>2</w:t>
            </w:r>
            <w:r>
              <w:rPr>
                <w:rFonts w:ascii="Times New Roman" w:eastAsia="宋体" w:cs="Times New Roman"/>
                <w:szCs w:val="20"/>
              </w:rPr>
              <w:t>、PM</w:t>
            </w:r>
            <w:r>
              <w:rPr>
                <w:rFonts w:ascii="Times New Roman" w:eastAsia="宋体" w:cs="Times New Roman"/>
                <w:szCs w:val="20"/>
                <w:vertAlign w:val="subscript"/>
              </w:rPr>
              <w:t>10</w:t>
            </w:r>
            <w:r>
              <w:rPr>
                <w:rFonts w:ascii="Times New Roman" w:eastAsia="宋体" w:cs="Times New Roman"/>
                <w:szCs w:val="20"/>
              </w:rPr>
              <w:t>，</w:t>
            </w:r>
            <w:r>
              <w:rPr>
                <w:rFonts w:ascii="Times New Roman" w:eastAsia="宋体" w:cs="Times New Roman"/>
                <w:kern w:val="2"/>
              </w:rPr>
              <w:t>环境空气质量现状评价、基本污染物环境质量现状见下表。</w:t>
            </w:r>
          </w:p>
          <w:p w14:paraId="3AE0A618">
            <w:pPr>
              <w:pStyle w:val="31"/>
              <w:snapToGrid/>
              <w:rPr>
                <w:rFonts w:ascii="Times New Roman" w:hAnsi="Times New Roman" w:eastAsia="宋体" w:cs="Times New Roman"/>
                <w:b/>
                <w:bCs/>
                <w:lang w:eastAsia="zh-CN"/>
              </w:rPr>
            </w:pPr>
            <w:r>
              <w:rPr>
                <w:rFonts w:ascii="Times New Roman" w:hAnsi="Times New Roman" w:eastAsia="宋体" w:cs="Times New Roman"/>
                <w:b/>
                <w:bCs/>
                <w:lang w:eastAsia="zh-CN"/>
              </w:rPr>
              <w:t>表3-1</w:t>
            </w:r>
            <w:r>
              <w:rPr>
                <w:rFonts w:hint="eastAsia" w:ascii="Times New Roman" w:hAnsi="Times New Roman" w:eastAsia="宋体" w:cs="Times New Roman"/>
                <w:b/>
                <w:bCs/>
                <w:lang w:val="en-US" w:eastAsia="zh-CN"/>
              </w:rPr>
              <w:t xml:space="preserve"> </w:t>
            </w:r>
            <w:r>
              <w:rPr>
                <w:rFonts w:ascii="Times New Roman" w:hAnsi="Times New Roman" w:eastAsia="宋体" w:cs="Times New Roman"/>
                <w:b/>
                <w:bCs/>
                <w:lang w:eastAsia="zh-CN"/>
              </w:rPr>
              <w:t>202</w:t>
            </w:r>
            <w:r>
              <w:rPr>
                <w:rFonts w:hint="eastAsia" w:ascii="Times New Roman" w:hAnsi="Times New Roman" w:eastAsia="宋体" w:cs="Times New Roman"/>
                <w:b/>
                <w:bCs/>
                <w:lang w:eastAsia="zh-CN"/>
              </w:rPr>
              <w:t>4</w:t>
            </w:r>
            <w:r>
              <w:rPr>
                <w:rFonts w:ascii="Times New Roman" w:hAnsi="Times New Roman" w:eastAsia="宋体" w:cs="Times New Roman"/>
                <w:b/>
                <w:bCs/>
                <w:lang w:eastAsia="zh-CN"/>
              </w:rPr>
              <w:t>年澧县县城环境空气质量现状评价表</w:t>
            </w:r>
          </w:p>
          <w:tbl>
            <w:tblPr>
              <w:tblStyle w:val="19"/>
              <w:tblW w:w="48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2666"/>
              <w:gridCol w:w="1883"/>
              <w:gridCol w:w="1775"/>
              <w:gridCol w:w="1151"/>
            </w:tblGrid>
            <w:tr w14:paraId="0A1B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0" w:type="pct"/>
                  <w:vAlign w:val="center"/>
                </w:tcPr>
                <w:p w14:paraId="5750A8CE">
                  <w:pPr>
                    <w:pStyle w:val="18"/>
                    <w:widowControl w:val="0"/>
                    <w:kinsoku/>
                    <w:autoSpaceDE/>
                    <w:autoSpaceDN/>
                    <w:adjustRightInd/>
                    <w:snapToGrid/>
                    <w:spacing w:after="0"/>
                    <w:ind w:left="0" w:leftChars="0" w:firstLine="0"/>
                    <w:jc w:val="center"/>
                    <w:textAlignment w:val="auto"/>
                    <w:rPr>
                      <w:rFonts w:ascii="Times New Roman" w:hAnsi="Times New Roman" w:cs="Times New Roman"/>
                      <w:b/>
                      <w:sz w:val="21"/>
                      <w:szCs w:val="21"/>
                      <w:lang w:bidi="ar"/>
                    </w:rPr>
                  </w:pPr>
                  <w:r>
                    <w:rPr>
                      <w:rFonts w:ascii="Times New Roman" w:hAnsi="Times New Roman" w:cs="Times New Roman"/>
                      <w:b/>
                      <w:sz w:val="21"/>
                      <w:szCs w:val="21"/>
                      <w:lang w:bidi="ar"/>
                    </w:rPr>
                    <w:t>污染物</w:t>
                  </w:r>
                </w:p>
              </w:tc>
              <w:tc>
                <w:tcPr>
                  <w:tcW w:w="1586" w:type="pct"/>
                  <w:vAlign w:val="center"/>
                </w:tcPr>
                <w:p w14:paraId="4C68C89E">
                  <w:pPr>
                    <w:pStyle w:val="18"/>
                    <w:widowControl w:val="0"/>
                    <w:kinsoku/>
                    <w:autoSpaceDE/>
                    <w:autoSpaceDN/>
                    <w:adjustRightInd/>
                    <w:snapToGrid/>
                    <w:spacing w:after="0"/>
                    <w:ind w:left="0" w:leftChars="0" w:firstLine="0"/>
                    <w:jc w:val="center"/>
                    <w:textAlignment w:val="auto"/>
                    <w:rPr>
                      <w:rFonts w:ascii="Times New Roman" w:hAnsi="Times New Roman" w:cs="Times New Roman"/>
                      <w:b/>
                      <w:sz w:val="21"/>
                      <w:szCs w:val="21"/>
                      <w:lang w:bidi="ar"/>
                    </w:rPr>
                  </w:pPr>
                  <w:r>
                    <w:rPr>
                      <w:rFonts w:ascii="Times New Roman" w:hAnsi="Times New Roman" w:cs="Times New Roman"/>
                      <w:b/>
                      <w:sz w:val="21"/>
                      <w:szCs w:val="21"/>
                      <w:lang w:bidi="ar"/>
                    </w:rPr>
                    <w:t>年评价指标</w:t>
                  </w:r>
                </w:p>
              </w:tc>
              <w:tc>
                <w:tcPr>
                  <w:tcW w:w="1120" w:type="pct"/>
                  <w:vAlign w:val="center"/>
                </w:tcPr>
                <w:p w14:paraId="6AE530CF">
                  <w:pPr>
                    <w:widowControl w:val="0"/>
                    <w:kinsoku/>
                    <w:autoSpaceDE/>
                    <w:autoSpaceDN/>
                    <w:adjustRightInd/>
                    <w:snapToGrid/>
                    <w:jc w:val="center"/>
                    <w:textAlignment w:val="auto"/>
                    <w:rPr>
                      <w:rFonts w:ascii="Times New Roman" w:hAnsi="Times New Roman" w:cs="Times New Roman"/>
                      <w:b/>
                      <w:lang w:eastAsia="zh-CN" w:bidi="ar"/>
                    </w:rPr>
                  </w:pPr>
                  <w:r>
                    <w:rPr>
                      <w:rFonts w:ascii="Times New Roman" w:hAnsi="Times New Roman" w:cs="Times New Roman"/>
                      <w:b/>
                      <w:lang w:eastAsia="zh-CN" w:bidi="ar"/>
                    </w:rPr>
                    <w:t>现状浓度/（mg/N</w:t>
                  </w:r>
                  <w:r>
                    <w:rPr>
                      <w:rFonts w:hint="eastAsia" w:ascii="Times New Roman" w:hAnsi="Times New Roman" w:eastAsia="宋体" w:cs="Times New Roman"/>
                      <w:b/>
                      <w:lang w:eastAsia="zh-CN" w:bidi="ar"/>
                    </w:rPr>
                    <w:t>m³</w:t>
                  </w:r>
                  <w:r>
                    <w:rPr>
                      <w:rFonts w:ascii="Times New Roman" w:hAnsi="Times New Roman" w:cs="Times New Roman"/>
                      <w:b/>
                      <w:lang w:eastAsia="zh-CN" w:bidi="ar"/>
                    </w:rPr>
                    <w:t>）</w:t>
                  </w:r>
                </w:p>
              </w:tc>
              <w:tc>
                <w:tcPr>
                  <w:tcW w:w="1056" w:type="pct"/>
                  <w:vAlign w:val="center"/>
                </w:tcPr>
                <w:p w14:paraId="758E661D">
                  <w:pPr>
                    <w:widowControl w:val="0"/>
                    <w:kinsoku/>
                    <w:autoSpaceDE/>
                    <w:autoSpaceDN/>
                    <w:adjustRightInd/>
                    <w:snapToGrid/>
                    <w:jc w:val="center"/>
                    <w:textAlignment w:val="auto"/>
                    <w:rPr>
                      <w:rFonts w:ascii="Times New Roman" w:hAnsi="Times New Roman" w:cs="Times New Roman"/>
                      <w:b/>
                      <w:lang w:eastAsia="zh-CN" w:bidi="ar"/>
                    </w:rPr>
                  </w:pPr>
                  <w:r>
                    <w:rPr>
                      <w:rFonts w:ascii="Times New Roman" w:hAnsi="Times New Roman" w:cs="Times New Roman"/>
                      <w:b/>
                      <w:lang w:eastAsia="zh-CN" w:bidi="ar"/>
                    </w:rPr>
                    <w:t>标准值/（mg/N</w:t>
                  </w:r>
                  <w:r>
                    <w:rPr>
                      <w:rFonts w:hint="eastAsia" w:ascii="Times New Roman" w:hAnsi="Times New Roman" w:eastAsia="宋体" w:cs="Times New Roman"/>
                      <w:b/>
                      <w:lang w:eastAsia="zh-CN" w:bidi="ar"/>
                    </w:rPr>
                    <w:t>m³</w:t>
                  </w:r>
                  <w:r>
                    <w:rPr>
                      <w:rFonts w:ascii="Times New Roman" w:hAnsi="Times New Roman" w:cs="Times New Roman"/>
                      <w:b/>
                      <w:lang w:eastAsia="zh-CN" w:bidi="ar"/>
                    </w:rPr>
                    <w:t>）</w:t>
                  </w:r>
                </w:p>
              </w:tc>
              <w:tc>
                <w:tcPr>
                  <w:tcW w:w="685" w:type="pct"/>
                  <w:vAlign w:val="center"/>
                </w:tcPr>
                <w:p w14:paraId="72F05C8B">
                  <w:pPr>
                    <w:pStyle w:val="18"/>
                    <w:widowControl w:val="0"/>
                    <w:kinsoku/>
                    <w:autoSpaceDE/>
                    <w:autoSpaceDN/>
                    <w:adjustRightInd/>
                    <w:snapToGrid/>
                    <w:spacing w:after="0"/>
                    <w:ind w:left="0" w:leftChars="0" w:firstLine="0"/>
                    <w:jc w:val="center"/>
                    <w:textAlignment w:val="auto"/>
                    <w:rPr>
                      <w:rFonts w:ascii="Times New Roman" w:hAnsi="Times New Roman" w:cs="Times New Roman"/>
                      <w:b/>
                      <w:sz w:val="21"/>
                      <w:szCs w:val="21"/>
                      <w:lang w:eastAsia="zh-CN" w:bidi="ar"/>
                    </w:rPr>
                  </w:pPr>
                  <w:r>
                    <w:rPr>
                      <w:rFonts w:ascii="Times New Roman" w:hAnsi="Times New Roman" w:cs="Times New Roman"/>
                      <w:b/>
                      <w:sz w:val="21"/>
                      <w:szCs w:val="21"/>
                      <w:lang w:eastAsia="zh-CN" w:bidi="ar"/>
                    </w:rPr>
                    <w:t>达标情况</w:t>
                  </w:r>
                </w:p>
              </w:tc>
            </w:tr>
            <w:tr w14:paraId="7E04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5" w:type="dxa"/>
                  <w:vAlign w:val="center"/>
                </w:tcPr>
                <w:p w14:paraId="530C5F15">
                  <w:pPr>
                    <w:widowControl w:val="0"/>
                    <w:kinsoku/>
                    <w:autoSpaceDE/>
                    <w:autoSpaceDN/>
                    <w:adjustRightInd/>
                    <w:snapToGrid/>
                    <w:jc w:val="center"/>
                    <w:textAlignment w:val="auto"/>
                    <w:rPr>
                      <w:rFonts w:ascii="Times New Roman" w:hAnsi="Times New Roman" w:cs="Times New Roman"/>
                      <w:bCs/>
                      <w:lang w:eastAsia="zh-CN" w:bidi="ar"/>
                    </w:rPr>
                  </w:pPr>
                  <w:r>
                    <w:rPr>
                      <w:rFonts w:ascii="Times New Roman" w:hAnsi="Times New Roman" w:cs="Times New Roman"/>
                      <w:spacing w:val="-4"/>
                      <w:lang w:eastAsia="zh-CN"/>
                    </w:rPr>
                    <w:t>SO</w:t>
                  </w:r>
                  <w:r>
                    <w:rPr>
                      <w:rFonts w:ascii="Times New Roman" w:hAnsi="Times New Roman" w:cs="Times New Roman"/>
                      <w:spacing w:val="-4"/>
                      <w:vertAlign w:val="subscript"/>
                      <w:lang w:eastAsia="zh-CN"/>
                    </w:rPr>
                    <w:t>2</w:t>
                  </w:r>
                </w:p>
              </w:tc>
              <w:tc>
                <w:tcPr>
                  <w:tcW w:w="1586" w:type="pct"/>
                  <w:vMerge w:val="restart"/>
                  <w:vAlign w:val="center"/>
                </w:tcPr>
                <w:p w14:paraId="1CA8937B">
                  <w:pPr>
                    <w:pStyle w:val="18"/>
                    <w:widowControl w:val="0"/>
                    <w:kinsoku/>
                    <w:autoSpaceDE/>
                    <w:autoSpaceDN/>
                    <w:adjustRightInd/>
                    <w:snapToGrid/>
                    <w:spacing w:after="0"/>
                    <w:ind w:left="0" w:leftChars="0" w:firstLine="0"/>
                    <w:jc w:val="center"/>
                    <w:textAlignment w:val="auto"/>
                    <w:rPr>
                      <w:rFonts w:ascii="Times New Roman" w:hAnsi="Times New Roman" w:cs="Times New Roman"/>
                      <w:bCs/>
                      <w:sz w:val="21"/>
                      <w:szCs w:val="21"/>
                      <w:lang w:eastAsia="zh-CN" w:bidi="ar"/>
                    </w:rPr>
                  </w:pPr>
                  <w:r>
                    <w:rPr>
                      <w:rFonts w:ascii="Times New Roman" w:hAnsi="Times New Roman" w:cs="Times New Roman"/>
                      <w:bCs/>
                      <w:sz w:val="21"/>
                      <w:szCs w:val="21"/>
                      <w:lang w:eastAsia="zh-CN" w:bidi="ar"/>
                    </w:rPr>
                    <w:t>年平均质量浓度</w:t>
                  </w:r>
                </w:p>
              </w:tc>
              <w:tc>
                <w:tcPr>
                  <w:tcW w:w="1120" w:type="pct"/>
                  <w:vAlign w:val="center"/>
                </w:tcPr>
                <w:p w14:paraId="0A2E89EA">
                  <w:pPr>
                    <w:widowControl w:val="0"/>
                    <w:kinsoku/>
                    <w:autoSpaceDE/>
                    <w:autoSpaceDN/>
                    <w:adjustRightInd/>
                    <w:snapToGrid/>
                    <w:jc w:val="center"/>
                    <w:textAlignment w:val="auto"/>
                    <w:rPr>
                      <w:rFonts w:ascii="Times New Roman" w:hAnsi="Times New Roman" w:eastAsia="宋体" w:cs="Times New Roman"/>
                      <w:bCs/>
                      <w:lang w:eastAsia="zh-CN" w:bidi="ar"/>
                    </w:rPr>
                  </w:pPr>
                  <w:r>
                    <w:rPr>
                      <w:rFonts w:ascii="Times New Roman" w:hAnsi="Times New Roman" w:cs="Times New Roman"/>
                      <w:bCs/>
                      <w:lang w:eastAsia="zh-CN" w:bidi="ar"/>
                    </w:rPr>
                    <w:t>0.005</w:t>
                  </w:r>
                </w:p>
              </w:tc>
              <w:tc>
                <w:tcPr>
                  <w:tcW w:w="1056" w:type="pct"/>
                  <w:vAlign w:val="center"/>
                </w:tcPr>
                <w:p w14:paraId="366D7A46">
                  <w:pPr>
                    <w:widowControl w:val="0"/>
                    <w:kinsoku/>
                    <w:autoSpaceDE/>
                    <w:autoSpaceDN/>
                    <w:adjustRightInd/>
                    <w:snapToGrid/>
                    <w:jc w:val="center"/>
                    <w:textAlignment w:val="auto"/>
                    <w:rPr>
                      <w:rFonts w:ascii="Times New Roman" w:hAnsi="Times New Roman" w:cs="Times New Roman"/>
                      <w:bCs/>
                      <w:lang w:eastAsia="zh-CN" w:bidi="ar"/>
                    </w:rPr>
                  </w:pPr>
                  <w:r>
                    <w:rPr>
                      <w:rFonts w:ascii="Times New Roman" w:hAnsi="Times New Roman" w:cs="Times New Roman"/>
                      <w:lang w:eastAsia="zh-CN"/>
                    </w:rPr>
                    <w:t>0.06</w:t>
                  </w:r>
                </w:p>
              </w:tc>
              <w:tc>
                <w:tcPr>
                  <w:tcW w:w="685" w:type="pct"/>
                  <w:vMerge w:val="restart"/>
                  <w:vAlign w:val="center"/>
                </w:tcPr>
                <w:p w14:paraId="20F8A5F9">
                  <w:pPr>
                    <w:pStyle w:val="18"/>
                    <w:widowControl w:val="0"/>
                    <w:kinsoku/>
                    <w:autoSpaceDE/>
                    <w:autoSpaceDN/>
                    <w:adjustRightInd/>
                    <w:snapToGrid/>
                    <w:spacing w:after="0"/>
                    <w:ind w:left="0" w:leftChars="0" w:firstLine="0"/>
                    <w:jc w:val="center"/>
                    <w:textAlignment w:val="auto"/>
                    <w:rPr>
                      <w:rFonts w:ascii="Times New Roman" w:hAnsi="Times New Roman" w:cs="Times New Roman"/>
                      <w:bCs/>
                      <w:sz w:val="21"/>
                      <w:szCs w:val="21"/>
                      <w:lang w:eastAsia="zh-CN" w:bidi="ar"/>
                    </w:rPr>
                  </w:pPr>
                  <w:r>
                    <w:rPr>
                      <w:rFonts w:ascii="Times New Roman" w:hAnsi="Times New Roman" w:cs="Times New Roman"/>
                      <w:bCs/>
                      <w:sz w:val="21"/>
                      <w:szCs w:val="21"/>
                      <w:lang w:eastAsia="zh-CN" w:bidi="ar"/>
                    </w:rPr>
                    <w:t>达标区</w:t>
                  </w:r>
                </w:p>
              </w:tc>
            </w:tr>
            <w:tr w14:paraId="0B943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5" w:type="dxa"/>
                  <w:vAlign w:val="center"/>
                </w:tcPr>
                <w:p w14:paraId="7D6A31DB">
                  <w:pPr>
                    <w:widowControl w:val="0"/>
                    <w:kinsoku/>
                    <w:autoSpaceDE/>
                    <w:autoSpaceDN/>
                    <w:adjustRightInd/>
                    <w:snapToGrid/>
                    <w:jc w:val="center"/>
                    <w:textAlignment w:val="auto"/>
                    <w:rPr>
                      <w:rFonts w:ascii="Times New Roman" w:hAnsi="Times New Roman" w:cs="Times New Roman"/>
                      <w:bCs/>
                      <w:lang w:eastAsia="zh-CN" w:bidi="ar"/>
                    </w:rPr>
                  </w:pPr>
                  <w:r>
                    <w:rPr>
                      <w:rFonts w:ascii="Times New Roman" w:hAnsi="Times New Roman" w:cs="Times New Roman"/>
                      <w:spacing w:val="-4"/>
                      <w:lang w:eastAsia="zh-CN"/>
                    </w:rPr>
                    <w:t>NO</w:t>
                  </w:r>
                  <w:r>
                    <w:rPr>
                      <w:rFonts w:ascii="Times New Roman" w:hAnsi="Times New Roman" w:cs="Times New Roman"/>
                      <w:spacing w:val="-4"/>
                      <w:vertAlign w:val="subscript"/>
                      <w:lang w:eastAsia="zh-CN"/>
                    </w:rPr>
                    <w:t>2</w:t>
                  </w:r>
                </w:p>
              </w:tc>
              <w:tc>
                <w:tcPr>
                  <w:tcW w:w="1586" w:type="pct"/>
                  <w:vMerge w:val="continue"/>
                  <w:vAlign w:val="center"/>
                </w:tcPr>
                <w:p w14:paraId="6E07A919">
                  <w:pPr>
                    <w:pStyle w:val="18"/>
                    <w:widowControl w:val="0"/>
                    <w:kinsoku/>
                    <w:autoSpaceDE/>
                    <w:autoSpaceDN/>
                    <w:adjustRightInd/>
                    <w:snapToGrid/>
                    <w:spacing w:after="0"/>
                    <w:ind w:left="0" w:leftChars="0" w:firstLine="0"/>
                    <w:jc w:val="center"/>
                    <w:textAlignment w:val="auto"/>
                    <w:rPr>
                      <w:rFonts w:ascii="Times New Roman" w:hAnsi="Times New Roman" w:cs="Times New Roman"/>
                      <w:bCs/>
                      <w:sz w:val="21"/>
                      <w:szCs w:val="21"/>
                      <w:lang w:eastAsia="zh-CN" w:bidi="ar"/>
                    </w:rPr>
                  </w:pPr>
                </w:p>
              </w:tc>
              <w:tc>
                <w:tcPr>
                  <w:tcW w:w="1120" w:type="pct"/>
                  <w:vAlign w:val="center"/>
                </w:tcPr>
                <w:p w14:paraId="36EF1EBE">
                  <w:pPr>
                    <w:widowControl w:val="0"/>
                    <w:kinsoku/>
                    <w:autoSpaceDE/>
                    <w:autoSpaceDN/>
                    <w:adjustRightInd/>
                    <w:snapToGrid/>
                    <w:jc w:val="center"/>
                    <w:textAlignment w:val="auto"/>
                    <w:rPr>
                      <w:rFonts w:ascii="Times New Roman" w:hAnsi="Times New Roman" w:eastAsia="宋体" w:cs="Times New Roman"/>
                      <w:bCs/>
                      <w:lang w:eastAsia="zh-CN" w:bidi="ar"/>
                    </w:rPr>
                  </w:pPr>
                  <w:r>
                    <w:rPr>
                      <w:rFonts w:ascii="Times New Roman" w:hAnsi="Times New Roman" w:cs="Times New Roman"/>
                      <w:bCs/>
                      <w:lang w:eastAsia="zh-CN" w:bidi="ar"/>
                    </w:rPr>
                    <w:t>0.01</w:t>
                  </w:r>
                  <w:r>
                    <w:rPr>
                      <w:rFonts w:hint="eastAsia" w:ascii="Times New Roman" w:hAnsi="Times New Roman" w:cs="Times New Roman"/>
                      <w:bCs/>
                      <w:lang w:eastAsia="zh-CN" w:bidi="ar"/>
                    </w:rPr>
                    <w:t>4</w:t>
                  </w:r>
                </w:p>
              </w:tc>
              <w:tc>
                <w:tcPr>
                  <w:tcW w:w="1056" w:type="pct"/>
                  <w:vAlign w:val="center"/>
                </w:tcPr>
                <w:p w14:paraId="0E7B1FD7">
                  <w:pPr>
                    <w:widowControl w:val="0"/>
                    <w:kinsoku/>
                    <w:autoSpaceDE/>
                    <w:autoSpaceDN/>
                    <w:adjustRightInd/>
                    <w:snapToGrid/>
                    <w:jc w:val="center"/>
                    <w:textAlignment w:val="auto"/>
                    <w:rPr>
                      <w:rFonts w:ascii="Times New Roman" w:hAnsi="Times New Roman" w:cs="Times New Roman"/>
                      <w:bCs/>
                      <w:lang w:eastAsia="zh-CN" w:bidi="ar"/>
                    </w:rPr>
                  </w:pPr>
                  <w:r>
                    <w:rPr>
                      <w:rFonts w:ascii="Times New Roman" w:hAnsi="Times New Roman" w:cs="Times New Roman"/>
                      <w:spacing w:val="-4"/>
                      <w:lang w:eastAsia="zh-CN"/>
                    </w:rPr>
                    <w:t>0.04</w:t>
                  </w:r>
                </w:p>
              </w:tc>
              <w:tc>
                <w:tcPr>
                  <w:tcW w:w="685" w:type="pct"/>
                  <w:vMerge w:val="continue"/>
                  <w:vAlign w:val="center"/>
                </w:tcPr>
                <w:p w14:paraId="24813327">
                  <w:pPr>
                    <w:pStyle w:val="18"/>
                    <w:widowControl w:val="0"/>
                    <w:kinsoku/>
                    <w:autoSpaceDE/>
                    <w:autoSpaceDN/>
                    <w:adjustRightInd/>
                    <w:snapToGrid/>
                    <w:spacing w:after="0"/>
                    <w:ind w:left="0" w:leftChars="0" w:firstLine="0"/>
                    <w:jc w:val="center"/>
                    <w:textAlignment w:val="auto"/>
                    <w:rPr>
                      <w:rFonts w:ascii="Times New Roman" w:hAnsi="Times New Roman" w:cs="Times New Roman"/>
                      <w:bCs/>
                      <w:sz w:val="21"/>
                      <w:szCs w:val="21"/>
                      <w:lang w:eastAsia="zh-CN" w:bidi="ar"/>
                    </w:rPr>
                  </w:pPr>
                </w:p>
              </w:tc>
            </w:tr>
            <w:tr w14:paraId="4025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5" w:type="dxa"/>
                  <w:vAlign w:val="center"/>
                </w:tcPr>
                <w:p w14:paraId="4F985C31">
                  <w:pPr>
                    <w:widowControl w:val="0"/>
                    <w:kinsoku/>
                    <w:autoSpaceDE/>
                    <w:autoSpaceDN/>
                    <w:adjustRightInd/>
                    <w:snapToGrid/>
                    <w:jc w:val="center"/>
                    <w:textAlignment w:val="auto"/>
                    <w:rPr>
                      <w:rFonts w:ascii="Times New Roman" w:hAnsi="Times New Roman" w:cs="Times New Roman"/>
                      <w:bCs/>
                      <w:lang w:eastAsia="zh-CN" w:bidi="ar"/>
                    </w:rPr>
                  </w:pPr>
                  <w:r>
                    <w:rPr>
                      <w:rFonts w:ascii="Times New Roman" w:hAnsi="Times New Roman" w:cs="Times New Roman"/>
                      <w:spacing w:val="-4"/>
                      <w:lang w:eastAsia="zh-CN"/>
                    </w:rPr>
                    <w:t>PM</w:t>
                  </w:r>
                  <w:r>
                    <w:rPr>
                      <w:rFonts w:ascii="Times New Roman" w:hAnsi="Times New Roman" w:cs="Times New Roman"/>
                      <w:spacing w:val="-4"/>
                      <w:vertAlign w:val="subscript"/>
                      <w:lang w:eastAsia="zh-CN"/>
                    </w:rPr>
                    <w:t>10</w:t>
                  </w:r>
                </w:p>
              </w:tc>
              <w:tc>
                <w:tcPr>
                  <w:tcW w:w="1586" w:type="pct"/>
                  <w:vMerge w:val="continue"/>
                  <w:vAlign w:val="center"/>
                </w:tcPr>
                <w:p w14:paraId="2315A8E2">
                  <w:pPr>
                    <w:pStyle w:val="18"/>
                    <w:widowControl w:val="0"/>
                    <w:kinsoku/>
                    <w:autoSpaceDE/>
                    <w:autoSpaceDN/>
                    <w:adjustRightInd/>
                    <w:snapToGrid/>
                    <w:spacing w:after="0"/>
                    <w:ind w:left="0" w:leftChars="0" w:firstLine="0"/>
                    <w:jc w:val="center"/>
                    <w:textAlignment w:val="auto"/>
                    <w:rPr>
                      <w:rFonts w:ascii="Times New Roman" w:hAnsi="Times New Roman" w:cs="Times New Roman"/>
                      <w:bCs/>
                      <w:sz w:val="21"/>
                      <w:szCs w:val="21"/>
                      <w:lang w:eastAsia="zh-CN" w:bidi="ar"/>
                    </w:rPr>
                  </w:pPr>
                </w:p>
              </w:tc>
              <w:tc>
                <w:tcPr>
                  <w:tcW w:w="1120" w:type="pct"/>
                  <w:vAlign w:val="center"/>
                </w:tcPr>
                <w:p w14:paraId="10FC9ADB">
                  <w:pPr>
                    <w:widowControl w:val="0"/>
                    <w:kinsoku/>
                    <w:autoSpaceDE/>
                    <w:autoSpaceDN/>
                    <w:adjustRightInd/>
                    <w:snapToGrid/>
                    <w:jc w:val="center"/>
                    <w:textAlignment w:val="auto"/>
                    <w:rPr>
                      <w:rFonts w:ascii="Times New Roman" w:hAnsi="Times New Roman" w:eastAsia="宋体" w:cs="Times New Roman"/>
                      <w:bCs/>
                      <w:lang w:eastAsia="zh-CN" w:bidi="ar"/>
                    </w:rPr>
                  </w:pPr>
                  <w:r>
                    <w:rPr>
                      <w:rFonts w:ascii="Times New Roman" w:hAnsi="Times New Roman" w:cs="Times New Roman"/>
                      <w:bCs/>
                      <w:lang w:eastAsia="zh-CN" w:bidi="ar"/>
                    </w:rPr>
                    <w:t>0.05</w:t>
                  </w:r>
                  <w:r>
                    <w:rPr>
                      <w:rFonts w:hint="eastAsia" w:ascii="Times New Roman" w:hAnsi="Times New Roman" w:cs="Times New Roman"/>
                      <w:bCs/>
                      <w:lang w:eastAsia="zh-CN" w:bidi="ar"/>
                    </w:rPr>
                    <w:t>6</w:t>
                  </w:r>
                </w:p>
              </w:tc>
              <w:tc>
                <w:tcPr>
                  <w:tcW w:w="1056" w:type="pct"/>
                  <w:vAlign w:val="center"/>
                </w:tcPr>
                <w:p w14:paraId="45CD723D">
                  <w:pPr>
                    <w:widowControl w:val="0"/>
                    <w:kinsoku/>
                    <w:autoSpaceDE/>
                    <w:autoSpaceDN/>
                    <w:adjustRightInd/>
                    <w:snapToGrid/>
                    <w:jc w:val="center"/>
                    <w:textAlignment w:val="auto"/>
                    <w:rPr>
                      <w:rFonts w:ascii="Times New Roman" w:hAnsi="Times New Roman" w:cs="Times New Roman"/>
                      <w:bCs/>
                      <w:lang w:eastAsia="zh-CN" w:bidi="ar"/>
                    </w:rPr>
                  </w:pPr>
                  <w:r>
                    <w:rPr>
                      <w:rFonts w:ascii="Times New Roman" w:hAnsi="Times New Roman" w:cs="Times New Roman"/>
                      <w:spacing w:val="-4"/>
                      <w:lang w:eastAsia="zh-CN"/>
                    </w:rPr>
                    <w:t>0.07</w:t>
                  </w:r>
                </w:p>
              </w:tc>
              <w:tc>
                <w:tcPr>
                  <w:tcW w:w="685" w:type="pct"/>
                  <w:vMerge w:val="continue"/>
                  <w:vAlign w:val="center"/>
                </w:tcPr>
                <w:p w14:paraId="75A46E37">
                  <w:pPr>
                    <w:pStyle w:val="18"/>
                    <w:widowControl w:val="0"/>
                    <w:kinsoku/>
                    <w:autoSpaceDE/>
                    <w:autoSpaceDN/>
                    <w:adjustRightInd/>
                    <w:snapToGrid/>
                    <w:spacing w:after="0"/>
                    <w:ind w:left="0" w:leftChars="0" w:firstLine="0"/>
                    <w:jc w:val="center"/>
                    <w:textAlignment w:val="auto"/>
                    <w:rPr>
                      <w:rFonts w:ascii="Times New Roman" w:hAnsi="Times New Roman" w:cs="Times New Roman"/>
                      <w:bCs/>
                      <w:sz w:val="21"/>
                      <w:szCs w:val="21"/>
                      <w:lang w:eastAsia="zh-CN" w:bidi="ar"/>
                    </w:rPr>
                  </w:pPr>
                </w:p>
              </w:tc>
            </w:tr>
            <w:tr w14:paraId="5B00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5" w:type="dxa"/>
                  <w:vAlign w:val="center"/>
                </w:tcPr>
                <w:p w14:paraId="6D8689DF">
                  <w:pPr>
                    <w:widowControl w:val="0"/>
                    <w:kinsoku/>
                    <w:autoSpaceDE/>
                    <w:autoSpaceDN/>
                    <w:adjustRightInd/>
                    <w:snapToGrid/>
                    <w:jc w:val="center"/>
                    <w:textAlignment w:val="auto"/>
                    <w:rPr>
                      <w:rFonts w:ascii="Times New Roman" w:hAnsi="Times New Roman" w:cs="Times New Roman"/>
                      <w:bCs/>
                      <w:lang w:eastAsia="zh-CN" w:bidi="ar"/>
                    </w:rPr>
                  </w:pPr>
                  <w:r>
                    <w:rPr>
                      <w:rFonts w:ascii="Times New Roman" w:hAnsi="Times New Roman" w:cs="Times New Roman"/>
                      <w:spacing w:val="-4"/>
                      <w:lang w:eastAsia="zh-CN"/>
                    </w:rPr>
                    <w:t>PM</w:t>
                  </w:r>
                  <w:r>
                    <w:rPr>
                      <w:rFonts w:ascii="Times New Roman" w:hAnsi="Times New Roman" w:cs="Times New Roman"/>
                      <w:spacing w:val="-4"/>
                      <w:vertAlign w:val="subscript"/>
                      <w:lang w:eastAsia="zh-CN"/>
                    </w:rPr>
                    <w:t>2.5</w:t>
                  </w:r>
                </w:p>
              </w:tc>
              <w:tc>
                <w:tcPr>
                  <w:tcW w:w="1586" w:type="pct"/>
                  <w:vMerge w:val="continue"/>
                  <w:vAlign w:val="center"/>
                </w:tcPr>
                <w:p w14:paraId="5D64244D">
                  <w:pPr>
                    <w:pStyle w:val="18"/>
                    <w:widowControl w:val="0"/>
                    <w:kinsoku/>
                    <w:autoSpaceDE/>
                    <w:autoSpaceDN/>
                    <w:adjustRightInd/>
                    <w:snapToGrid/>
                    <w:spacing w:after="0"/>
                    <w:ind w:left="0" w:leftChars="0" w:firstLine="0"/>
                    <w:jc w:val="center"/>
                    <w:textAlignment w:val="auto"/>
                    <w:rPr>
                      <w:rFonts w:ascii="Times New Roman" w:hAnsi="Times New Roman" w:cs="Times New Roman"/>
                      <w:bCs/>
                      <w:sz w:val="21"/>
                      <w:szCs w:val="21"/>
                      <w:lang w:eastAsia="zh-CN" w:bidi="ar"/>
                    </w:rPr>
                  </w:pPr>
                </w:p>
              </w:tc>
              <w:tc>
                <w:tcPr>
                  <w:tcW w:w="1120" w:type="pct"/>
                  <w:vAlign w:val="center"/>
                </w:tcPr>
                <w:p w14:paraId="65D17437">
                  <w:pPr>
                    <w:widowControl w:val="0"/>
                    <w:kinsoku/>
                    <w:autoSpaceDE/>
                    <w:autoSpaceDN/>
                    <w:adjustRightInd/>
                    <w:snapToGrid/>
                    <w:jc w:val="center"/>
                    <w:textAlignment w:val="auto"/>
                    <w:rPr>
                      <w:rFonts w:ascii="Times New Roman" w:hAnsi="Times New Roman" w:eastAsia="宋体" w:cs="Times New Roman"/>
                      <w:bCs/>
                      <w:lang w:eastAsia="zh-CN" w:bidi="ar"/>
                    </w:rPr>
                  </w:pPr>
                  <w:r>
                    <w:rPr>
                      <w:rFonts w:ascii="Times New Roman" w:hAnsi="Times New Roman" w:eastAsia="宋体" w:cs="Times New Roman"/>
                      <w:bCs/>
                      <w:lang w:eastAsia="zh-CN" w:bidi="ar"/>
                    </w:rPr>
                    <w:t>0.03</w:t>
                  </w:r>
                  <w:r>
                    <w:rPr>
                      <w:rFonts w:hint="eastAsia" w:ascii="Times New Roman" w:hAnsi="Times New Roman" w:eastAsia="宋体" w:cs="Times New Roman"/>
                      <w:bCs/>
                      <w:lang w:eastAsia="zh-CN" w:bidi="ar"/>
                    </w:rPr>
                    <w:t>42</w:t>
                  </w:r>
                </w:p>
              </w:tc>
              <w:tc>
                <w:tcPr>
                  <w:tcW w:w="1056" w:type="pct"/>
                  <w:vAlign w:val="center"/>
                </w:tcPr>
                <w:p w14:paraId="2F643E71">
                  <w:pPr>
                    <w:widowControl w:val="0"/>
                    <w:kinsoku/>
                    <w:autoSpaceDE/>
                    <w:autoSpaceDN/>
                    <w:adjustRightInd/>
                    <w:snapToGrid/>
                    <w:jc w:val="center"/>
                    <w:textAlignment w:val="auto"/>
                    <w:rPr>
                      <w:rFonts w:ascii="Times New Roman" w:hAnsi="Times New Roman" w:eastAsia="宋体" w:cs="Times New Roman"/>
                      <w:bCs/>
                      <w:lang w:eastAsia="zh-CN" w:bidi="ar"/>
                    </w:rPr>
                  </w:pPr>
                  <w:r>
                    <w:rPr>
                      <w:rFonts w:ascii="Times New Roman" w:hAnsi="Times New Roman" w:eastAsia="宋体" w:cs="Times New Roman"/>
                      <w:bCs/>
                      <w:lang w:eastAsia="zh-CN" w:bidi="ar"/>
                    </w:rPr>
                    <w:t>0.035</w:t>
                  </w:r>
                </w:p>
              </w:tc>
              <w:tc>
                <w:tcPr>
                  <w:tcW w:w="685" w:type="pct"/>
                  <w:vMerge w:val="continue"/>
                  <w:vAlign w:val="center"/>
                </w:tcPr>
                <w:p w14:paraId="33BC5470">
                  <w:pPr>
                    <w:pStyle w:val="18"/>
                    <w:widowControl w:val="0"/>
                    <w:kinsoku/>
                    <w:autoSpaceDE/>
                    <w:autoSpaceDN/>
                    <w:adjustRightInd/>
                    <w:snapToGrid/>
                    <w:spacing w:after="0"/>
                    <w:ind w:left="0" w:leftChars="0" w:firstLine="0"/>
                    <w:jc w:val="center"/>
                    <w:textAlignment w:val="auto"/>
                    <w:rPr>
                      <w:rFonts w:ascii="Times New Roman" w:hAnsi="Times New Roman" w:cs="Times New Roman"/>
                      <w:bCs/>
                      <w:sz w:val="21"/>
                      <w:szCs w:val="21"/>
                      <w:lang w:eastAsia="zh-CN" w:bidi="ar"/>
                    </w:rPr>
                  </w:pPr>
                </w:p>
              </w:tc>
            </w:tr>
            <w:tr w14:paraId="5D42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5" w:type="dxa"/>
                  <w:vAlign w:val="center"/>
                </w:tcPr>
                <w:p w14:paraId="2B636DCD">
                  <w:pPr>
                    <w:widowControl w:val="0"/>
                    <w:kinsoku/>
                    <w:autoSpaceDE/>
                    <w:autoSpaceDN/>
                    <w:adjustRightInd/>
                    <w:snapToGrid/>
                    <w:jc w:val="center"/>
                    <w:textAlignment w:val="auto"/>
                    <w:rPr>
                      <w:rFonts w:ascii="Times New Roman" w:hAnsi="Times New Roman" w:cs="Times New Roman"/>
                      <w:spacing w:val="-4"/>
                      <w:lang w:eastAsia="zh-CN"/>
                    </w:rPr>
                  </w:pPr>
                  <w:r>
                    <w:rPr>
                      <w:rFonts w:ascii="Times New Roman" w:hAnsi="Times New Roman" w:cs="Times New Roman"/>
                      <w:spacing w:val="-4"/>
                      <w:lang w:eastAsia="zh-CN"/>
                    </w:rPr>
                    <w:t>CO</w:t>
                  </w:r>
                </w:p>
              </w:tc>
              <w:tc>
                <w:tcPr>
                  <w:tcW w:w="1586" w:type="pct"/>
                  <w:vAlign w:val="center"/>
                </w:tcPr>
                <w:p w14:paraId="2078150F">
                  <w:pPr>
                    <w:pStyle w:val="18"/>
                    <w:widowControl w:val="0"/>
                    <w:kinsoku/>
                    <w:autoSpaceDE/>
                    <w:autoSpaceDN/>
                    <w:adjustRightInd/>
                    <w:snapToGrid/>
                    <w:spacing w:after="0"/>
                    <w:ind w:left="0" w:leftChars="0" w:firstLine="0"/>
                    <w:jc w:val="center"/>
                    <w:textAlignment w:val="auto"/>
                    <w:rPr>
                      <w:rFonts w:ascii="Times New Roman" w:hAnsi="Times New Roman" w:cs="Times New Roman"/>
                      <w:bCs/>
                      <w:sz w:val="21"/>
                      <w:szCs w:val="21"/>
                      <w:lang w:eastAsia="zh-CN" w:bidi="ar"/>
                    </w:rPr>
                  </w:pPr>
                  <w:r>
                    <w:rPr>
                      <w:rFonts w:ascii="Times New Roman" w:hAnsi="Times New Roman" w:cs="Times New Roman"/>
                      <w:bCs/>
                      <w:sz w:val="21"/>
                      <w:szCs w:val="21"/>
                      <w:lang w:eastAsia="zh-CN" w:bidi="ar"/>
                    </w:rPr>
                    <w:t>95%日平均质量浓度</w:t>
                  </w:r>
                </w:p>
              </w:tc>
              <w:tc>
                <w:tcPr>
                  <w:tcW w:w="1120" w:type="pct"/>
                  <w:vAlign w:val="center"/>
                </w:tcPr>
                <w:p w14:paraId="39CCB425">
                  <w:pPr>
                    <w:widowControl w:val="0"/>
                    <w:kinsoku/>
                    <w:autoSpaceDE/>
                    <w:autoSpaceDN/>
                    <w:adjustRightInd/>
                    <w:snapToGrid/>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1</w:t>
                  </w:r>
                </w:p>
              </w:tc>
              <w:tc>
                <w:tcPr>
                  <w:tcW w:w="1056" w:type="pct"/>
                  <w:vAlign w:val="center"/>
                </w:tcPr>
                <w:p w14:paraId="7D27C528">
                  <w:pPr>
                    <w:widowControl w:val="0"/>
                    <w:kinsoku/>
                    <w:autoSpaceDE/>
                    <w:autoSpaceDN/>
                    <w:adjustRightInd/>
                    <w:snapToGrid/>
                    <w:jc w:val="center"/>
                    <w:textAlignment w:val="auto"/>
                    <w:rPr>
                      <w:rFonts w:ascii="Times New Roman" w:hAnsi="Times New Roman" w:cs="Times New Roman"/>
                      <w:spacing w:val="-4"/>
                      <w:lang w:eastAsia="zh-CN"/>
                    </w:rPr>
                  </w:pPr>
                  <w:r>
                    <w:rPr>
                      <w:rFonts w:ascii="Times New Roman" w:hAnsi="Times New Roman" w:cs="Times New Roman"/>
                      <w:spacing w:val="-4"/>
                      <w:lang w:eastAsia="zh-CN"/>
                    </w:rPr>
                    <w:t>4</w:t>
                  </w:r>
                </w:p>
              </w:tc>
              <w:tc>
                <w:tcPr>
                  <w:tcW w:w="685" w:type="pct"/>
                  <w:vMerge w:val="continue"/>
                  <w:vAlign w:val="center"/>
                </w:tcPr>
                <w:p w14:paraId="79C387F0">
                  <w:pPr>
                    <w:widowControl w:val="0"/>
                    <w:kinsoku/>
                    <w:autoSpaceDE/>
                    <w:autoSpaceDN/>
                    <w:adjustRightInd/>
                    <w:snapToGrid/>
                    <w:jc w:val="center"/>
                    <w:textAlignment w:val="auto"/>
                    <w:rPr>
                      <w:rFonts w:ascii="Times New Roman" w:hAnsi="Times New Roman" w:cs="Times New Roman"/>
                      <w:bCs/>
                      <w:lang w:eastAsia="zh-CN" w:bidi="ar"/>
                    </w:rPr>
                  </w:pPr>
                </w:p>
              </w:tc>
            </w:tr>
            <w:tr w14:paraId="7611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5" w:type="dxa"/>
                  <w:vAlign w:val="center"/>
                </w:tcPr>
                <w:p w14:paraId="6E2A0ECC">
                  <w:pPr>
                    <w:widowControl w:val="0"/>
                    <w:kinsoku/>
                    <w:autoSpaceDE/>
                    <w:autoSpaceDN/>
                    <w:adjustRightInd/>
                    <w:snapToGrid/>
                    <w:jc w:val="center"/>
                    <w:textAlignment w:val="auto"/>
                    <w:rPr>
                      <w:rFonts w:ascii="Times New Roman" w:hAnsi="Times New Roman" w:cs="Times New Roman"/>
                      <w:spacing w:val="-4"/>
                      <w:lang w:eastAsia="zh-CN"/>
                    </w:rPr>
                  </w:pPr>
                  <w:r>
                    <w:rPr>
                      <w:rFonts w:ascii="Times New Roman" w:hAnsi="Times New Roman" w:cs="Times New Roman"/>
                      <w:spacing w:val="-4"/>
                      <w:lang w:eastAsia="zh-CN"/>
                    </w:rPr>
                    <w:t>O</w:t>
                  </w:r>
                  <w:r>
                    <w:rPr>
                      <w:rFonts w:ascii="Times New Roman" w:hAnsi="Times New Roman" w:cs="Times New Roman"/>
                      <w:spacing w:val="-4"/>
                      <w:vertAlign w:val="subscript"/>
                      <w:lang w:eastAsia="zh-CN"/>
                    </w:rPr>
                    <w:t>3</w:t>
                  </w:r>
                </w:p>
              </w:tc>
              <w:tc>
                <w:tcPr>
                  <w:tcW w:w="1586" w:type="pct"/>
                  <w:vAlign w:val="center"/>
                </w:tcPr>
                <w:p w14:paraId="5E869EF2">
                  <w:pPr>
                    <w:pStyle w:val="18"/>
                    <w:widowControl w:val="0"/>
                    <w:kinsoku/>
                    <w:autoSpaceDE/>
                    <w:autoSpaceDN/>
                    <w:adjustRightInd/>
                    <w:snapToGrid/>
                    <w:spacing w:after="0"/>
                    <w:ind w:left="0" w:leftChars="0" w:firstLine="0"/>
                    <w:jc w:val="center"/>
                    <w:textAlignment w:val="auto"/>
                    <w:rPr>
                      <w:rFonts w:ascii="Times New Roman" w:hAnsi="Times New Roman" w:cs="Times New Roman"/>
                      <w:bCs/>
                      <w:sz w:val="21"/>
                      <w:szCs w:val="21"/>
                      <w:lang w:eastAsia="zh-CN" w:bidi="ar"/>
                    </w:rPr>
                  </w:pPr>
                  <w:r>
                    <w:rPr>
                      <w:rFonts w:ascii="Times New Roman" w:hAnsi="Times New Roman" w:cs="Times New Roman"/>
                      <w:bCs/>
                      <w:sz w:val="21"/>
                      <w:szCs w:val="21"/>
                      <w:lang w:eastAsia="zh-CN" w:bidi="ar"/>
                    </w:rPr>
                    <w:t>90%8h平均质量浓度</w:t>
                  </w:r>
                </w:p>
              </w:tc>
              <w:tc>
                <w:tcPr>
                  <w:tcW w:w="1120" w:type="pct"/>
                  <w:vAlign w:val="center"/>
                </w:tcPr>
                <w:p w14:paraId="6D8C870C">
                  <w:pPr>
                    <w:widowControl w:val="0"/>
                    <w:kinsoku/>
                    <w:autoSpaceDE/>
                    <w:autoSpaceDN/>
                    <w:adjustRightInd/>
                    <w:snapToGrid/>
                    <w:jc w:val="center"/>
                    <w:textAlignment w:val="auto"/>
                    <w:rPr>
                      <w:rFonts w:ascii="Times New Roman" w:hAnsi="Times New Roman" w:eastAsia="宋体" w:cs="Times New Roman"/>
                      <w:lang w:eastAsia="zh-CN"/>
                    </w:rPr>
                  </w:pPr>
                  <w:r>
                    <w:rPr>
                      <w:rFonts w:ascii="Times New Roman" w:hAnsi="Times New Roman" w:cs="Times New Roman"/>
                      <w:lang w:eastAsia="zh-CN"/>
                    </w:rPr>
                    <w:t>0.13</w:t>
                  </w:r>
                  <w:r>
                    <w:rPr>
                      <w:rFonts w:hint="eastAsia" w:ascii="Times New Roman" w:hAnsi="Times New Roman" w:cs="Times New Roman"/>
                      <w:lang w:eastAsia="zh-CN"/>
                    </w:rPr>
                    <w:t>2</w:t>
                  </w:r>
                </w:p>
              </w:tc>
              <w:tc>
                <w:tcPr>
                  <w:tcW w:w="1056" w:type="pct"/>
                  <w:vAlign w:val="center"/>
                </w:tcPr>
                <w:p w14:paraId="4325CF18">
                  <w:pPr>
                    <w:widowControl w:val="0"/>
                    <w:kinsoku/>
                    <w:autoSpaceDE/>
                    <w:autoSpaceDN/>
                    <w:adjustRightInd/>
                    <w:snapToGrid/>
                    <w:jc w:val="center"/>
                    <w:textAlignment w:val="auto"/>
                    <w:rPr>
                      <w:rFonts w:ascii="Times New Roman" w:hAnsi="Times New Roman" w:cs="Times New Roman"/>
                      <w:spacing w:val="-4"/>
                      <w:lang w:eastAsia="zh-CN"/>
                    </w:rPr>
                  </w:pPr>
                  <w:r>
                    <w:rPr>
                      <w:rFonts w:ascii="Times New Roman" w:hAnsi="Times New Roman" w:cs="Times New Roman"/>
                      <w:spacing w:val="-4"/>
                      <w:lang w:eastAsia="zh-CN"/>
                    </w:rPr>
                    <w:t>0.16</w:t>
                  </w:r>
                </w:p>
              </w:tc>
              <w:tc>
                <w:tcPr>
                  <w:tcW w:w="685" w:type="pct"/>
                  <w:vMerge w:val="continue"/>
                  <w:vAlign w:val="center"/>
                </w:tcPr>
                <w:p w14:paraId="1C86AFC0">
                  <w:pPr>
                    <w:widowControl w:val="0"/>
                    <w:kinsoku/>
                    <w:autoSpaceDE/>
                    <w:autoSpaceDN/>
                    <w:adjustRightInd/>
                    <w:snapToGrid/>
                    <w:jc w:val="center"/>
                    <w:textAlignment w:val="auto"/>
                    <w:rPr>
                      <w:rFonts w:ascii="Times New Roman" w:hAnsi="Times New Roman" w:cs="Times New Roman"/>
                      <w:bCs/>
                      <w:lang w:eastAsia="zh-CN" w:bidi="ar"/>
                    </w:rPr>
                  </w:pPr>
                </w:p>
              </w:tc>
            </w:tr>
          </w:tbl>
          <w:p w14:paraId="09E05E49">
            <w:pPr>
              <w:spacing w:line="360" w:lineRule="auto"/>
              <w:ind w:firstLine="480" w:firstLineChars="200"/>
              <w:rPr>
                <w:rFonts w:ascii="Times New Roman" w:hAnsi="Times New Roman" w:eastAsia="宋体" w:cs="Times New Roman"/>
                <w:sz w:val="24"/>
                <w:szCs w:val="20"/>
                <w:lang w:eastAsia="zh-CN"/>
              </w:rPr>
            </w:pPr>
            <w:r>
              <w:rPr>
                <w:rFonts w:hint="eastAsia" w:ascii="Times New Roman" w:hAnsi="Times New Roman" w:eastAsia="宋体" w:cs="Times New Roman"/>
                <w:color w:val="auto"/>
                <w:kern w:val="2"/>
                <w:sz w:val="24"/>
                <w:szCs w:val="24"/>
                <w:lang w:eastAsia="zh-CN"/>
              </w:rPr>
              <w:t>由监测结果可知</w:t>
            </w:r>
            <w:r>
              <w:rPr>
                <w:rFonts w:hint="eastAsia" w:ascii="Times New Roman" w:hAnsi="Times New Roman" w:eastAsia="宋体" w:cs="Times New Roman"/>
                <w:sz w:val="24"/>
                <w:szCs w:val="20"/>
                <w:lang w:eastAsia="zh-CN"/>
              </w:rPr>
              <w:t>，项目所在区域满足《环境空气质量标准》（GB3095-2012）二级标准要求，为达标区。</w:t>
            </w:r>
          </w:p>
          <w:p w14:paraId="7F8DCB0A">
            <w:pPr>
              <w:spacing w:line="360" w:lineRule="auto"/>
              <w:ind w:firstLine="480" w:firstLineChars="200"/>
              <w:rPr>
                <w:rFonts w:ascii="Times New Roman" w:hAnsi="Times New Roman" w:eastAsia="宋体" w:cs="Times New Roman"/>
                <w:sz w:val="24"/>
                <w:szCs w:val="20"/>
                <w:lang w:eastAsia="zh-CN"/>
              </w:rPr>
            </w:pPr>
            <w:r>
              <w:rPr>
                <w:rFonts w:hint="eastAsia" w:ascii="Times New Roman" w:hAnsi="Times New Roman" w:eastAsia="宋体" w:cs="Times New Roman"/>
                <w:sz w:val="24"/>
                <w:szCs w:val="20"/>
                <w:lang w:eastAsia="zh-CN"/>
              </w:rPr>
              <w:t>（2）其他污染物环境空气现状监测</w:t>
            </w:r>
          </w:p>
          <w:p w14:paraId="0038EB0B">
            <w:pPr>
              <w:pStyle w:val="33"/>
              <w:ind w:firstLine="480" w:firstLineChars="200"/>
              <w:rPr>
                <w:rFonts w:hint="eastAsia"/>
                <w:szCs w:val="20"/>
              </w:rPr>
            </w:pPr>
            <w:r>
              <w:rPr>
                <w:rFonts w:hint="eastAsia"/>
                <w:szCs w:val="24"/>
              </w:rPr>
              <w:t>根据本项目产排污特征，</w:t>
            </w:r>
            <w:r>
              <w:rPr>
                <w:szCs w:val="24"/>
              </w:rPr>
              <w:t>为了解区域</w:t>
            </w:r>
            <w:r>
              <w:rPr>
                <w:rFonts w:hint="eastAsia"/>
                <w:szCs w:val="24"/>
              </w:rPr>
              <w:t>特征污染物</w:t>
            </w:r>
            <w:r>
              <w:rPr>
                <w:szCs w:val="24"/>
              </w:rPr>
              <w:t>环境质量现状，</w:t>
            </w:r>
            <w:r>
              <w:rPr>
                <w:rFonts w:hint="eastAsia"/>
                <w:sz w:val="24"/>
              </w:rPr>
              <w:t>本次环评收集了</w:t>
            </w:r>
            <w:r>
              <w:rPr>
                <w:rFonts w:hint="eastAsia" w:hAnsi="宋体"/>
                <w:sz w:val="24"/>
              </w:rPr>
              <w:t>《</w:t>
            </w:r>
            <w:r>
              <w:rPr>
                <w:rFonts w:hint="eastAsia" w:ascii="宋体" w:hAnsi="宋体"/>
                <w:sz w:val="24"/>
                <w:szCs w:val="24"/>
              </w:rPr>
              <w:t>澧县天成包装材料有限公</w:t>
            </w:r>
            <w:r>
              <w:rPr>
                <w:rFonts w:hint="eastAsia" w:ascii="宋体" w:hAnsi="宋体" w:cs="Times New Roman"/>
                <w:sz w:val="24"/>
                <w:szCs w:val="24"/>
              </w:rPr>
              <w:t>司</w:t>
            </w:r>
            <w:r>
              <w:rPr>
                <w:rFonts w:hint="eastAsia" w:ascii="宋体" w:hAnsi="宋体" w:cs="Times New Roman"/>
                <w:sz w:val="24"/>
                <w:szCs w:val="24"/>
                <w:lang w:val="en-US" w:eastAsia="zh-CN"/>
              </w:rPr>
              <w:t>纸管加工扩建</w:t>
            </w:r>
            <w:r>
              <w:rPr>
                <w:rFonts w:hint="eastAsia" w:ascii="宋体" w:hAnsi="宋体" w:cs="Times New Roman"/>
                <w:sz w:val="24"/>
                <w:szCs w:val="24"/>
                <w:lang w:eastAsia="zh-CN"/>
              </w:rPr>
              <w:t>项目</w:t>
            </w:r>
            <w:r>
              <w:rPr>
                <w:rFonts w:hint="eastAsia" w:ascii="宋体" w:hAnsi="宋体" w:cs="Times New Roman"/>
                <w:sz w:val="24"/>
                <w:szCs w:val="24"/>
              </w:rPr>
              <w:t>环境影</w:t>
            </w:r>
            <w:r>
              <w:rPr>
                <w:rFonts w:hint="eastAsia" w:ascii="Times New Roman" w:hAnsi="Times New Roman" w:cs="Times New Roman"/>
                <w:sz w:val="24"/>
              </w:rPr>
              <w:t>响报告表》编制期间，湖南鑫韵检测有限公司对该项目进行的现场监测数据</w:t>
            </w:r>
            <w:r>
              <w:rPr>
                <w:rFonts w:hint="eastAsia" w:ascii="Times New Roman" w:hAnsi="Times New Roman" w:cs="Times New Roman"/>
                <w:sz w:val="24"/>
                <w:lang w:eastAsia="zh-CN"/>
              </w:rPr>
              <w:t>。</w:t>
            </w:r>
            <w:r>
              <w:rPr>
                <w:rFonts w:ascii="Times New Roman" w:hAnsi="Times New Roman" w:cs="Times New Roman"/>
                <w:sz w:val="24"/>
              </w:rPr>
              <w:t>监测时段为</w:t>
            </w:r>
            <w:r>
              <w:rPr>
                <w:rFonts w:hint="eastAsia"/>
                <w:color w:val="auto"/>
                <w:sz w:val="24"/>
                <w:szCs w:val="24"/>
                <w:highlight w:val="none"/>
                <w:u w:val="none"/>
              </w:rPr>
              <w:t>202</w:t>
            </w:r>
            <w:r>
              <w:rPr>
                <w:rFonts w:hint="eastAsia"/>
                <w:color w:val="auto"/>
                <w:sz w:val="24"/>
                <w:szCs w:val="24"/>
                <w:highlight w:val="none"/>
                <w:u w:val="none"/>
                <w:lang w:val="en-US" w:eastAsia="zh-CN"/>
              </w:rPr>
              <w:t>3</w:t>
            </w:r>
            <w:r>
              <w:rPr>
                <w:color w:val="auto"/>
                <w:sz w:val="24"/>
                <w:szCs w:val="24"/>
                <w:highlight w:val="none"/>
                <w:u w:val="none"/>
              </w:rPr>
              <w:t>年</w:t>
            </w:r>
            <w:r>
              <w:rPr>
                <w:rFonts w:hint="eastAsia"/>
                <w:color w:val="auto"/>
                <w:sz w:val="24"/>
                <w:szCs w:val="24"/>
                <w:highlight w:val="none"/>
                <w:u w:val="none"/>
                <w:lang w:val="en-US" w:eastAsia="zh-CN"/>
              </w:rPr>
              <w:t>3</w:t>
            </w:r>
            <w:r>
              <w:rPr>
                <w:color w:val="auto"/>
                <w:sz w:val="24"/>
                <w:szCs w:val="24"/>
                <w:highlight w:val="none"/>
                <w:u w:val="none"/>
              </w:rPr>
              <w:t>月</w:t>
            </w:r>
            <w:r>
              <w:rPr>
                <w:rFonts w:hint="eastAsia"/>
                <w:color w:val="auto"/>
                <w:sz w:val="24"/>
                <w:szCs w:val="24"/>
                <w:highlight w:val="none"/>
                <w:u w:val="none"/>
                <w:lang w:val="en-US" w:eastAsia="zh-CN"/>
              </w:rPr>
              <w:t>27</w:t>
            </w:r>
            <w:r>
              <w:rPr>
                <w:color w:val="auto"/>
                <w:sz w:val="24"/>
                <w:szCs w:val="24"/>
                <w:highlight w:val="none"/>
                <w:u w:val="none"/>
              </w:rPr>
              <w:t>日~</w:t>
            </w:r>
            <w:r>
              <w:rPr>
                <w:rFonts w:hint="eastAsia"/>
                <w:color w:val="auto"/>
                <w:sz w:val="24"/>
                <w:szCs w:val="24"/>
                <w:highlight w:val="none"/>
                <w:u w:val="none"/>
                <w:lang w:val="en-US" w:eastAsia="zh-CN"/>
              </w:rPr>
              <w:t>3</w:t>
            </w:r>
            <w:r>
              <w:rPr>
                <w:rFonts w:hint="eastAsia"/>
                <w:color w:val="auto"/>
                <w:sz w:val="24"/>
                <w:szCs w:val="24"/>
                <w:highlight w:val="none"/>
                <w:u w:val="none"/>
              </w:rPr>
              <w:t>月</w:t>
            </w:r>
            <w:r>
              <w:rPr>
                <w:rFonts w:hint="eastAsia"/>
                <w:color w:val="auto"/>
                <w:sz w:val="24"/>
                <w:szCs w:val="24"/>
                <w:highlight w:val="none"/>
                <w:u w:val="none"/>
                <w:lang w:val="en-US" w:eastAsia="zh-CN"/>
              </w:rPr>
              <w:t>29</w:t>
            </w:r>
            <w:r>
              <w:rPr>
                <w:color w:val="auto"/>
                <w:sz w:val="24"/>
                <w:szCs w:val="24"/>
                <w:highlight w:val="none"/>
                <w:u w:val="none"/>
              </w:rPr>
              <w:t>日</w:t>
            </w:r>
            <w:r>
              <w:rPr>
                <w:rFonts w:hint="eastAsia"/>
                <w:color w:val="auto"/>
                <w:sz w:val="24"/>
                <w:szCs w:val="24"/>
                <w:highlight w:val="none"/>
                <w:u w:val="none"/>
                <w:lang w:eastAsia="zh-CN"/>
              </w:rPr>
              <w:t>，</w:t>
            </w:r>
            <w:r>
              <w:rPr>
                <w:rFonts w:ascii="Times New Roman" w:hAnsi="Times New Roman" w:cs="Times New Roman"/>
                <w:sz w:val="24"/>
              </w:rPr>
              <w:t>监测时间为</w:t>
            </w:r>
            <w:r>
              <w:rPr>
                <w:rFonts w:hint="eastAsia" w:ascii="Times New Roman" w:hAnsi="Times New Roman" w:cs="Times New Roman"/>
                <w:sz w:val="24"/>
                <w:lang w:val="en-US" w:eastAsia="zh-CN"/>
              </w:rPr>
              <w:t>3</w:t>
            </w:r>
            <w:r>
              <w:rPr>
                <w:rFonts w:ascii="Times New Roman" w:hAnsi="Times New Roman" w:cs="Times New Roman"/>
                <w:sz w:val="24"/>
              </w:rPr>
              <w:t>天。监测因子</w:t>
            </w:r>
            <w:r>
              <w:rPr>
                <w:rFonts w:hint="eastAsia" w:ascii="Times New Roman" w:hAnsi="Times New Roman" w:cs="Times New Roman"/>
                <w:sz w:val="24"/>
              </w:rPr>
              <w:t>为</w:t>
            </w:r>
            <w:r>
              <w:rPr>
                <w:rFonts w:hint="eastAsia" w:ascii="Times New Roman" w:hAnsi="Times New Roman" w:eastAsia="宋体" w:cs="Times New Roman"/>
                <w:color w:val="auto"/>
                <w:sz w:val="24"/>
                <w:szCs w:val="24"/>
                <w:highlight w:val="none"/>
                <w:u w:val="none"/>
                <w:lang w:val="en-US" w:eastAsia="zh-CN"/>
              </w:rPr>
              <w:t>TSP、TVOC</w:t>
            </w:r>
            <w:r>
              <w:rPr>
                <w:rFonts w:hint="eastAsia" w:ascii="Times New Roman" w:hAnsi="Times New Roman" w:cs="Times New Roman"/>
                <w:sz w:val="24"/>
                <w:lang w:eastAsia="zh-CN"/>
              </w:rPr>
              <w:t>，</w:t>
            </w:r>
            <w:r>
              <w:rPr>
                <w:rFonts w:ascii="Times New Roman" w:hAnsi="Times New Roman" w:cs="Times New Roman"/>
                <w:sz w:val="24"/>
              </w:rPr>
              <w:t>监测点位为</w:t>
            </w:r>
            <w:r>
              <w:rPr>
                <w:rFonts w:hint="eastAsia" w:ascii="Times New Roman" w:hAnsi="Times New Roman" w:cs="Times New Roman"/>
                <w:sz w:val="24"/>
                <w:lang w:val="en-US" w:eastAsia="zh-CN"/>
              </w:rPr>
              <w:t>本</w:t>
            </w:r>
            <w:r>
              <w:rPr>
                <w:rFonts w:hint="eastAsia" w:ascii="Times New Roman" w:hAnsi="Times New Roman" w:cs="Times New Roman"/>
                <w:sz w:val="24"/>
              </w:rPr>
              <w:t>项目</w:t>
            </w:r>
            <w:r>
              <w:rPr>
                <w:rFonts w:hint="eastAsia" w:ascii="Times New Roman" w:hAnsi="Times New Roman" w:cs="Times New Roman"/>
                <w:sz w:val="24"/>
                <w:lang w:eastAsia="zh-CN"/>
              </w:rPr>
              <w:t>所在</w:t>
            </w:r>
            <w:r>
              <w:rPr>
                <w:rFonts w:hint="eastAsia" w:ascii="Times New Roman" w:hAnsi="Times New Roman" w:cs="Times New Roman"/>
                <w:sz w:val="24"/>
                <w:lang w:val="en-US" w:eastAsia="zh-CN"/>
              </w:rPr>
              <w:t>园区</w:t>
            </w:r>
            <w:r>
              <w:rPr>
                <w:rFonts w:hint="eastAsia" w:ascii="Times New Roman" w:hAnsi="Times New Roman" w:cs="Times New Roman"/>
                <w:sz w:val="24"/>
              </w:rPr>
              <w:t>B5栋1层</w:t>
            </w:r>
            <w:r>
              <w:rPr>
                <w:rFonts w:ascii="Times New Roman" w:hAnsi="Times New Roman" w:cs="Times New Roman"/>
                <w:sz w:val="24"/>
              </w:rPr>
              <w:t>（位于本项目</w:t>
            </w:r>
            <w:r>
              <w:rPr>
                <w:rFonts w:hint="eastAsia" w:ascii="Times New Roman" w:hAnsi="Times New Roman" w:cs="Times New Roman"/>
                <w:sz w:val="24"/>
                <w:lang w:eastAsia="zh-CN"/>
              </w:rPr>
              <w:t>南</w:t>
            </w:r>
            <w:r>
              <w:rPr>
                <w:rFonts w:ascii="Times New Roman" w:hAnsi="Times New Roman" w:cs="Times New Roman"/>
                <w:sz w:val="24"/>
              </w:rPr>
              <w:t>面</w:t>
            </w:r>
            <w:r>
              <w:rPr>
                <w:rFonts w:hint="eastAsia" w:ascii="Times New Roman" w:hAnsi="Times New Roman" w:cs="Times New Roman"/>
                <w:sz w:val="24"/>
                <w:lang w:val="en-US" w:eastAsia="zh-CN"/>
              </w:rPr>
              <w:t>35</w:t>
            </w:r>
            <w:r>
              <w:rPr>
                <w:rFonts w:ascii="Times New Roman" w:hAnsi="Times New Roman" w:cs="Times New Roman"/>
                <w:sz w:val="24"/>
              </w:rPr>
              <w:t>m）</w:t>
            </w:r>
            <w:r>
              <w:rPr>
                <w:rFonts w:hint="eastAsia" w:ascii="Times New Roman" w:hAnsi="Times New Roman" w:cs="Times New Roman"/>
                <w:sz w:val="24"/>
                <w:lang w:eastAsia="zh-CN"/>
              </w:rPr>
              <w:t>。</w:t>
            </w:r>
          </w:p>
          <w:p w14:paraId="7DB34B7F">
            <w:pPr>
              <w:pStyle w:val="33"/>
              <w:ind w:firstLine="480" w:firstLineChars="200"/>
              <w:rPr>
                <w:szCs w:val="20"/>
              </w:rPr>
            </w:pPr>
            <w:r>
              <w:rPr>
                <w:rFonts w:hint="eastAsia"/>
                <w:szCs w:val="20"/>
              </w:rPr>
              <w:t>监测结果详见表3-2。</w:t>
            </w:r>
          </w:p>
          <w:p w14:paraId="6264338E">
            <w:pPr>
              <w:pStyle w:val="31"/>
              <w:snapToGrid/>
              <w:rPr>
                <w:rFonts w:ascii="Times New Roman" w:hAnsi="Times New Roman" w:eastAsia="宋体" w:cs="Times New Roman"/>
                <w:b/>
                <w:bCs/>
                <w:lang w:eastAsia="zh-CN"/>
              </w:rPr>
            </w:pPr>
            <w:r>
              <w:rPr>
                <w:rFonts w:hint="eastAsia" w:ascii="Times New Roman" w:hAnsi="Times New Roman" w:eastAsia="宋体" w:cs="Times New Roman"/>
                <w:b/>
                <w:bCs/>
                <w:lang w:eastAsia="zh-CN"/>
              </w:rPr>
              <w:t>表3-2监测点环境空气质量监测数据及评价结果单位：ug/m³</w:t>
            </w:r>
          </w:p>
          <w:tbl>
            <w:tblPr>
              <w:tblStyle w:val="19"/>
              <w:tblW w:w="49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1236"/>
              <w:gridCol w:w="1375"/>
              <w:gridCol w:w="1299"/>
              <w:gridCol w:w="992"/>
              <w:gridCol w:w="1331"/>
              <w:gridCol w:w="1316"/>
            </w:tblGrid>
            <w:tr w14:paraId="2B3F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44" w:type="pct"/>
                  <w:tcBorders>
                    <w:tl2br w:val="nil"/>
                    <w:tr2bl w:val="nil"/>
                  </w:tcBorders>
                  <w:vAlign w:val="center"/>
                </w:tcPr>
                <w:p w14:paraId="391AC87F">
                  <w:pPr>
                    <w:pStyle w:val="33"/>
                    <w:widowControl w:val="0"/>
                    <w:spacing w:line="240" w:lineRule="auto"/>
                    <w:ind w:firstLine="0"/>
                    <w:jc w:val="center"/>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监测点</w:t>
                  </w:r>
                </w:p>
              </w:tc>
              <w:tc>
                <w:tcPr>
                  <w:tcW w:w="729" w:type="pct"/>
                  <w:tcBorders>
                    <w:tl2br w:val="nil"/>
                    <w:tr2bl w:val="nil"/>
                  </w:tcBorders>
                  <w:vAlign w:val="center"/>
                </w:tcPr>
                <w:p w14:paraId="538A77EB">
                  <w:pPr>
                    <w:pStyle w:val="33"/>
                    <w:widowControl w:val="0"/>
                    <w:spacing w:line="240" w:lineRule="auto"/>
                    <w:ind w:firstLine="0"/>
                    <w:jc w:val="center"/>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监测时间</w:t>
                  </w:r>
                </w:p>
              </w:tc>
              <w:tc>
                <w:tcPr>
                  <w:tcW w:w="811" w:type="pct"/>
                  <w:tcBorders>
                    <w:tl2br w:val="nil"/>
                    <w:tr2bl w:val="nil"/>
                  </w:tcBorders>
                  <w:vAlign w:val="center"/>
                </w:tcPr>
                <w:p w14:paraId="02274CAA">
                  <w:pPr>
                    <w:pStyle w:val="33"/>
                    <w:widowControl w:val="0"/>
                    <w:spacing w:line="240" w:lineRule="auto"/>
                    <w:ind w:firstLine="0"/>
                    <w:jc w:val="center"/>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监测项目</w:t>
                  </w:r>
                </w:p>
              </w:tc>
              <w:tc>
                <w:tcPr>
                  <w:tcW w:w="766" w:type="pct"/>
                  <w:tcBorders>
                    <w:tl2br w:val="nil"/>
                    <w:tr2bl w:val="nil"/>
                  </w:tcBorders>
                  <w:vAlign w:val="center"/>
                </w:tcPr>
                <w:p w14:paraId="38B4C484">
                  <w:pPr>
                    <w:kinsoku/>
                    <w:autoSpaceDE/>
                    <w:autoSpaceDN/>
                    <w:adjustRightInd/>
                    <w:snapToGrid/>
                    <w:jc w:val="center"/>
                    <w:textAlignment w:val="auto"/>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监测结果</w:t>
                  </w:r>
                </w:p>
              </w:tc>
              <w:tc>
                <w:tcPr>
                  <w:tcW w:w="585" w:type="pct"/>
                  <w:tcBorders>
                    <w:tl2br w:val="nil"/>
                    <w:tr2bl w:val="nil"/>
                  </w:tcBorders>
                  <w:vAlign w:val="center"/>
                </w:tcPr>
                <w:p w14:paraId="09E3BC9F">
                  <w:pPr>
                    <w:kinsoku/>
                    <w:autoSpaceDE/>
                    <w:autoSpaceDN/>
                    <w:adjustRightInd/>
                    <w:snapToGrid/>
                    <w:jc w:val="center"/>
                    <w:textAlignment w:val="auto"/>
                    <w:rPr>
                      <w:rFonts w:hint="default" w:ascii="Times New Roman" w:hAnsi="Times New Roman" w:eastAsia="宋体" w:cs="Times New Roman"/>
                      <w:b/>
                      <w:bCs/>
                      <w:sz w:val="21"/>
                      <w:szCs w:val="21"/>
                      <w:highlight w:val="none"/>
                      <w:lang w:eastAsia="zh-CN"/>
                    </w:rPr>
                  </w:pPr>
                  <w:r>
                    <w:rPr>
                      <w:rFonts w:hint="default" w:ascii="Times New Roman" w:hAnsi="Times New Roman" w:eastAsia="宋体" w:cs="Times New Roman"/>
                      <w:b/>
                      <w:bCs/>
                      <w:sz w:val="21"/>
                      <w:szCs w:val="21"/>
                      <w:highlight w:val="none"/>
                      <w:lang w:eastAsia="zh-CN"/>
                    </w:rPr>
                    <w:t>标准值</w:t>
                  </w:r>
                </w:p>
              </w:tc>
              <w:tc>
                <w:tcPr>
                  <w:tcW w:w="785" w:type="pct"/>
                  <w:tcBorders>
                    <w:tl2br w:val="nil"/>
                    <w:tr2bl w:val="nil"/>
                  </w:tcBorders>
                  <w:vAlign w:val="center"/>
                </w:tcPr>
                <w:p w14:paraId="00C7E0E1">
                  <w:pPr>
                    <w:kinsoku/>
                    <w:autoSpaceDE/>
                    <w:autoSpaceDN/>
                    <w:adjustRightInd/>
                    <w:snapToGrid/>
                    <w:jc w:val="center"/>
                    <w:textAlignment w:val="auto"/>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超标率（%）</w:t>
                  </w:r>
                </w:p>
              </w:tc>
              <w:tc>
                <w:tcPr>
                  <w:tcW w:w="776" w:type="pct"/>
                  <w:tcBorders>
                    <w:tl2br w:val="nil"/>
                    <w:tr2bl w:val="nil"/>
                  </w:tcBorders>
                  <w:vAlign w:val="center"/>
                </w:tcPr>
                <w:p w14:paraId="0F0AC54C">
                  <w:pPr>
                    <w:kinsoku/>
                    <w:autoSpaceDE/>
                    <w:autoSpaceDN/>
                    <w:adjustRightInd/>
                    <w:snapToGrid/>
                    <w:jc w:val="center"/>
                    <w:textAlignment w:val="auto"/>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最大超标倍数</w:t>
                  </w:r>
                </w:p>
              </w:tc>
            </w:tr>
            <w:tr w14:paraId="07A4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4" w:type="pct"/>
                  <w:vMerge w:val="restart"/>
                  <w:tcBorders>
                    <w:tl2br w:val="nil"/>
                    <w:tr2bl w:val="nil"/>
                  </w:tcBorders>
                  <w:vAlign w:val="center"/>
                </w:tcPr>
                <w:p w14:paraId="46A41432">
                  <w:pPr>
                    <w:pStyle w:val="33"/>
                    <w:widowControl w:val="0"/>
                    <w:spacing w:line="240" w:lineRule="auto"/>
                    <w:ind w:firstLine="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Q1（距离本项目</w:t>
                  </w:r>
                  <w:r>
                    <w:rPr>
                      <w:rFonts w:hint="eastAsia" w:ascii="Times New Roman" w:hAnsi="Times New Roman" w:cs="Times New Roman"/>
                      <w:sz w:val="21"/>
                      <w:szCs w:val="21"/>
                      <w:highlight w:val="none"/>
                      <w:lang w:val="en-US" w:eastAsia="zh-CN"/>
                    </w:rPr>
                    <w:t>南侧35</w:t>
                  </w:r>
                  <w:r>
                    <w:rPr>
                      <w:rFonts w:hint="default" w:ascii="Times New Roman" w:hAnsi="Times New Roman" w:cs="Times New Roman"/>
                      <w:sz w:val="21"/>
                      <w:szCs w:val="21"/>
                      <w:highlight w:val="none"/>
                    </w:rPr>
                    <w:t>m）</w:t>
                  </w:r>
                </w:p>
              </w:tc>
              <w:tc>
                <w:tcPr>
                  <w:tcW w:w="729" w:type="pct"/>
                  <w:tcBorders>
                    <w:tl2br w:val="nil"/>
                    <w:tr2bl w:val="nil"/>
                  </w:tcBorders>
                  <w:vAlign w:val="center"/>
                </w:tcPr>
                <w:p w14:paraId="1FA7A7CE">
                  <w:pPr>
                    <w:kinsoku/>
                    <w:autoSpaceDE/>
                    <w:autoSpaceDN/>
                    <w:adjustRightInd/>
                    <w:snapToGrid/>
                    <w:jc w:val="center"/>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eastAsia="zh-CN"/>
                    </w:rPr>
                    <w:t>2023.0</w:t>
                  </w:r>
                  <w:r>
                    <w:rPr>
                      <w:rFonts w:hint="default" w:ascii="Times New Roman" w:hAnsi="Times New Roman" w:cs="Times New Roman"/>
                      <w:sz w:val="21"/>
                      <w:szCs w:val="21"/>
                      <w:highlight w:val="none"/>
                      <w:lang w:val="en-US" w:eastAsia="zh-CN"/>
                    </w:rPr>
                    <w:t>3</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27</w:t>
                  </w:r>
                </w:p>
              </w:tc>
              <w:tc>
                <w:tcPr>
                  <w:tcW w:w="811" w:type="pct"/>
                  <w:vMerge w:val="restart"/>
                  <w:tcBorders>
                    <w:tl2br w:val="nil"/>
                    <w:tr2bl w:val="nil"/>
                  </w:tcBorders>
                  <w:vAlign w:val="center"/>
                </w:tcPr>
                <w:p w14:paraId="30AD5C60">
                  <w:pPr>
                    <w:pStyle w:val="33"/>
                    <w:spacing w:line="240" w:lineRule="auto"/>
                    <w:ind w:firstLine="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TVOC</w:t>
                  </w:r>
                </w:p>
              </w:tc>
              <w:tc>
                <w:tcPr>
                  <w:tcW w:w="766" w:type="pct"/>
                  <w:tcBorders>
                    <w:tl2br w:val="nil"/>
                    <w:tr2bl w:val="nil"/>
                  </w:tcBorders>
                  <w:vAlign w:val="center"/>
                </w:tcPr>
                <w:p w14:paraId="05BD9C94">
                  <w:pPr>
                    <w:jc w:val="center"/>
                    <w:rPr>
                      <w:rFonts w:hint="default" w:ascii="Times New Roman" w:hAnsi="Times New Roman" w:cs="Times New Roman"/>
                      <w:sz w:val="21"/>
                      <w:szCs w:val="21"/>
                      <w:highlight w:val="none"/>
                    </w:rPr>
                  </w:pPr>
                  <w:r>
                    <w:rPr>
                      <w:rFonts w:hint="default" w:ascii="Times New Roman" w:hAnsi="Times New Roman" w:cs="Times New Roman"/>
                      <w:kern w:val="0"/>
                      <w:sz w:val="21"/>
                      <w:szCs w:val="21"/>
                      <w:highlight w:val="none"/>
                      <w:lang w:val="en-US" w:eastAsia="zh-CN"/>
                    </w:rPr>
                    <w:t>0.6</w:t>
                  </w:r>
                </w:p>
              </w:tc>
              <w:tc>
                <w:tcPr>
                  <w:tcW w:w="585" w:type="pct"/>
                  <w:vMerge w:val="restart"/>
                  <w:tcBorders>
                    <w:tl2br w:val="nil"/>
                    <w:tr2bl w:val="nil"/>
                  </w:tcBorders>
                  <w:vAlign w:val="center"/>
                </w:tcPr>
                <w:p w14:paraId="562C9B1A">
                  <w:pPr>
                    <w:pStyle w:val="33"/>
                    <w:spacing w:line="240" w:lineRule="auto"/>
                    <w:ind w:firstLine="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600</w:t>
                  </w:r>
                </w:p>
              </w:tc>
              <w:tc>
                <w:tcPr>
                  <w:tcW w:w="785" w:type="pct"/>
                  <w:tcBorders>
                    <w:tl2br w:val="nil"/>
                    <w:tr2bl w:val="nil"/>
                  </w:tcBorders>
                  <w:vAlign w:val="center"/>
                </w:tcPr>
                <w:p w14:paraId="08471D46">
                  <w:pPr>
                    <w:pStyle w:val="33"/>
                    <w:spacing w:line="240" w:lineRule="auto"/>
                    <w:ind w:firstLine="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0</w:t>
                  </w:r>
                </w:p>
              </w:tc>
              <w:tc>
                <w:tcPr>
                  <w:tcW w:w="776" w:type="pct"/>
                  <w:tcBorders>
                    <w:tl2br w:val="nil"/>
                    <w:tr2bl w:val="nil"/>
                  </w:tcBorders>
                  <w:vAlign w:val="center"/>
                </w:tcPr>
                <w:p w14:paraId="2B3ABE54">
                  <w:pPr>
                    <w:pStyle w:val="33"/>
                    <w:spacing w:line="240" w:lineRule="auto"/>
                    <w:ind w:firstLine="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0</w:t>
                  </w:r>
                </w:p>
              </w:tc>
            </w:tr>
            <w:tr w14:paraId="689E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4" w:type="pct"/>
                  <w:vMerge w:val="continue"/>
                  <w:tcBorders>
                    <w:tl2br w:val="nil"/>
                    <w:tr2bl w:val="nil"/>
                  </w:tcBorders>
                  <w:vAlign w:val="center"/>
                </w:tcPr>
                <w:p w14:paraId="48833394">
                  <w:pPr>
                    <w:pStyle w:val="33"/>
                    <w:widowControl w:val="0"/>
                    <w:spacing w:line="240" w:lineRule="auto"/>
                    <w:ind w:firstLine="0"/>
                    <w:jc w:val="center"/>
                    <w:rPr>
                      <w:rFonts w:hint="default" w:ascii="Times New Roman" w:hAnsi="Times New Roman" w:cs="Times New Roman"/>
                      <w:sz w:val="21"/>
                      <w:szCs w:val="21"/>
                      <w:highlight w:val="none"/>
                    </w:rPr>
                  </w:pPr>
                </w:p>
              </w:tc>
              <w:tc>
                <w:tcPr>
                  <w:tcW w:w="729" w:type="pct"/>
                  <w:tcBorders>
                    <w:tl2br w:val="nil"/>
                    <w:tr2bl w:val="nil"/>
                  </w:tcBorders>
                  <w:vAlign w:val="center"/>
                </w:tcPr>
                <w:p w14:paraId="6C5E9918">
                  <w:pPr>
                    <w:kinsoku/>
                    <w:autoSpaceDE/>
                    <w:autoSpaceDN/>
                    <w:adjustRightInd/>
                    <w:snapToGrid/>
                    <w:jc w:val="center"/>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eastAsia="zh-CN"/>
                    </w:rPr>
                    <w:t>2023.0</w:t>
                  </w:r>
                  <w:r>
                    <w:rPr>
                      <w:rFonts w:hint="default" w:ascii="Times New Roman" w:hAnsi="Times New Roman" w:cs="Times New Roman"/>
                      <w:sz w:val="21"/>
                      <w:szCs w:val="21"/>
                      <w:highlight w:val="none"/>
                      <w:lang w:val="en-US" w:eastAsia="zh-CN"/>
                    </w:rPr>
                    <w:t>3</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28</w:t>
                  </w:r>
                </w:p>
              </w:tc>
              <w:tc>
                <w:tcPr>
                  <w:tcW w:w="811" w:type="pct"/>
                  <w:vMerge w:val="continue"/>
                  <w:tcBorders>
                    <w:tl2br w:val="nil"/>
                    <w:tr2bl w:val="nil"/>
                  </w:tcBorders>
                  <w:vAlign w:val="center"/>
                </w:tcPr>
                <w:p w14:paraId="04240FE1">
                  <w:pPr>
                    <w:pStyle w:val="33"/>
                    <w:spacing w:line="240" w:lineRule="auto"/>
                    <w:ind w:firstLine="0"/>
                    <w:jc w:val="center"/>
                    <w:rPr>
                      <w:rFonts w:hint="default" w:ascii="Times New Roman" w:hAnsi="Times New Roman" w:cs="Times New Roman"/>
                      <w:sz w:val="21"/>
                      <w:szCs w:val="21"/>
                      <w:highlight w:val="none"/>
                      <w:lang w:eastAsia="zh-CN"/>
                    </w:rPr>
                  </w:pPr>
                </w:p>
              </w:tc>
              <w:tc>
                <w:tcPr>
                  <w:tcW w:w="766" w:type="pct"/>
                  <w:tcBorders>
                    <w:tl2br w:val="nil"/>
                    <w:tr2bl w:val="nil"/>
                  </w:tcBorders>
                  <w:vAlign w:val="center"/>
                </w:tcPr>
                <w:p w14:paraId="7681DC6A">
                  <w:pPr>
                    <w:jc w:val="center"/>
                    <w:rPr>
                      <w:rFonts w:hint="default" w:ascii="Times New Roman" w:hAnsi="Times New Roman" w:cs="Times New Roman"/>
                      <w:sz w:val="21"/>
                      <w:szCs w:val="21"/>
                      <w:highlight w:val="none"/>
                    </w:rPr>
                  </w:pPr>
                  <w:r>
                    <w:rPr>
                      <w:rFonts w:hint="default" w:ascii="Times New Roman" w:hAnsi="Times New Roman" w:cs="Times New Roman"/>
                      <w:kern w:val="0"/>
                      <w:sz w:val="21"/>
                      <w:szCs w:val="21"/>
                      <w:highlight w:val="none"/>
                      <w:lang w:val="en-US" w:eastAsia="zh-CN"/>
                    </w:rPr>
                    <w:t>0.8</w:t>
                  </w:r>
                </w:p>
              </w:tc>
              <w:tc>
                <w:tcPr>
                  <w:tcW w:w="585" w:type="pct"/>
                  <w:vMerge w:val="continue"/>
                  <w:tcBorders>
                    <w:tl2br w:val="nil"/>
                    <w:tr2bl w:val="nil"/>
                  </w:tcBorders>
                  <w:vAlign w:val="center"/>
                </w:tcPr>
                <w:p w14:paraId="6EF1B8C1">
                  <w:pPr>
                    <w:pStyle w:val="33"/>
                    <w:spacing w:line="240" w:lineRule="auto"/>
                    <w:ind w:firstLine="0"/>
                    <w:jc w:val="center"/>
                    <w:rPr>
                      <w:rFonts w:hint="default" w:ascii="Times New Roman" w:hAnsi="Times New Roman" w:cs="Times New Roman"/>
                      <w:sz w:val="21"/>
                      <w:szCs w:val="21"/>
                      <w:highlight w:val="none"/>
                    </w:rPr>
                  </w:pPr>
                </w:p>
              </w:tc>
              <w:tc>
                <w:tcPr>
                  <w:tcW w:w="785" w:type="pct"/>
                  <w:tcBorders>
                    <w:tl2br w:val="nil"/>
                    <w:tr2bl w:val="nil"/>
                  </w:tcBorders>
                  <w:vAlign w:val="center"/>
                </w:tcPr>
                <w:p w14:paraId="4A49B3D5">
                  <w:pPr>
                    <w:pStyle w:val="33"/>
                    <w:spacing w:line="240" w:lineRule="auto"/>
                    <w:ind w:firstLine="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0</w:t>
                  </w:r>
                </w:p>
              </w:tc>
              <w:tc>
                <w:tcPr>
                  <w:tcW w:w="776" w:type="pct"/>
                  <w:tcBorders>
                    <w:tl2br w:val="nil"/>
                    <w:tr2bl w:val="nil"/>
                  </w:tcBorders>
                  <w:vAlign w:val="center"/>
                </w:tcPr>
                <w:p w14:paraId="0884C5A1">
                  <w:pPr>
                    <w:pStyle w:val="33"/>
                    <w:spacing w:line="240" w:lineRule="auto"/>
                    <w:ind w:firstLine="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0</w:t>
                  </w:r>
                </w:p>
              </w:tc>
            </w:tr>
            <w:tr w14:paraId="4511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4" w:type="pct"/>
                  <w:vMerge w:val="continue"/>
                  <w:tcBorders>
                    <w:tl2br w:val="nil"/>
                    <w:tr2bl w:val="nil"/>
                  </w:tcBorders>
                  <w:vAlign w:val="center"/>
                </w:tcPr>
                <w:p w14:paraId="1E71D677">
                  <w:pPr>
                    <w:pStyle w:val="33"/>
                    <w:widowControl w:val="0"/>
                    <w:spacing w:line="240" w:lineRule="auto"/>
                    <w:ind w:firstLine="0"/>
                    <w:jc w:val="center"/>
                    <w:rPr>
                      <w:rFonts w:hint="default" w:ascii="Times New Roman" w:hAnsi="Times New Roman" w:cs="Times New Roman"/>
                      <w:sz w:val="21"/>
                      <w:szCs w:val="21"/>
                      <w:highlight w:val="none"/>
                    </w:rPr>
                  </w:pPr>
                </w:p>
              </w:tc>
              <w:tc>
                <w:tcPr>
                  <w:tcW w:w="729" w:type="pct"/>
                  <w:tcBorders>
                    <w:tl2br w:val="nil"/>
                    <w:tr2bl w:val="nil"/>
                  </w:tcBorders>
                  <w:vAlign w:val="center"/>
                </w:tcPr>
                <w:p w14:paraId="103D66DB">
                  <w:pPr>
                    <w:kinsoku/>
                    <w:autoSpaceDE/>
                    <w:autoSpaceDN/>
                    <w:adjustRightInd/>
                    <w:snapToGrid/>
                    <w:jc w:val="center"/>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eastAsia="zh-CN"/>
                    </w:rPr>
                    <w:t>2023.0</w:t>
                  </w:r>
                  <w:r>
                    <w:rPr>
                      <w:rFonts w:hint="default" w:ascii="Times New Roman" w:hAnsi="Times New Roman" w:cs="Times New Roman"/>
                      <w:sz w:val="21"/>
                      <w:szCs w:val="21"/>
                      <w:highlight w:val="none"/>
                      <w:lang w:val="en-US" w:eastAsia="zh-CN"/>
                    </w:rPr>
                    <w:t>3</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29</w:t>
                  </w:r>
                </w:p>
              </w:tc>
              <w:tc>
                <w:tcPr>
                  <w:tcW w:w="811" w:type="pct"/>
                  <w:vMerge w:val="continue"/>
                  <w:tcBorders>
                    <w:tl2br w:val="nil"/>
                    <w:tr2bl w:val="nil"/>
                  </w:tcBorders>
                  <w:vAlign w:val="center"/>
                </w:tcPr>
                <w:p w14:paraId="1E9F87F3">
                  <w:pPr>
                    <w:pStyle w:val="33"/>
                    <w:spacing w:line="240" w:lineRule="auto"/>
                    <w:ind w:firstLine="0"/>
                    <w:jc w:val="center"/>
                    <w:rPr>
                      <w:rFonts w:hint="default" w:ascii="Times New Roman" w:hAnsi="Times New Roman" w:cs="Times New Roman"/>
                      <w:sz w:val="21"/>
                      <w:szCs w:val="21"/>
                      <w:highlight w:val="none"/>
                      <w:lang w:eastAsia="zh-CN"/>
                    </w:rPr>
                  </w:pPr>
                </w:p>
              </w:tc>
              <w:tc>
                <w:tcPr>
                  <w:tcW w:w="766" w:type="pct"/>
                  <w:tcBorders>
                    <w:tl2br w:val="nil"/>
                    <w:tr2bl w:val="nil"/>
                  </w:tcBorders>
                  <w:vAlign w:val="center"/>
                </w:tcPr>
                <w:p w14:paraId="692F2514">
                  <w:pPr>
                    <w:jc w:val="center"/>
                    <w:rPr>
                      <w:rFonts w:hint="default" w:ascii="Times New Roman" w:hAnsi="Times New Roman" w:cs="Times New Roman"/>
                      <w:sz w:val="21"/>
                      <w:szCs w:val="21"/>
                      <w:highlight w:val="none"/>
                    </w:rPr>
                  </w:pPr>
                  <w:r>
                    <w:rPr>
                      <w:rFonts w:hint="default" w:ascii="Times New Roman" w:hAnsi="Times New Roman" w:cs="Times New Roman"/>
                      <w:kern w:val="0"/>
                      <w:sz w:val="21"/>
                      <w:szCs w:val="21"/>
                      <w:highlight w:val="none"/>
                      <w:lang w:val="en-US" w:eastAsia="zh-CN"/>
                    </w:rPr>
                    <w:t>2.0</w:t>
                  </w:r>
                </w:p>
              </w:tc>
              <w:tc>
                <w:tcPr>
                  <w:tcW w:w="585" w:type="pct"/>
                  <w:vMerge w:val="continue"/>
                  <w:tcBorders>
                    <w:tl2br w:val="nil"/>
                    <w:tr2bl w:val="nil"/>
                  </w:tcBorders>
                  <w:vAlign w:val="center"/>
                </w:tcPr>
                <w:p w14:paraId="50AE6C1F">
                  <w:pPr>
                    <w:pStyle w:val="33"/>
                    <w:spacing w:line="240" w:lineRule="auto"/>
                    <w:ind w:firstLine="0"/>
                    <w:jc w:val="center"/>
                    <w:rPr>
                      <w:rFonts w:hint="default" w:ascii="Times New Roman" w:hAnsi="Times New Roman" w:cs="Times New Roman"/>
                      <w:sz w:val="21"/>
                      <w:szCs w:val="21"/>
                      <w:highlight w:val="none"/>
                    </w:rPr>
                  </w:pPr>
                </w:p>
              </w:tc>
              <w:tc>
                <w:tcPr>
                  <w:tcW w:w="785" w:type="pct"/>
                  <w:tcBorders>
                    <w:tl2br w:val="nil"/>
                    <w:tr2bl w:val="nil"/>
                  </w:tcBorders>
                  <w:vAlign w:val="center"/>
                </w:tcPr>
                <w:p w14:paraId="4E76C4C4">
                  <w:pPr>
                    <w:pStyle w:val="33"/>
                    <w:spacing w:line="240" w:lineRule="auto"/>
                    <w:ind w:firstLine="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0</w:t>
                  </w:r>
                </w:p>
              </w:tc>
              <w:tc>
                <w:tcPr>
                  <w:tcW w:w="776" w:type="pct"/>
                  <w:tcBorders>
                    <w:tl2br w:val="nil"/>
                    <w:tr2bl w:val="nil"/>
                  </w:tcBorders>
                  <w:vAlign w:val="center"/>
                </w:tcPr>
                <w:p w14:paraId="3D67756F">
                  <w:pPr>
                    <w:pStyle w:val="33"/>
                    <w:spacing w:line="240" w:lineRule="auto"/>
                    <w:ind w:firstLine="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0</w:t>
                  </w:r>
                </w:p>
              </w:tc>
            </w:tr>
            <w:tr w14:paraId="1349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544" w:type="pct"/>
                  <w:vMerge w:val="continue"/>
                  <w:tcBorders>
                    <w:tl2br w:val="nil"/>
                    <w:tr2bl w:val="nil"/>
                  </w:tcBorders>
                  <w:vAlign w:val="center"/>
                </w:tcPr>
                <w:p w14:paraId="37630869">
                  <w:pPr>
                    <w:pStyle w:val="33"/>
                    <w:widowControl w:val="0"/>
                    <w:spacing w:line="240" w:lineRule="auto"/>
                    <w:ind w:firstLine="0"/>
                    <w:jc w:val="center"/>
                    <w:rPr>
                      <w:rFonts w:hint="default" w:ascii="Times New Roman" w:hAnsi="Times New Roman" w:cs="Times New Roman"/>
                      <w:sz w:val="21"/>
                      <w:szCs w:val="21"/>
                      <w:highlight w:val="none"/>
                    </w:rPr>
                  </w:pPr>
                </w:p>
              </w:tc>
              <w:tc>
                <w:tcPr>
                  <w:tcW w:w="729" w:type="pct"/>
                  <w:tcBorders>
                    <w:tl2br w:val="nil"/>
                    <w:tr2bl w:val="nil"/>
                  </w:tcBorders>
                  <w:vAlign w:val="center"/>
                </w:tcPr>
                <w:p w14:paraId="0DCE715B">
                  <w:pPr>
                    <w:kinsoku/>
                    <w:autoSpaceDE/>
                    <w:autoSpaceDN/>
                    <w:adjustRightInd/>
                    <w:snapToGrid/>
                    <w:jc w:val="center"/>
                    <w:textAlignment w:val="auto"/>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2023.0</w:t>
                  </w:r>
                  <w:r>
                    <w:rPr>
                      <w:rFonts w:hint="default" w:ascii="Times New Roman" w:hAnsi="Times New Roman" w:cs="Times New Roman"/>
                      <w:sz w:val="21"/>
                      <w:szCs w:val="21"/>
                      <w:highlight w:val="none"/>
                      <w:lang w:val="en-US" w:eastAsia="zh-CN"/>
                    </w:rPr>
                    <w:t>3</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27</w:t>
                  </w:r>
                </w:p>
              </w:tc>
              <w:tc>
                <w:tcPr>
                  <w:tcW w:w="811" w:type="pct"/>
                  <w:vMerge w:val="restart"/>
                  <w:tcBorders>
                    <w:tl2br w:val="nil"/>
                    <w:tr2bl w:val="nil"/>
                  </w:tcBorders>
                  <w:vAlign w:val="center"/>
                </w:tcPr>
                <w:p w14:paraId="26428530">
                  <w:pPr>
                    <w:pStyle w:val="33"/>
                    <w:spacing w:line="240" w:lineRule="auto"/>
                    <w:ind w:firstLine="0"/>
                    <w:jc w:val="center"/>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TSP</w:t>
                  </w:r>
                </w:p>
              </w:tc>
              <w:tc>
                <w:tcPr>
                  <w:tcW w:w="766" w:type="pct"/>
                  <w:tcBorders>
                    <w:tl2br w:val="nil"/>
                    <w:tr2bl w:val="nil"/>
                  </w:tcBorders>
                  <w:vAlign w:val="center"/>
                </w:tcPr>
                <w:p w14:paraId="1A0A11AE">
                  <w:pPr>
                    <w:jc w:val="center"/>
                    <w:rPr>
                      <w:rFonts w:hint="default" w:ascii="Times New Roman" w:hAnsi="Times New Roman" w:cs="Times New Roman"/>
                      <w:sz w:val="21"/>
                      <w:szCs w:val="21"/>
                      <w:highlight w:val="none"/>
                    </w:rPr>
                  </w:pPr>
                  <w:r>
                    <w:rPr>
                      <w:rFonts w:hint="default" w:ascii="Times New Roman" w:hAnsi="Times New Roman" w:cs="Times New Roman"/>
                      <w:kern w:val="0"/>
                      <w:sz w:val="21"/>
                      <w:szCs w:val="21"/>
                      <w:highlight w:val="none"/>
                      <w:lang w:val="en-US" w:eastAsia="zh-CN"/>
                    </w:rPr>
                    <w:t>127</w:t>
                  </w:r>
                </w:p>
              </w:tc>
              <w:tc>
                <w:tcPr>
                  <w:tcW w:w="585" w:type="pct"/>
                  <w:vMerge w:val="restart"/>
                  <w:tcBorders>
                    <w:tl2br w:val="nil"/>
                    <w:tr2bl w:val="nil"/>
                  </w:tcBorders>
                  <w:vAlign w:val="center"/>
                </w:tcPr>
                <w:p w14:paraId="293E6C40">
                  <w:pPr>
                    <w:pStyle w:val="33"/>
                    <w:spacing w:line="240" w:lineRule="auto"/>
                    <w:ind w:firstLine="0"/>
                    <w:jc w:val="center"/>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300</w:t>
                  </w:r>
                </w:p>
              </w:tc>
              <w:tc>
                <w:tcPr>
                  <w:tcW w:w="1331" w:type="dxa"/>
                  <w:tcBorders>
                    <w:tl2br w:val="nil"/>
                    <w:tr2bl w:val="nil"/>
                  </w:tcBorders>
                  <w:vAlign w:val="center"/>
                </w:tcPr>
                <w:p w14:paraId="393AAF48">
                  <w:pPr>
                    <w:pStyle w:val="33"/>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0</w:t>
                  </w:r>
                </w:p>
              </w:tc>
              <w:tc>
                <w:tcPr>
                  <w:tcW w:w="1316" w:type="dxa"/>
                  <w:tcBorders>
                    <w:tl2br w:val="nil"/>
                    <w:tr2bl w:val="nil"/>
                  </w:tcBorders>
                  <w:vAlign w:val="center"/>
                </w:tcPr>
                <w:p w14:paraId="49CDFE2A">
                  <w:pPr>
                    <w:pStyle w:val="33"/>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0</w:t>
                  </w:r>
                </w:p>
              </w:tc>
            </w:tr>
            <w:tr w14:paraId="64592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544" w:type="pct"/>
                  <w:vMerge w:val="continue"/>
                  <w:tcBorders>
                    <w:tl2br w:val="nil"/>
                    <w:tr2bl w:val="nil"/>
                  </w:tcBorders>
                  <w:vAlign w:val="center"/>
                </w:tcPr>
                <w:p w14:paraId="5586C67A">
                  <w:pPr>
                    <w:pStyle w:val="33"/>
                    <w:spacing w:line="240" w:lineRule="auto"/>
                    <w:ind w:firstLine="0"/>
                    <w:jc w:val="center"/>
                    <w:rPr>
                      <w:rFonts w:hint="default" w:ascii="Times New Roman" w:hAnsi="Times New Roman" w:cs="Times New Roman"/>
                      <w:sz w:val="21"/>
                      <w:szCs w:val="21"/>
                      <w:highlight w:val="none"/>
                    </w:rPr>
                  </w:pPr>
                </w:p>
              </w:tc>
              <w:tc>
                <w:tcPr>
                  <w:tcW w:w="729" w:type="pct"/>
                  <w:tcBorders>
                    <w:tl2br w:val="nil"/>
                    <w:tr2bl w:val="nil"/>
                  </w:tcBorders>
                  <w:vAlign w:val="center"/>
                </w:tcPr>
                <w:p w14:paraId="6BD301D1">
                  <w:pPr>
                    <w:kinsoku/>
                    <w:autoSpaceDE/>
                    <w:autoSpaceDN/>
                    <w:adjustRightInd/>
                    <w:snapToGrid/>
                    <w:jc w:val="center"/>
                    <w:textAlignment w:val="auto"/>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2023.0</w:t>
                  </w:r>
                  <w:r>
                    <w:rPr>
                      <w:rFonts w:hint="default" w:ascii="Times New Roman" w:hAnsi="Times New Roman" w:cs="Times New Roman"/>
                      <w:sz w:val="21"/>
                      <w:szCs w:val="21"/>
                      <w:highlight w:val="none"/>
                      <w:lang w:val="en-US" w:eastAsia="zh-CN"/>
                    </w:rPr>
                    <w:t>3</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28</w:t>
                  </w:r>
                </w:p>
              </w:tc>
              <w:tc>
                <w:tcPr>
                  <w:tcW w:w="811" w:type="pct"/>
                  <w:vMerge w:val="continue"/>
                  <w:tcBorders>
                    <w:tl2br w:val="nil"/>
                    <w:tr2bl w:val="nil"/>
                  </w:tcBorders>
                  <w:vAlign w:val="center"/>
                </w:tcPr>
                <w:p w14:paraId="2741D3F2">
                  <w:pPr>
                    <w:pStyle w:val="33"/>
                    <w:spacing w:line="240" w:lineRule="auto"/>
                    <w:ind w:firstLine="0"/>
                    <w:jc w:val="center"/>
                    <w:rPr>
                      <w:rFonts w:hint="default" w:ascii="Times New Roman" w:hAnsi="Times New Roman" w:cs="Times New Roman"/>
                      <w:sz w:val="21"/>
                      <w:szCs w:val="21"/>
                      <w:highlight w:val="none"/>
                      <w:lang w:eastAsia="zh-CN"/>
                    </w:rPr>
                  </w:pPr>
                </w:p>
              </w:tc>
              <w:tc>
                <w:tcPr>
                  <w:tcW w:w="766" w:type="pct"/>
                  <w:tcBorders>
                    <w:tl2br w:val="nil"/>
                    <w:tr2bl w:val="nil"/>
                  </w:tcBorders>
                  <w:vAlign w:val="center"/>
                </w:tcPr>
                <w:p w14:paraId="37077995">
                  <w:pPr>
                    <w:jc w:val="center"/>
                    <w:rPr>
                      <w:rFonts w:hint="default" w:ascii="Times New Roman" w:hAnsi="Times New Roman" w:cs="Times New Roman"/>
                      <w:sz w:val="21"/>
                      <w:szCs w:val="21"/>
                      <w:highlight w:val="none"/>
                      <w:lang w:eastAsia="zh-CN"/>
                    </w:rPr>
                  </w:pPr>
                  <w:r>
                    <w:rPr>
                      <w:rFonts w:hint="default" w:ascii="Times New Roman" w:hAnsi="Times New Roman" w:cs="Times New Roman"/>
                      <w:kern w:val="0"/>
                      <w:sz w:val="21"/>
                      <w:szCs w:val="21"/>
                      <w:highlight w:val="none"/>
                      <w:lang w:val="en-US" w:eastAsia="zh-CN"/>
                    </w:rPr>
                    <w:t>112</w:t>
                  </w:r>
                </w:p>
              </w:tc>
              <w:tc>
                <w:tcPr>
                  <w:tcW w:w="585" w:type="pct"/>
                  <w:vMerge w:val="continue"/>
                  <w:tcBorders>
                    <w:tl2br w:val="nil"/>
                    <w:tr2bl w:val="nil"/>
                  </w:tcBorders>
                  <w:vAlign w:val="center"/>
                </w:tcPr>
                <w:p w14:paraId="6951B555">
                  <w:pPr>
                    <w:pStyle w:val="33"/>
                    <w:spacing w:line="240" w:lineRule="auto"/>
                    <w:ind w:firstLine="0"/>
                    <w:jc w:val="center"/>
                    <w:rPr>
                      <w:rFonts w:hint="default" w:ascii="Times New Roman" w:hAnsi="Times New Roman" w:cs="Times New Roman"/>
                      <w:sz w:val="21"/>
                      <w:szCs w:val="21"/>
                      <w:highlight w:val="none"/>
                      <w:lang w:eastAsia="zh-CN"/>
                    </w:rPr>
                  </w:pPr>
                </w:p>
              </w:tc>
              <w:tc>
                <w:tcPr>
                  <w:tcW w:w="1331" w:type="dxa"/>
                  <w:tcBorders>
                    <w:tl2br w:val="nil"/>
                    <w:tr2bl w:val="nil"/>
                  </w:tcBorders>
                  <w:vAlign w:val="center"/>
                </w:tcPr>
                <w:p w14:paraId="4A4A5B4B">
                  <w:pPr>
                    <w:pStyle w:val="33"/>
                    <w:spacing w:line="240" w:lineRule="auto"/>
                    <w:ind w:firstLine="0" w:firstLineChars="0"/>
                    <w:jc w:val="center"/>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rPr>
                    <w:t>0</w:t>
                  </w:r>
                </w:p>
              </w:tc>
              <w:tc>
                <w:tcPr>
                  <w:tcW w:w="1316" w:type="dxa"/>
                  <w:tcBorders>
                    <w:tl2br w:val="nil"/>
                    <w:tr2bl w:val="nil"/>
                  </w:tcBorders>
                  <w:vAlign w:val="center"/>
                </w:tcPr>
                <w:p w14:paraId="32319BB6">
                  <w:pPr>
                    <w:pStyle w:val="33"/>
                    <w:spacing w:line="240" w:lineRule="auto"/>
                    <w:ind w:firstLine="0" w:firstLineChars="0"/>
                    <w:jc w:val="center"/>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rPr>
                    <w:t>0</w:t>
                  </w:r>
                </w:p>
              </w:tc>
            </w:tr>
            <w:tr w14:paraId="1A87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544" w:type="pct"/>
                  <w:vMerge w:val="continue"/>
                  <w:tcBorders>
                    <w:tl2br w:val="nil"/>
                    <w:tr2bl w:val="nil"/>
                  </w:tcBorders>
                  <w:vAlign w:val="center"/>
                </w:tcPr>
                <w:p w14:paraId="6BB91BB8">
                  <w:pPr>
                    <w:pStyle w:val="33"/>
                    <w:spacing w:line="240" w:lineRule="auto"/>
                    <w:ind w:firstLine="0"/>
                    <w:jc w:val="center"/>
                    <w:rPr>
                      <w:rFonts w:hint="default" w:ascii="Times New Roman" w:hAnsi="Times New Roman" w:cs="Times New Roman"/>
                      <w:sz w:val="21"/>
                      <w:szCs w:val="21"/>
                      <w:highlight w:val="none"/>
                      <w:lang w:eastAsia="zh-CN"/>
                    </w:rPr>
                  </w:pPr>
                </w:p>
              </w:tc>
              <w:tc>
                <w:tcPr>
                  <w:tcW w:w="729" w:type="pct"/>
                  <w:tcBorders>
                    <w:tl2br w:val="nil"/>
                    <w:tr2bl w:val="nil"/>
                  </w:tcBorders>
                  <w:vAlign w:val="center"/>
                </w:tcPr>
                <w:p w14:paraId="24042612">
                  <w:pPr>
                    <w:kinsoku/>
                    <w:autoSpaceDE/>
                    <w:autoSpaceDN/>
                    <w:adjustRightInd/>
                    <w:snapToGrid/>
                    <w:jc w:val="center"/>
                    <w:textAlignment w:val="auto"/>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2023.0</w:t>
                  </w:r>
                  <w:r>
                    <w:rPr>
                      <w:rFonts w:hint="default" w:ascii="Times New Roman" w:hAnsi="Times New Roman" w:cs="Times New Roman"/>
                      <w:sz w:val="21"/>
                      <w:szCs w:val="21"/>
                      <w:highlight w:val="none"/>
                      <w:lang w:val="en-US" w:eastAsia="zh-CN"/>
                    </w:rPr>
                    <w:t>3</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29</w:t>
                  </w:r>
                </w:p>
              </w:tc>
              <w:tc>
                <w:tcPr>
                  <w:tcW w:w="811" w:type="pct"/>
                  <w:vMerge w:val="continue"/>
                  <w:tcBorders>
                    <w:tl2br w:val="nil"/>
                    <w:tr2bl w:val="nil"/>
                  </w:tcBorders>
                  <w:vAlign w:val="center"/>
                </w:tcPr>
                <w:p w14:paraId="418A4343">
                  <w:pPr>
                    <w:pStyle w:val="33"/>
                    <w:spacing w:line="240" w:lineRule="auto"/>
                    <w:ind w:firstLine="0"/>
                    <w:jc w:val="center"/>
                    <w:rPr>
                      <w:rFonts w:hint="default" w:ascii="Times New Roman" w:hAnsi="Times New Roman" w:cs="Times New Roman"/>
                      <w:sz w:val="21"/>
                      <w:szCs w:val="21"/>
                      <w:highlight w:val="none"/>
                      <w:lang w:eastAsia="zh-CN"/>
                    </w:rPr>
                  </w:pPr>
                </w:p>
              </w:tc>
              <w:tc>
                <w:tcPr>
                  <w:tcW w:w="766" w:type="pct"/>
                  <w:tcBorders>
                    <w:tl2br w:val="nil"/>
                    <w:tr2bl w:val="nil"/>
                  </w:tcBorders>
                  <w:vAlign w:val="center"/>
                </w:tcPr>
                <w:p w14:paraId="6DD73FE4">
                  <w:pPr>
                    <w:jc w:val="center"/>
                    <w:rPr>
                      <w:rFonts w:hint="default" w:ascii="Times New Roman" w:hAnsi="Times New Roman" w:cs="Times New Roman"/>
                      <w:sz w:val="21"/>
                      <w:szCs w:val="21"/>
                      <w:highlight w:val="none"/>
                      <w:lang w:eastAsia="zh-CN"/>
                    </w:rPr>
                  </w:pPr>
                  <w:r>
                    <w:rPr>
                      <w:rFonts w:hint="default" w:ascii="Times New Roman" w:hAnsi="Times New Roman" w:cs="Times New Roman"/>
                      <w:kern w:val="0"/>
                      <w:sz w:val="21"/>
                      <w:szCs w:val="21"/>
                      <w:highlight w:val="none"/>
                      <w:lang w:val="en-US" w:eastAsia="zh-CN"/>
                    </w:rPr>
                    <w:t>104</w:t>
                  </w:r>
                </w:p>
              </w:tc>
              <w:tc>
                <w:tcPr>
                  <w:tcW w:w="585" w:type="pct"/>
                  <w:vMerge w:val="continue"/>
                  <w:tcBorders>
                    <w:tl2br w:val="nil"/>
                    <w:tr2bl w:val="nil"/>
                  </w:tcBorders>
                  <w:vAlign w:val="center"/>
                </w:tcPr>
                <w:p w14:paraId="50F54058">
                  <w:pPr>
                    <w:pStyle w:val="33"/>
                    <w:spacing w:line="240" w:lineRule="auto"/>
                    <w:ind w:firstLine="0"/>
                    <w:jc w:val="center"/>
                    <w:rPr>
                      <w:rFonts w:hint="default" w:ascii="Times New Roman" w:hAnsi="Times New Roman" w:cs="Times New Roman"/>
                      <w:sz w:val="21"/>
                      <w:szCs w:val="21"/>
                      <w:highlight w:val="none"/>
                      <w:lang w:eastAsia="zh-CN"/>
                    </w:rPr>
                  </w:pPr>
                </w:p>
              </w:tc>
              <w:tc>
                <w:tcPr>
                  <w:tcW w:w="1331" w:type="dxa"/>
                  <w:tcBorders>
                    <w:tl2br w:val="nil"/>
                    <w:tr2bl w:val="nil"/>
                  </w:tcBorders>
                  <w:vAlign w:val="center"/>
                </w:tcPr>
                <w:p w14:paraId="7A61E096">
                  <w:pPr>
                    <w:pStyle w:val="33"/>
                    <w:spacing w:line="240" w:lineRule="auto"/>
                    <w:ind w:firstLine="0" w:firstLineChars="0"/>
                    <w:jc w:val="center"/>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rPr>
                    <w:t>0</w:t>
                  </w:r>
                </w:p>
              </w:tc>
              <w:tc>
                <w:tcPr>
                  <w:tcW w:w="1316" w:type="dxa"/>
                  <w:tcBorders>
                    <w:tl2br w:val="nil"/>
                    <w:tr2bl w:val="nil"/>
                  </w:tcBorders>
                  <w:vAlign w:val="center"/>
                </w:tcPr>
                <w:p w14:paraId="2C145970">
                  <w:pPr>
                    <w:pStyle w:val="33"/>
                    <w:spacing w:line="240" w:lineRule="auto"/>
                    <w:ind w:firstLine="0" w:firstLineChars="0"/>
                    <w:jc w:val="center"/>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rPr>
                    <w:t>0</w:t>
                  </w:r>
                </w:p>
              </w:tc>
            </w:tr>
          </w:tbl>
          <w:p w14:paraId="6DCD8088">
            <w:pPr>
              <w:pStyle w:val="5"/>
              <w:spacing w:line="360" w:lineRule="auto"/>
              <w:ind w:firstLine="480"/>
              <w:rPr>
                <w:rFonts w:ascii="Times New Roman" w:hAnsi="Times New Roman" w:eastAsia="宋体" w:cs="Times New Roman"/>
                <w:bCs/>
                <w:spacing w:val="20"/>
                <w:sz w:val="24"/>
                <w:szCs w:val="24"/>
                <w:lang w:eastAsia="zh-CN"/>
              </w:rPr>
            </w:pPr>
            <w:r>
              <w:rPr>
                <w:rFonts w:hint="eastAsia" w:ascii="Times New Roman" w:hAnsi="Times New Roman" w:eastAsia="宋体" w:cs="Times New Roman"/>
                <w:color w:val="auto"/>
                <w:sz w:val="24"/>
                <w:szCs w:val="24"/>
                <w:lang w:eastAsia="zh-CN"/>
              </w:rPr>
              <w:t>由上表可知，项目所在区域特征因子TVOC监测浓度满足《环境影响评价技术导则大气环境》（HJ2.2-2018）附录D标准要求。</w:t>
            </w:r>
          </w:p>
          <w:p w14:paraId="7FC8C249">
            <w:pPr>
              <w:widowControl w:val="0"/>
              <w:numPr>
                <w:ilvl w:val="0"/>
                <w:numId w:val="8"/>
              </w:numPr>
              <w:snapToGrid/>
              <w:spacing w:line="360" w:lineRule="auto"/>
              <w:ind w:firstLine="482" w:firstLineChars="200"/>
              <w:rPr>
                <w:rFonts w:ascii="Times New Roman" w:hAnsi="Times New Roman" w:eastAsia="宋体" w:cs="Times New Roman"/>
                <w:b/>
                <w:bCs/>
                <w:color w:val="auto"/>
                <w:sz w:val="24"/>
                <w:szCs w:val="24"/>
                <w:lang w:eastAsia="zh-CN"/>
              </w:rPr>
            </w:pPr>
            <w:r>
              <w:rPr>
                <w:rFonts w:ascii="Times New Roman" w:hAnsi="Times New Roman" w:eastAsia="宋体" w:cs="Times New Roman"/>
                <w:b/>
                <w:bCs/>
                <w:color w:val="auto"/>
                <w:sz w:val="24"/>
                <w:szCs w:val="24"/>
                <w:lang w:eastAsia="zh-CN"/>
              </w:rPr>
              <w:t>地表水环境质量现状</w:t>
            </w:r>
          </w:p>
          <w:p w14:paraId="53D2657A">
            <w:pPr>
              <w:spacing w:line="360" w:lineRule="auto"/>
              <w:ind w:firstLine="480" w:firstLineChars="200"/>
              <w:rPr>
                <w:rFonts w:ascii="Times New Roman" w:hAnsi="Times New Roman" w:eastAsia="宋体" w:cs="Times New Roman"/>
                <w:sz w:val="24"/>
                <w:szCs w:val="20"/>
                <w:lang w:eastAsia="zh-CN"/>
              </w:rPr>
            </w:pPr>
            <w:r>
              <w:rPr>
                <w:rFonts w:hint="eastAsia" w:ascii="Times New Roman" w:hAnsi="Times New Roman" w:eastAsia="宋体" w:cs="Times New Roman"/>
                <w:sz w:val="24"/>
                <w:szCs w:val="20"/>
                <w:lang w:eastAsia="zh-CN"/>
              </w:rPr>
              <w:t>项目营运期生活污水处理后汇入园区市政排水管道，再统一汇入澧县东部污水处理厂处理达标后排放至澹水河。本评价收集了常德市生态环境局发布的《常德市生态环境局关于2023年12月全市环境质量状况的通报》附件6</w:t>
            </w:r>
            <w:r>
              <w:rPr>
                <w:rFonts w:hint="eastAsia" w:ascii="Times New Roman" w:hAnsi="Times New Roman"/>
                <w:kern w:val="2"/>
                <w:szCs w:val="24"/>
                <w:lang w:eastAsia="zh-CN"/>
              </w:rPr>
              <w:t>“</w:t>
            </w:r>
            <w:r>
              <w:rPr>
                <w:rFonts w:hint="eastAsia" w:ascii="Times New Roman" w:hAnsi="Times New Roman" w:eastAsia="宋体" w:cs="Times New Roman"/>
                <w:sz w:val="24"/>
                <w:szCs w:val="20"/>
                <w:lang w:eastAsia="zh-CN"/>
              </w:rPr>
              <w:t>2023年12月地表水监测断面水质状况”，澧县澹水东洲断面监测评价为Ⅳ类水域。</w:t>
            </w:r>
          </w:p>
          <w:p w14:paraId="498BD602">
            <w:pPr>
              <w:spacing w:line="360" w:lineRule="auto"/>
              <w:ind w:firstLine="480" w:firstLineChars="200"/>
              <w:rPr>
                <w:rFonts w:ascii="Times New Roman" w:hAnsi="Times New Roman" w:eastAsia="宋体" w:cs="Times New Roman"/>
                <w:sz w:val="24"/>
                <w:szCs w:val="20"/>
                <w:lang w:eastAsia="zh-CN"/>
              </w:rPr>
            </w:pPr>
            <w:r>
              <w:rPr>
                <w:rFonts w:hint="eastAsia" w:ascii="Times New Roman" w:hAnsi="Times New Roman" w:eastAsia="宋体" w:cs="Times New Roman"/>
                <w:sz w:val="24"/>
                <w:szCs w:val="20"/>
                <w:lang w:eastAsia="zh-CN"/>
              </w:rPr>
              <w:t>为了解项目所在区域范围地表水环境现状，本评价收集了</w:t>
            </w:r>
            <w:r>
              <w:rPr>
                <w:rFonts w:hint="eastAsia" w:ascii="Times New Roman" w:hAnsi="Times New Roman" w:cs="Times New Roman"/>
                <w:color w:val="auto"/>
                <w:kern w:val="2"/>
                <w:sz w:val="24"/>
                <w:szCs w:val="24"/>
                <w:lang w:eastAsia="zh-CN"/>
              </w:rPr>
              <w:t>《澧县高新区202</w:t>
            </w:r>
            <w:r>
              <w:rPr>
                <w:rFonts w:hint="eastAsia" w:cs="Times New Roman"/>
                <w:color w:val="auto"/>
                <w:kern w:val="2"/>
                <w:sz w:val="24"/>
                <w:szCs w:val="24"/>
                <w:lang w:eastAsia="zh-CN"/>
              </w:rPr>
              <w:t>3</w:t>
            </w:r>
            <w:r>
              <w:rPr>
                <w:rFonts w:hint="eastAsia" w:ascii="Times New Roman" w:hAnsi="Times New Roman" w:cs="Times New Roman"/>
                <w:color w:val="auto"/>
                <w:kern w:val="2"/>
                <w:sz w:val="24"/>
                <w:szCs w:val="24"/>
                <w:lang w:eastAsia="zh-CN"/>
              </w:rPr>
              <w:t>年年度环境质量监测》</w:t>
            </w:r>
            <w:r>
              <w:rPr>
                <w:rFonts w:hint="eastAsia" w:cs="Times New Roman"/>
                <w:color w:val="auto"/>
                <w:kern w:val="2"/>
                <w:sz w:val="24"/>
                <w:szCs w:val="24"/>
                <w:lang w:eastAsia="zh-CN"/>
              </w:rPr>
              <w:t>中</w:t>
            </w:r>
            <w:r>
              <w:rPr>
                <w:rFonts w:hint="eastAsia" w:ascii="Times New Roman" w:hAnsi="Times New Roman" w:cs="Times New Roman"/>
                <w:color w:val="auto"/>
                <w:kern w:val="2"/>
                <w:sz w:val="24"/>
                <w:szCs w:val="24"/>
                <w:lang w:eastAsia="zh-CN"/>
              </w:rPr>
              <w:t>委托</w:t>
            </w:r>
            <w:r>
              <w:rPr>
                <w:rFonts w:hint="eastAsia" w:ascii="Times New Roman" w:hAnsi="Times New Roman" w:eastAsia="宋体" w:cs="Times New Roman"/>
                <w:color w:val="auto"/>
                <w:kern w:val="2"/>
                <w:sz w:val="24"/>
                <w:szCs w:val="24"/>
                <w:lang w:eastAsia="zh-CN"/>
              </w:rPr>
              <w:t>湖南云天检测技术有限公司</w:t>
            </w:r>
            <w:r>
              <w:rPr>
                <w:rFonts w:hint="eastAsia" w:ascii="Times New Roman" w:hAnsi="Times New Roman" w:cs="Times New Roman"/>
                <w:color w:val="auto"/>
                <w:kern w:val="2"/>
                <w:sz w:val="24"/>
                <w:szCs w:val="24"/>
                <w:lang w:eastAsia="zh-CN"/>
              </w:rPr>
              <w:t>进行一期监测数据</w:t>
            </w:r>
            <w:r>
              <w:rPr>
                <w:rFonts w:hint="eastAsia" w:ascii="Times New Roman" w:hAnsi="Times New Roman" w:eastAsia="宋体" w:cs="Times New Roman"/>
                <w:sz w:val="24"/>
                <w:szCs w:val="20"/>
                <w:lang w:eastAsia="zh-CN"/>
              </w:rPr>
              <w:t>，</w:t>
            </w:r>
            <w:r>
              <w:rPr>
                <w:rFonts w:hint="eastAsia" w:ascii="Times New Roman" w:hAnsi="Times New Roman" w:eastAsia="宋体" w:cs="Times New Roman"/>
                <w:color w:val="auto"/>
                <w:kern w:val="2"/>
                <w:sz w:val="24"/>
                <w:szCs w:val="24"/>
                <w:lang w:eastAsia="zh-CN"/>
              </w:rPr>
              <w:t>湖南云天检测技术有限公司</w:t>
            </w:r>
            <w:r>
              <w:rPr>
                <w:rFonts w:hint="eastAsia" w:ascii="Times New Roman" w:hAnsi="Times New Roman" w:eastAsia="宋体" w:cs="Times New Roman"/>
                <w:sz w:val="24"/>
                <w:szCs w:val="20"/>
                <w:lang w:eastAsia="zh-CN"/>
              </w:rPr>
              <w:t>于2023年10月27~10月29日对澧县东部污水处理厂污水排口入澹水上游200m（W1：距</w:t>
            </w:r>
            <w:r>
              <w:rPr>
                <w:rFonts w:hint="eastAsia" w:ascii="Times New Roman" w:hAnsi="Times New Roman" w:eastAsia="宋体" w:cs="Times New Roman"/>
                <w:color w:val="auto"/>
                <w:kern w:val="2"/>
                <w:sz w:val="24"/>
                <w:szCs w:val="24"/>
                <w:lang w:eastAsia="zh-CN"/>
              </w:rPr>
              <w:t>离本项目厂界直线距离4.21km</w:t>
            </w:r>
            <w:r>
              <w:rPr>
                <w:rFonts w:hint="eastAsia" w:ascii="Times New Roman" w:hAnsi="Times New Roman" w:eastAsia="宋体" w:cs="Times New Roman"/>
                <w:sz w:val="24"/>
                <w:szCs w:val="20"/>
                <w:lang w:eastAsia="zh-CN"/>
              </w:rPr>
              <w:t>）、下游500m（W2：</w:t>
            </w:r>
            <w:r>
              <w:rPr>
                <w:rFonts w:hint="eastAsia" w:ascii="Times New Roman" w:hAnsi="Times New Roman" w:eastAsia="宋体" w:cs="Times New Roman"/>
                <w:color w:val="auto"/>
                <w:kern w:val="2"/>
                <w:sz w:val="24"/>
                <w:szCs w:val="24"/>
                <w:lang w:eastAsia="zh-CN"/>
              </w:rPr>
              <w:t>距离本项目厂界直线距离5.11km</w:t>
            </w:r>
            <w:r>
              <w:rPr>
                <w:rFonts w:hint="eastAsia" w:ascii="Times New Roman" w:hAnsi="Times New Roman" w:eastAsia="宋体" w:cs="Times New Roman"/>
                <w:sz w:val="24"/>
                <w:szCs w:val="20"/>
                <w:lang w:eastAsia="zh-CN"/>
              </w:rPr>
              <w:t>）进行了取样监测，监测项目为pH、COD、NH</w:t>
            </w:r>
            <w:r>
              <w:rPr>
                <w:rFonts w:hint="eastAsia" w:ascii="Times New Roman" w:hAnsi="Times New Roman" w:eastAsia="宋体" w:cs="Times New Roman"/>
                <w:sz w:val="24"/>
                <w:szCs w:val="20"/>
                <w:vertAlign w:val="subscript"/>
                <w:lang w:eastAsia="zh-CN"/>
              </w:rPr>
              <w:t>3</w:t>
            </w:r>
            <w:r>
              <w:rPr>
                <w:rFonts w:hint="eastAsia" w:ascii="Times New Roman" w:hAnsi="Times New Roman" w:eastAsia="宋体" w:cs="Times New Roman"/>
                <w:sz w:val="24"/>
                <w:szCs w:val="20"/>
                <w:lang w:eastAsia="zh-CN"/>
              </w:rPr>
              <w:t>-N、挥发酚、BOD</w:t>
            </w:r>
            <w:r>
              <w:rPr>
                <w:rFonts w:hint="eastAsia" w:ascii="Times New Roman" w:hAnsi="Times New Roman" w:eastAsia="宋体" w:cs="Times New Roman"/>
                <w:sz w:val="24"/>
                <w:szCs w:val="20"/>
                <w:vertAlign w:val="subscript"/>
                <w:lang w:eastAsia="zh-CN"/>
              </w:rPr>
              <w:t>5</w:t>
            </w:r>
            <w:r>
              <w:rPr>
                <w:rFonts w:hint="eastAsia" w:ascii="Times New Roman" w:hAnsi="Times New Roman" w:eastAsia="宋体" w:cs="Times New Roman"/>
                <w:sz w:val="24"/>
                <w:szCs w:val="20"/>
                <w:lang w:eastAsia="zh-CN"/>
              </w:rPr>
              <w:t>、总磷、石油类等。</w:t>
            </w:r>
          </w:p>
          <w:p w14:paraId="149DD8A8">
            <w:pPr>
              <w:spacing w:line="360" w:lineRule="auto"/>
              <w:ind w:firstLine="480" w:firstLineChars="200"/>
              <w:rPr>
                <w:rFonts w:ascii="Times New Roman" w:hAnsi="Times New Roman" w:eastAsia="宋体" w:cs="Times New Roman"/>
                <w:sz w:val="24"/>
                <w:szCs w:val="20"/>
                <w:lang w:eastAsia="zh-CN"/>
              </w:rPr>
            </w:pPr>
            <w:r>
              <w:rPr>
                <w:rFonts w:ascii="Times New Roman" w:hAnsi="Times New Roman" w:eastAsia="宋体" w:cs="Times New Roman"/>
                <w:sz w:val="24"/>
                <w:szCs w:val="20"/>
                <w:lang w:eastAsia="zh-CN"/>
              </w:rPr>
              <w:t>监测断面水质监测及评价结果见表</w:t>
            </w:r>
            <w:r>
              <w:rPr>
                <w:rFonts w:hint="eastAsia" w:ascii="Times New Roman" w:hAnsi="Times New Roman" w:eastAsia="宋体" w:cs="Times New Roman"/>
                <w:sz w:val="24"/>
                <w:szCs w:val="20"/>
                <w:lang w:eastAsia="zh-CN"/>
              </w:rPr>
              <w:t>3-3</w:t>
            </w:r>
            <w:r>
              <w:rPr>
                <w:rFonts w:ascii="Times New Roman" w:hAnsi="Times New Roman" w:eastAsia="宋体" w:cs="Times New Roman"/>
                <w:sz w:val="24"/>
                <w:szCs w:val="20"/>
                <w:lang w:eastAsia="zh-CN"/>
              </w:rPr>
              <w:t>。</w:t>
            </w:r>
          </w:p>
          <w:p w14:paraId="068D54EA">
            <w:pPr>
              <w:pStyle w:val="31"/>
              <w:snapToGrid/>
              <w:rPr>
                <w:rFonts w:ascii="Times New Roman" w:hAnsi="Times New Roman" w:eastAsia="宋体" w:cs="Times New Roman"/>
                <w:b/>
                <w:bCs/>
                <w:lang w:eastAsia="zh-CN"/>
              </w:rPr>
            </w:pPr>
            <w:r>
              <w:rPr>
                <w:rFonts w:ascii="Times New Roman" w:hAnsi="Times New Roman" w:eastAsia="宋体" w:cs="Times New Roman"/>
                <w:b/>
                <w:bCs/>
                <w:lang w:eastAsia="zh-CN"/>
              </w:rPr>
              <w:t>表</w:t>
            </w:r>
            <w:r>
              <w:rPr>
                <w:rFonts w:hint="eastAsia" w:ascii="Times New Roman" w:hAnsi="Times New Roman" w:eastAsia="宋体" w:cs="Times New Roman"/>
                <w:b/>
                <w:bCs/>
                <w:lang w:eastAsia="zh-CN"/>
              </w:rPr>
              <w:t>3-3</w:t>
            </w:r>
            <w:r>
              <w:rPr>
                <w:rFonts w:ascii="Times New Roman" w:hAnsi="Times New Roman" w:eastAsia="宋体" w:cs="Times New Roman"/>
                <w:b/>
                <w:bCs/>
                <w:lang w:eastAsia="zh-CN"/>
              </w:rPr>
              <w:t>现状监测及评价结果一览表单位：mg/L（pH除外）</w:t>
            </w:r>
          </w:p>
          <w:tbl>
            <w:tblPr>
              <w:tblStyle w:val="19"/>
              <w:tblW w:w="4994" w:type="pct"/>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008"/>
              <w:gridCol w:w="1066"/>
              <w:gridCol w:w="1231"/>
              <w:gridCol w:w="1322"/>
              <w:gridCol w:w="1203"/>
              <w:gridCol w:w="1003"/>
              <w:gridCol w:w="1094"/>
            </w:tblGrid>
            <w:tr w14:paraId="0888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374" w:type="pct"/>
                  <w:vMerge w:val="restart"/>
                  <w:tcBorders>
                    <w:tl2br w:val="nil"/>
                    <w:tr2bl w:val="nil"/>
                  </w:tcBorders>
                  <w:vAlign w:val="center"/>
                </w:tcPr>
                <w:p w14:paraId="76FF4B1A">
                  <w:pPr>
                    <w:widowControl w:val="0"/>
                    <w:kinsoku/>
                    <w:autoSpaceDE/>
                    <w:autoSpaceDN/>
                    <w:adjustRightInd/>
                    <w:snapToGrid/>
                    <w:spacing w:line="300" w:lineRule="exact"/>
                    <w:jc w:val="center"/>
                    <w:textAlignment w:val="auto"/>
                    <w:rPr>
                      <w:rFonts w:ascii="Times New Roman" w:hAnsi="Times New Roman" w:eastAsia="宋体" w:cs="Times New Roman"/>
                      <w:b/>
                      <w:bCs/>
                      <w:lang w:eastAsia="zh-CN"/>
                    </w:rPr>
                  </w:pPr>
                  <w:r>
                    <w:rPr>
                      <w:rFonts w:ascii="Times New Roman" w:hAnsi="Times New Roman" w:cs="Times New Roman"/>
                      <w:b/>
                      <w:bCs/>
                      <w:lang w:eastAsia="zh-CN"/>
                    </w:rPr>
                    <w:t>类别</w:t>
                  </w:r>
                </w:p>
              </w:tc>
              <w:tc>
                <w:tcPr>
                  <w:tcW w:w="588" w:type="pct"/>
                  <w:vMerge w:val="restart"/>
                  <w:tcBorders>
                    <w:tl2br w:val="nil"/>
                    <w:tr2bl w:val="nil"/>
                  </w:tcBorders>
                  <w:vAlign w:val="center"/>
                </w:tcPr>
                <w:p w14:paraId="3AF12A31">
                  <w:pPr>
                    <w:widowControl w:val="0"/>
                    <w:kinsoku/>
                    <w:autoSpaceDE/>
                    <w:autoSpaceDN/>
                    <w:adjustRightInd/>
                    <w:snapToGrid/>
                    <w:spacing w:line="300" w:lineRule="exact"/>
                    <w:jc w:val="center"/>
                    <w:textAlignment w:val="auto"/>
                    <w:rPr>
                      <w:rFonts w:ascii="Times New Roman" w:hAnsi="Times New Roman" w:eastAsia="宋体" w:cs="Times New Roman"/>
                      <w:b/>
                      <w:bCs/>
                      <w:lang w:eastAsia="zh-CN"/>
                    </w:rPr>
                  </w:pPr>
                  <w:r>
                    <w:rPr>
                      <w:rFonts w:ascii="Times New Roman" w:hAnsi="Times New Roman" w:cs="Times New Roman"/>
                      <w:b/>
                      <w:bCs/>
                      <w:lang w:eastAsia="zh-CN"/>
                    </w:rPr>
                    <w:t>检测点位</w:t>
                  </w:r>
                </w:p>
              </w:tc>
              <w:tc>
                <w:tcPr>
                  <w:tcW w:w="622" w:type="pct"/>
                  <w:vMerge w:val="restart"/>
                  <w:tcBorders>
                    <w:tl2br w:val="nil"/>
                    <w:tr2bl w:val="nil"/>
                  </w:tcBorders>
                  <w:vAlign w:val="center"/>
                </w:tcPr>
                <w:p w14:paraId="50EC7C7B">
                  <w:pPr>
                    <w:widowControl w:val="0"/>
                    <w:kinsoku/>
                    <w:autoSpaceDE/>
                    <w:autoSpaceDN/>
                    <w:adjustRightInd/>
                    <w:snapToGrid/>
                    <w:spacing w:line="300" w:lineRule="exact"/>
                    <w:jc w:val="center"/>
                    <w:textAlignment w:val="auto"/>
                    <w:rPr>
                      <w:rFonts w:ascii="Times New Roman" w:hAnsi="Times New Roman" w:eastAsia="宋体" w:cs="Times New Roman"/>
                      <w:b/>
                      <w:bCs/>
                      <w:lang w:eastAsia="zh-CN"/>
                    </w:rPr>
                  </w:pPr>
                  <w:r>
                    <w:rPr>
                      <w:rFonts w:ascii="Times New Roman" w:hAnsi="Times New Roman" w:cs="Times New Roman"/>
                      <w:b/>
                      <w:bCs/>
                      <w:lang w:eastAsia="zh-CN"/>
                    </w:rPr>
                    <w:t>检测项目</w:t>
                  </w:r>
                </w:p>
              </w:tc>
              <w:tc>
                <w:tcPr>
                  <w:tcW w:w="2191" w:type="pct"/>
                  <w:gridSpan w:val="3"/>
                  <w:tcBorders>
                    <w:tl2br w:val="nil"/>
                    <w:tr2bl w:val="nil"/>
                  </w:tcBorders>
                  <w:vAlign w:val="center"/>
                </w:tcPr>
                <w:p w14:paraId="1B705CFE">
                  <w:pPr>
                    <w:widowControl w:val="0"/>
                    <w:kinsoku/>
                    <w:autoSpaceDE/>
                    <w:autoSpaceDN/>
                    <w:adjustRightInd/>
                    <w:snapToGrid/>
                    <w:spacing w:line="300" w:lineRule="exact"/>
                    <w:jc w:val="center"/>
                    <w:textAlignment w:val="auto"/>
                    <w:rPr>
                      <w:rFonts w:ascii="Times New Roman" w:hAnsi="Times New Roman" w:eastAsia="宋体" w:cs="Times New Roman"/>
                      <w:b/>
                      <w:bCs/>
                      <w:lang w:eastAsia="zh-CN"/>
                    </w:rPr>
                  </w:pPr>
                  <w:r>
                    <w:rPr>
                      <w:rFonts w:ascii="Times New Roman" w:hAnsi="Times New Roman" w:cs="Times New Roman"/>
                      <w:b/>
                      <w:bCs/>
                      <w:lang w:eastAsia="zh-CN"/>
                    </w:rPr>
                    <w:t>检测结果</w:t>
                  </w:r>
                </w:p>
              </w:tc>
              <w:tc>
                <w:tcPr>
                  <w:tcW w:w="1223" w:type="pct"/>
                  <w:gridSpan w:val="2"/>
                  <w:vMerge w:val="restart"/>
                  <w:tcBorders>
                    <w:tl2br w:val="nil"/>
                    <w:tr2bl w:val="nil"/>
                  </w:tcBorders>
                  <w:vAlign w:val="center"/>
                </w:tcPr>
                <w:p w14:paraId="40AC3BBD">
                  <w:pPr>
                    <w:widowControl w:val="0"/>
                    <w:kinsoku/>
                    <w:autoSpaceDE/>
                    <w:autoSpaceDN/>
                    <w:adjustRightInd/>
                    <w:snapToGrid/>
                    <w:spacing w:line="300" w:lineRule="exact"/>
                    <w:jc w:val="center"/>
                    <w:textAlignment w:val="auto"/>
                    <w:rPr>
                      <w:rFonts w:ascii="Times New Roman" w:hAnsi="Times New Roman" w:cs="Times New Roman"/>
                      <w:b/>
                      <w:bCs/>
                      <w:lang w:eastAsia="zh-CN"/>
                    </w:rPr>
                  </w:pPr>
                  <w:r>
                    <w:rPr>
                      <w:rFonts w:ascii="Times New Roman" w:hAnsi="Times New Roman" w:cs="Times New Roman"/>
                      <w:b/>
                      <w:bCs/>
                    </w:rPr>
                    <w:t>GB3838-2002</w:t>
                  </w:r>
                </w:p>
                <w:p w14:paraId="2A7C95BB">
                  <w:pPr>
                    <w:widowControl w:val="0"/>
                    <w:kinsoku/>
                    <w:autoSpaceDE/>
                    <w:autoSpaceDN/>
                    <w:adjustRightInd/>
                    <w:snapToGrid/>
                    <w:spacing w:line="300" w:lineRule="exact"/>
                    <w:jc w:val="center"/>
                    <w:textAlignment w:val="auto"/>
                    <w:rPr>
                      <w:rFonts w:ascii="Times New Roman" w:hAnsi="Times New Roman" w:eastAsia="宋体" w:cs="Times New Roman"/>
                      <w:b/>
                      <w:bCs/>
                      <w:lang w:eastAsia="zh-CN"/>
                    </w:rPr>
                  </w:pPr>
                  <w:r>
                    <w:rPr>
                      <w:rFonts w:ascii="Times New Roman" w:hAnsi="Times New Roman" w:cs="Times New Roman"/>
                      <w:b/>
                      <w:bCs/>
                    </w:rPr>
                    <w:t>Ⅲ类标准</w:t>
                  </w:r>
                </w:p>
              </w:tc>
            </w:tr>
            <w:tr w14:paraId="6EAD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374" w:type="pct"/>
                  <w:vMerge w:val="continue"/>
                  <w:tcBorders>
                    <w:tl2br w:val="nil"/>
                    <w:tr2bl w:val="nil"/>
                  </w:tcBorders>
                  <w:vAlign w:val="center"/>
                </w:tcPr>
                <w:p w14:paraId="09CA4ACC">
                  <w:pPr>
                    <w:widowControl w:val="0"/>
                    <w:kinsoku/>
                    <w:autoSpaceDE/>
                    <w:autoSpaceDN/>
                    <w:adjustRightInd/>
                    <w:snapToGrid/>
                    <w:spacing w:line="300" w:lineRule="exact"/>
                    <w:jc w:val="center"/>
                    <w:textAlignment w:val="auto"/>
                  </w:pPr>
                </w:p>
              </w:tc>
              <w:tc>
                <w:tcPr>
                  <w:tcW w:w="588" w:type="pct"/>
                  <w:vMerge w:val="continue"/>
                  <w:tcBorders>
                    <w:tl2br w:val="nil"/>
                    <w:tr2bl w:val="nil"/>
                  </w:tcBorders>
                  <w:vAlign w:val="center"/>
                </w:tcPr>
                <w:p w14:paraId="30A4257D">
                  <w:pPr>
                    <w:widowControl w:val="0"/>
                    <w:kinsoku/>
                    <w:autoSpaceDE/>
                    <w:autoSpaceDN/>
                    <w:adjustRightInd/>
                    <w:snapToGrid/>
                    <w:spacing w:line="300" w:lineRule="exact"/>
                    <w:jc w:val="center"/>
                    <w:textAlignment w:val="auto"/>
                  </w:pPr>
                </w:p>
              </w:tc>
              <w:tc>
                <w:tcPr>
                  <w:tcW w:w="622" w:type="pct"/>
                  <w:vMerge w:val="continue"/>
                  <w:tcBorders>
                    <w:tl2br w:val="nil"/>
                    <w:tr2bl w:val="nil"/>
                  </w:tcBorders>
                  <w:vAlign w:val="center"/>
                </w:tcPr>
                <w:p w14:paraId="243EFACA">
                  <w:pPr>
                    <w:widowControl w:val="0"/>
                    <w:kinsoku/>
                    <w:autoSpaceDE/>
                    <w:autoSpaceDN/>
                    <w:adjustRightInd/>
                    <w:snapToGrid/>
                    <w:spacing w:line="300" w:lineRule="exact"/>
                    <w:jc w:val="center"/>
                    <w:textAlignment w:val="auto"/>
                  </w:pPr>
                </w:p>
              </w:tc>
              <w:tc>
                <w:tcPr>
                  <w:tcW w:w="718" w:type="pct"/>
                  <w:tcBorders>
                    <w:tl2br w:val="nil"/>
                    <w:tr2bl w:val="nil"/>
                  </w:tcBorders>
                  <w:vAlign w:val="center"/>
                </w:tcPr>
                <w:p w14:paraId="1F27CAB6">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2023.10.27</w:t>
                  </w:r>
                </w:p>
              </w:tc>
              <w:tc>
                <w:tcPr>
                  <w:tcW w:w="771" w:type="pct"/>
                  <w:tcBorders>
                    <w:tl2br w:val="nil"/>
                    <w:tr2bl w:val="nil"/>
                  </w:tcBorders>
                  <w:vAlign w:val="center"/>
                </w:tcPr>
                <w:p w14:paraId="54986BDA">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2023.10.28</w:t>
                  </w:r>
                </w:p>
              </w:tc>
              <w:tc>
                <w:tcPr>
                  <w:tcW w:w="701" w:type="pct"/>
                  <w:tcBorders>
                    <w:tl2br w:val="nil"/>
                    <w:tr2bl w:val="nil"/>
                  </w:tcBorders>
                  <w:vAlign w:val="center"/>
                </w:tcPr>
                <w:p w14:paraId="766E6BD3">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2023.10.29</w:t>
                  </w:r>
                </w:p>
              </w:tc>
              <w:tc>
                <w:tcPr>
                  <w:tcW w:w="1223" w:type="pct"/>
                  <w:gridSpan w:val="2"/>
                  <w:vMerge w:val="continue"/>
                  <w:tcBorders>
                    <w:tl2br w:val="nil"/>
                    <w:tr2bl w:val="nil"/>
                  </w:tcBorders>
                  <w:vAlign w:val="center"/>
                </w:tcPr>
                <w:p w14:paraId="052B717F">
                  <w:pPr>
                    <w:widowControl w:val="0"/>
                    <w:kinsoku/>
                    <w:autoSpaceDE/>
                    <w:autoSpaceDN/>
                    <w:adjustRightInd/>
                    <w:snapToGrid/>
                    <w:spacing w:line="300" w:lineRule="exact"/>
                    <w:jc w:val="center"/>
                    <w:textAlignment w:val="auto"/>
                    <w:rPr>
                      <w:rFonts w:ascii="Times New Roman" w:hAnsi="Times New Roman" w:cs="Times New Roman"/>
                    </w:rPr>
                  </w:pPr>
                </w:p>
              </w:tc>
            </w:tr>
            <w:tr w14:paraId="24B7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74" w:type="pct"/>
                  <w:vMerge w:val="restart"/>
                  <w:tcBorders>
                    <w:tl2br w:val="nil"/>
                    <w:tr2bl w:val="nil"/>
                  </w:tcBorders>
                  <w:vAlign w:val="center"/>
                </w:tcPr>
                <w:p w14:paraId="1AED8C9C">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地表水</w:t>
                  </w:r>
                </w:p>
              </w:tc>
              <w:tc>
                <w:tcPr>
                  <w:tcW w:w="588" w:type="pct"/>
                  <w:vMerge w:val="restart"/>
                  <w:tcBorders>
                    <w:tl2br w:val="nil"/>
                    <w:tr2bl w:val="nil"/>
                  </w:tcBorders>
                  <w:vAlign w:val="center"/>
                </w:tcPr>
                <w:p w14:paraId="2637EB5B">
                  <w:pPr>
                    <w:widowControl w:val="0"/>
                    <w:kinsoku/>
                    <w:autoSpaceDE/>
                    <w:autoSpaceDN/>
                    <w:adjustRightInd/>
                    <w:snapToGrid/>
                    <w:spacing w:line="300" w:lineRule="exact"/>
                    <w:jc w:val="center"/>
                    <w:textAlignment w:val="auto"/>
                    <w:rPr>
                      <w:rFonts w:ascii="Times New Roman" w:hAnsi="Times New Roman" w:cs="Times New Roman"/>
                      <w:lang w:eastAsia="zh-CN"/>
                    </w:rPr>
                  </w:pPr>
                  <w:r>
                    <w:rPr>
                      <w:rFonts w:hint="eastAsia" w:ascii="Times New Roman" w:hAnsi="Times New Roman" w:cs="Times New Roman"/>
                      <w:lang w:eastAsia="zh-CN"/>
                    </w:rPr>
                    <w:t>W1澹水（澧县东部污水处理厂排污口上游2</w:t>
                  </w:r>
                  <w:r>
                    <w:rPr>
                      <w:rFonts w:ascii="Times New Roman" w:hAnsi="Times New Roman" w:cs="Times New Roman"/>
                      <w:lang w:eastAsia="zh-CN"/>
                    </w:rPr>
                    <w:t>00m</w:t>
                  </w:r>
                  <w:r>
                    <w:rPr>
                      <w:rFonts w:hint="eastAsia" w:ascii="Times New Roman" w:hAnsi="Times New Roman" w:cs="Times New Roman"/>
                      <w:lang w:eastAsia="zh-CN"/>
                    </w:rPr>
                    <w:t>）</w:t>
                  </w:r>
                </w:p>
              </w:tc>
              <w:tc>
                <w:tcPr>
                  <w:tcW w:w="622" w:type="pct"/>
                  <w:tcBorders>
                    <w:tl2br w:val="nil"/>
                    <w:tr2bl w:val="nil"/>
                  </w:tcBorders>
                  <w:vAlign w:val="center"/>
                </w:tcPr>
                <w:p w14:paraId="4A4CBBC1">
                  <w:pPr>
                    <w:widowControl w:val="0"/>
                    <w:kinsoku/>
                    <w:autoSpaceDE/>
                    <w:autoSpaceDN/>
                    <w:adjustRightInd/>
                    <w:snapToGrid/>
                    <w:spacing w:line="300" w:lineRule="exact"/>
                    <w:jc w:val="center"/>
                    <w:textAlignment w:val="auto"/>
                    <w:rPr>
                      <w:rFonts w:ascii="Times New Roman" w:hAnsi="Times New Roman" w:cs="Times New Roman"/>
                      <w:lang w:eastAsia="zh-CN"/>
                    </w:rPr>
                  </w:pPr>
                  <w:r>
                    <w:rPr>
                      <w:rFonts w:hint="eastAsia" w:ascii="Times New Roman" w:hAnsi="Times New Roman" w:cs="Times New Roman"/>
                      <w:lang w:eastAsia="zh-CN"/>
                    </w:rPr>
                    <w:t>pH</w:t>
                  </w:r>
                </w:p>
              </w:tc>
              <w:tc>
                <w:tcPr>
                  <w:tcW w:w="718" w:type="pct"/>
                  <w:tcBorders>
                    <w:tl2br w:val="nil"/>
                    <w:tr2bl w:val="nil"/>
                  </w:tcBorders>
                  <w:vAlign w:val="center"/>
                </w:tcPr>
                <w:p w14:paraId="7CCBAFB4">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7.38</w:t>
                  </w:r>
                </w:p>
              </w:tc>
              <w:tc>
                <w:tcPr>
                  <w:tcW w:w="771" w:type="pct"/>
                  <w:tcBorders>
                    <w:tl2br w:val="nil"/>
                    <w:tr2bl w:val="nil"/>
                  </w:tcBorders>
                  <w:vAlign w:val="center"/>
                </w:tcPr>
                <w:p w14:paraId="2D208F5E">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7.41</w:t>
                  </w:r>
                </w:p>
              </w:tc>
              <w:tc>
                <w:tcPr>
                  <w:tcW w:w="701" w:type="pct"/>
                  <w:tcBorders>
                    <w:tl2br w:val="nil"/>
                    <w:tr2bl w:val="nil"/>
                  </w:tcBorders>
                  <w:vAlign w:val="center"/>
                </w:tcPr>
                <w:p w14:paraId="5528D01B">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7.42</w:t>
                  </w:r>
                </w:p>
              </w:tc>
              <w:tc>
                <w:tcPr>
                  <w:tcW w:w="585" w:type="pct"/>
                  <w:tcBorders>
                    <w:tl2br w:val="nil"/>
                    <w:tr2bl w:val="nil"/>
                  </w:tcBorders>
                  <w:vAlign w:val="center"/>
                </w:tcPr>
                <w:p w14:paraId="19C4762D">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6~9</w:t>
                  </w:r>
                </w:p>
              </w:tc>
              <w:tc>
                <w:tcPr>
                  <w:tcW w:w="638" w:type="pct"/>
                  <w:tcBorders>
                    <w:tl2br w:val="nil"/>
                    <w:tr2bl w:val="nil"/>
                  </w:tcBorders>
                  <w:vAlign w:val="center"/>
                </w:tcPr>
                <w:p w14:paraId="20F65213">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无量纲</w:t>
                  </w:r>
                </w:p>
              </w:tc>
            </w:tr>
            <w:tr w14:paraId="4A27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74" w:type="pct"/>
                  <w:vMerge w:val="continue"/>
                  <w:tcBorders>
                    <w:tl2br w:val="nil"/>
                    <w:tr2bl w:val="nil"/>
                  </w:tcBorders>
                  <w:vAlign w:val="center"/>
                </w:tcPr>
                <w:p w14:paraId="29D56943">
                  <w:pPr>
                    <w:widowControl w:val="0"/>
                    <w:kinsoku/>
                    <w:autoSpaceDE/>
                    <w:autoSpaceDN/>
                    <w:adjustRightInd/>
                    <w:snapToGrid/>
                    <w:spacing w:line="300" w:lineRule="exact"/>
                    <w:jc w:val="center"/>
                    <w:textAlignment w:val="auto"/>
                    <w:rPr>
                      <w:rFonts w:ascii="Times New Roman" w:hAnsi="Times New Roman" w:cs="Times New Roman"/>
                    </w:rPr>
                  </w:pPr>
                </w:p>
              </w:tc>
              <w:tc>
                <w:tcPr>
                  <w:tcW w:w="588" w:type="pct"/>
                  <w:vMerge w:val="continue"/>
                  <w:tcBorders>
                    <w:tl2br w:val="nil"/>
                    <w:tr2bl w:val="nil"/>
                  </w:tcBorders>
                  <w:vAlign w:val="center"/>
                </w:tcPr>
                <w:p w14:paraId="7B3408CD">
                  <w:pPr>
                    <w:widowControl w:val="0"/>
                    <w:kinsoku/>
                    <w:autoSpaceDE/>
                    <w:autoSpaceDN/>
                    <w:adjustRightInd/>
                    <w:snapToGrid/>
                    <w:spacing w:line="300" w:lineRule="exact"/>
                    <w:jc w:val="center"/>
                    <w:textAlignment w:val="auto"/>
                    <w:rPr>
                      <w:rFonts w:ascii="Times New Roman" w:hAnsi="Times New Roman" w:cs="Times New Roman"/>
                    </w:rPr>
                  </w:pPr>
                </w:p>
              </w:tc>
              <w:tc>
                <w:tcPr>
                  <w:tcW w:w="622" w:type="pct"/>
                  <w:tcBorders>
                    <w:tl2br w:val="nil"/>
                    <w:tr2bl w:val="nil"/>
                  </w:tcBorders>
                  <w:vAlign w:val="center"/>
                </w:tcPr>
                <w:p w14:paraId="16429C08">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COD</w:t>
                  </w:r>
                </w:p>
              </w:tc>
              <w:tc>
                <w:tcPr>
                  <w:tcW w:w="718" w:type="pct"/>
                  <w:tcBorders>
                    <w:tl2br w:val="nil"/>
                    <w:tr2bl w:val="nil"/>
                  </w:tcBorders>
                  <w:vAlign w:val="center"/>
                </w:tcPr>
                <w:p w14:paraId="1468A69E">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17</w:t>
                  </w:r>
                </w:p>
              </w:tc>
              <w:tc>
                <w:tcPr>
                  <w:tcW w:w="771" w:type="pct"/>
                  <w:tcBorders>
                    <w:tl2br w:val="nil"/>
                    <w:tr2bl w:val="nil"/>
                  </w:tcBorders>
                  <w:vAlign w:val="center"/>
                </w:tcPr>
                <w:p w14:paraId="0DCCA85C">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18</w:t>
                  </w:r>
                </w:p>
              </w:tc>
              <w:tc>
                <w:tcPr>
                  <w:tcW w:w="701" w:type="pct"/>
                  <w:tcBorders>
                    <w:tl2br w:val="nil"/>
                    <w:tr2bl w:val="nil"/>
                  </w:tcBorders>
                  <w:vAlign w:val="center"/>
                </w:tcPr>
                <w:p w14:paraId="7F63844B">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17</w:t>
                  </w:r>
                </w:p>
              </w:tc>
              <w:tc>
                <w:tcPr>
                  <w:tcW w:w="585" w:type="pct"/>
                  <w:tcBorders>
                    <w:tl2br w:val="nil"/>
                    <w:tr2bl w:val="nil"/>
                  </w:tcBorders>
                  <w:vAlign w:val="center"/>
                </w:tcPr>
                <w:p w14:paraId="27D73E43">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宋体" w:hAnsi="宋体" w:eastAsia="宋体" w:cs="宋体"/>
                    </w:rPr>
                    <w:t>≦</w:t>
                  </w:r>
                  <w:r>
                    <w:rPr>
                      <w:rFonts w:hint="eastAsia" w:ascii="Times New Roman" w:hAnsi="Times New Roman" w:eastAsia="宋体" w:cs="Times New Roman"/>
                      <w:lang w:eastAsia="zh-CN"/>
                    </w:rPr>
                    <w:t>20</w:t>
                  </w:r>
                </w:p>
              </w:tc>
              <w:tc>
                <w:tcPr>
                  <w:tcW w:w="638" w:type="pct"/>
                  <w:tcBorders>
                    <w:tl2br w:val="nil"/>
                    <w:tr2bl w:val="nil"/>
                  </w:tcBorders>
                  <w:vAlign w:val="center"/>
                </w:tcPr>
                <w:p w14:paraId="077C647D">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mg/L</w:t>
                  </w:r>
                </w:p>
              </w:tc>
            </w:tr>
            <w:tr w14:paraId="4609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74" w:type="pct"/>
                  <w:vMerge w:val="continue"/>
                  <w:tcBorders>
                    <w:tl2br w:val="nil"/>
                    <w:tr2bl w:val="nil"/>
                  </w:tcBorders>
                  <w:vAlign w:val="center"/>
                </w:tcPr>
                <w:p w14:paraId="7252714C">
                  <w:pPr>
                    <w:widowControl w:val="0"/>
                    <w:kinsoku/>
                    <w:autoSpaceDE/>
                    <w:autoSpaceDN/>
                    <w:adjustRightInd/>
                    <w:snapToGrid/>
                    <w:spacing w:line="300" w:lineRule="exact"/>
                    <w:jc w:val="center"/>
                    <w:textAlignment w:val="auto"/>
                    <w:rPr>
                      <w:rFonts w:ascii="Times New Roman" w:hAnsi="Times New Roman" w:cs="Times New Roman"/>
                    </w:rPr>
                  </w:pPr>
                </w:p>
              </w:tc>
              <w:tc>
                <w:tcPr>
                  <w:tcW w:w="588" w:type="pct"/>
                  <w:vMerge w:val="continue"/>
                  <w:tcBorders>
                    <w:tl2br w:val="nil"/>
                    <w:tr2bl w:val="nil"/>
                  </w:tcBorders>
                  <w:vAlign w:val="center"/>
                </w:tcPr>
                <w:p w14:paraId="5FD16F16">
                  <w:pPr>
                    <w:widowControl w:val="0"/>
                    <w:kinsoku/>
                    <w:autoSpaceDE/>
                    <w:autoSpaceDN/>
                    <w:adjustRightInd/>
                    <w:snapToGrid/>
                    <w:spacing w:line="300" w:lineRule="exact"/>
                    <w:jc w:val="center"/>
                    <w:textAlignment w:val="auto"/>
                    <w:rPr>
                      <w:rFonts w:ascii="Times New Roman" w:hAnsi="Times New Roman" w:cs="Times New Roman"/>
                    </w:rPr>
                  </w:pPr>
                </w:p>
              </w:tc>
              <w:tc>
                <w:tcPr>
                  <w:tcW w:w="622" w:type="pct"/>
                  <w:tcBorders>
                    <w:tl2br w:val="nil"/>
                    <w:tr2bl w:val="nil"/>
                  </w:tcBorders>
                  <w:vAlign w:val="center"/>
                </w:tcPr>
                <w:p w14:paraId="009F9037">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NH</w:t>
                  </w:r>
                  <w:r>
                    <w:rPr>
                      <w:rFonts w:hint="eastAsia" w:ascii="Times New Roman" w:hAnsi="Times New Roman" w:cs="Times New Roman"/>
                      <w:vertAlign w:val="subscript"/>
                      <w:lang w:eastAsia="zh-CN"/>
                    </w:rPr>
                    <w:t>3</w:t>
                  </w:r>
                  <w:r>
                    <w:rPr>
                      <w:rFonts w:hint="eastAsia" w:ascii="Times New Roman" w:hAnsi="Times New Roman" w:cs="Times New Roman"/>
                      <w:lang w:eastAsia="zh-CN"/>
                    </w:rPr>
                    <w:t>-N</w:t>
                  </w:r>
                </w:p>
              </w:tc>
              <w:tc>
                <w:tcPr>
                  <w:tcW w:w="718" w:type="pct"/>
                  <w:tcBorders>
                    <w:tl2br w:val="nil"/>
                    <w:tr2bl w:val="nil"/>
                  </w:tcBorders>
                  <w:vAlign w:val="center"/>
                </w:tcPr>
                <w:p w14:paraId="046C2CB4">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0.183</w:t>
                  </w:r>
                </w:p>
              </w:tc>
              <w:tc>
                <w:tcPr>
                  <w:tcW w:w="771" w:type="pct"/>
                  <w:tcBorders>
                    <w:tl2br w:val="nil"/>
                    <w:tr2bl w:val="nil"/>
                  </w:tcBorders>
                  <w:vAlign w:val="center"/>
                </w:tcPr>
                <w:p w14:paraId="44FBBB00">
                  <w:pPr>
                    <w:widowControl w:val="0"/>
                    <w:kinsoku/>
                    <w:autoSpaceDE/>
                    <w:autoSpaceDN/>
                    <w:adjustRightInd/>
                    <w:snapToGrid/>
                    <w:spacing w:line="300" w:lineRule="exact"/>
                    <w:jc w:val="center"/>
                    <w:textAlignment w:val="auto"/>
                    <w:rPr>
                      <w:rFonts w:ascii="Times New Roman" w:hAnsi="Times New Roman" w:cs="Times New Roman"/>
                      <w:lang w:eastAsia="zh-CN"/>
                    </w:rPr>
                  </w:pPr>
                  <w:r>
                    <w:rPr>
                      <w:rFonts w:hint="eastAsia" w:ascii="Times New Roman" w:hAnsi="Times New Roman" w:cs="Times New Roman"/>
                      <w:lang w:eastAsia="zh-CN"/>
                    </w:rPr>
                    <w:t>0.179</w:t>
                  </w:r>
                </w:p>
              </w:tc>
              <w:tc>
                <w:tcPr>
                  <w:tcW w:w="701" w:type="pct"/>
                  <w:tcBorders>
                    <w:tl2br w:val="nil"/>
                    <w:tr2bl w:val="nil"/>
                  </w:tcBorders>
                  <w:vAlign w:val="center"/>
                </w:tcPr>
                <w:p w14:paraId="0841CA86">
                  <w:pPr>
                    <w:widowControl w:val="0"/>
                    <w:kinsoku/>
                    <w:autoSpaceDE/>
                    <w:autoSpaceDN/>
                    <w:adjustRightInd/>
                    <w:snapToGrid/>
                    <w:spacing w:line="300" w:lineRule="exact"/>
                    <w:jc w:val="center"/>
                    <w:textAlignment w:val="auto"/>
                    <w:rPr>
                      <w:rFonts w:ascii="Times New Roman" w:hAnsi="Times New Roman" w:cs="Times New Roman"/>
                      <w:lang w:eastAsia="zh-CN"/>
                    </w:rPr>
                  </w:pPr>
                  <w:r>
                    <w:rPr>
                      <w:rFonts w:hint="eastAsia" w:ascii="Times New Roman" w:hAnsi="Times New Roman" w:cs="Times New Roman"/>
                      <w:lang w:eastAsia="zh-CN"/>
                    </w:rPr>
                    <w:t>0.182</w:t>
                  </w:r>
                </w:p>
              </w:tc>
              <w:tc>
                <w:tcPr>
                  <w:tcW w:w="585" w:type="pct"/>
                  <w:tcBorders>
                    <w:tl2br w:val="nil"/>
                    <w:tr2bl w:val="nil"/>
                  </w:tcBorders>
                  <w:vAlign w:val="center"/>
                </w:tcPr>
                <w:p w14:paraId="5F0330E6">
                  <w:pPr>
                    <w:widowControl w:val="0"/>
                    <w:kinsoku/>
                    <w:autoSpaceDE/>
                    <w:autoSpaceDN/>
                    <w:adjustRightInd/>
                    <w:snapToGrid/>
                    <w:spacing w:line="300" w:lineRule="exact"/>
                    <w:jc w:val="center"/>
                    <w:textAlignment w:val="auto"/>
                    <w:rPr>
                      <w:rFonts w:ascii="Times New Roman" w:hAnsi="Times New Roman" w:cs="Times New Roman"/>
                      <w:lang w:eastAsia="zh-CN"/>
                    </w:rPr>
                  </w:pPr>
                  <w:r>
                    <w:rPr>
                      <w:rFonts w:hint="eastAsia" w:ascii="Times New Roman" w:hAnsi="Times New Roman" w:cs="Times New Roman"/>
                      <w:lang w:eastAsia="zh-CN"/>
                    </w:rPr>
                    <w:t>≦1.0</w:t>
                  </w:r>
                </w:p>
              </w:tc>
              <w:tc>
                <w:tcPr>
                  <w:tcW w:w="638" w:type="pct"/>
                  <w:tcBorders>
                    <w:tl2br w:val="nil"/>
                    <w:tr2bl w:val="nil"/>
                  </w:tcBorders>
                  <w:vAlign w:val="center"/>
                </w:tcPr>
                <w:p w14:paraId="1877C691">
                  <w:pPr>
                    <w:widowControl w:val="0"/>
                    <w:kinsoku/>
                    <w:autoSpaceDE/>
                    <w:autoSpaceDN/>
                    <w:adjustRightInd/>
                    <w:snapToGrid/>
                    <w:spacing w:line="300" w:lineRule="exact"/>
                    <w:jc w:val="center"/>
                    <w:textAlignment w:val="auto"/>
                    <w:rPr>
                      <w:rFonts w:ascii="Times New Roman" w:hAnsi="Times New Roman" w:cs="Times New Roman"/>
                      <w:lang w:eastAsia="zh-CN"/>
                    </w:rPr>
                  </w:pPr>
                  <w:r>
                    <w:rPr>
                      <w:rFonts w:hint="eastAsia" w:ascii="Times New Roman" w:hAnsi="Times New Roman" w:cs="Times New Roman"/>
                      <w:lang w:eastAsia="zh-CN"/>
                    </w:rPr>
                    <w:t>mg/L</w:t>
                  </w:r>
                </w:p>
              </w:tc>
            </w:tr>
            <w:tr w14:paraId="01C7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74" w:type="pct"/>
                  <w:vMerge w:val="continue"/>
                  <w:tcBorders>
                    <w:tl2br w:val="nil"/>
                    <w:tr2bl w:val="nil"/>
                  </w:tcBorders>
                  <w:vAlign w:val="center"/>
                </w:tcPr>
                <w:p w14:paraId="71F880A1">
                  <w:pPr>
                    <w:widowControl w:val="0"/>
                    <w:kinsoku/>
                    <w:autoSpaceDE/>
                    <w:autoSpaceDN/>
                    <w:adjustRightInd/>
                    <w:snapToGrid/>
                    <w:spacing w:line="300" w:lineRule="exact"/>
                    <w:jc w:val="center"/>
                    <w:textAlignment w:val="auto"/>
                    <w:rPr>
                      <w:rFonts w:ascii="Times New Roman" w:hAnsi="Times New Roman" w:cs="Times New Roman"/>
                    </w:rPr>
                  </w:pPr>
                </w:p>
              </w:tc>
              <w:tc>
                <w:tcPr>
                  <w:tcW w:w="588" w:type="pct"/>
                  <w:vMerge w:val="continue"/>
                  <w:tcBorders>
                    <w:tl2br w:val="nil"/>
                    <w:tr2bl w:val="nil"/>
                  </w:tcBorders>
                  <w:vAlign w:val="center"/>
                </w:tcPr>
                <w:p w14:paraId="656B8890">
                  <w:pPr>
                    <w:widowControl w:val="0"/>
                    <w:kinsoku/>
                    <w:autoSpaceDE/>
                    <w:autoSpaceDN/>
                    <w:adjustRightInd/>
                    <w:snapToGrid/>
                    <w:spacing w:line="300" w:lineRule="exact"/>
                    <w:jc w:val="center"/>
                    <w:textAlignment w:val="auto"/>
                    <w:rPr>
                      <w:rFonts w:ascii="Times New Roman" w:hAnsi="Times New Roman" w:cs="Times New Roman"/>
                    </w:rPr>
                  </w:pPr>
                </w:p>
              </w:tc>
              <w:tc>
                <w:tcPr>
                  <w:tcW w:w="622" w:type="pct"/>
                  <w:tcBorders>
                    <w:tl2br w:val="nil"/>
                    <w:tr2bl w:val="nil"/>
                  </w:tcBorders>
                  <w:vAlign w:val="center"/>
                </w:tcPr>
                <w:p w14:paraId="6962E1B0">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挥发酚</w:t>
                  </w:r>
                </w:p>
              </w:tc>
              <w:tc>
                <w:tcPr>
                  <w:tcW w:w="718" w:type="pct"/>
                  <w:tcBorders>
                    <w:tl2br w:val="nil"/>
                    <w:tr2bl w:val="nil"/>
                  </w:tcBorders>
                  <w:vAlign w:val="center"/>
                </w:tcPr>
                <w:p w14:paraId="117913ED">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0.0003L</w:t>
                  </w:r>
                </w:p>
              </w:tc>
              <w:tc>
                <w:tcPr>
                  <w:tcW w:w="771" w:type="pct"/>
                  <w:tcBorders>
                    <w:tl2br w:val="nil"/>
                    <w:tr2bl w:val="nil"/>
                  </w:tcBorders>
                  <w:vAlign w:val="center"/>
                </w:tcPr>
                <w:p w14:paraId="6CFE2FA8">
                  <w:pPr>
                    <w:widowControl w:val="0"/>
                    <w:kinsoku/>
                    <w:autoSpaceDE/>
                    <w:autoSpaceDN/>
                    <w:adjustRightInd/>
                    <w:snapToGrid/>
                    <w:spacing w:line="300" w:lineRule="exact"/>
                    <w:jc w:val="center"/>
                    <w:textAlignment w:val="auto"/>
                    <w:rPr>
                      <w:rFonts w:ascii="Times New Roman" w:hAnsi="Times New Roman" w:cs="Times New Roman"/>
                    </w:rPr>
                  </w:pPr>
                  <w:r>
                    <w:rPr>
                      <w:rFonts w:hint="eastAsia" w:ascii="Times New Roman" w:hAnsi="Times New Roman" w:cs="Times New Roman"/>
                      <w:lang w:eastAsia="zh-CN"/>
                    </w:rPr>
                    <w:t>0.0003L</w:t>
                  </w:r>
                </w:p>
              </w:tc>
              <w:tc>
                <w:tcPr>
                  <w:tcW w:w="701" w:type="pct"/>
                  <w:tcBorders>
                    <w:tl2br w:val="nil"/>
                    <w:tr2bl w:val="nil"/>
                  </w:tcBorders>
                  <w:vAlign w:val="center"/>
                </w:tcPr>
                <w:p w14:paraId="6E772196">
                  <w:pPr>
                    <w:widowControl w:val="0"/>
                    <w:kinsoku/>
                    <w:autoSpaceDE/>
                    <w:autoSpaceDN/>
                    <w:adjustRightInd/>
                    <w:snapToGrid/>
                    <w:spacing w:line="300" w:lineRule="exact"/>
                    <w:jc w:val="center"/>
                    <w:textAlignment w:val="auto"/>
                    <w:rPr>
                      <w:rFonts w:ascii="Times New Roman" w:hAnsi="Times New Roman" w:cs="Times New Roman"/>
                    </w:rPr>
                  </w:pPr>
                  <w:r>
                    <w:rPr>
                      <w:rFonts w:hint="eastAsia" w:ascii="Times New Roman" w:hAnsi="Times New Roman" w:cs="Times New Roman"/>
                      <w:lang w:eastAsia="zh-CN"/>
                    </w:rPr>
                    <w:t>0.0003L</w:t>
                  </w:r>
                </w:p>
              </w:tc>
              <w:tc>
                <w:tcPr>
                  <w:tcW w:w="585" w:type="pct"/>
                  <w:tcBorders>
                    <w:tl2br w:val="nil"/>
                    <w:tr2bl w:val="nil"/>
                  </w:tcBorders>
                  <w:vAlign w:val="center"/>
                </w:tcPr>
                <w:p w14:paraId="6B506483">
                  <w:pPr>
                    <w:widowControl w:val="0"/>
                    <w:kinsoku/>
                    <w:autoSpaceDE/>
                    <w:autoSpaceDN/>
                    <w:adjustRightInd/>
                    <w:snapToGrid/>
                    <w:spacing w:line="300" w:lineRule="exact"/>
                    <w:jc w:val="center"/>
                    <w:textAlignment w:val="auto"/>
                    <w:rPr>
                      <w:rFonts w:ascii="Times New Roman" w:hAnsi="Times New Roman" w:cs="Times New Roman"/>
                    </w:rPr>
                  </w:pPr>
                  <w:r>
                    <w:rPr>
                      <w:rFonts w:hint="eastAsia" w:ascii="Times New Roman" w:hAnsi="Times New Roman" w:cs="Times New Roman"/>
                      <w:lang w:eastAsia="zh-CN"/>
                    </w:rPr>
                    <w:t>≦0.005</w:t>
                  </w:r>
                </w:p>
              </w:tc>
              <w:tc>
                <w:tcPr>
                  <w:tcW w:w="638" w:type="pct"/>
                  <w:tcBorders>
                    <w:tl2br w:val="nil"/>
                    <w:tr2bl w:val="nil"/>
                  </w:tcBorders>
                  <w:vAlign w:val="center"/>
                </w:tcPr>
                <w:p w14:paraId="062CDA86">
                  <w:pPr>
                    <w:widowControl w:val="0"/>
                    <w:kinsoku/>
                    <w:autoSpaceDE/>
                    <w:autoSpaceDN/>
                    <w:adjustRightInd/>
                    <w:snapToGrid/>
                    <w:spacing w:line="300" w:lineRule="exact"/>
                    <w:jc w:val="center"/>
                    <w:textAlignment w:val="auto"/>
                    <w:rPr>
                      <w:rFonts w:ascii="Times New Roman" w:hAnsi="Times New Roman" w:cs="Times New Roman"/>
                    </w:rPr>
                  </w:pPr>
                  <w:r>
                    <w:rPr>
                      <w:rFonts w:hint="eastAsia" w:ascii="Times New Roman" w:hAnsi="Times New Roman" w:cs="Times New Roman"/>
                      <w:lang w:eastAsia="zh-CN"/>
                    </w:rPr>
                    <w:t>mg/L</w:t>
                  </w:r>
                </w:p>
              </w:tc>
            </w:tr>
            <w:tr w14:paraId="6FAE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74" w:type="pct"/>
                  <w:vMerge w:val="continue"/>
                  <w:tcBorders>
                    <w:tl2br w:val="nil"/>
                    <w:tr2bl w:val="nil"/>
                  </w:tcBorders>
                  <w:vAlign w:val="center"/>
                </w:tcPr>
                <w:p w14:paraId="6DF1B7ED">
                  <w:pPr>
                    <w:widowControl w:val="0"/>
                    <w:kinsoku/>
                    <w:autoSpaceDE/>
                    <w:autoSpaceDN/>
                    <w:adjustRightInd/>
                    <w:snapToGrid/>
                    <w:spacing w:line="300" w:lineRule="exact"/>
                    <w:jc w:val="center"/>
                    <w:textAlignment w:val="auto"/>
                    <w:rPr>
                      <w:rFonts w:ascii="Times New Roman" w:hAnsi="Times New Roman" w:cs="Times New Roman"/>
                    </w:rPr>
                  </w:pPr>
                </w:p>
              </w:tc>
              <w:tc>
                <w:tcPr>
                  <w:tcW w:w="588" w:type="pct"/>
                  <w:vMerge w:val="continue"/>
                  <w:tcBorders>
                    <w:tl2br w:val="nil"/>
                    <w:tr2bl w:val="nil"/>
                  </w:tcBorders>
                  <w:vAlign w:val="center"/>
                </w:tcPr>
                <w:p w14:paraId="6D2A00A6">
                  <w:pPr>
                    <w:widowControl w:val="0"/>
                    <w:kinsoku/>
                    <w:autoSpaceDE/>
                    <w:autoSpaceDN/>
                    <w:adjustRightInd/>
                    <w:snapToGrid/>
                    <w:spacing w:line="300" w:lineRule="exact"/>
                    <w:jc w:val="center"/>
                    <w:textAlignment w:val="auto"/>
                    <w:rPr>
                      <w:rFonts w:ascii="Times New Roman" w:hAnsi="Times New Roman" w:cs="Times New Roman"/>
                    </w:rPr>
                  </w:pPr>
                </w:p>
              </w:tc>
              <w:tc>
                <w:tcPr>
                  <w:tcW w:w="622" w:type="pct"/>
                  <w:tcBorders>
                    <w:tl2br w:val="nil"/>
                    <w:tr2bl w:val="nil"/>
                  </w:tcBorders>
                  <w:vAlign w:val="center"/>
                </w:tcPr>
                <w:p w14:paraId="7F67D351">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BOD</w:t>
                  </w:r>
                  <w:r>
                    <w:rPr>
                      <w:rFonts w:hint="eastAsia" w:ascii="Times New Roman" w:hAnsi="Times New Roman" w:cs="Times New Roman"/>
                      <w:vertAlign w:val="subscript"/>
                      <w:lang w:eastAsia="zh-CN"/>
                    </w:rPr>
                    <w:t>5</w:t>
                  </w:r>
                </w:p>
              </w:tc>
              <w:tc>
                <w:tcPr>
                  <w:tcW w:w="718" w:type="pct"/>
                  <w:tcBorders>
                    <w:tl2br w:val="nil"/>
                    <w:tr2bl w:val="nil"/>
                  </w:tcBorders>
                  <w:vAlign w:val="center"/>
                </w:tcPr>
                <w:p w14:paraId="4D22C3BC">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3.4</w:t>
                  </w:r>
                </w:p>
              </w:tc>
              <w:tc>
                <w:tcPr>
                  <w:tcW w:w="771" w:type="pct"/>
                  <w:tcBorders>
                    <w:tl2br w:val="nil"/>
                    <w:tr2bl w:val="nil"/>
                  </w:tcBorders>
                  <w:vAlign w:val="center"/>
                </w:tcPr>
                <w:p w14:paraId="49BBE022">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3.6</w:t>
                  </w:r>
                </w:p>
              </w:tc>
              <w:tc>
                <w:tcPr>
                  <w:tcW w:w="701" w:type="pct"/>
                  <w:tcBorders>
                    <w:tl2br w:val="nil"/>
                    <w:tr2bl w:val="nil"/>
                  </w:tcBorders>
                  <w:vAlign w:val="center"/>
                </w:tcPr>
                <w:p w14:paraId="47925437">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3.5</w:t>
                  </w:r>
                </w:p>
              </w:tc>
              <w:tc>
                <w:tcPr>
                  <w:tcW w:w="585" w:type="pct"/>
                  <w:tcBorders>
                    <w:tl2br w:val="nil"/>
                    <w:tr2bl w:val="nil"/>
                  </w:tcBorders>
                  <w:vAlign w:val="center"/>
                </w:tcPr>
                <w:p w14:paraId="53B58FFB">
                  <w:pPr>
                    <w:widowControl w:val="0"/>
                    <w:kinsoku/>
                    <w:autoSpaceDE/>
                    <w:autoSpaceDN/>
                    <w:adjustRightInd/>
                    <w:snapToGrid/>
                    <w:spacing w:line="300" w:lineRule="exact"/>
                    <w:jc w:val="center"/>
                    <w:textAlignment w:val="auto"/>
                    <w:rPr>
                      <w:rFonts w:ascii="Times New Roman" w:hAnsi="Times New Roman" w:cs="Times New Roman"/>
                    </w:rPr>
                  </w:pPr>
                  <w:r>
                    <w:rPr>
                      <w:rFonts w:hint="eastAsia" w:ascii="Times New Roman" w:hAnsi="Times New Roman" w:cs="Times New Roman"/>
                      <w:lang w:eastAsia="zh-CN"/>
                    </w:rPr>
                    <w:t>≦4</w:t>
                  </w:r>
                </w:p>
              </w:tc>
              <w:tc>
                <w:tcPr>
                  <w:tcW w:w="638" w:type="pct"/>
                  <w:tcBorders>
                    <w:tl2br w:val="nil"/>
                    <w:tr2bl w:val="nil"/>
                  </w:tcBorders>
                  <w:vAlign w:val="center"/>
                </w:tcPr>
                <w:p w14:paraId="77616D64">
                  <w:pPr>
                    <w:widowControl w:val="0"/>
                    <w:kinsoku/>
                    <w:autoSpaceDE/>
                    <w:autoSpaceDN/>
                    <w:adjustRightInd/>
                    <w:snapToGrid/>
                    <w:spacing w:line="300" w:lineRule="exact"/>
                    <w:jc w:val="center"/>
                    <w:textAlignment w:val="auto"/>
                    <w:rPr>
                      <w:rFonts w:ascii="Times New Roman" w:hAnsi="Times New Roman" w:cs="Times New Roman"/>
                    </w:rPr>
                  </w:pPr>
                  <w:r>
                    <w:rPr>
                      <w:rFonts w:hint="eastAsia" w:ascii="Times New Roman" w:hAnsi="Times New Roman" w:cs="Times New Roman"/>
                      <w:lang w:eastAsia="zh-CN"/>
                    </w:rPr>
                    <w:t>mg/L</w:t>
                  </w:r>
                </w:p>
              </w:tc>
            </w:tr>
            <w:tr w14:paraId="503E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74" w:type="pct"/>
                  <w:vMerge w:val="continue"/>
                  <w:tcBorders>
                    <w:tl2br w:val="nil"/>
                    <w:tr2bl w:val="nil"/>
                  </w:tcBorders>
                  <w:vAlign w:val="center"/>
                </w:tcPr>
                <w:p w14:paraId="1771D6BE">
                  <w:pPr>
                    <w:widowControl w:val="0"/>
                    <w:kinsoku/>
                    <w:autoSpaceDE/>
                    <w:autoSpaceDN/>
                    <w:adjustRightInd/>
                    <w:snapToGrid/>
                    <w:spacing w:line="300" w:lineRule="exact"/>
                    <w:jc w:val="center"/>
                    <w:textAlignment w:val="auto"/>
                    <w:rPr>
                      <w:rFonts w:ascii="Times New Roman" w:hAnsi="Times New Roman" w:cs="Times New Roman"/>
                    </w:rPr>
                  </w:pPr>
                </w:p>
              </w:tc>
              <w:tc>
                <w:tcPr>
                  <w:tcW w:w="588" w:type="pct"/>
                  <w:vMerge w:val="continue"/>
                  <w:tcBorders>
                    <w:tl2br w:val="nil"/>
                    <w:tr2bl w:val="nil"/>
                  </w:tcBorders>
                  <w:vAlign w:val="center"/>
                </w:tcPr>
                <w:p w14:paraId="0547F6CB">
                  <w:pPr>
                    <w:widowControl w:val="0"/>
                    <w:kinsoku/>
                    <w:autoSpaceDE/>
                    <w:autoSpaceDN/>
                    <w:adjustRightInd/>
                    <w:snapToGrid/>
                    <w:spacing w:line="300" w:lineRule="exact"/>
                    <w:jc w:val="center"/>
                    <w:textAlignment w:val="auto"/>
                    <w:rPr>
                      <w:rFonts w:ascii="Times New Roman" w:hAnsi="Times New Roman" w:cs="Times New Roman"/>
                    </w:rPr>
                  </w:pPr>
                </w:p>
              </w:tc>
              <w:tc>
                <w:tcPr>
                  <w:tcW w:w="622" w:type="pct"/>
                  <w:tcBorders>
                    <w:tl2br w:val="nil"/>
                    <w:tr2bl w:val="nil"/>
                  </w:tcBorders>
                  <w:vAlign w:val="center"/>
                </w:tcPr>
                <w:p w14:paraId="34D36CF7">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总磷</w:t>
                  </w:r>
                </w:p>
              </w:tc>
              <w:tc>
                <w:tcPr>
                  <w:tcW w:w="718" w:type="pct"/>
                  <w:tcBorders>
                    <w:tl2br w:val="nil"/>
                    <w:tr2bl w:val="nil"/>
                  </w:tcBorders>
                  <w:vAlign w:val="center"/>
                </w:tcPr>
                <w:p w14:paraId="2E080172">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0.05</w:t>
                  </w:r>
                </w:p>
              </w:tc>
              <w:tc>
                <w:tcPr>
                  <w:tcW w:w="771" w:type="pct"/>
                  <w:tcBorders>
                    <w:tl2br w:val="nil"/>
                    <w:tr2bl w:val="nil"/>
                  </w:tcBorders>
                  <w:vAlign w:val="center"/>
                </w:tcPr>
                <w:p w14:paraId="042C315C">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0.06</w:t>
                  </w:r>
                </w:p>
              </w:tc>
              <w:tc>
                <w:tcPr>
                  <w:tcW w:w="701" w:type="pct"/>
                  <w:tcBorders>
                    <w:tl2br w:val="nil"/>
                    <w:tr2bl w:val="nil"/>
                  </w:tcBorders>
                  <w:vAlign w:val="center"/>
                </w:tcPr>
                <w:p w14:paraId="2E6E39B7">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0.06</w:t>
                  </w:r>
                </w:p>
              </w:tc>
              <w:tc>
                <w:tcPr>
                  <w:tcW w:w="585" w:type="pct"/>
                  <w:tcBorders>
                    <w:tl2br w:val="nil"/>
                    <w:tr2bl w:val="nil"/>
                  </w:tcBorders>
                  <w:vAlign w:val="center"/>
                </w:tcPr>
                <w:p w14:paraId="55A8EA29">
                  <w:pPr>
                    <w:widowControl w:val="0"/>
                    <w:kinsoku/>
                    <w:autoSpaceDE/>
                    <w:autoSpaceDN/>
                    <w:adjustRightInd/>
                    <w:snapToGrid/>
                    <w:spacing w:line="300" w:lineRule="exact"/>
                    <w:jc w:val="center"/>
                    <w:textAlignment w:val="auto"/>
                    <w:rPr>
                      <w:rFonts w:ascii="Times New Roman" w:hAnsi="Times New Roman" w:cs="Times New Roman"/>
                    </w:rPr>
                  </w:pPr>
                  <w:r>
                    <w:rPr>
                      <w:rFonts w:hint="eastAsia" w:ascii="Times New Roman" w:hAnsi="Times New Roman" w:cs="Times New Roman"/>
                      <w:lang w:eastAsia="zh-CN"/>
                    </w:rPr>
                    <w:t>≦0.2</w:t>
                  </w:r>
                </w:p>
              </w:tc>
              <w:tc>
                <w:tcPr>
                  <w:tcW w:w="638" w:type="pct"/>
                  <w:tcBorders>
                    <w:tl2br w:val="nil"/>
                    <w:tr2bl w:val="nil"/>
                  </w:tcBorders>
                  <w:vAlign w:val="center"/>
                </w:tcPr>
                <w:p w14:paraId="4C2C0813">
                  <w:pPr>
                    <w:widowControl w:val="0"/>
                    <w:kinsoku/>
                    <w:autoSpaceDE/>
                    <w:autoSpaceDN/>
                    <w:adjustRightInd/>
                    <w:snapToGrid/>
                    <w:spacing w:line="300" w:lineRule="exact"/>
                    <w:jc w:val="center"/>
                    <w:textAlignment w:val="auto"/>
                    <w:rPr>
                      <w:rFonts w:ascii="Times New Roman" w:hAnsi="Times New Roman" w:cs="Times New Roman"/>
                    </w:rPr>
                  </w:pPr>
                  <w:r>
                    <w:rPr>
                      <w:rFonts w:hint="eastAsia" w:ascii="Times New Roman" w:hAnsi="Times New Roman" w:cs="Times New Roman"/>
                      <w:lang w:eastAsia="zh-CN"/>
                    </w:rPr>
                    <w:t>mg/L</w:t>
                  </w:r>
                </w:p>
              </w:tc>
            </w:tr>
            <w:tr w14:paraId="34AA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74" w:type="pct"/>
                  <w:vMerge w:val="continue"/>
                  <w:tcBorders>
                    <w:tl2br w:val="nil"/>
                    <w:tr2bl w:val="nil"/>
                  </w:tcBorders>
                  <w:vAlign w:val="center"/>
                </w:tcPr>
                <w:p w14:paraId="102475C5">
                  <w:pPr>
                    <w:widowControl w:val="0"/>
                    <w:kinsoku/>
                    <w:autoSpaceDE/>
                    <w:autoSpaceDN/>
                    <w:adjustRightInd/>
                    <w:snapToGrid/>
                    <w:spacing w:line="300" w:lineRule="exact"/>
                    <w:jc w:val="center"/>
                    <w:textAlignment w:val="auto"/>
                    <w:rPr>
                      <w:rFonts w:ascii="Times New Roman" w:hAnsi="Times New Roman" w:cs="Times New Roman"/>
                    </w:rPr>
                  </w:pPr>
                </w:p>
              </w:tc>
              <w:tc>
                <w:tcPr>
                  <w:tcW w:w="588" w:type="pct"/>
                  <w:vMerge w:val="continue"/>
                  <w:tcBorders>
                    <w:tl2br w:val="nil"/>
                    <w:tr2bl w:val="nil"/>
                  </w:tcBorders>
                  <w:vAlign w:val="center"/>
                </w:tcPr>
                <w:p w14:paraId="61C6D324">
                  <w:pPr>
                    <w:widowControl w:val="0"/>
                    <w:kinsoku/>
                    <w:autoSpaceDE/>
                    <w:autoSpaceDN/>
                    <w:adjustRightInd/>
                    <w:snapToGrid/>
                    <w:spacing w:line="300" w:lineRule="exact"/>
                    <w:jc w:val="center"/>
                    <w:textAlignment w:val="auto"/>
                    <w:rPr>
                      <w:rFonts w:ascii="Times New Roman" w:hAnsi="Times New Roman" w:cs="Times New Roman"/>
                    </w:rPr>
                  </w:pPr>
                </w:p>
              </w:tc>
              <w:tc>
                <w:tcPr>
                  <w:tcW w:w="622" w:type="pct"/>
                  <w:tcBorders>
                    <w:tl2br w:val="nil"/>
                    <w:tr2bl w:val="nil"/>
                  </w:tcBorders>
                  <w:vAlign w:val="center"/>
                </w:tcPr>
                <w:p w14:paraId="239EFE59">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石油类</w:t>
                  </w:r>
                </w:p>
              </w:tc>
              <w:tc>
                <w:tcPr>
                  <w:tcW w:w="718" w:type="pct"/>
                  <w:tcBorders>
                    <w:tl2br w:val="nil"/>
                    <w:tr2bl w:val="nil"/>
                  </w:tcBorders>
                  <w:vAlign w:val="center"/>
                </w:tcPr>
                <w:p w14:paraId="25904FE2">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0.01L</w:t>
                  </w:r>
                </w:p>
              </w:tc>
              <w:tc>
                <w:tcPr>
                  <w:tcW w:w="771" w:type="pct"/>
                  <w:tcBorders>
                    <w:tl2br w:val="nil"/>
                    <w:tr2bl w:val="nil"/>
                  </w:tcBorders>
                  <w:vAlign w:val="center"/>
                </w:tcPr>
                <w:p w14:paraId="2C5569BE">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0.01</w:t>
                  </w:r>
                </w:p>
              </w:tc>
              <w:tc>
                <w:tcPr>
                  <w:tcW w:w="701" w:type="pct"/>
                  <w:tcBorders>
                    <w:tl2br w:val="nil"/>
                    <w:tr2bl w:val="nil"/>
                  </w:tcBorders>
                  <w:vAlign w:val="center"/>
                </w:tcPr>
                <w:p w14:paraId="63C6734A">
                  <w:pPr>
                    <w:widowControl w:val="0"/>
                    <w:kinsoku/>
                    <w:autoSpaceDE/>
                    <w:autoSpaceDN/>
                    <w:adjustRightInd/>
                    <w:snapToGrid/>
                    <w:spacing w:line="300" w:lineRule="exact"/>
                    <w:jc w:val="center"/>
                    <w:textAlignment w:val="auto"/>
                    <w:rPr>
                      <w:rFonts w:ascii="Times New Roman" w:hAnsi="Times New Roman" w:cs="Times New Roman"/>
                    </w:rPr>
                  </w:pPr>
                  <w:r>
                    <w:rPr>
                      <w:rFonts w:hint="eastAsia" w:ascii="Times New Roman" w:hAnsi="Times New Roman" w:cs="Times New Roman"/>
                      <w:lang w:eastAsia="zh-CN"/>
                    </w:rPr>
                    <w:t>0.01</w:t>
                  </w:r>
                </w:p>
              </w:tc>
              <w:tc>
                <w:tcPr>
                  <w:tcW w:w="585" w:type="pct"/>
                  <w:tcBorders>
                    <w:tl2br w:val="nil"/>
                    <w:tr2bl w:val="nil"/>
                  </w:tcBorders>
                  <w:vAlign w:val="center"/>
                </w:tcPr>
                <w:p w14:paraId="4F41D2D8">
                  <w:pPr>
                    <w:widowControl w:val="0"/>
                    <w:kinsoku/>
                    <w:autoSpaceDE/>
                    <w:autoSpaceDN/>
                    <w:adjustRightInd/>
                    <w:snapToGrid/>
                    <w:spacing w:line="300" w:lineRule="exact"/>
                    <w:jc w:val="center"/>
                    <w:textAlignment w:val="auto"/>
                    <w:rPr>
                      <w:rFonts w:ascii="Times New Roman" w:hAnsi="Times New Roman" w:cs="Times New Roman"/>
                    </w:rPr>
                  </w:pPr>
                  <w:r>
                    <w:rPr>
                      <w:rFonts w:hint="eastAsia" w:ascii="Times New Roman" w:hAnsi="Times New Roman" w:cs="Times New Roman"/>
                      <w:lang w:eastAsia="zh-CN"/>
                    </w:rPr>
                    <w:t>≦0.05</w:t>
                  </w:r>
                </w:p>
              </w:tc>
              <w:tc>
                <w:tcPr>
                  <w:tcW w:w="638" w:type="pct"/>
                  <w:tcBorders>
                    <w:tl2br w:val="nil"/>
                    <w:tr2bl w:val="nil"/>
                  </w:tcBorders>
                  <w:vAlign w:val="center"/>
                </w:tcPr>
                <w:p w14:paraId="2B429711">
                  <w:pPr>
                    <w:widowControl w:val="0"/>
                    <w:kinsoku/>
                    <w:autoSpaceDE/>
                    <w:autoSpaceDN/>
                    <w:adjustRightInd/>
                    <w:snapToGrid/>
                    <w:spacing w:line="300" w:lineRule="exact"/>
                    <w:jc w:val="center"/>
                    <w:textAlignment w:val="auto"/>
                    <w:rPr>
                      <w:rFonts w:ascii="Times New Roman" w:hAnsi="Times New Roman" w:cs="Times New Roman"/>
                    </w:rPr>
                  </w:pPr>
                  <w:r>
                    <w:rPr>
                      <w:rFonts w:hint="eastAsia" w:ascii="Times New Roman" w:hAnsi="Times New Roman" w:cs="Times New Roman"/>
                      <w:lang w:eastAsia="zh-CN"/>
                    </w:rPr>
                    <w:t>mg/L</w:t>
                  </w:r>
                </w:p>
              </w:tc>
            </w:tr>
            <w:tr w14:paraId="7A2AA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74" w:type="pct"/>
                  <w:vMerge w:val="continue"/>
                  <w:tcBorders>
                    <w:tl2br w:val="nil"/>
                    <w:tr2bl w:val="nil"/>
                  </w:tcBorders>
                  <w:vAlign w:val="center"/>
                </w:tcPr>
                <w:p w14:paraId="7D62C39D">
                  <w:pPr>
                    <w:widowControl w:val="0"/>
                    <w:kinsoku/>
                    <w:autoSpaceDE/>
                    <w:autoSpaceDN/>
                    <w:adjustRightInd/>
                    <w:snapToGrid/>
                    <w:spacing w:line="300" w:lineRule="exact"/>
                    <w:jc w:val="center"/>
                    <w:textAlignment w:val="auto"/>
                    <w:rPr>
                      <w:rFonts w:ascii="Times New Roman" w:hAnsi="Times New Roman" w:cs="Times New Roman"/>
                    </w:rPr>
                  </w:pPr>
                </w:p>
              </w:tc>
              <w:tc>
                <w:tcPr>
                  <w:tcW w:w="588" w:type="pct"/>
                  <w:vMerge w:val="restart"/>
                  <w:tcBorders>
                    <w:tl2br w:val="nil"/>
                    <w:tr2bl w:val="nil"/>
                  </w:tcBorders>
                  <w:vAlign w:val="center"/>
                </w:tcPr>
                <w:p w14:paraId="50F7474F">
                  <w:pPr>
                    <w:widowControl w:val="0"/>
                    <w:kinsoku/>
                    <w:autoSpaceDE/>
                    <w:autoSpaceDN/>
                    <w:adjustRightInd/>
                    <w:snapToGrid/>
                    <w:spacing w:line="300" w:lineRule="exact"/>
                    <w:jc w:val="center"/>
                    <w:textAlignment w:val="auto"/>
                    <w:rPr>
                      <w:rFonts w:ascii="Times New Roman" w:hAnsi="Times New Roman" w:cs="Times New Roman"/>
                      <w:lang w:eastAsia="zh-CN"/>
                    </w:rPr>
                  </w:pPr>
                  <w:r>
                    <w:rPr>
                      <w:rFonts w:hint="eastAsia" w:ascii="Times New Roman" w:hAnsi="Times New Roman" w:cs="Times New Roman"/>
                      <w:lang w:eastAsia="zh-CN"/>
                    </w:rPr>
                    <w:t>W2澹水（澧县东部污水处理厂排污口下游5</w:t>
                  </w:r>
                  <w:r>
                    <w:rPr>
                      <w:rFonts w:ascii="Times New Roman" w:hAnsi="Times New Roman" w:cs="Times New Roman"/>
                      <w:lang w:eastAsia="zh-CN"/>
                    </w:rPr>
                    <w:t>00m</w:t>
                  </w:r>
                  <w:r>
                    <w:rPr>
                      <w:rFonts w:hint="eastAsia" w:ascii="Times New Roman" w:hAnsi="Times New Roman" w:cs="Times New Roman"/>
                      <w:lang w:eastAsia="zh-CN"/>
                    </w:rPr>
                    <w:t>）</w:t>
                  </w:r>
                </w:p>
              </w:tc>
              <w:tc>
                <w:tcPr>
                  <w:tcW w:w="622" w:type="pct"/>
                  <w:tcBorders>
                    <w:tl2br w:val="nil"/>
                    <w:tr2bl w:val="nil"/>
                  </w:tcBorders>
                  <w:vAlign w:val="center"/>
                </w:tcPr>
                <w:p w14:paraId="3977837B">
                  <w:pPr>
                    <w:widowControl w:val="0"/>
                    <w:kinsoku/>
                    <w:autoSpaceDE/>
                    <w:autoSpaceDN/>
                    <w:adjustRightInd/>
                    <w:snapToGrid/>
                    <w:spacing w:line="300" w:lineRule="exact"/>
                    <w:jc w:val="center"/>
                    <w:textAlignment w:val="auto"/>
                    <w:rPr>
                      <w:rFonts w:ascii="Times New Roman" w:hAnsi="Times New Roman" w:cs="Times New Roman"/>
                      <w:kern w:val="2"/>
                      <w:lang w:eastAsia="zh-CN"/>
                    </w:rPr>
                  </w:pPr>
                  <w:r>
                    <w:rPr>
                      <w:rFonts w:hint="eastAsia" w:ascii="Times New Roman" w:hAnsi="Times New Roman" w:cs="Times New Roman"/>
                      <w:lang w:eastAsia="zh-CN"/>
                    </w:rPr>
                    <w:t>pH</w:t>
                  </w:r>
                </w:p>
              </w:tc>
              <w:tc>
                <w:tcPr>
                  <w:tcW w:w="718" w:type="pct"/>
                  <w:tcBorders>
                    <w:tl2br w:val="nil"/>
                    <w:tr2bl w:val="nil"/>
                  </w:tcBorders>
                  <w:vAlign w:val="center"/>
                </w:tcPr>
                <w:p w14:paraId="38FBE119">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7.45</w:t>
                  </w:r>
                </w:p>
              </w:tc>
              <w:tc>
                <w:tcPr>
                  <w:tcW w:w="771" w:type="pct"/>
                  <w:tcBorders>
                    <w:tl2br w:val="nil"/>
                    <w:tr2bl w:val="nil"/>
                  </w:tcBorders>
                  <w:vAlign w:val="center"/>
                </w:tcPr>
                <w:p w14:paraId="31F746A3">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7.50</w:t>
                  </w:r>
                </w:p>
              </w:tc>
              <w:tc>
                <w:tcPr>
                  <w:tcW w:w="701" w:type="pct"/>
                  <w:tcBorders>
                    <w:tl2br w:val="nil"/>
                    <w:tr2bl w:val="nil"/>
                  </w:tcBorders>
                  <w:vAlign w:val="center"/>
                </w:tcPr>
                <w:p w14:paraId="765DAAC9">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7.46</w:t>
                  </w:r>
                </w:p>
              </w:tc>
              <w:tc>
                <w:tcPr>
                  <w:tcW w:w="585" w:type="pct"/>
                  <w:tcBorders>
                    <w:tl2br w:val="nil"/>
                    <w:tr2bl w:val="nil"/>
                  </w:tcBorders>
                  <w:vAlign w:val="center"/>
                </w:tcPr>
                <w:p w14:paraId="026DDD7B">
                  <w:pPr>
                    <w:widowControl w:val="0"/>
                    <w:kinsoku/>
                    <w:autoSpaceDE/>
                    <w:autoSpaceDN/>
                    <w:adjustRightInd/>
                    <w:snapToGrid/>
                    <w:spacing w:line="300" w:lineRule="exact"/>
                    <w:jc w:val="center"/>
                    <w:textAlignment w:val="auto"/>
                    <w:rPr>
                      <w:rFonts w:ascii="Times New Roman" w:hAnsi="Times New Roman" w:cs="Times New Roman"/>
                      <w:lang w:eastAsia="zh-CN"/>
                    </w:rPr>
                  </w:pPr>
                  <w:r>
                    <w:rPr>
                      <w:rFonts w:hint="eastAsia" w:ascii="Times New Roman" w:hAnsi="Times New Roman" w:cs="Times New Roman"/>
                      <w:lang w:eastAsia="zh-CN"/>
                    </w:rPr>
                    <w:t>6~9</w:t>
                  </w:r>
                </w:p>
              </w:tc>
              <w:tc>
                <w:tcPr>
                  <w:tcW w:w="638" w:type="pct"/>
                  <w:tcBorders>
                    <w:tl2br w:val="nil"/>
                    <w:tr2bl w:val="nil"/>
                  </w:tcBorders>
                  <w:vAlign w:val="center"/>
                </w:tcPr>
                <w:p w14:paraId="4BD65FEB">
                  <w:pPr>
                    <w:widowControl w:val="0"/>
                    <w:kinsoku/>
                    <w:autoSpaceDE/>
                    <w:autoSpaceDN/>
                    <w:adjustRightInd/>
                    <w:snapToGrid/>
                    <w:spacing w:line="300" w:lineRule="exact"/>
                    <w:jc w:val="center"/>
                    <w:textAlignment w:val="auto"/>
                    <w:rPr>
                      <w:rFonts w:ascii="Times New Roman" w:hAnsi="Times New Roman" w:cs="Times New Roman"/>
                      <w:lang w:eastAsia="zh-CN"/>
                    </w:rPr>
                  </w:pPr>
                  <w:r>
                    <w:rPr>
                      <w:rFonts w:hint="eastAsia" w:ascii="Times New Roman" w:hAnsi="Times New Roman" w:cs="Times New Roman"/>
                      <w:lang w:eastAsia="zh-CN"/>
                    </w:rPr>
                    <w:t>无量纲</w:t>
                  </w:r>
                </w:p>
              </w:tc>
            </w:tr>
            <w:tr w14:paraId="4AB6C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trPr>
              <w:tc>
                <w:tcPr>
                  <w:tcW w:w="374" w:type="pct"/>
                  <w:vMerge w:val="continue"/>
                  <w:tcBorders>
                    <w:tl2br w:val="nil"/>
                    <w:tr2bl w:val="nil"/>
                  </w:tcBorders>
                  <w:vAlign w:val="center"/>
                </w:tcPr>
                <w:p w14:paraId="51A10078">
                  <w:pPr>
                    <w:widowControl w:val="0"/>
                    <w:kinsoku/>
                    <w:autoSpaceDE/>
                    <w:autoSpaceDN/>
                    <w:adjustRightInd/>
                    <w:snapToGrid/>
                    <w:spacing w:line="300" w:lineRule="exact"/>
                    <w:jc w:val="center"/>
                    <w:textAlignment w:val="auto"/>
                    <w:rPr>
                      <w:rFonts w:ascii="Times New Roman" w:hAnsi="Times New Roman" w:cs="Times New Roman"/>
                      <w:lang w:eastAsia="zh-CN"/>
                    </w:rPr>
                  </w:pPr>
                </w:p>
              </w:tc>
              <w:tc>
                <w:tcPr>
                  <w:tcW w:w="588" w:type="pct"/>
                  <w:vMerge w:val="continue"/>
                  <w:tcBorders>
                    <w:tl2br w:val="nil"/>
                    <w:tr2bl w:val="nil"/>
                  </w:tcBorders>
                  <w:vAlign w:val="center"/>
                </w:tcPr>
                <w:p w14:paraId="289BD56F">
                  <w:pPr>
                    <w:widowControl w:val="0"/>
                    <w:kinsoku/>
                    <w:autoSpaceDE/>
                    <w:autoSpaceDN/>
                    <w:adjustRightInd/>
                    <w:snapToGrid/>
                    <w:spacing w:line="300" w:lineRule="exact"/>
                    <w:jc w:val="center"/>
                    <w:textAlignment w:val="auto"/>
                    <w:rPr>
                      <w:rFonts w:ascii="Times New Roman" w:hAnsi="Times New Roman" w:cs="Times New Roman"/>
                      <w:lang w:eastAsia="zh-CN"/>
                    </w:rPr>
                  </w:pPr>
                </w:p>
              </w:tc>
              <w:tc>
                <w:tcPr>
                  <w:tcW w:w="622" w:type="pct"/>
                  <w:tcBorders>
                    <w:tl2br w:val="nil"/>
                    <w:tr2bl w:val="nil"/>
                  </w:tcBorders>
                  <w:vAlign w:val="center"/>
                </w:tcPr>
                <w:p w14:paraId="7D57D4FE">
                  <w:pPr>
                    <w:widowControl w:val="0"/>
                    <w:kinsoku/>
                    <w:autoSpaceDE/>
                    <w:autoSpaceDN/>
                    <w:adjustRightInd/>
                    <w:snapToGrid/>
                    <w:spacing w:line="300" w:lineRule="exact"/>
                    <w:jc w:val="center"/>
                    <w:textAlignment w:val="auto"/>
                    <w:rPr>
                      <w:rFonts w:ascii="Times New Roman" w:hAnsi="Times New Roman" w:eastAsia="宋体" w:cs="Times New Roman"/>
                      <w:kern w:val="2"/>
                      <w:lang w:eastAsia="zh-CN"/>
                    </w:rPr>
                  </w:pPr>
                  <w:r>
                    <w:rPr>
                      <w:rFonts w:hint="eastAsia" w:ascii="Times New Roman" w:hAnsi="Times New Roman" w:cs="Times New Roman"/>
                      <w:lang w:eastAsia="zh-CN"/>
                    </w:rPr>
                    <w:t>COD</w:t>
                  </w:r>
                </w:p>
              </w:tc>
              <w:tc>
                <w:tcPr>
                  <w:tcW w:w="718" w:type="pct"/>
                  <w:tcBorders>
                    <w:tl2br w:val="nil"/>
                    <w:tr2bl w:val="nil"/>
                  </w:tcBorders>
                  <w:vAlign w:val="center"/>
                </w:tcPr>
                <w:p w14:paraId="2D931407">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19</w:t>
                  </w:r>
                </w:p>
              </w:tc>
              <w:tc>
                <w:tcPr>
                  <w:tcW w:w="771" w:type="pct"/>
                  <w:tcBorders>
                    <w:tl2br w:val="nil"/>
                    <w:tr2bl w:val="nil"/>
                  </w:tcBorders>
                  <w:vAlign w:val="center"/>
                </w:tcPr>
                <w:p w14:paraId="7E741ED7">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18</w:t>
                  </w:r>
                </w:p>
              </w:tc>
              <w:tc>
                <w:tcPr>
                  <w:tcW w:w="701" w:type="pct"/>
                  <w:tcBorders>
                    <w:tl2br w:val="nil"/>
                    <w:tr2bl w:val="nil"/>
                  </w:tcBorders>
                  <w:vAlign w:val="center"/>
                </w:tcPr>
                <w:p w14:paraId="47D01730">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18</w:t>
                  </w:r>
                </w:p>
              </w:tc>
              <w:tc>
                <w:tcPr>
                  <w:tcW w:w="585" w:type="pct"/>
                  <w:tcBorders>
                    <w:tl2br w:val="nil"/>
                    <w:tr2bl w:val="nil"/>
                  </w:tcBorders>
                  <w:vAlign w:val="center"/>
                </w:tcPr>
                <w:p w14:paraId="15167AA9">
                  <w:pPr>
                    <w:widowControl w:val="0"/>
                    <w:kinsoku/>
                    <w:autoSpaceDE/>
                    <w:autoSpaceDN/>
                    <w:adjustRightInd/>
                    <w:snapToGrid/>
                    <w:spacing w:line="300" w:lineRule="exact"/>
                    <w:jc w:val="center"/>
                    <w:textAlignment w:val="auto"/>
                    <w:rPr>
                      <w:rFonts w:ascii="Times New Roman" w:hAnsi="Times New Roman" w:cs="Times New Roman"/>
                      <w:lang w:eastAsia="zh-CN"/>
                    </w:rPr>
                  </w:pPr>
                  <w:r>
                    <w:rPr>
                      <w:rFonts w:hint="eastAsia" w:ascii="宋体" w:hAnsi="宋体" w:eastAsia="宋体" w:cs="宋体"/>
                      <w:lang w:eastAsia="zh-CN"/>
                    </w:rPr>
                    <w:t>≦</w:t>
                  </w:r>
                  <w:r>
                    <w:rPr>
                      <w:rFonts w:hint="eastAsia" w:ascii="Times New Roman" w:hAnsi="Times New Roman" w:eastAsia="宋体" w:cs="Times New Roman"/>
                      <w:lang w:eastAsia="zh-CN"/>
                    </w:rPr>
                    <w:t>20</w:t>
                  </w:r>
                </w:p>
              </w:tc>
              <w:tc>
                <w:tcPr>
                  <w:tcW w:w="638" w:type="pct"/>
                  <w:tcBorders>
                    <w:tl2br w:val="nil"/>
                    <w:tr2bl w:val="nil"/>
                  </w:tcBorders>
                  <w:vAlign w:val="center"/>
                </w:tcPr>
                <w:p w14:paraId="1A6C604A">
                  <w:pPr>
                    <w:widowControl w:val="0"/>
                    <w:kinsoku/>
                    <w:autoSpaceDE/>
                    <w:autoSpaceDN/>
                    <w:adjustRightInd/>
                    <w:snapToGrid/>
                    <w:spacing w:line="300" w:lineRule="exact"/>
                    <w:jc w:val="center"/>
                    <w:textAlignment w:val="auto"/>
                    <w:rPr>
                      <w:rFonts w:ascii="Times New Roman" w:hAnsi="Times New Roman" w:cs="Times New Roman"/>
                      <w:lang w:eastAsia="zh-CN"/>
                    </w:rPr>
                  </w:pPr>
                  <w:r>
                    <w:rPr>
                      <w:rFonts w:hint="eastAsia" w:ascii="Times New Roman" w:hAnsi="Times New Roman" w:cs="Times New Roman"/>
                      <w:lang w:eastAsia="zh-CN"/>
                    </w:rPr>
                    <w:t>mg/L</w:t>
                  </w:r>
                </w:p>
              </w:tc>
            </w:tr>
            <w:tr w14:paraId="791D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74" w:type="pct"/>
                  <w:vMerge w:val="continue"/>
                  <w:tcBorders>
                    <w:tl2br w:val="nil"/>
                    <w:tr2bl w:val="nil"/>
                  </w:tcBorders>
                  <w:vAlign w:val="center"/>
                </w:tcPr>
                <w:p w14:paraId="611EEA23">
                  <w:pPr>
                    <w:widowControl w:val="0"/>
                    <w:kinsoku/>
                    <w:autoSpaceDE/>
                    <w:autoSpaceDN/>
                    <w:adjustRightInd/>
                    <w:snapToGrid/>
                    <w:spacing w:line="300" w:lineRule="exact"/>
                    <w:jc w:val="center"/>
                    <w:textAlignment w:val="auto"/>
                    <w:rPr>
                      <w:rFonts w:ascii="Times New Roman" w:hAnsi="Times New Roman" w:cs="Times New Roman"/>
                      <w:lang w:eastAsia="zh-CN"/>
                    </w:rPr>
                  </w:pPr>
                </w:p>
              </w:tc>
              <w:tc>
                <w:tcPr>
                  <w:tcW w:w="588" w:type="pct"/>
                  <w:vMerge w:val="continue"/>
                  <w:tcBorders>
                    <w:tl2br w:val="nil"/>
                    <w:tr2bl w:val="nil"/>
                  </w:tcBorders>
                  <w:vAlign w:val="center"/>
                </w:tcPr>
                <w:p w14:paraId="7A093407">
                  <w:pPr>
                    <w:widowControl w:val="0"/>
                    <w:kinsoku/>
                    <w:autoSpaceDE/>
                    <w:autoSpaceDN/>
                    <w:adjustRightInd/>
                    <w:snapToGrid/>
                    <w:spacing w:line="300" w:lineRule="exact"/>
                    <w:jc w:val="center"/>
                    <w:textAlignment w:val="auto"/>
                    <w:rPr>
                      <w:rFonts w:ascii="Times New Roman" w:hAnsi="Times New Roman" w:cs="Times New Roman"/>
                      <w:lang w:eastAsia="zh-CN"/>
                    </w:rPr>
                  </w:pPr>
                </w:p>
              </w:tc>
              <w:tc>
                <w:tcPr>
                  <w:tcW w:w="622" w:type="pct"/>
                  <w:tcBorders>
                    <w:tl2br w:val="nil"/>
                    <w:tr2bl w:val="nil"/>
                  </w:tcBorders>
                  <w:vAlign w:val="center"/>
                </w:tcPr>
                <w:p w14:paraId="4E1DDF49">
                  <w:pPr>
                    <w:widowControl w:val="0"/>
                    <w:kinsoku/>
                    <w:autoSpaceDE/>
                    <w:autoSpaceDN/>
                    <w:adjustRightInd/>
                    <w:snapToGrid/>
                    <w:spacing w:line="300" w:lineRule="exact"/>
                    <w:jc w:val="center"/>
                    <w:textAlignment w:val="auto"/>
                    <w:rPr>
                      <w:rFonts w:ascii="Times New Roman" w:hAnsi="Times New Roman" w:eastAsia="宋体" w:cs="Times New Roman"/>
                      <w:kern w:val="2"/>
                      <w:lang w:eastAsia="zh-CN"/>
                    </w:rPr>
                  </w:pPr>
                  <w:r>
                    <w:rPr>
                      <w:rFonts w:hint="eastAsia" w:ascii="Times New Roman" w:hAnsi="Times New Roman" w:cs="Times New Roman"/>
                      <w:lang w:eastAsia="zh-CN"/>
                    </w:rPr>
                    <w:t>NH</w:t>
                  </w:r>
                  <w:r>
                    <w:rPr>
                      <w:rFonts w:hint="eastAsia" w:ascii="Times New Roman" w:hAnsi="Times New Roman" w:cs="Times New Roman"/>
                      <w:vertAlign w:val="subscript"/>
                      <w:lang w:eastAsia="zh-CN"/>
                    </w:rPr>
                    <w:t>3</w:t>
                  </w:r>
                  <w:r>
                    <w:rPr>
                      <w:rFonts w:hint="eastAsia" w:ascii="Times New Roman" w:hAnsi="Times New Roman" w:cs="Times New Roman"/>
                      <w:lang w:eastAsia="zh-CN"/>
                    </w:rPr>
                    <w:t>-N</w:t>
                  </w:r>
                </w:p>
              </w:tc>
              <w:tc>
                <w:tcPr>
                  <w:tcW w:w="718" w:type="pct"/>
                  <w:tcBorders>
                    <w:tl2br w:val="nil"/>
                    <w:tr2bl w:val="nil"/>
                  </w:tcBorders>
                  <w:vAlign w:val="center"/>
                </w:tcPr>
                <w:p w14:paraId="6B0BDF57">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0.195</w:t>
                  </w:r>
                </w:p>
              </w:tc>
              <w:tc>
                <w:tcPr>
                  <w:tcW w:w="771" w:type="pct"/>
                  <w:tcBorders>
                    <w:tl2br w:val="nil"/>
                    <w:tr2bl w:val="nil"/>
                  </w:tcBorders>
                  <w:vAlign w:val="center"/>
                </w:tcPr>
                <w:p w14:paraId="4183F50E">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0.4190</w:t>
                  </w:r>
                </w:p>
              </w:tc>
              <w:tc>
                <w:tcPr>
                  <w:tcW w:w="701" w:type="pct"/>
                  <w:tcBorders>
                    <w:tl2br w:val="nil"/>
                    <w:tr2bl w:val="nil"/>
                  </w:tcBorders>
                  <w:vAlign w:val="center"/>
                </w:tcPr>
                <w:p w14:paraId="7E5CFC04">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0.192</w:t>
                  </w:r>
                </w:p>
              </w:tc>
              <w:tc>
                <w:tcPr>
                  <w:tcW w:w="585" w:type="pct"/>
                  <w:tcBorders>
                    <w:tl2br w:val="nil"/>
                    <w:tr2bl w:val="nil"/>
                  </w:tcBorders>
                  <w:vAlign w:val="center"/>
                </w:tcPr>
                <w:p w14:paraId="503D0ECD">
                  <w:pPr>
                    <w:widowControl w:val="0"/>
                    <w:kinsoku/>
                    <w:autoSpaceDE/>
                    <w:autoSpaceDN/>
                    <w:adjustRightInd/>
                    <w:snapToGrid/>
                    <w:spacing w:line="300" w:lineRule="exact"/>
                    <w:jc w:val="center"/>
                    <w:textAlignment w:val="auto"/>
                    <w:rPr>
                      <w:rFonts w:ascii="Times New Roman" w:hAnsi="Times New Roman" w:cs="Times New Roman"/>
                      <w:lang w:eastAsia="zh-CN"/>
                    </w:rPr>
                  </w:pPr>
                  <w:r>
                    <w:rPr>
                      <w:rFonts w:hint="eastAsia" w:ascii="Times New Roman" w:hAnsi="Times New Roman" w:cs="Times New Roman"/>
                      <w:lang w:eastAsia="zh-CN"/>
                    </w:rPr>
                    <w:t>≦1.0</w:t>
                  </w:r>
                </w:p>
              </w:tc>
              <w:tc>
                <w:tcPr>
                  <w:tcW w:w="638" w:type="pct"/>
                  <w:tcBorders>
                    <w:tl2br w:val="nil"/>
                    <w:tr2bl w:val="nil"/>
                  </w:tcBorders>
                  <w:vAlign w:val="center"/>
                </w:tcPr>
                <w:p w14:paraId="516DB74C">
                  <w:pPr>
                    <w:widowControl w:val="0"/>
                    <w:kinsoku/>
                    <w:autoSpaceDE/>
                    <w:autoSpaceDN/>
                    <w:adjustRightInd/>
                    <w:snapToGrid/>
                    <w:spacing w:line="300" w:lineRule="exact"/>
                    <w:jc w:val="center"/>
                    <w:textAlignment w:val="auto"/>
                    <w:rPr>
                      <w:rFonts w:ascii="Times New Roman" w:hAnsi="Times New Roman" w:cs="Times New Roman"/>
                      <w:lang w:eastAsia="zh-CN"/>
                    </w:rPr>
                  </w:pPr>
                  <w:r>
                    <w:rPr>
                      <w:rFonts w:hint="eastAsia" w:ascii="Times New Roman" w:hAnsi="Times New Roman" w:cs="Times New Roman"/>
                      <w:lang w:eastAsia="zh-CN"/>
                    </w:rPr>
                    <w:t>mg/L</w:t>
                  </w:r>
                </w:p>
              </w:tc>
            </w:tr>
            <w:tr w14:paraId="6AA7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74" w:type="pct"/>
                  <w:vMerge w:val="continue"/>
                  <w:tcBorders>
                    <w:tl2br w:val="nil"/>
                    <w:tr2bl w:val="nil"/>
                  </w:tcBorders>
                  <w:vAlign w:val="center"/>
                </w:tcPr>
                <w:p w14:paraId="04E37DD3">
                  <w:pPr>
                    <w:widowControl w:val="0"/>
                    <w:kinsoku/>
                    <w:autoSpaceDE/>
                    <w:autoSpaceDN/>
                    <w:adjustRightInd/>
                    <w:snapToGrid/>
                    <w:spacing w:line="300" w:lineRule="exact"/>
                    <w:jc w:val="center"/>
                    <w:textAlignment w:val="auto"/>
                    <w:rPr>
                      <w:rFonts w:ascii="Times New Roman" w:hAnsi="Times New Roman" w:cs="Times New Roman"/>
                      <w:lang w:eastAsia="zh-CN"/>
                    </w:rPr>
                  </w:pPr>
                </w:p>
              </w:tc>
              <w:tc>
                <w:tcPr>
                  <w:tcW w:w="588" w:type="pct"/>
                  <w:vMerge w:val="continue"/>
                  <w:tcBorders>
                    <w:tl2br w:val="nil"/>
                    <w:tr2bl w:val="nil"/>
                  </w:tcBorders>
                  <w:vAlign w:val="center"/>
                </w:tcPr>
                <w:p w14:paraId="265EADCB">
                  <w:pPr>
                    <w:widowControl w:val="0"/>
                    <w:kinsoku/>
                    <w:autoSpaceDE/>
                    <w:autoSpaceDN/>
                    <w:adjustRightInd/>
                    <w:snapToGrid/>
                    <w:spacing w:line="300" w:lineRule="exact"/>
                    <w:jc w:val="center"/>
                    <w:textAlignment w:val="auto"/>
                    <w:rPr>
                      <w:rFonts w:ascii="Times New Roman" w:hAnsi="Times New Roman" w:cs="Times New Roman"/>
                      <w:lang w:eastAsia="zh-CN"/>
                    </w:rPr>
                  </w:pPr>
                </w:p>
              </w:tc>
              <w:tc>
                <w:tcPr>
                  <w:tcW w:w="622" w:type="pct"/>
                  <w:tcBorders>
                    <w:tl2br w:val="nil"/>
                    <w:tr2bl w:val="nil"/>
                  </w:tcBorders>
                  <w:vAlign w:val="center"/>
                </w:tcPr>
                <w:p w14:paraId="193E09AF">
                  <w:pPr>
                    <w:widowControl w:val="0"/>
                    <w:kinsoku/>
                    <w:autoSpaceDE/>
                    <w:autoSpaceDN/>
                    <w:adjustRightInd/>
                    <w:snapToGrid/>
                    <w:spacing w:line="300" w:lineRule="exact"/>
                    <w:jc w:val="center"/>
                    <w:textAlignment w:val="auto"/>
                    <w:rPr>
                      <w:rFonts w:ascii="Times New Roman" w:hAnsi="Times New Roman" w:eastAsia="宋体" w:cs="Times New Roman"/>
                      <w:kern w:val="2"/>
                      <w:lang w:eastAsia="zh-CN"/>
                    </w:rPr>
                  </w:pPr>
                  <w:r>
                    <w:rPr>
                      <w:rFonts w:hint="eastAsia" w:ascii="Times New Roman" w:hAnsi="Times New Roman" w:cs="Times New Roman"/>
                      <w:lang w:eastAsia="zh-CN"/>
                    </w:rPr>
                    <w:t>挥发酚</w:t>
                  </w:r>
                </w:p>
              </w:tc>
              <w:tc>
                <w:tcPr>
                  <w:tcW w:w="718" w:type="pct"/>
                  <w:tcBorders>
                    <w:tl2br w:val="nil"/>
                    <w:tr2bl w:val="nil"/>
                  </w:tcBorders>
                  <w:vAlign w:val="center"/>
                </w:tcPr>
                <w:p w14:paraId="7C06363E">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0.0003L</w:t>
                  </w:r>
                </w:p>
              </w:tc>
              <w:tc>
                <w:tcPr>
                  <w:tcW w:w="771" w:type="pct"/>
                  <w:tcBorders>
                    <w:tl2br w:val="nil"/>
                    <w:tr2bl w:val="nil"/>
                  </w:tcBorders>
                  <w:vAlign w:val="center"/>
                </w:tcPr>
                <w:p w14:paraId="155BE728">
                  <w:pPr>
                    <w:widowControl w:val="0"/>
                    <w:kinsoku/>
                    <w:autoSpaceDE/>
                    <w:autoSpaceDN/>
                    <w:adjustRightInd/>
                    <w:snapToGrid/>
                    <w:spacing w:line="300" w:lineRule="exact"/>
                    <w:jc w:val="center"/>
                    <w:textAlignment w:val="auto"/>
                    <w:rPr>
                      <w:rFonts w:ascii="Times New Roman" w:hAnsi="Times New Roman" w:cs="Times New Roman"/>
                      <w:lang w:eastAsia="zh-CN"/>
                    </w:rPr>
                  </w:pPr>
                  <w:r>
                    <w:rPr>
                      <w:rFonts w:hint="eastAsia" w:ascii="Times New Roman" w:hAnsi="Times New Roman" w:cs="Times New Roman"/>
                      <w:lang w:eastAsia="zh-CN"/>
                    </w:rPr>
                    <w:t>0.0003L</w:t>
                  </w:r>
                </w:p>
              </w:tc>
              <w:tc>
                <w:tcPr>
                  <w:tcW w:w="701" w:type="pct"/>
                  <w:tcBorders>
                    <w:tl2br w:val="nil"/>
                    <w:tr2bl w:val="nil"/>
                  </w:tcBorders>
                  <w:vAlign w:val="center"/>
                </w:tcPr>
                <w:p w14:paraId="01BF9C1D">
                  <w:pPr>
                    <w:widowControl w:val="0"/>
                    <w:kinsoku/>
                    <w:autoSpaceDE/>
                    <w:autoSpaceDN/>
                    <w:adjustRightInd/>
                    <w:snapToGrid/>
                    <w:spacing w:line="300" w:lineRule="exact"/>
                    <w:jc w:val="center"/>
                    <w:textAlignment w:val="auto"/>
                    <w:rPr>
                      <w:rFonts w:ascii="Times New Roman" w:hAnsi="Times New Roman" w:cs="Times New Roman"/>
                      <w:lang w:eastAsia="zh-CN"/>
                    </w:rPr>
                  </w:pPr>
                  <w:r>
                    <w:rPr>
                      <w:rFonts w:hint="eastAsia" w:ascii="Times New Roman" w:hAnsi="Times New Roman" w:cs="Times New Roman"/>
                      <w:lang w:eastAsia="zh-CN"/>
                    </w:rPr>
                    <w:t>0.0003L</w:t>
                  </w:r>
                </w:p>
              </w:tc>
              <w:tc>
                <w:tcPr>
                  <w:tcW w:w="585" w:type="pct"/>
                  <w:tcBorders>
                    <w:tl2br w:val="nil"/>
                    <w:tr2bl w:val="nil"/>
                  </w:tcBorders>
                  <w:vAlign w:val="center"/>
                </w:tcPr>
                <w:p w14:paraId="2ED4A8F4">
                  <w:pPr>
                    <w:widowControl w:val="0"/>
                    <w:kinsoku/>
                    <w:autoSpaceDE/>
                    <w:autoSpaceDN/>
                    <w:adjustRightInd/>
                    <w:snapToGrid/>
                    <w:spacing w:line="300" w:lineRule="exact"/>
                    <w:jc w:val="center"/>
                    <w:textAlignment w:val="auto"/>
                    <w:rPr>
                      <w:rFonts w:ascii="Times New Roman" w:hAnsi="Times New Roman" w:cs="Times New Roman"/>
                      <w:lang w:eastAsia="zh-CN"/>
                    </w:rPr>
                  </w:pPr>
                  <w:r>
                    <w:rPr>
                      <w:rFonts w:hint="eastAsia" w:ascii="Times New Roman" w:hAnsi="Times New Roman" w:cs="Times New Roman"/>
                      <w:lang w:eastAsia="zh-CN"/>
                    </w:rPr>
                    <w:t>≦0.005</w:t>
                  </w:r>
                </w:p>
              </w:tc>
              <w:tc>
                <w:tcPr>
                  <w:tcW w:w="638" w:type="pct"/>
                  <w:tcBorders>
                    <w:tl2br w:val="nil"/>
                    <w:tr2bl w:val="nil"/>
                  </w:tcBorders>
                  <w:vAlign w:val="center"/>
                </w:tcPr>
                <w:p w14:paraId="2F6256C3">
                  <w:pPr>
                    <w:widowControl w:val="0"/>
                    <w:kinsoku/>
                    <w:autoSpaceDE/>
                    <w:autoSpaceDN/>
                    <w:adjustRightInd/>
                    <w:snapToGrid/>
                    <w:spacing w:line="300" w:lineRule="exact"/>
                    <w:jc w:val="center"/>
                    <w:textAlignment w:val="auto"/>
                    <w:rPr>
                      <w:rFonts w:ascii="Times New Roman" w:hAnsi="Times New Roman" w:cs="Times New Roman"/>
                      <w:lang w:eastAsia="zh-CN"/>
                    </w:rPr>
                  </w:pPr>
                  <w:r>
                    <w:rPr>
                      <w:rFonts w:hint="eastAsia" w:ascii="Times New Roman" w:hAnsi="Times New Roman" w:cs="Times New Roman"/>
                      <w:lang w:eastAsia="zh-CN"/>
                    </w:rPr>
                    <w:t>mg/L</w:t>
                  </w:r>
                </w:p>
              </w:tc>
            </w:tr>
            <w:tr w14:paraId="7D16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74" w:type="pct"/>
                  <w:vMerge w:val="continue"/>
                  <w:tcBorders>
                    <w:tl2br w:val="nil"/>
                    <w:tr2bl w:val="nil"/>
                  </w:tcBorders>
                  <w:vAlign w:val="center"/>
                </w:tcPr>
                <w:p w14:paraId="2B17AB34">
                  <w:pPr>
                    <w:widowControl w:val="0"/>
                    <w:kinsoku/>
                    <w:autoSpaceDE/>
                    <w:autoSpaceDN/>
                    <w:adjustRightInd/>
                    <w:snapToGrid/>
                    <w:spacing w:line="300" w:lineRule="exact"/>
                    <w:jc w:val="center"/>
                    <w:textAlignment w:val="auto"/>
                    <w:rPr>
                      <w:rFonts w:ascii="Times New Roman" w:hAnsi="Times New Roman" w:cs="Times New Roman"/>
                      <w:lang w:eastAsia="zh-CN"/>
                    </w:rPr>
                  </w:pPr>
                </w:p>
              </w:tc>
              <w:tc>
                <w:tcPr>
                  <w:tcW w:w="588" w:type="pct"/>
                  <w:vMerge w:val="continue"/>
                  <w:tcBorders>
                    <w:tl2br w:val="nil"/>
                    <w:tr2bl w:val="nil"/>
                  </w:tcBorders>
                  <w:vAlign w:val="center"/>
                </w:tcPr>
                <w:p w14:paraId="460FA16A">
                  <w:pPr>
                    <w:widowControl w:val="0"/>
                    <w:kinsoku/>
                    <w:autoSpaceDE/>
                    <w:autoSpaceDN/>
                    <w:adjustRightInd/>
                    <w:snapToGrid/>
                    <w:spacing w:line="300" w:lineRule="exact"/>
                    <w:jc w:val="center"/>
                    <w:textAlignment w:val="auto"/>
                    <w:rPr>
                      <w:rFonts w:ascii="Times New Roman" w:hAnsi="Times New Roman" w:cs="Times New Roman"/>
                      <w:lang w:eastAsia="zh-CN"/>
                    </w:rPr>
                  </w:pPr>
                </w:p>
              </w:tc>
              <w:tc>
                <w:tcPr>
                  <w:tcW w:w="622" w:type="pct"/>
                  <w:tcBorders>
                    <w:tl2br w:val="nil"/>
                    <w:tr2bl w:val="nil"/>
                  </w:tcBorders>
                  <w:vAlign w:val="center"/>
                </w:tcPr>
                <w:p w14:paraId="60B029D6">
                  <w:pPr>
                    <w:widowControl w:val="0"/>
                    <w:kinsoku/>
                    <w:autoSpaceDE/>
                    <w:autoSpaceDN/>
                    <w:adjustRightInd/>
                    <w:snapToGrid/>
                    <w:spacing w:line="300" w:lineRule="exact"/>
                    <w:jc w:val="center"/>
                    <w:textAlignment w:val="auto"/>
                    <w:rPr>
                      <w:rFonts w:ascii="Times New Roman" w:hAnsi="Times New Roman" w:eastAsia="宋体" w:cs="Times New Roman"/>
                      <w:kern w:val="2"/>
                      <w:lang w:eastAsia="zh-CN"/>
                    </w:rPr>
                  </w:pPr>
                  <w:r>
                    <w:rPr>
                      <w:rFonts w:hint="eastAsia" w:ascii="Times New Roman" w:hAnsi="Times New Roman" w:cs="Times New Roman"/>
                      <w:lang w:eastAsia="zh-CN"/>
                    </w:rPr>
                    <w:t>BOD</w:t>
                  </w:r>
                  <w:r>
                    <w:rPr>
                      <w:rFonts w:hint="eastAsia" w:ascii="Times New Roman" w:hAnsi="Times New Roman" w:cs="Times New Roman"/>
                      <w:vertAlign w:val="subscript"/>
                      <w:lang w:eastAsia="zh-CN"/>
                    </w:rPr>
                    <w:t>5</w:t>
                  </w:r>
                </w:p>
              </w:tc>
              <w:tc>
                <w:tcPr>
                  <w:tcW w:w="718" w:type="pct"/>
                  <w:tcBorders>
                    <w:tl2br w:val="nil"/>
                    <w:tr2bl w:val="nil"/>
                  </w:tcBorders>
                  <w:vAlign w:val="center"/>
                </w:tcPr>
                <w:p w14:paraId="6141D7C6">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3.5</w:t>
                  </w:r>
                </w:p>
              </w:tc>
              <w:tc>
                <w:tcPr>
                  <w:tcW w:w="771" w:type="pct"/>
                  <w:tcBorders>
                    <w:tl2br w:val="nil"/>
                    <w:tr2bl w:val="nil"/>
                  </w:tcBorders>
                  <w:vAlign w:val="center"/>
                </w:tcPr>
                <w:p w14:paraId="35FFA963">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3.7</w:t>
                  </w:r>
                </w:p>
              </w:tc>
              <w:tc>
                <w:tcPr>
                  <w:tcW w:w="701" w:type="pct"/>
                  <w:tcBorders>
                    <w:tl2br w:val="nil"/>
                    <w:tr2bl w:val="nil"/>
                  </w:tcBorders>
                  <w:vAlign w:val="center"/>
                </w:tcPr>
                <w:p w14:paraId="2C12085E">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3.7</w:t>
                  </w:r>
                </w:p>
              </w:tc>
              <w:tc>
                <w:tcPr>
                  <w:tcW w:w="585" w:type="pct"/>
                  <w:tcBorders>
                    <w:tl2br w:val="nil"/>
                    <w:tr2bl w:val="nil"/>
                  </w:tcBorders>
                  <w:vAlign w:val="center"/>
                </w:tcPr>
                <w:p w14:paraId="4AD7C9FA">
                  <w:pPr>
                    <w:widowControl w:val="0"/>
                    <w:kinsoku/>
                    <w:autoSpaceDE/>
                    <w:autoSpaceDN/>
                    <w:adjustRightInd/>
                    <w:snapToGrid/>
                    <w:spacing w:line="300" w:lineRule="exact"/>
                    <w:jc w:val="center"/>
                    <w:textAlignment w:val="auto"/>
                    <w:rPr>
                      <w:rFonts w:ascii="Times New Roman" w:hAnsi="Times New Roman" w:cs="Times New Roman"/>
                      <w:lang w:eastAsia="zh-CN"/>
                    </w:rPr>
                  </w:pPr>
                  <w:r>
                    <w:rPr>
                      <w:rFonts w:hint="eastAsia" w:ascii="Times New Roman" w:hAnsi="Times New Roman" w:cs="Times New Roman"/>
                      <w:lang w:eastAsia="zh-CN"/>
                    </w:rPr>
                    <w:t>≦4</w:t>
                  </w:r>
                </w:p>
              </w:tc>
              <w:tc>
                <w:tcPr>
                  <w:tcW w:w="638" w:type="pct"/>
                  <w:tcBorders>
                    <w:tl2br w:val="nil"/>
                    <w:tr2bl w:val="nil"/>
                  </w:tcBorders>
                  <w:vAlign w:val="center"/>
                </w:tcPr>
                <w:p w14:paraId="536C4EC4">
                  <w:pPr>
                    <w:widowControl w:val="0"/>
                    <w:kinsoku/>
                    <w:autoSpaceDE/>
                    <w:autoSpaceDN/>
                    <w:adjustRightInd/>
                    <w:snapToGrid/>
                    <w:spacing w:line="300" w:lineRule="exact"/>
                    <w:jc w:val="center"/>
                    <w:textAlignment w:val="auto"/>
                    <w:rPr>
                      <w:rFonts w:ascii="Times New Roman" w:hAnsi="Times New Roman" w:cs="Times New Roman"/>
                      <w:lang w:eastAsia="zh-CN"/>
                    </w:rPr>
                  </w:pPr>
                  <w:r>
                    <w:rPr>
                      <w:rFonts w:hint="eastAsia" w:ascii="Times New Roman" w:hAnsi="Times New Roman" w:cs="Times New Roman"/>
                      <w:lang w:eastAsia="zh-CN"/>
                    </w:rPr>
                    <w:t>mg/L</w:t>
                  </w:r>
                </w:p>
              </w:tc>
            </w:tr>
            <w:tr w14:paraId="4955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74" w:type="pct"/>
                  <w:vMerge w:val="continue"/>
                  <w:tcBorders>
                    <w:tl2br w:val="nil"/>
                    <w:tr2bl w:val="nil"/>
                  </w:tcBorders>
                  <w:vAlign w:val="center"/>
                </w:tcPr>
                <w:p w14:paraId="65EA859F">
                  <w:pPr>
                    <w:widowControl w:val="0"/>
                    <w:kinsoku/>
                    <w:autoSpaceDE/>
                    <w:autoSpaceDN/>
                    <w:adjustRightInd/>
                    <w:snapToGrid/>
                    <w:spacing w:line="300" w:lineRule="exact"/>
                    <w:jc w:val="center"/>
                    <w:textAlignment w:val="auto"/>
                    <w:rPr>
                      <w:rFonts w:ascii="Times New Roman" w:hAnsi="Times New Roman" w:cs="Times New Roman"/>
                      <w:lang w:eastAsia="zh-CN"/>
                    </w:rPr>
                  </w:pPr>
                </w:p>
              </w:tc>
              <w:tc>
                <w:tcPr>
                  <w:tcW w:w="588" w:type="pct"/>
                  <w:vMerge w:val="continue"/>
                  <w:tcBorders>
                    <w:tl2br w:val="nil"/>
                    <w:tr2bl w:val="nil"/>
                  </w:tcBorders>
                  <w:vAlign w:val="center"/>
                </w:tcPr>
                <w:p w14:paraId="71151D52">
                  <w:pPr>
                    <w:widowControl w:val="0"/>
                    <w:kinsoku/>
                    <w:autoSpaceDE/>
                    <w:autoSpaceDN/>
                    <w:adjustRightInd/>
                    <w:snapToGrid/>
                    <w:spacing w:line="300" w:lineRule="exact"/>
                    <w:jc w:val="center"/>
                    <w:textAlignment w:val="auto"/>
                    <w:rPr>
                      <w:rFonts w:ascii="Times New Roman" w:hAnsi="Times New Roman" w:cs="Times New Roman"/>
                      <w:lang w:eastAsia="zh-CN"/>
                    </w:rPr>
                  </w:pPr>
                </w:p>
              </w:tc>
              <w:tc>
                <w:tcPr>
                  <w:tcW w:w="622" w:type="pct"/>
                  <w:tcBorders>
                    <w:tl2br w:val="nil"/>
                    <w:tr2bl w:val="nil"/>
                  </w:tcBorders>
                  <w:vAlign w:val="center"/>
                </w:tcPr>
                <w:p w14:paraId="5212B698">
                  <w:pPr>
                    <w:widowControl w:val="0"/>
                    <w:kinsoku/>
                    <w:autoSpaceDE/>
                    <w:autoSpaceDN/>
                    <w:adjustRightInd/>
                    <w:snapToGrid/>
                    <w:spacing w:line="300" w:lineRule="exact"/>
                    <w:jc w:val="center"/>
                    <w:textAlignment w:val="auto"/>
                    <w:rPr>
                      <w:rFonts w:ascii="Times New Roman" w:hAnsi="Times New Roman" w:eastAsia="宋体" w:cs="Times New Roman"/>
                      <w:kern w:val="2"/>
                      <w:lang w:eastAsia="zh-CN"/>
                    </w:rPr>
                  </w:pPr>
                  <w:r>
                    <w:rPr>
                      <w:rFonts w:hint="eastAsia" w:ascii="Times New Roman" w:hAnsi="Times New Roman" w:cs="Times New Roman"/>
                      <w:lang w:eastAsia="zh-CN"/>
                    </w:rPr>
                    <w:t>总磷</w:t>
                  </w:r>
                </w:p>
              </w:tc>
              <w:tc>
                <w:tcPr>
                  <w:tcW w:w="718" w:type="pct"/>
                  <w:tcBorders>
                    <w:tl2br w:val="nil"/>
                    <w:tr2bl w:val="nil"/>
                  </w:tcBorders>
                  <w:vAlign w:val="center"/>
                </w:tcPr>
                <w:p w14:paraId="32F3BCF6">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0.06</w:t>
                  </w:r>
                </w:p>
              </w:tc>
              <w:tc>
                <w:tcPr>
                  <w:tcW w:w="771" w:type="pct"/>
                  <w:tcBorders>
                    <w:tl2br w:val="nil"/>
                    <w:tr2bl w:val="nil"/>
                  </w:tcBorders>
                  <w:vAlign w:val="center"/>
                </w:tcPr>
                <w:p w14:paraId="4BA4F7BE">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0.07</w:t>
                  </w:r>
                </w:p>
              </w:tc>
              <w:tc>
                <w:tcPr>
                  <w:tcW w:w="701" w:type="pct"/>
                  <w:tcBorders>
                    <w:tl2br w:val="nil"/>
                    <w:tr2bl w:val="nil"/>
                  </w:tcBorders>
                  <w:vAlign w:val="center"/>
                </w:tcPr>
                <w:p w14:paraId="12C10DB7">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0.07</w:t>
                  </w:r>
                </w:p>
              </w:tc>
              <w:tc>
                <w:tcPr>
                  <w:tcW w:w="585" w:type="pct"/>
                  <w:tcBorders>
                    <w:tl2br w:val="nil"/>
                    <w:tr2bl w:val="nil"/>
                  </w:tcBorders>
                  <w:vAlign w:val="center"/>
                </w:tcPr>
                <w:p w14:paraId="1337E938">
                  <w:pPr>
                    <w:widowControl w:val="0"/>
                    <w:kinsoku/>
                    <w:autoSpaceDE/>
                    <w:autoSpaceDN/>
                    <w:adjustRightInd/>
                    <w:snapToGrid/>
                    <w:spacing w:line="300" w:lineRule="exact"/>
                    <w:jc w:val="center"/>
                    <w:textAlignment w:val="auto"/>
                    <w:rPr>
                      <w:rFonts w:ascii="Times New Roman" w:hAnsi="Times New Roman" w:cs="Times New Roman"/>
                      <w:lang w:eastAsia="zh-CN"/>
                    </w:rPr>
                  </w:pPr>
                  <w:r>
                    <w:rPr>
                      <w:rFonts w:hint="eastAsia" w:ascii="Times New Roman" w:hAnsi="Times New Roman" w:cs="Times New Roman"/>
                      <w:lang w:eastAsia="zh-CN"/>
                    </w:rPr>
                    <w:t>≦0.2</w:t>
                  </w:r>
                </w:p>
              </w:tc>
              <w:tc>
                <w:tcPr>
                  <w:tcW w:w="638" w:type="pct"/>
                  <w:tcBorders>
                    <w:tl2br w:val="nil"/>
                    <w:tr2bl w:val="nil"/>
                  </w:tcBorders>
                  <w:vAlign w:val="center"/>
                </w:tcPr>
                <w:p w14:paraId="62FAC49C">
                  <w:pPr>
                    <w:widowControl w:val="0"/>
                    <w:kinsoku/>
                    <w:autoSpaceDE/>
                    <w:autoSpaceDN/>
                    <w:adjustRightInd/>
                    <w:snapToGrid/>
                    <w:spacing w:line="300" w:lineRule="exact"/>
                    <w:jc w:val="center"/>
                    <w:textAlignment w:val="auto"/>
                    <w:rPr>
                      <w:rFonts w:ascii="Times New Roman" w:hAnsi="Times New Roman" w:cs="Times New Roman"/>
                      <w:lang w:eastAsia="zh-CN"/>
                    </w:rPr>
                  </w:pPr>
                  <w:r>
                    <w:rPr>
                      <w:rFonts w:hint="eastAsia" w:ascii="Times New Roman" w:hAnsi="Times New Roman" w:cs="Times New Roman"/>
                      <w:lang w:eastAsia="zh-CN"/>
                    </w:rPr>
                    <w:t>mg/L</w:t>
                  </w:r>
                </w:p>
              </w:tc>
            </w:tr>
            <w:tr w14:paraId="6860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74" w:type="pct"/>
                  <w:vMerge w:val="continue"/>
                  <w:tcBorders>
                    <w:tl2br w:val="nil"/>
                    <w:tr2bl w:val="nil"/>
                  </w:tcBorders>
                  <w:vAlign w:val="center"/>
                </w:tcPr>
                <w:p w14:paraId="7162DC62">
                  <w:pPr>
                    <w:widowControl w:val="0"/>
                    <w:kinsoku/>
                    <w:autoSpaceDE/>
                    <w:autoSpaceDN/>
                    <w:adjustRightInd/>
                    <w:snapToGrid/>
                    <w:spacing w:line="300" w:lineRule="exact"/>
                    <w:jc w:val="center"/>
                    <w:textAlignment w:val="auto"/>
                    <w:rPr>
                      <w:rFonts w:ascii="Times New Roman" w:hAnsi="Times New Roman" w:cs="Times New Roman"/>
                      <w:lang w:eastAsia="zh-CN"/>
                    </w:rPr>
                  </w:pPr>
                </w:p>
              </w:tc>
              <w:tc>
                <w:tcPr>
                  <w:tcW w:w="588" w:type="pct"/>
                  <w:vMerge w:val="continue"/>
                  <w:tcBorders>
                    <w:tl2br w:val="nil"/>
                    <w:tr2bl w:val="nil"/>
                  </w:tcBorders>
                  <w:vAlign w:val="center"/>
                </w:tcPr>
                <w:p w14:paraId="78AD90C9">
                  <w:pPr>
                    <w:widowControl w:val="0"/>
                    <w:kinsoku/>
                    <w:autoSpaceDE/>
                    <w:autoSpaceDN/>
                    <w:adjustRightInd/>
                    <w:snapToGrid/>
                    <w:spacing w:line="300" w:lineRule="exact"/>
                    <w:jc w:val="center"/>
                    <w:textAlignment w:val="auto"/>
                    <w:rPr>
                      <w:rFonts w:ascii="Times New Roman" w:hAnsi="Times New Roman" w:cs="Times New Roman"/>
                      <w:lang w:eastAsia="zh-CN"/>
                    </w:rPr>
                  </w:pPr>
                </w:p>
              </w:tc>
              <w:tc>
                <w:tcPr>
                  <w:tcW w:w="622" w:type="pct"/>
                  <w:tcBorders>
                    <w:tl2br w:val="nil"/>
                    <w:tr2bl w:val="nil"/>
                  </w:tcBorders>
                  <w:vAlign w:val="center"/>
                </w:tcPr>
                <w:p w14:paraId="35987285">
                  <w:pPr>
                    <w:widowControl w:val="0"/>
                    <w:kinsoku/>
                    <w:autoSpaceDE/>
                    <w:autoSpaceDN/>
                    <w:adjustRightInd/>
                    <w:snapToGrid/>
                    <w:spacing w:line="300" w:lineRule="exact"/>
                    <w:jc w:val="center"/>
                    <w:textAlignment w:val="auto"/>
                    <w:rPr>
                      <w:rFonts w:ascii="Times New Roman" w:hAnsi="Times New Roman" w:eastAsia="宋体" w:cs="Times New Roman"/>
                      <w:kern w:val="2"/>
                      <w:lang w:eastAsia="zh-CN"/>
                    </w:rPr>
                  </w:pPr>
                  <w:r>
                    <w:rPr>
                      <w:rFonts w:hint="eastAsia" w:ascii="Times New Roman" w:hAnsi="Times New Roman" w:cs="Times New Roman"/>
                      <w:lang w:eastAsia="zh-CN"/>
                    </w:rPr>
                    <w:t>石油类</w:t>
                  </w:r>
                </w:p>
              </w:tc>
              <w:tc>
                <w:tcPr>
                  <w:tcW w:w="718" w:type="pct"/>
                  <w:tcBorders>
                    <w:tl2br w:val="nil"/>
                    <w:tr2bl w:val="nil"/>
                  </w:tcBorders>
                  <w:vAlign w:val="center"/>
                </w:tcPr>
                <w:p w14:paraId="346E29C4">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0.01</w:t>
                  </w:r>
                </w:p>
              </w:tc>
              <w:tc>
                <w:tcPr>
                  <w:tcW w:w="771" w:type="pct"/>
                  <w:tcBorders>
                    <w:tl2br w:val="nil"/>
                    <w:tr2bl w:val="nil"/>
                  </w:tcBorders>
                  <w:vAlign w:val="center"/>
                </w:tcPr>
                <w:p w14:paraId="014508B1">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0.01</w:t>
                  </w:r>
                </w:p>
              </w:tc>
              <w:tc>
                <w:tcPr>
                  <w:tcW w:w="701" w:type="pct"/>
                  <w:tcBorders>
                    <w:tl2br w:val="nil"/>
                    <w:tr2bl w:val="nil"/>
                  </w:tcBorders>
                  <w:vAlign w:val="center"/>
                </w:tcPr>
                <w:p w14:paraId="506B2286">
                  <w:pPr>
                    <w:widowControl w:val="0"/>
                    <w:kinsoku/>
                    <w:autoSpaceDE/>
                    <w:autoSpaceDN/>
                    <w:adjustRightInd/>
                    <w:snapToGrid/>
                    <w:spacing w:line="300" w:lineRule="exact"/>
                    <w:jc w:val="center"/>
                    <w:textAlignment w:val="auto"/>
                    <w:rPr>
                      <w:rFonts w:ascii="Times New Roman" w:hAnsi="Times New Roman" w:eastAsia="宋体" w:cs="Times New Roman"/>
                      <w:lang w:eastAsia="zh-CN"/>
                    </w:rPr>
                  </w:pPr>
                  <w:r>
                    <w:rPr>
                      <w:rFonts w:hint="eastAsia" w:ascii="Times New Roman" w:hAnsi="Times New Roman" w:cs="Times New Roman"/>
                      <w:lang w:eastAsia="zh-CN"/>
                    </w:rPr>
                    <w:t>0.01</w:t>
                  </w:r>
                </w:p>
              </w:tc>
              <w:tc>
                <w:tcPr>
                  <w:tcW w:w="585" w:type="pct"/>
                  <w:tcBorders>
                    <w:tl2br w:val="nil"/>
                    <w:tr2bl w:val="nil"/>
                  </w:tcBorders>
                  <w:vAlign w:val="center"/>
                </w:tcPr>
                <w:p w14:paraId="39185FAC">
                  <w:pPr>
                    <w:widowControl w:val="0"/>
                    <w:kinsoku/>
                    <w:autoSpaceDE/>
                    <w:autoSpaceDN/>
                    <w:adjustRightInd/>
                    <w:snapToGrid/>
                    <w:spacing w:line="300" w:lineRule="exact"/>
                    <w:jc w:val="center"/>
                    <w:textAlignment w:val="auto"/>
                    <w:rPr>
                      <w:rFonts w:ascii="Times New Roman" w:hAnsi="Times New Roman" w:cs="Times New Roman"/>
                      <w:lang w:eastAsia="zh-CN"/>
                    </w:rPr>
                  </w:pPr>
                  <w:r>
                    <w:rPr>
                      <w:rFonts w:hint="eastAsia" w:ascii="Times New Roman" w:hAnsi="Times New Roman" w:cs="Times New Roman"/>
                      <w:lang w:eastAsia="zh-CN"/>
                    </w:rPr>
                    <w:t>≦0.05</w:t>
                  </w:r>
                </w:p>
              </w:tc>
              <w:tc>
                <w:tcPr>
                  <w:tcW w:w="638" w:type="pct"/>
                  <w:tcBorders>
                    <w:tl2br w:val="nil"/>
                    <w:tr2bl w:val="nil"/>
                  </w:tcBorders>
                  <w:vAlign w:val="center"/>
                </w:tcPr>
                <w:p w14:paraId="771B2B7D">
                  <w:pPr>
                    <w:widowControl w:val="0"/>
                    <w:kinsoku/>
                    <w:autoSpaceDE/>
                    <w:autoSpaceDN/>
                    <w:adjustRightInd/>
                    <w:snapToGrid/>
                    <w:spacing w:line="300" w:lineRule="exact"/>
                    <w:jc w:val="center"/>
                    <w:textAlignment w:val="auto"/>
                    <w:rPr>
                      <w:rFonts w:ascii="Times New Roman" w:hAnsi="Times New Roman" w:cs="Times New Roman"/>
                      <w:lang w:eastAsia="zh-CN"/>
                    </w:rPr>
                  </w:pPr>
                  <w:r>
                    <w:rPr>
                      <w:rFonts w:hint="eastAsia" w:ascii="Times New Roman" w:hAnsi="Times New Roman" w:cs="Times New Roman"/>
                      <w:lang w:eastAsia="zh-CN"/>
                    </w:rPr>
                    <w:t>mg/L</w:t>
                  </w:r>
                </w:p>
              </w:tc>
            </w:tr>
          </w:tbl>
          <w:p w14:paraId="511FA633">
            <w:pPr>
              <w:spacing w:line="360" w:lineRule="auto"/>
              <w:ind w:firstLine="480" w:firstLineChars="200"/>
              <w:rPr>
                <w:rFonts w:ascii="Times New Roman" w:hAnsi="Times New Roman" w:eastAsia="宋体" w:cs="Times New Roman"/>
                <w:sz w:val="24"/>
                <w:szCs w:val="20"/>
                <w:lang w:eastAsia="zh-CN"/>
              </w:rPr>
            </w:pPr>
            <w:r>
              <w:rPr>
                <w:rFonts w:hint="eastAsia" w:ascii="Times New Roman" w:hAnsi="Times New Roman" w:eastAsia="宋体" w:cs="Times New Roman"/>
                <w:sz w:val="24"/>
                <w:szCs w:val="20"/>
                <w:lang w:eastAsia="zh-CN"/>
              </w:rPr>
              <w:t>由监测可知：澧县东部污水处理厂污水排口入澹水上游200m（W1）、下游500m（W2）各项水质因子均符合《地表水环境质量标准》（GB3838-2002）Ⅲ类标准，水质满足地表水Ⅲ类水域功能要求。</w:t>
            </w:r>
          </w:p>
          <w:p w14:paraId="4637CA32">
            <w:pPr>
              <w:widowControl w:val="0"/>
              <w:numPr>
                <w:ilvl w:val="0"/>
                <w:numId w:val="8"/>
              </w:numPr>
              <w:snapToGrid/>
              <w:spacing w:line="360" w:lineRule="auto"/>
              <w:ind w:firstLine="482" w:firstLineChars="200"/>
              <w:rPr>
                <w:rFonts w:ascii="Times New Roman" w:hAnsi="Times New Roman" w:eastAsia="宋体" w:cs="Times New Roman"/>
                <w:b/>
                <w:bCs/>
                <w:color w:val="auto"/>
                <w:sz w:val="24"/>
                <w:szCs w:val="24"/>
                <w:lang w:eastAsia="zh-CN"/>
              </w:rPr>
            </w:pPr>
            <w:r>
              <w:rPr>
                <w:rFonts w:ascii="Times New Roman" w:hAnsi="Times New Roman" w:eastAsia="宋体" w:cs="Times New Roman"/>
                <w:b/>
                <w:bCs/>
                <w:color w:val="auto"/>
                <w:sz w:val="24"/>
                <w:szCs w:val="24"/>
                <w:lang w:eastAsia="zh-CN"/>
              </w:rPr>
              <w:t>声环境质量现状</w:t>
            </w:r>
          </w:p>
          <w:p w14:paraId="6554A792">
            <w:pPr>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color w:val="auto"/>
                <w:sz w:val="24"/>
                <w:szCs w:val="24"/>
                <w:lang w:eastAsia="zh-CN"/>
              </w:rPr>
              <w:t>本项目所在区域属于工业区，声环境为3类功能区，执行《声环境质量标准》（GB3096-2008）的3类标准</w:t>
            </w:r>
            <w:r>
              <w:rPr>
                <w:rFonts w:hint="eastAsia" w:ascii="Times New Roman" w:hAnsi="Times New Roman" w:eastAsia="宋体" w:cs="Times New Roman"/>
                <w:color w:val="auto"/>
                <w:sz w:val="24"/>
                <w:szCs w:val="24"/>
                <w:lang w:eastAsia="zh-CN"/>
              </w:rPr>
              <w:t>；项目周边50m范围内无环境敏感目标，</w:t>
            </w:r>
            <w:r>
              <w:rPr>
                <w:rFonts w:ascii="Times New Roman" w:hAnsi="Times New Roman" w:eastAsia="宋体" w:cs="Times New Roman"/>
                <w:color w:val="auto"/>
                <w:sz w:val="24"/>
                <w:szCs w:val="24"/>
                <w:lang w:eastAsia="zh-CN"/>
              </w:rPr>
              <w:t>根据现场查看，周边声环境现状较好，无明显强噪声企业，</w:t>
            </w:r>
            <w:r>
              <w:rPr>
                <w:rFonts w:ascii="Times New Roman" w:hAnsi="Times New Roman" w:eastAsia="宋体" w:cs="Times New Roman"/>
                <w:color w:val="auto"/>
                <w:sz w:val="24"/>
                <w:lang w:eastAsia="zh-CN"/>
              </w:rPr>
              <w:t>项目区域声环境质量较好</w:t>
            </w:r>
            <w:r>
              <w:rPr>
                <w:rFonts w:ascii="Times New Roman" w:hAnsi="Times New Roman" w:eastAsia="宋体" w:cs="Times New Roman"/>
                <w:sz w:val="24"/>
                <w:szCs w:val="24"/>
                <w:lang w:eastAsia="zh-CN"/>
              </w:rPr>
              <w:t>。</w:t>
            </w:r>
          </w:p>
          <w:p w14:paraId="7BAD69D9">
            <w:pPr>
              <w:widowControl w:val="0"/>
              <w:numPr>
                <w:ilvl w:val="0"/>
                <w:numId w:val="8"/>
              </w:numPr>
              <w:snapToGrid/>
              <w:spacing w:line="360" w:lineRule="auto"/>
              <w:ind w:firstLine="482" w:firstLineChars="200"/>
              <w:rPr>
                <w:rFonts w:ascii="Times New Roman" w:hAnsi="Times New Roman" w:eastAsia="宋体" w:cs="Times New Roman"/>
                <w:b/>
                <w:bCs/>
                <w:color w:val="auto"/>
                <w:sz w:val="24"/>
                <w:szCs w:val="24"/>
                <w:lang w:eastAsia="zh-CN"/>
              </w:rPr>
            </w:pPr>
            <w:r>
              <w:rPr>
                <w:rFonts w:ascii="Times New Roman" w:hAnsi="Times New Roman" w:eastAsia="宋体" w:cs="Times New Roman"/>
                <w:b/>
                <w:bCs/>
                <w:color w:val="auto"/>
                <w:sz w:val="24"/>
                <w:szCs w:val="24"/>
                <w:lang w:eastAsia="zh-CN"/>
              </w:rPr>
              <w:t>生态环境</w:t>
            </w:r>
          </w:p>
          <w:p w14:paraId="46C2938E">
            <w:pPr>
              <w:widowControl w:val="0"/>
              <w:kinsoku/>
              <w:autoSpaceDE/>
              <w:autoSpaceDN/>
              <w:adjustRightInd/>
              <w:snapToGrid/>
              <w:spacing w:line="360" w:lineRule="auto"/>
              <w:ind w:firstLine="480" w:firstLineChars="200"/>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本项目位于</w:t>
            </w:r>
            <w:r>
              <w:rPr>
                <w:rFonts w:hint="eastAsia" w:ascii="Times New Roman" w:hAnsi="Times New Roman" w:cs="Times New Roman"/>
                <w:color w:val="auto"/>
                <w:sz w:val="24"/>
                <w:szCs w:val="24"/>
                <w:lang w:eastAsia="zh-CN"/>
              </w:rPr>
              <w:t>澧县高新技术产业开发区创新创业园</w:t>
            </w:r>
            <w:r>
              <w:rPr>
                <w:rFonts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eastAsia="zh-CN"/>
              </w:rPr>
              <w:t>租用已建标准化厂房，</w:t>
            </w:r>
            <w:r>
              <w:rPr>
                <w:rFonts w:hint="eastAsia" w:ascii="Times New Roman" w:hAnsi="Times New Roman" w:cs="Times New Roman"/>
                <w:color w:val="auto"/>
                <w:sz w:val="24"/>
                <w:szCs w:val="24"/>
                <w:lang w:eastAsia="zh-CN"/>
              </w:rPr>
              <w:t>用地性质为</w:t>
            </w:r>
            <w:r>
              <w:rPr>
                <w:rFonts w:ascii="Times New Roman" w:hAnsi="Times New Roman" w:cs="Times New Roman"/>
                <w:color w:val="auto"/>
                <w:sz w:val="24"/>
                <w:szCs w:val="24"/>
                <w:lang w:eastAsia="zh-CN"/>
              </w:rPr>
              <w:t>工业用地</w:t>
            </w:r>
            <w:r>
              <w:rPr>
                <w:rFonts w:ascii="Times New Roman" w:hAnsi="Times New Roman" w:eastAsia="宋体" w:cs="Times New Roman"/>
                <w:color w:val="auto"/>
                <w:sz w:val="24"/>
                <w:szCs w:val="24"/>
                <w:lang w:eastAsia="zh-CN"/>
              </w:rPr>
              <w:t>，且用地范围内不涉及生态环境保护目标，</w:t>
            </w:r>
            <w:r>
              <w:rPr>
                <w:rFonts w:hint="eastAsia" w:ascii="Times New Roman" w:hAnsi="Times New Roman" w:eastAsia="宋体" w:cs="Times New Roman"/>
                <w:color w:val="auto"/>
                <w:sz w:val="24"/>
                <w:szCs w:val="24"/>
                <w:lang w:eastAsia="zh-CN"/>
              </w:rPr>
              <w:t>因此，可无需开展</w:t>
            </w:r>
            <w:r>
              <w:rPr>
                <w:rFonts w:ascii="Times New Roman" w:hAnsi="Times New Roman" w:eastAsia="宋体" w:cs="Times New Roman"/>
                <w:color w:val="auto"/>
                <w:sz w:val="24"/>
                <w:szCs w:val="24"/>
                <w:lang w:eastAsia="zh-CN"/>
              </w:rPr>
              <w:t>生态现状调查。</w:t>
            </w:r>
          </w:p>
          <w:p w14:paraId="31A393D1">
            <w:pPr>
              <w:widowControl w:val="0"/>
              <w:numPr>
                <w:ilvl w:val="0"/>
                <w:numId w:val="8"/>
              </w:numPr>
              <w:snapToGrid/>
              <w:spacing w:line="360" w:lineRule="auto"/>
              <w:ind w:firstLine="482" w:firstLineChars="200"/>
              <w:rPr>
                <w:rFonts w:ascii="Times New Roman" w:hAnsi="Times New Roman" w:eastAsia="宋体" w:cs="Times New Roman"/>
                <w:b/>
                <w:bCs/>
                <w:color w:val="auto"/>
                <w:sz w:val="24"/>
                <w:szCs w:val="24"/>
                <w:lang w:eastAsia="zh-CN"/>
              </w:rPr>
            </w:pPr>
            <w:r>
              <w:rPr>
                <w:rFonts w:ascii="Times New Roman" w:hAnsi="Times New Roman" w:eastAsia="宋体" w:cs="Times New Roman"/>
                <w:b/>
                <w:bCs/>
                <w:color w:val="auto"/>
                <w:sz w:val="24"/>
                <w:szCs w:val="24"/>
                <w:lang w:eastAsia="zh-CN"/>
              </w:rPr>
              <w:t>电磁辐射</w:t>
            </w:r>
          </w:p>
          <w:p w14:paraId="6B6A7B9C">
            <w:pPr>
              <w:widowControl w:val="0"/>
              <w:kinsoku/>
              <w:autoSpaceDE/>
              <w:autoSpaceDN/>
              <w:adjustRightInd/>
              <w:snapToGrid/>
              <w:spacing w:line="360" w:lineRule="auto"/>
              <w:ind w:firstLine="480" w:firstLineChars="200"/>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项目主要从事</w:t>
            </w:r>
            <w:r>
              <w:rPr>
                <w:rFonts w:hint="eastAsia" w:ascii="Times New Roman" w:hAnsi="Times New Roman" w:eastAsia="宋体" w:cs="Times New Roman"/>
                <w:color w:val="auto"/>
                <w:sz w:val="24"/>
                <w:szCs w:val="24"/>
                <w:lang w:eastAsia="zh-CN"/>
              </w:rPr>
              <w:t>仿真鱼饵加工生产</w:t>
            </w:r>
            <w:r>
              <w:rPr>
                <w:rFonts w:ascii="Times New Roman" w:hAnsi="Times New Roman" w:eastAsia="宋体" w:cs="Times New Roman"/>
                <w:color w:val="auto"/>
                <w:sz w:val="24"/>
                <w:szCs w:val="24"/>
                <w:lang w:eastAsia="zh-CN"/>
              </w:rPr>
              <w:t>，属于</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spacing w:val="5"/>
                <w:sz w:val="24"/>
                <w:szCs w:val="24"/>
                <w:lang w:eastAsia="zh-CN"/>
              </w:rPr>
              <w:t>其他</w:t>
            </w:r>
            <w:r>
              <w:rPr>
                <w:rFonts w:ascii="Times New Roman" w:hAnsi="Times New Roman" w:cs="Times New Roman"/>
                <w:spacing w:val="6"/>
                <w:sz w:val="24"/>
                <w:szCs w:val="24"/>
                <w:lang w:eastAsia="zh-CN"/>
              </w:rPr>
              <w:t>体育用品</w:t>
            </w:r>
            <w:r>
              <w:rPr>
                <w:rFonts w:ascii="Times New Roman" w:hAnsi="Times New Roman" w:cs="Times New Roman"/>
                <w:spacing w:val="-8"/>
                <w:sz w:val="24"/>
                <w:szCs w:val="24"/>
                <w:lang w:eastAsia="zh-CN"/>
              </w:rPr>
              <w:t>制造</w:t>
            </w:r>
            <w:r>
              <w:rPr>
                <w:rFonts w:hint="eastAsia" w:ascii="Times New Roman" w:hAnsi="Times New Roman" w:eastAsia="宋体" w:cs="Times New Roman"/>
                <w:color w:val="auto"/>
                <w:sz w:val="24"/>
                <w:szCs w:val="24"/>
                <w:lang w:eastAsia="zh-CN"/>
              </w:rPr>
              <w:t>”</w:t>
            </w:r>
            <w:r>
              <w:rPr>
                <w:rFonts w:ascii="Times New Roman" w:hAnsi="Times New Roman" w:eastAsia="宋体" w:cs="Times New Roman"/>
                <w:color w:val="auto"/>
                <w:sz w:val="24"/>
                <w:szCs w:val="24"/>
                <w:lang w:eastAsia="zh-CN"/>
              </w:rPr>
              <w:t>，不属于广播电台、差转台、电视塔台、卫星地球上行站、雷达等电磁辐射类项目，无需开展电磁辐射现状开展监测与评价。</w:t>
            </w:r>
          </w:p>
          <w:p w14:paraId="27578BAD">
            <w:pPr>
              <w:widowControl w:val="0"/>
              <w:numPr>
                <w:ilvl w:val="0"/>
                <w:numId w:val="8"/>
              </w:numPr>
              <w:snapToGrid/>
              <w:spacing w:line="360" w:lineRule="auto"/>
              <w:ind w:firstLine="482" w:firstLineChars="200"/>
              <w:rPr>
                <w:rFonts w:ascii="Times New Roman" w:hAnsi="Times New Roman" w:eastAsia="宋体" w:cs="Times New Roman"/>
                <w:b/>
                <w:bCs/>
                <w:color w:val="auto"/>
                <w:sz w:val="24"/>
                <w:szCs w:val="24"/>
                <w:lang w:eastAsia="zh-CN"/>
              </w:rPr>
            </w:pPr>
            <w:r>
              <w:rPr>
                <w:rFonts w:hint="eastAsia" w:ascii="Times New Roman" w:hAnsi="Times New Roman" w:eastAsia="宋体" w:cs="Times New Roman"/>
                <w:b/>
                <w:bCs/>
                <w:color w:val="auto"/>
                <w:sz w:val="24"/>
                <w:szCs w:val="24"/>
                <w:lang w:eastAsia="zh-CN"/>
              </w:rPr>
              <w:t>土壤、地下水环境现状调查与评价</w:t>
            </w:r>
          </w:p>
          <w:p w14:paraId="1623231B">
            <w:pPr>
              <w:widowControl w:val="0"/>
              <w:kinsoku/>
              <w:autoSpaceDE/>
              <w:autoSpaceDN/>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根据《建设项目环境影响报告表编制技术指南（污染影响类）（试行）》：“地下水、土壤环境。原则上不开展环境质量现状调查。建设项目存在土壤、地下水环境污染途径的，应结合污染源、保护目标分布情况开展现状调查以留作背景值”。本项目位于澧县高新技术产业开发区创新创业园，项目厂界外500米范围内无地下水集中式饮用水水源和热水、矿泉水、温泉等特殊地下水资源。因此，不进行地下水现状调查与评价。</w:t>
            </w:r>
          </w:p>
          <w:p w14:paraId="7875B1B6">
            <w:pPr>
              <w:widowControl w:val="0"/>
              <w:kinsoku/>
              <w:autoSpaceDE/>
              <w:autoSpaceDN/>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项目用地为二类工业用地，</w:t>
            </w:r>
            <w:r>
              <w:rPr>
                <w:rFonts w:hint="eastAsia" w:ascii="Times New Roman" w:hAnsi="Times New Roman" w:eastAsia="宋体" w:cs="Times New Roman"/>
                <w:color w:val="auto"/>
                <w:sz w:val="24"/>
                <w:szCs w:val="24"/>
                <w:lang w:val="en-US" w:eastAsia="zh-CN"/>
              </w:rPr>
              <w:t>且所在地</w:t>
            </w:r>
            <w:r>
              <w:rPr>
                <w:rFonts w:hint="eastAsia" w:ascii="Times New Roman" w:hAnsi="Times New Roman" w:eastAsia="宋体" w:cs="Times New Roman"/>
                <w:color w:val="auto"/>
                <w:sz w:val="24"/>
                <w:szCs w:val="24"/>
                <w:lang w:eastAsia="zh-CN"/>
              </w:rPr>
              <w:t>为工业园区</w:t>
            </w:r>
            <w:r>
              <w:rPr>
                <w:rFonts w:hint="eastAsia" w:ascii="Times New Roman" w:hAnsi="Times New Roman" w:eastAsia="宋体" w:cs="Times New Roman"/>
                <w:color w:val="auto"/>
                <w:sz w:val="24"/>
                <w:szCs w:val="24"/>
                <w:lang w:val="en-US" w:eastAsia="zh-CN"/>
              </w:rPr>
              <w:t>A4栋二楼201室</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园</w:t>
            </w:r>
            <w:r>
              <w:rPr>
                <w:rFonts w:hint="eastAsia" w:ascii="Times New Roman" w:hAnsi="Times New Roman" w:eastAsia="宋体" w:cs="Times New Roman"/>
                <w:color w:val="auto"/>
                <w:sz w:val="24"/>
                <w:szCs w:val="24"/>
                <w:lang w:eastAsia="zh-CN"/>
              </w:rPr>
              <w:t>区内外的土地基本已硬化，不会对土壤产生污染。因此，不进行土壤现状调查与评价。</w:t>
            </w:r>
          </w:p>
          <w:p w14:paraId="3C085175">
            <w:pPr>
              <w:widowControl w:val="0"/>
              <w:snapToGrid/>
              <w:spacing w:line="360" w:lineRule="auto"/>
              <w:ind w:firstLine="480" w:firstLineChars="200"/>
              <w:rPr>
                <w:rFonts w:ascii="Times New Roman" w:hAnsi="Times New Roman" w:eastAsia="Calibri" w:cs="Times New Roman"/>
                <w:bCs/>
                <w:color w:val="auto"/>
                <w:kern w:val="2"/>
                <w:sz w:val="24"/>
                <w:szCs w:val="24"/>
                <w:lang w:eastAsia="zh-CN"/>
              </w:rPr>
            </w:pPr>
            <w:r>
              <w:rPr>
                <w:rFonts w:ascii="Times New Roman" w:hAnsi="Times New Roman" w:eastAsia="Calibri" w:cs="Times New Roman"/>
                <w:bCs/>
                <w:color w:val="auto"/>
                <w:kern w:val="2"/>
                <w:sz w:val="24"/>
                <w:szCs w:val="24"/>
                <w:lang w:eastAsia="zh-CN"/>
              </w:rPr>
              <w:t>本项目位于</w:t>
            </w:r>
            <w:r>
              <w:rPr>
                <w:rFonts w:hint="eastAsia" w:ascii="Times New Roman" w:hAnsi="Times New Roman" w:eastAsia="Calibri" w:cs="Times New Roman"/>
                <w:bCs/>
                <w:color w:val="auto"/>
                <w:kern w:val="2"/>
                <w:sz w:val="24"/>
                <w:szCs w:val="24"/>
                <w:lang w:eastAsia="zh-CN"/>
              </w:rPr>
              <w:t>澧县高新技术产业开发区创新创业园</w:t>
            </w:r>
            <w:r>
              <w:rPr>
                <w:rFonts w:ascii="Times New Roman" w:hAnsi="Times New Roman" w:eastAsia="Calibri" w:cs="Times New Roman"/>
                <w:bCs/>
                <w:color w:val="auto"/>
                <w:kern w:val="2"/>
                <w:sz w:val="24"/>
                <w:szCs w:val="24"/>
                <w:lang w:eastAsia="zh-CN"/>
              </w:rPr>
              <w:t>。项目周围无主要文物保护区、风景名胜区、水源保护地、生态敏感点等。本项目环保目标见下表。</w:t>
            </w:r>
          </w:p>
          <w:p w14:paraId="68142B86">
            <w:pPr>
              <w:pStyle w:val="31"/>
              <w:kinsoku/>
              <w:autoSpaceDE/>
              <w:autoSpaceDN/>
              <w:adjustRightInd/>
              <w:snapToGrid/>
              <w:textAlignment w:val="auto"/>
              <w:rPr>
                <w:rFonts w:ascii="Times New Roman" w:hAnsi="Times New Roman" w:eastAsia="宋体" w:cs="Times New Roman"/>
                <w:b/>
                <w:bCs/>
                <w:u w:val="single"/>
                <w:lang w:eastAsia="zh-CN"/>
              </w:rPr>
            </w:pPr>
            <w:r>
              <w:rPr>
                <w:rFonts w:hint="eastAsia" w:ascii="Times New Roman" w:hAnsi="Times New Roman" w:eastAsia="宋体" w:cs="Times New Roman"/>
                <w:b/>
                <w:bCs/>
                <w:u w:val="single"/>
                <w:lang w:eastAsia="zh-CN"/>
              </w:rPr>
              <w:t>表</w:t>
            </w:r>
            <w:r>
              <w:rPr>
                <w:rFonts w:ascii="Times New Roman" w:hAnsi="Times New Roman" w:eastAsia="宋体" w:cs="Times New Roman"/>
                <w:b/>
                <w:bCs/>
                <w:u w:val="single"/>
                <w:lang w:eastAsia="zh-CN"/>
              </w:rPr>
              <w:t>3-</w:t>
            </w:r>
            <w:r>
              <w:rPr>
                <w:rFonts w:hint="eastAsia" w:ascii="Times New Roman" w:hAnsi="Times New Roman" w:eastAsia="宋体" w:cs="Times New Roman"/>
                <w:b/>
                <w:bCs/>
                <w:u w:val="single"/>
                <w:lang w:eastAsia="zh-CN"/>
              </w:rPr>
              <w:t>4环境保护目标一览表</w:t>
            </w:r>
          </w:p>
          <w:p w14:paraId="3A1157D4">
            <w:pPr>
              <w:spacing w:line="14" w:lineRule="auto"/>
              <w:rPr>
                <w:sz w:val="2"/>
                <w:u w:val="single"/>
                <w:lang w:eastAsia="zh-CN"/>
              </w:rPr>
            </w:pP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510"/>
              <w:gridCol w:w="1376"/>
              <w:gridCol w:w="1237"/>
              <w:gridCol w:w="1069"/>
              <w:gridCol w:w="1110"/>
              <w:gridCol w:w="1441"/>
            </w:tblGrid>
            <w:tr w14:paraId="001E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85" w:type="pct"/>
                  <w:vMerge w:val="restart"/>
                  <w:vAlign w:val="center"/>
                </w:tcPr>
                <w:p w14:paraId="721DE28D">
                  <w:pPr>
                    <w:jc w:val="center"/>
                    <w:rPr>
                      <w:rFonts w:ascii="Times New Roman" w:hAnsi="Times New Roman" w:cs="Times New Roman"/>
                      <w:b/>
                      <w:bCs/>
                      <w:color w:val="auto"/>
                      <w:sz w:val="21"/>
                      <w:szCs w:val="21"/>
                      <w:u w:val="single"/>
                    </w:rPr>
                  </w:pPr>
                  <w:r>
                    <w:rPr>
                      <w:rFonts w:ascii="Times New Roman" w:hAnsi="Times New Roman" w:cs="Times New Roman"/>
                      <w:b/>
                      <w:bCs/>
                      <w:color w:val="auto"/>
                      <w:sz w:val="21"/>
                      <w:szCs w:val="21"/>
                      <w:u w:val="single"/>
                    </w:rPr>
                    <w:t>名称</w:t>
                  </w:r>
                </w:p>
              </w:tc>
              <w:tc>
                <w:tcPr>
                  <w:tcW w:w="1682" w:type="pct"/>
                  <w:gridSpan w:val="2"/>
                  <w:vAlign w:val="center"/>
                </w:tcPr>
                <w:p w14:paraId="4DC0353F">
                  <w:pPr>
                    <w:jc w:val="center"/>
                    <w:rPr>
                      <w:rFonts w:ascii="Times New Roman" w:hAnsi="Times New Roman" w:cs="Times New Roman"/>
                      <w:b/>
                      <w:bCs/>
                      <w:color w:val="auto"/>
                      <w:sz w:val="21"/>
                      <w:szCs w:val="21"/>
                      <w:u w:val="single"/>
                    </w:rPr>
                  </w:pPr>
                  <w:r>
                    <w:rPr>
                      <w:rFonts w:ascii="Times New Roman" w:hAnsi="Times New Roman" w:cs="Times New Roman"/>
                      <w:b/>
                      <w:bCs/>
                      <w:color w:val="auto"/>
                      <w:sz w:val="21"/>
                      <w:szCs w:val="21"/>
                      <w:u w:val="single"/>
                    </w:rPr>
                    <w:t>坐标</w:t>
                  </w:r>
                </w:p>
              </w:tc>
              <w:tc>
                <w:tcPr>
                  <w:tcW w:w="721" w:type="pct"/>
                  <w:vMerge w:val="restart"/>
                  <w:vAlign w:val="center"/>
                </w:tcPr>
                <w:p w14:paraId="5C78223C">
                  <w:pPr>
                    <w:jc w:val="center"/>
                    <w:rPr>
                      <w:rFonts w:hint="eastAsia" w:ascii="Times New Roman" w:hAnsi="Times New Roman" w:eastAsia="宋体" w:cs="Times New Roman"/>
                      <w:b/>
                      <w:bCs/>
                      <w:color w:val="auto"/>
                      <w:sz w:val="21"/>
                      <w:szCs w:val="21"/>
                      <w:u w:val="single"/>
                      <w:lang w:eastAsia="zh-CN"/>
                    </w:rPr>
                  </w:pPr>
                  <w:r>
                    <w:rPr>
                      <w:rFonts w:ascii="Times New Roman" w:hAnsi="Times New Roman" w:cs="Times New Roman"/>
                      <w:b/>
                      <w:bCs/>
                      <w:color w:val="auto"/>
                      <w:sz w:val="21"/>
                      <w:szCs w:val="21"/>
                      <w:u w:val="single"/>
                    </w:rPr>
                    <w:t>保护</w:t>
                  </w:r>
                  <w:r>
                    <w:rPr>
                      <w:rFonts w:hint="eastAsia" w:ascii="Times New Roman" w:hAnsi="Times New Roman" w:eastAsia="宋体" w:cs="Times New Roman"/>
                      <w:b/>
                      <w:bCs/>
                      <w:color w:val="auto"/>
                      <w:sz w:val="21"/>
                      <w:szCs w:val="21"/>
                      <w:u w:val="single"/>
                      <w:lang w:val="en-US" w:eastAsia="zh-CN"/>
                    </w:rPr>
                    <w:t>目标</w:t>
                  </w:r>
                </w:p>
              </w:tc>
              <w:tc>
                <w:tcPr>
                  <w:tcW w:w="623" w:type="pct"/>
                  <w:vMerge w:val="restart"/>
                  <w:vAlign w:val="center"/>
                </w:tcPr>
                <w:p w14:paraId="025FE1F3">
                  <w:pPr>
                    <w:jc w:val="center"/>
                    <w:rPr>
                      <w:rFonts w:ascii="Times New Roman" w:hAnsi="Times New Roman" w:cs="Times New Roman"/>
                      <w:b/>
                      <w:bCs/>
                      <w:color w:val="auto"/>
                      <w:sz w:val="21"/>
                      <w:szCs w:val="21"/>
                      <w:u w:val="single"/>
                    </w:rPr>
                  </w:pPr>
                  <w:r>
                    <w:rPr>
                      <w:rFonts w:ascii="Times New Roman" w:hAnsi="Times New Roman" w:cs="Times New Roman"/>
                      <w:b/>
                      <w:bCs/>
                      <w:color w:val="auto"/>
                      <w:sz w:val="21"/>
                      <w:szCs w:val="21"/>
                      <w:u w:val="single"/>
                    </w:rPr>
                    <w:t>环境功能区</w:t>
                  </w:r>
                </w:p>
              </w:tc>
              <w:tc>
                <w:tcPr>
                  <w:tcW w:w="647" w:type="pct"/>
                  <w:vMerge w:val="restart"/>
                  <w:vAlign w:val="center"/>
                </w:tcPr>
                <w:p w14:paraId="04EC8C19">
                  <w:pPr>
                    <w:jc w:val="center"/>
                    <w:rPr>
                      <w:rFonts w:ascii="Times New Roman" w:hAnsi="Times New Roman" w:cs="Times New Roman"/>
                      <w:b/>
                      <w:bCs/>
                      <w:color w:val="auto"/>
                      <w:sz w:val="21"/>
                      <w:szCs w:val="21"/>
                      <w:u w:val="single"/>
                    </w:rPr>
                  </w:pPr>
                  <w:r>
                    <w:rPr>
                      <w:rFonts w:ascii="Times New Roman" w:hAnsi="Times New Roman" w:cs="Times New Roman"/>
                      <w:b/>
                      <w:bCs/>
                      <w:color w:val="auto"/>
                      <w:sz w:val="21"/>
                      <w:szCs w:val="21"/>
                      <w:u w:val="single"/>
                    </w:rPr>
                    <w:t>相对厂址方位</w:t>
                  </w:r>
                </w:p>
              </w:tc>
              <w:tc>
                <w:tcPr>
                  <w:tcW w:w="840" w:type="pct"/>
                  <w:vMerge w:val="restart"/>
                  <w:vAlign w:val="center"/>
                </w:tcPr>
                <w:p w14:paraId="31A6C6E4">
                  <w:pPr>
                    <w:jc w:val="center"/>
                    <w:rPr>
                      <w:rFonts w:ascii="Times New Roman" w:hAnsi="Times New Roman" w:cs="Times New Roman"/>
                      <w:b/>
                      <w:bCs/>
                      <w:color w:val="auto"/>
                      <w:sz w:val="21"/>
                      <w:szCs w:val="21"/>
                      <w:u w:val="single"/>
                    </w:rPr>
                  </w:pPr>
                  <w:r>
                    <w:rPr>
                      <w:rFonts w:ascii="Times New Roman" w:hAnsi="Times New Roman" w:cs="Times New Roman"/>
                      <w:b/>
                      <w:bCs/>
                      <w:color w:val="auto"/>
                      <w:sz w:val="21"/>
                      <w:szCs w:val="21"/>
                      <w:u w:val="single"/>
                    </w:rPr>
                    <w:t>相对厂界距离</w:t>
                  </w:r>
                </w:p>
              </w:tc>
            </w:tr>
            <w:tr w14:paraId="38AC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85" w:type="pct"/>
                  <w:vMerge w:val="continue"/>
                  <w:vAlign w:val="center"/>
                </w:tcPr>
                <w:p w14:paraId="553C2E8C">
                  <w:pPr>
                    <w:jc w:val="center"/>
                    <w:rPr>
                      <w:rFonts w:ascii="Times New Roman" w:hAnsi="Times New Roman" w:cs="Times New Roman"/>
                      <w:color w:val="auto"/>
                      <w:sz w:val="21"/>
                      <w:szCs w:val="21"/>
                      <w:u w:val="single"/>
                    </w:rPr>
                  </w:pPr>
                </w:p>
              </w:tc>
              <w:tc>
                <w:tcPr>
                  <w:tcW w:w="880" w:type="pct"/>
                  <w:vAlign w:val="center"/>
                </w:tcPr>
                <w:p w14:paraId="336BAAE4">
                  <w:pPr>
                    <w:jc w:val="center"/>
                    <w:rPr>
                      <w:rFonts w:ascii="Times New Roman" w:hAnsi="Times New Roman" w:eastAsia="宋体" w:cs="Times New Roman"/>
                      <w:b/>
                      <w:bCs/>
                      <w:color w:val="auto"/>
                      <w:sz w:val="21"/>
                      <w:szCs w:val="21"/>
                      <w:u w:val="single"/>
                      <w:lang w:eastAsia="zh-CN"/>
                    </w:rPr>
                  </w:pPr>
                  <w:r>
                    <w:rPr>
                      <w:rFonts w:ascii="Times New Roman" w:hAnsi="Times New Roman" w:cs="Times New Roman"/>
                      <w:b/>
                      <w:bCs/>
                      <w:color w:val="auto"/>
                      <w:sz w:val="21"/>
                      <w:szCs w:val="21"/>
                      <w:u w:val="single"/>
                      <w:lang w:eastAsia="zh-CN"/>
                    </w:rPr>
                    <w:t>东经</w:t>
                  </w:r>
                </w:p>
              </w:tc>
              <w:tc>
                <w:tcPr>
                  <w:tcW w:w="802" w:type="pct"/>
                  <w:vAlign w:val="center"/>
                </w:tcPr>
                <w:p w14:paraId="219E12D2">
                  <w:pPr>
                    <w:jc w:val="center"/>
                    <w:rPr>
                      <w:rFonts w:ascii="Times New Roman" w:hAnsi="Times New Roman" w:eastAsia="宋体" w:cs="Times New Roman"/>
                      <w:b/>
                      <w:bCs/>
                      <w:color w:val="auto"/>
                      <w:sz w:val="21"/>
                      <w:szCs w:val="21"/>
                      <w:u w:val="single"/>
                      <w:lang w:eastAsia="zh-CN"/>
                    </w:rPr>
                  </w:pPr>
                  <w:r>
                    <w:rPr>
                      <w:rFonts w:ascii="Times New Roman" w:hAnsi="Times New Roman" w:cs="Times New Roman"/>
                      <w:b/>
                      <w:bCs/>
                      <w:color w:val="auto"/>
                      <w:sz w:val="21"/>
                      <w:szCs w:val="21"/>
                      <w:u w:val="single"/>
                      <w:lang w:eastAsia="zh-CN"/>
                    </w:rPr>
                    <w:t>北纬</w:t>
                  </w:r>
                </w:p>
              </w:tc>
              <w:tc>
                <w:tcPr>
                  <w:tcW w:w="721" w:type="pct"/>
                  <w:vMerge w:val="continue"/>
                  <w:vAlign w:val="center"/>
                </w:tcPr>
                <w:p w14:paraId="336B60A6">
                  <w:pPr>
                    <w:jc w:val="center"/>
                    <w:rPr>
                      <w:rFonts w:ascii="Times New Roman" w:hAnsi="Times New Roman" w:cs="Times New Roman"/>
                      <w:b/>
                      <w:bCs/>
                      <w:color w:val="auto"/>
                      <w:sz w:val="21"/>
                      <w:szCs w:val="21"/>
                      <w:u w:val="single"/>
                    </w:rPr>
                  </w:pPr>
                </w:p>
              </w:tc>
              <w:tc>
                <w:tcPr>
                  <w:tcW w:w="623" w:type="pct"/>
                  <w:vMerge w:val="continue"/>
                  <w:vAlign w:val="center"/>
                </w:tcPr>
                <w:p w14:paraId="5F7E486E">
                  <w:pPr>
                    <w:jc w:val="center"/>
                    <w:rPr>
                      <w:rFonts w:ascii="Times New Roman" w:hAnsi="Times New Roman" w:cs="Times New Roman"/>
                      <w:b/>
                      <w:bCs/>
                      <w:color w:val="auto"/>
                      <w:sz w:val="21"/>
                      <w:szCs w:val="21"/>
                      <w:u w:val="single"/>
                    </w:rPr>
                  </w:pPr>
                </w:p>
              </w:tc>
              <w:tc>
                <w:tcPr>
                  <w:tcW w:w="647" w:type="pct"/>
                  <w:vMerge w:val="continue"/>
                  <w:vAlign w:val="center"/>
                </w:tcPr>
                <w:p w14:paraId="5C707B82">
                  <w:pPr>
                    <w:jc w:val="center"/>
                    <w:rPr>
                      <w:rFonts w:ascii="Times New Roman" w:hAnsi="Times New Roman" w:cs="Times New Roman"/>
                      <w:b/>
                      <w:bCs/>
                      <w:color w:val="auto"/>
                      <w:sz w:val="21"/>
                      <w:szCs w:val="21"/>
                      <w:u w:val="single"/>
                    </w:rPr>
                  </w:pPr>
                </w:p>
              </w:tc>
              <w:tc>
                <w:tcPr>
                  <w:tcW w:w="840" w:type="pct"/>
                  <w:vMerge w:val="continue"/>
                  <w:vAlign w:val="center"/>
                </w:tcPr>
                <w:p w14:paraId="3CF7E8E9">
                  <w:pPr>
                    <w:jc w:val="center"/>
                    <w:rPr>
                      <w:rFonts w:ascii="Times New Roman" w:hAnsi="Times New Roman" w:cs="Times New Roman"/>
                      <w:b/>
                      <w:bCs/>
                      <w:color w:val="auto"/>
                      <w:sz w:val="21"/>
                      <w:szCs w:val="21"/>
                      <w:u w:val="single"/>
                    </w:rPr>
                  </w:pPr>
                </w:p>
              </w:tc>
            </w:tr>
            <w:tr w14:paraId="0570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5" w:type="pct"/>
                  <w:vMerge w:val="restart"/>
                  <w:vAlign w:val="center"/>
                </w:tcPr>
                <w:p w14:paraId="5582771B">
                  <w:pPr>
                    <w:jc w:val="center"/>
                    <w:rPr>
                      <w:rFonts w:ascii="Times New Roman" w:hAnsi="Times New Roman" w:cs="Times New Roman"/>
                      <w:color w:val="auto"/>
                      <w:sz w:val="21"/>
                      <w:szCs w:val="21"/>
                      <w:u w:val="single"/>
                    </w:rPr>
                  </w:pPr>
                  <w:r>
                    <w:rPr>
                      <w:rFonts w:ascii="Times New Roman" w:hAnsi="Times New Roman" w:cs="Times New Roman"/>
                      <w:color w:val="auto"/>
                      <w:sz w:val="21"/>
                      <w:szCs w:val="21"/>
                      <w:u w:val="single"/>
                    </w:rPr>
                    <w:t>保护目标</w:t>
                  </w:r>
                </w:p>
              </w:tc>
              <w:tc>
                <w:tcPr>
                  <w:tcW w:w="880" w:type="pct"/>
                  <w:vAlign w:val="center"/>
                </w:tcPr>
                <w:p w14:paraId="38FF56F1">
                  <w:pPr>
                    <w:jc w:val="center"/>
                    <w:rPr>
                      <w:rFonts w:hint="eastAsia" w:ascii="Times New Roman" w:hAnsi="Times New Roman" w:cs="Times New Roman"/>
                      <w:color w:val="auto"/>
                      <w:sz w:val="21"/>
                      <w:szCs w:val="21"/>
                      <w:u w:val="single"/>
                      <w:lang w:eastAsia="zh-CN"/>
                    </w:rPr>
                  </w:pPr>
                  <w:r>
                    <w:rPr>
                      <w:rFonts w:hint="eastAsia" w:ascii="Times New Roman" w:hAnsi="Times New Roman" w:cs="Times New Roman"/>
                      <w:color w:val="auto"/>
                      <w:sz w:val="21"/>
                      <w:szCs w:val="21"/>
                      <w:u w:val="single"/>
                      <w:lang w:eastAsia="zh-CN"/>
                    </w:rPr>
                    <w:t>111.831658</w:t>
                  </w:r>
                </w:p>
              </w:tc>
              <w:tc>
                <w:tcPr>
                  <w:tcW w:w="802" w:type="pct"/>
                  <w:vAlign w:val="center"/>
                </w:tcPr>
                <w:p w14:paraId="3487C34A">
                  <w:pPr>
                    <w:jc w:val="center"/>
                    <w:rPr>
                      <w:rFonts w:hint="eastAsia" w:ascii="Times New Roman" w:hAnsi="Times New Roman" w:cs="Times New Roman"/>
                      <w:color w:val="auto"/>
                      <w:sz w:val="21"/>
                      <w:szCs w:val="21"/>
                      <w:u w:val="single"/>
                      <w:lang w:eastAsia="zh-CN"/>
                    </w:rPr>
                  </w:pPr>
                  <w:r>
                    <w:rPr>
                      <w:rFonts w:hint="eastAsia" w:ascii="Times New Roman" w:hAnsi="Times New Roman" w:cs="Times New Roman"/>
                      <w:color w:val="auto"/>
                      <w:sz w:val="21"/>
                      <w:szCs w:val="21"/>
                      <w:u w:val="single"/>
                      <w:lang w:eastAsia="zh-CN"/>
                    </w:rPr>
                    <w:t>29.631794</w:t>
                  </w:r>
                </w:p>
              </w:tc>
              <w:tc>
                <w:tcPr>
                  <w:tcW w:w="721" w:type="pct"/>
                  <w:vAlign w:val="center"/>
                </w:tcPr>
                <w:p w14:paraId="53FFA32B">
                  <w:pPr>
                    <w:jc w:val="center"/>
                    <w:rPr>
                      <w:rFonts w:ascii="Times New Roman" w:hAnsi="Times New Roman" w:cs="Times New Roman"/>
                      <w:color w:val="auto"/>
                      <w:sz w:val="21"/>
                      <w:szCs w:val="21"/>
                      <w:u w:val="single"/>
                      <w:lang w:eastAsia="zh-CN"/>
                    </w:rPr>
                  </w:pPr>
                  <w:r>
                    <w:rPr>
                      <w:rFonts w:hint="eastAsia" w:ascii="Times New Roman" w:hAnsi="Times New Roman" w:cs="Times New Roman"/>
                      <w:color w:val="auto"/>
                      <w:sz w:val="21"/>
                      <w:szCs w:val="21"/>
                      <w:u w:val="single"/>
                      <w:lang w:eastAsia="zh-CN"/>
                    </w:rPr>
                    <w:t>上福社区</w:t>
                  </w:r>
                  <w:r>
                    <w:rPr>
                      <w:rFonts w:ascii="Times New Roman" w:hAnsi="Times New Roman" w:cs="Times New Roman"/>
                      <w:color w:val="auto"/>
                      <w:sz w:val="21"/>
                      <w:szCs w:val="21"/>
                      <w:u w:val="single"/>
                      <w:lang w:eastAsia="zh-CN"/>
                    </w:rPr>
                    <w:t>居民</w:t>
                  </w:r>
                  <w:r>
                    <w:rPr>
                      <w:rFonts w:hint="eastAsia" w:ascii="Times New Roman" w:hAnsi="Times New Roman" w:cs="Times New Roman"/>
                      <w:color w:val="auto"/>
                      <w:sz w:val="21"/>
                      <w:szCs w:val="21"/>
                      <w:u w:val="single"/>
                      <w:lang w:eastAsia="zh-CN"/>
                    </w:rPr>
                    <w:t>50</w:t>
                  </w:r>
                  <w:r>
                    <w:rPr>
                      <w:rFonts w:ascii="Times New Roman" w:hAnsi="Times New Roman" w:cs="Times New Roman"/>
                      <w:color w:val="auto"/>
                      <w:sz w:val="21"/>
                      <w:szCs w:val="21"/>
                      <w:u w:val="single"/>
                      <w:lang w:eastAsia="zh-CN"/>
                    </w:rPr>
                    <w:t>户</w:t>
                  </w:r>
                </w:p>
              </w:tc>
              <w:tc>
                <w:tcPr>
                  <w:tcW w:w="623" w:type="pct"/>
                  <w:vAlign w:val="center"/>
                </w:tcPr>
                <w:p w14:paraId="2A671D50">
                  <w:pPr>
                    <w:jc w:val="center"/>
                    <w:rPr>
                      <w:rFonts w:ascii="Times New Roman" w:hAnsi="Times New Roman" w:cs="Times New Roman"/>
                      <w:color w:val="auto"/>
                      <w:sz w:val="21"/>
                      <w:szCs w:val="21"/>
                      <w:u w:val="single"/>
                    </w:rPr>
                  </w:pPr>
                  <w:r>
                    <w:rPr>
                      <w:rFonts w:ascii="Times New Roman" w:hAnsi="Times New Roman" w:cs="Times New Roman"/>
                      <w:color w:val="auto"/>
                      <w:sz w:val="21"/>
                      <w:szCs w:val="21"/>
                      <w:u w:val="single"/>
                    </w:rPr>
                    <w:t>二类</w:t>
                  </w:r>
                </w:p>
              </w:tc>
              <w:tc>
                <w:tcPr>
                  <w:tcW w:w="647" w:type="pct"/>
                  <w:vAlign w:val="center"/>
                </w:tcPr>
                <w:p w14:paraId="181629DD">
                  <w:pPr>
                    <w:jc w:val="center"/>
                    <w:rPr>
                      <w:rFonts w:ascii="Times New Roman" w:hAnsi="Times New Roman" w:cs="Times New Roman"/>
                      <w:color w:val="auto"/>
                      <w:sz w:val="21"/>
                      <w:szCs w:val="21"/>
                      <w:u w:val="single"/>
                      <w:lang w:eastAsia="zh-CN"/>
                    </w:rPr>
                  </w:pPr>
                  <w:r>
                    <w:rPr>
                      <w:rFonts w:hint="eastAsia" w:ascii="Times New Roman" w:hAnsi="Times New Roman" w:cs="Times New Roman"/>
                      <w:color w:val="auto"/>
                      <w:sz w:val="21"/>
                      <w:szCs w:val="21"/>
                      <w:u w:val="single"/>
                      <w:lang w:val="en-US" w:eastAsia="zh-CN"/>
                    </w:rPr>
                    <w:t>南</w:t>
                  </w:r>
                </w:p>
              </w:tc>
              <w:tc>
                <w:tcPr>
                  <w:tcW w:w="840" w:type="pct"/>
                  <w:vAlign w:val="center"/>
                </w:tcPr>
                <w:p w14:paraId="66D73DC3">
                  <w:pPr>
                    <w:jc w:val="center"/>
                    <w:rPr>
                      <w:rFonts w:ascii="Times New Roman" w:hAnsi="Times New Roman" w:cs="Times New Roman"/>
                      <w:color w:val="auto"/>
                      <w:sz w:val="21"/>
                      <w:szCs w:val="21"/>
                      <w:u w:val="single"/>
                      <w:lang w:eastAsia="zh-CN"/>
                    </w:rPr>
                  </w:pPr>
                  <w:r>
                    <w:rPr>
                      <w:rFonts w:hint="eastAsia" w:ascii="Times New Roman" w:hAnsi="Times New Roman" w:cs="Times New Roman"/>
                      <w:color w:val="auto"/>
                      <w:sz w:val="21"/>
                      <w:szCs w:val="21"/>
                      <w:u w:val="single"/>
                      <w:lang w:val="en-US" w:eastAsia="zh-CN"/>
                    </w:rPr>
                    <w:t>240</w:t>
                  </w:r>
                  <w:r>
                    <w:rPr>
                      <w:rFonts w:ascii="Times New Roman" w:hAnsi="Times New Roman" w:cs="Times New Roman"/>
                      <w:color w:val="auto"/>
                      <w:sz w:val="21"/>
                      <w:szCs w:val="21"/>
                      <w:u w:val="single"/>
                      <w:lang w:eastAsia="zh-CN"/>
                    </w:rPr>
                    <w:t>~500m</w:t>
                  </w:r>
                </w:p>
              </w:tc>
            </w:tr>
            <w:tr w14:paraId="4CAA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5" w:type="pct"/>
                  <w:vMerge w:val="continue"/>
                  <w:vAlign w:val="center"/>
                </w:tcPr>
                <w:p w14:paraId="039BB02C">
                  <w:pPr>
                    <w:jc w:val="center"/>
                    <w:rPr>
                      <w:rFonts w:ascii="Times New Roman" w:hAnsi="Times New Roman" w:cs="Times New Roman"/>
                      <w:color w:val="auto"/>
                      <w:sz w:val="21"/>
                      <w:szCs w:val="21"/>
                      <w:u w:val="single"/>
                    </w:rPr>
                  </w:pPr>
                </w:p>
              </w:tc>
              <w:tc>
                <w:tcPr>
                  <w:tcW w:w="880" w:type="pct"/>
                  <w:vAlign w:val="center"/>
                </w:tcPr>
                <w:p w14:paraId="6E79CBC9">
                  <w:pPr>
                    <w:jc w:val="center"/>
                    <w:rPr>
                      <w:rFonts w:ascii="Times New Roman" w:hAnsi="Times New Roman" w:cs="Times New Roman"/>
                      <w:color w:val="auto"/>
                      <w:sz w:val="21"/>
                      <w:szCs w:val="21"/>
                      <w:u w:val="single"/>
                      <w:lang w:eastAsia="zh-CN"/>
                    </w:rPr>
                  </w:pPr>
                  <w:r>
                    <w:rPr>
                      <w:rFonts w:hint="eastAsia" w:ascii="Times New Roman" w:hAnsi="Times New Roman" w:cs="Times New Roman"/>
                      <w:color w:val="auto"/>
                      <w:sz w:val="21"/>
                      <w:szCs w:val="21"/>
                      <w:u w:val="single"/>
                      <w:lang w:eastAsia="zh-CN"/>
                    </w:rPr>
                    <w:t>111.835950</w:t>
                  </w:r>
                </w:p>
              </w:tc>
              <w:tc>
                <w:tcPr>
                  <w:tcW w:w="802" w:type="pct"/>
                  <w:vAlign w:val="center"/>
                </w:tcPr>
                <w:p w14:paraId="11F3110C">
                  <w:pPr>
                    <w:jc w:val="center"/>
                    <w:rPr>
                      <w:rFonts w:ascii="Times New Roman" w:hAnsi="Times New Roman" w:cs="Times New Roman"/>
                      <w:color w:val="auto"/>
                      <w:sz w:val="21"/>
                      <w:szCs w:val="21"/>
                      <w:u w:val="single"/>
                      <w:lang w:eastAsia="zh-CN"/>
                    </w:rPr>
                  </w:pPr>
                  <w:r>
                    <w:rPr>
                      <w:rFonts w:hint="eastAsia" w:ascii="Times New Roman" w:hAnsi="Times New Roman" w:cs="Times New Roman"/>
                      <w:color w:val="auto"/>
                      <w:sz w:val="21"/>
                      <w:szCs w:val="21"/>
                      <w:u w:val="single"/>
                      <w:lang w:eastAsia="zh-CN"/>
                    </w:rPr>
                    <w:t>29.636837</w:t>
                  </w:r>
                </w:p>
              </w:tc>
              <w:tc>
                <w:tcPr>
                  <w:tcW w:w="721" w:type="pct"/>
                  <w:vAlign w:val="center"/>
                </w:tcPr>
                <w:p w14:paraId="51D103C0">
                  <w:pPr>
                    <w:jc w:val="center"/>
                    <w:rPr>
                      <w:rFonts w:ascii="Times New Roman" w:hAnsi="Times New Roman" w:cs="Times New Roman"/>
                      <w:color w:val="auto"/>
                      <w:sz w:val="21"/>
                      <w:szCs w:val="21"/>
                      <w:u w:val="single"/>
                      <w:lang w:eastAsia="zh-CN"/>
                    </w:rPr>
                  </w:pPr>
                  <w:r>
                    <w:rPr>
                      <w:rFonts w:hint="eastAsia" w:ascii="Times New Roman" w:hAnsi="Times New Roman" w:cs="Times New Roman"/>
                      <w:color w:val="auto"/>
                      <w:sz w:val="21"/>
                      <w:szCs w:val="21"/>
                      <w:u w:val="single"/>
                      <w:lang w:val="en-US" w:eastAsia="zh-CN"/>
                    </w:rPr>
                    <w:t>三甲</w:t>
                  </w:r>
                  <w:r>
                    <w:rPr>
                      <w:rFonts w:hint="eastAsia" w:ascii="Times New Roman" w:hAnsi="Times New Roman" w:cs="Times New Roman"/>
                      <w:color w:val="auto"/>
                      <w:sz w:val="21"/>
                      <w:szCs w:val="21"/>
                      <w:u w:val="single"/>
                      <w:lang w:eastAsia="zh-CN"/>
                    </w:rPr>
                    <w:t>社区</w:t>
                  </w:r>
                  <w:r>
                    <w:rPr>
                      <w:rFonts w:ascii="Times New Roman" w:hAnsi="Times New Roman" w:cs="Times New Roman"/>
                      <w:color w:val="auto"/>
                      <w:sz w:val="21"/>
                      <w:szCs w:val="21"/>
                      <w:u w:val="single"/>
                      <w:lang w:eastAsia="zh-CN"/>
                    </w:rPr>
                    <w:t>居民</w:t>
                  </w:r>
                  <w:r>
                    <w:rPr>
                      <w:rFonts w:hint="eastAsia" w:ascii="Times New Roman" w:hAnsi="Times New Roman" w:cs="Times New Roman"/>
                      <w:color w:val="auto"/>
                      <w:sz w:val="21"/>
                      <w:szCs w:val="21"/>
                      <w:u w:val="single"/>
                      <w:lang w:val="en-US" w:eastAsia="zh-CN"/>
                    </w:rPr>
                    <w:t>50</w:t>
                  </w:r>
                  <w:r>
                    <w:rPr>
                      <w:rFonts w:ascii="Times New Roman" w:hAnsi="Times New Roman" w:cs="Times New Roman"/>
                      <w:color w:val="auto"/>
                      <w:sz w:val="21"/>
                      <w:szCs w:val="21"/>
                      <w:u w:val="single"/>
                      <w:lang w:eastAsia="zh-CN"/>
                    </w:rPr>
                    <w:t>户</w:t>
                  </w:r>
                </w:p>
              </w:tc>
              <w:tc>
                <w:tcPr>
                  <w:tcW w:w="623" w:type="pct"/>
                  <w:vAlign w:val="center"/>
                </w:tcPr>
                <w:p w14:paraId="0F2410EC">
                  <w:pPr>
                    <w:jc w:val="center"/>
                    <w:rPr>
                      <w:rFonts w:ascii="Times New Roman" w:hAnsi="Times New Roman" w:cs="Times New Roman"/>
                      <w:color w:val="auto"/>
                      <w:sz w:val="21"/>
                      <w:szCs w:val="21"/>
                      <w:u w:val="single"/>
                    </w:rPr>
                  </w:pPr>
                  <w:r>
                    <w:rPr>
                      <w:rFonts w:ascii="Times New Roman" w:hAnsi="Times New Roman" w:cs="Times New Roman"/>
                      <w:color w:val="auto"/>
                      <w:sz w:val="21"/>
                      <w:szCs w:val="21"/>
                      <w:u w:val="single"/>
                    </w:rPr>
                    <w:t>二类</w:t>
                  </w:r>
                </w:p>
              </w:tc>
              <w:tc>
                <w:tcPr>
                  <w:tcW w:w="647" w:type="pct"/>
                  <w:vAlign w:val="center"/>
                </w:tcPr>
                <w:p w14:paraId="09A099DB">
                  <w:pPr>
                    <w:jc w:val="center"/>
                    <w:rPr>
                      <w:rFonts w:ascii="Times New Roman" w:hAnsi="Times New Roman" w:cs="Times New Roman"/>
                      <w:color w:val="auto"/>
                      <w:sz w:val="21"/>
                      <w:szCs w:val="21"/>
                      <w:u w:val="single"/>
                      <w:lang w:eastAsia="zh-CN"/>
                    </w:rPr>
                  </w:pPr>
                  <w:r>
                    <w:rPr>
                      <w:rFonts w:hint="eastAsia" w:ascii="Times New Roman" w:hAnsi="Times New Roman" w:cs="Times New Roman"/>
                      <w:color w:val="auto"/>
                      <w:sz w:val="21"/>
                      <w:szCs w:val="21"/>
                      <w:u w:val="single"/>
                      <w:lang w:val="en-US" w:eastAsia="zh-CN"/>
                    </w:rPr>
                    <w:t>东北</w:t>
                  </w:r>
                </w:p>
              </w:tc>
              <w:tc>
                <w:tcPr>
                  <w:tcW w:w="840" w:type="pct"/>
                  <w:vAlign w:val="center"/>
                </w:tcPr>
                <w:p w14:paraId="0B270D4D">
                  <w:pPr>
                    <w:jc w:val="center"/>
                    <w:rPr>
                      <w:rFonts w:ascii="Times New Roman" w:hAnsi="Times New Roman" w:cs="Times New Roman"/>
                      <w:color w:val="auto"/>
                      <w:sz w:val="21"/>
                      <w:szCs w:val="21"/>
                      <w:u w:val="single"/>
                      <w:lang w:eastAsia="zh-CN"/>
                    </w:rPr>
                  </w:pPr>
                  <w:r>
                    <w:rPr>
                      <w:rFonts w:hint="eastAsia" w:ascii="Times New Roman" w:hAnsi="Times New Roman" w:cs="Times New Roman"/>
                      <w:color w:val="auto"/>
                      <w:sz w:val="21"/>
                      <w:szCs w:val="21"/>
                      <w:u w:val="single"/>
                      <w:lang w:val="en-US" w:eastAsia="zh-CN"/>
                    </w:rPr>
                    <w:t>384~500m</w:t>
                  </w:r>
                </w:p>
              </w:tc>
            </w:tr>
            <w:tr w14:paraId="228E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5" w:type="pct"/>
                  <w:vMerge w:val="continue"/>
                  <w:vAlign w:val="center"/>
                </w:tcPr>
                <w:p w14:paraId="487C3E39">
                  <w:pPr>
                    <w:jc w:val="center"/>
                    <w:rPr>
                      <w:rFonts w:ascii="Times New Roman" w:hAnsi="Times New Roman" w:cs="Times New Roman"/>
                      <w:color w:val="auto"/>
                      <w:sz w:val="21"/>
                      <w:szCs w:val="21"/>
                      <w:u w:val="single"/>
                    </w:rPr>
                  </w:pPr>
                </w:p>
              </w:tc>
              <w:tc>
                <w:tcPr>
                  <w:tcW w:w="880" w:type="pct"/>
                  <w:vAlign w:val="center"/>
                </w:tcPr>
                <w:p w14:paraId="61913D42">
                  <w:pPr>
                    <w:jc w:val="center"/>
                    <w:rPr>
                      <w:rFonts w:hint="eastAsia" w:ascii="Times New Roman" w:hAnsi="Times New Roman" w:cs="Times New Roman"/>
                      <w:color w:val="auto"/>
                      <w:sz w:val="21"/>
                      <w:szCs w:val="21"/>
                      <w:u w:val="single"/>
                      <w:lang w:eastAsia="zh-CN"/>
                    </w:rPr>
                  </w:pPr>
                  <w:r>
                    <w:rPr>
                      <w:rFonts w:hint="eastAsia" w:ascii="Times New Roman" w:hAnsi="Times New Roman" w:cs="Times New Roman"/>
                      <w:color w:val="auto"/>
                      <w:sz w:val="21"/>
                      <w:szCs w:val="21"/>
                      <w:u w:val="single"/>
                      <w:lang w:eastAsia="zh-CN"/>
                    </w:rPr>
                    <w:t>111.834330</w:t>
                  </w:r>
                </w:p>
              </w:tc>
              <w:tc>
                <w:tcPr>
                  <w:tcW w:w="802" w:type="pct"/>
                  <w:vAlign w:val="center"/>
                </w:tcPr>
                <w:p w14:paraId="316E6D95">
                  <w:pPr>
                    <w:jc w:val="center"/>
                    <w:rPr>
                      <w:rFonts w:hint="eastAsia" w:ascii="Times New Roman" w:hAnsi="Times New Roman" w:cs="Times New Roman"/>
                      <w:color w:val="auto"/>
                      <w:sz w:val="21"/>
                      <w:szCs w:val="21"/>
                      <w:u w:val="single"/>
                      <w:lang w:eastAsia="zh-CN"/>
                    </w:rPr>
                  </w:pPr>
                  <w:r>
                    <w:rPr>
                      <w:rFonts w:hint="eastAsia" w:ascii="Times New Roman" w:hAnsi="Times New Roman" w:cs="Times New Roman"/>
                      <w:color w:val="auto"/>
                      <w:sz w:val="21"/>
                      <w:szCs w:val="21"/>
                      <w:u w:val="single"/>
                      <w:lang w:eastAsia="zh-CN"/>
                    </w:rPr>
                    <w:t>29.630078</w:t>
                  </w:r>
                </w:p>
              </w:tc>
              <w:tc>
                <w:tcPr>
                  <w:tcW w:w="721" w:type="pct"/>
                  <w:vAlign w:val="center"/>
                </w:tcPr>
                <w:p w14:paraId="0B096DDA">
                  <w:pPr>
                    <w:jc w:val="center"/>
                    <w:rPr>
                      <w:rFonts w:ascii="Times New Roman" w:hAnsi="Times New Roman" w:cs="Times New Roman"/>
                      <w:color w:val="auto"/>
                      <w:sz w:val="21"/>
                      <w:szCs w:val="21"/>
                      <w:u w:val="single"/>
                      <w:lang w:eastAsia="zh-CN"/>
                    </w:rPr>
                  </w:pPr>
                  <w:r>
                    <w:rPr>
                      <w:rFonts w:hint="eastAsia" w:ascii="Times New Roman" w:hAnsi="Times New Roman" w:cs="Times New Roman"/>
                      <w:color w:val="auto"/>
                      <w:sz w:val="21"/>
                      <w:szCs w:val="21"/>
                      <w:u w:val="single"/>
                      <w:lang w:eastAsia="zh-CN"/>
                    </w:rPr>
                    <w:t>上福社区</w:t>
                  </w:r>
                  <w:r>
                    <w:rPr>
                      <w:rFonts w:ascii="Times New Roman" w:hAnsi="Times New Roman" w:cs="Times New Roman"/>
                      <w:color w:val="auto"/>
                      <w:sz w:val="21"/>
                      <w:szCs w:val="21"/>
                      <w:u w:val="single"/>
                      <w:lang w:eastAsia="zh-CN"/>
                    </w:rPr>
                    <w:t>居民</w:t>
                  </w:r>
                  <w:r>
                    <w:rPr>
                      <w:rFonts w:hint="eastAsia" w:ascii="Times New Roman" w:hAnsi="Times New Roman" w:cs="Times New Roman"/>
                      <w:color w:val="auto"/>
                      <w:sz w:val="21"/>
                      <w:szCs w:val="21"/>
                      <w:u w:val="single"/>
                      <w:lang w:val="en-US" w:eastAsia="zh-CN"/>
                    </w:rPr>
                    <w:t>30</w:t>
                  </w:r>
                  <w:r>
                    <w:rPr>
                      <w:rFonts w:ascii="Times New Roman" w:hAnsi="Times New Roman" w:cs="Times New Roman"/>
                      <w:color w:val="auto"/>
                      <w:sz w:val="21"/>
                      <w:szCs w:val="21"/>
                      <w:u w:val="single"/>
                      <w:lang w:eastAsia="zh-CN"/>
                    </w:rPr>
                    <w:t>户</w:t>
                  </w:r>
                </w:p>
              </w:tc>
              <w:tc>
                <w:tcPr>
                  <w:tcW w:w="623" w:type="pct"/>
                  <w:vAlign w:val="center"/>
                </w:tcPr>
                <w:p w14:paraId="2D1822CD">
                  <w:pPr>
                    <w:jc w:val="center"/>
                    <w:rPr>
                      <w:rFonts w:ascii="Times New Roman" w:hAnsi="Times New Roman" w:cs="Times New Roman"/>
                      <w:color w:val="auto"/>
                      <w:sz w:val="21"/>
                      <w:szCs w:val="21"/>
                      <w:u w:val="single"/>
                    </w:rPr>
                  </w:pPr>
                  <w:r>
                    <w:rPr>
                      <w:rFonts w:ascii="Times New Roman" w:hAnsi="Times New Roman" w:cs="Times New Roman"/>
                      <w:color w:val="auto"/>
                      <w:sz w:val="21"/>
                      <w:szCs w:val="21"/>
                      <w:u w:val="single"/>
                    </w:rPr>
                    <w:t>二类</w:t>
                  </w:r>
                </w:p>
              </w:tc>
              <w:tc>
                <w:tcPr>
                  <w:tcW w:w="647" w:type="pct"/>
                  <w:vAlign w:val="center"/>
                </w:tcPr>
                <w:p w14:paraId="03AD6406">
                  <w:pPr>
                    <w:jc w:val="center"/>
                    <w:rPr>
                      <w:rFonts w:ascii="Times New Roman" w:hAnsi="Times New Roman" w:cs="Times New Roman"/>
                      <w:color w:val="auto"/>
                      <w:sz w:val="21"/>
                      <w:szCs w:val="21"/>
                      <w:u w:val="single"/>
                      <w:lang w:eastAsia="zh-CN"/>
                    </w:rPr>
                  </w:pPr>
                  <w:r>
                    <w:rPr>
                      <w:rFonts w:ascii="Times New Roman" w:hAnsi="Times New Roman" w:cs="Times New Roman"/>
                      <w:color w:val="auto"/>
                      <w:sz w:val="21"/>
                      <w:szCs w:val="21"/>
                      <w:u w:val="single"/>
                      <w:lang w:eastAsia="zh-CN"/>
                    </w:rPr>
                    <w:t>东南</w:t>
                  </w:r>
                </w:p>
              </w:tc>
              <w:tc>
                <w:tcPr>
                  <w:tcW w:w="840" w:type="pct"/>
                  <w:vAlign w:val="center"/>
                </w:tcPr>
                <w:p w14:paraId="1C18E0C0">
                  <w:pPr>
                    <w:jc w:val="center"/>
                    <w:rPr>
                      <w:rFonts w:ascii="Times New Roman" w:hAnsi="Times New Roman" w:cs="Times New Roman"/>
                      <w:color w:val="auto"/>
                      <w:sz w:val="21"/>
                      <w:szCs w:val="21"/>
                      <w:u w:val="single"/>
                      <w:lang w:eastAsia="zh-CN"/>
                    </w:rPr>
                  </w:pPr>
                  <w:r>
                    <w:rPr>
                      <w:rFonts w:hint="eastAsia" w:ascii="Times New Roman" w:hAnsi="Times New Roman" w:cs="Times New Roman"/>
                      <w:color w:val="auto"/>
                      <w:sz w:val="21"/>
                      <w:szCs w:val="21"/>
                      <w:u w:val="single"/>
                      <w:lang w:val="en-US" w:eastAsia="zh-CN"/>
                    </w:rPr>
                    <w:t>35</w:t>
                  </w:r>
                  <w:r>
                    <w:rPr>
                      <w:rFonts w:ascii="Times New Roman" w:hAnsi="Times New Roman" w:cs="Times New Roman"/>
                      <w:color w:val="auto"/>
                      <w:sz w:val="21"/>
                      <w:szCs w:val="21"/>
                      <w:u w:val="single"/>
                      <w:lang w:eastAsia="zh-CN"/>
                    </w:rPr>
                    <w:t>0~500m</w:t>
                  </w:r>
                </w:p>
              </w:tc>
            </w:tr>
            <w:tr w14:paraId="39C3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5" w:type="pct"/>
                  <w:vMerge w:val="continue"/>
                  <w:vAlign w:val="center"/>
                </w:tcPr>
                <w:p w14:paraId="00E4FCDB">
                  <w:pPr>
                    <w:jc w:val="center"/>
                    <w:rPr>
                      <w:rFonts w:ascii="Times New Roman" w:hAnsi="Times New Roman" w:cs="Times New Roman"/>
                      <w:color w:val="auto"/>
                      <w:sz w:val="21"/>
                      <w:szCs w:val="21"/>
                      <w:u w:val="single"/>
                    </w:rPr>
                  </w:pPr>
                </w:p>
              </w:tc>
              <w:tc>
                <w:tcPr>
                  <w:tcW w:w="880" w:type="pct"/>
                  <w:vAlign w:val="center"/>
                </w:tcPr>
                <w:p w14:paraId="1A64DF9D">
                  <w:pPr>
                    <w:jc w:val="center"/>
                    <w:rPr>
                      <w:rFonts w:hint="eastAsia" w:ascii="Times New Roman" w:hAnsi="Times New Roman" w:cs="Times New Roman"/>
                      <w:color w:val="auto"/>
                      <w:sz w:val="21"/>
                      <w:szCs w:val="21"/>
                      <w:u w:val="single"/>
                      <w:lang w:eastAsia="zh-CN"/>
                    </w:rPr>
                  </w:pPr>
                  <w:r>
                    <w:rPr>
                      <w:rFonts w:hint="eastAsia" w:ascii="Times New Roman" w:hAnsi="Times New Roman" w:cs="Times New Roman"/>
                      <w:color w:val="auto"/>
                      <w:sz w:val="21"/>
                      <w:szCs w:val="21"/>
                      <w:u w:val="single"/>
                      <w:lang w:eastAsia="zh-CN"/>
                    </w:rPr>
                    <w:t>111.830136</w:t>
                  </w:r>
                </w:p>
              </w:tc>
              <w:tc>
                <w:tcPr>
                  <w:tcW w:w="802" w:type="pct"/>
                  <w:vAlign w:val="center"/>
                </w:tcPr>
                <w:p w14:paraId="0EBBEB49">
                  <w:pPr>
                    <w:jc w:val="center"/>
                    <w:rPr>
                      <w:rFonts w:hint="eastAsia" w:ascii="Times New Roman" w:hAnsi="Times New Roman" w:cs="Times New Roman"/>
                      <w:color w:val="auto"/>
                      <w:sz w:val="21"/>
                      <w:szCs w:val="21"/>
                      <w:u w:val="single"/>
                      <w:lang w:eastAsia="zh-CN"/>
                    </w:rPr>
                  </w:pPr>
                  <w:r>
                    <w:rPr>
                      <w:rFonts w:hint="eastAsia" w:ascii="Times New Roman" w:hAnsi="Times New Roman" w:cs="Times New Roman"/>
                      <w:color w:val="auto"/>
                      <w:sz w:val="21"/>
                      <w:szCs w:val="21"/>
                      <w:u w:val="single"/>
                      <w:lang w:eastAsia="zh-CN"/>
                    </w:rPr>
                    <w:t>29.633759</w:t>
                  </w:r>
                </w:p>
              </w:tc>
              <w:tc>
                <w:tcPr>
                  <w:tcW w:w="721" w:type="pct"/>
                  <w:vAlign w:val="center"/>
                </w:tcPr>
                <w:p w14:paraId="48814BBB">
                  <w:pPr>
                    <w:jc w:val="center"/>
                    <w:rPr>
                      <w:rFonts w:ascii="Times New Roman" w:hAnsi="Times New Roman" w:cs="Times New Roman"/>
                      <w:color w:val="auto"/>
                      <w:sz w:val="21"/>
                      <w:szCs w:val="21"/>
                      <w:u w:val="single"/>
                      <w:lang w:eastAsia="zh-CN"/>
                    </w:rPr>
                  </w:pPr>
                  <w:r>
                    <w:rPr>
                      <w:rFonts w:ascii="Times New Roman" w:hAnsi="Times New Roman" w:cs="Times New Roman"/>
                      <w:color w:val="auto"/>
                      <w:sz w:val="21"/>
                      <w:szCs w:val="21"/>
                      <w:u w:val="single"/>
                      <w:lang w:eastAsia="zh-CN"/>
                    </w:rPr>
                    <w:t>居民</w:t>
                  </w:r>
                  <w:r>
                    <w:rPr>
                      <w:rFonts w:hint="eastAsia" w:ascii="Times New Roman" w:hAnsi="Times New Roman" w:cs="Times New Roman"/>
                      <w:color w:val="auto"/>
                      <w:sz w:val="21"/>
                      <w:szCs w:val="21"/>
                      <w:u w:val="single"/>
                      <w:lang w:eastAsia="zh-CN"/>
                    </w:rPr>
                    <w:t>10</w:t>
                  </w:r>
                  <w:r>
                    <w:rPr>
                      <w:rFonts w:ascii="Times New Roman" w:hAnsi="Times New Roman" w:cs="Times New Roman"/>
                      <w:color w:val="auto"/>
                      <w:sz w:val="21"/>
                      <w:szCs w:val="21"/>
                      <w:u w:val="single"/>
                      <w:lang w:eastAsia="zh-CN"/>
                    </w:rPr>
                    <w:t>户</w:t>
                  </w:r>
                </w:p>
              </w:tc>
              <w:tc>
                <w:tcPr>
                  <w:tcW w:w="623" w:type="pct"/>
                  <w:vAlign w:val="center"/>
                </w:tcPr>
                <w:p w14:paraId="58535B0E">
                  <w:pPr>
                    <w:jc w:val="center"/>
                    <w:rPr>
                      <w:rFonts w:ascii="Times New Roman" w:hAnsi="Times New Roman" w:cs="Times New Roman"/>
                      <w:color w:val="auto"/>
                      <w:sz w:val="21"/>
                      <w:szCs w:val="21"/>
                      <w:u w:val="single"/>
                    </w:rPr>
                  </w:pPr>
                  <w:r>
                    <w:rPr>
                      <w:rFonts w:ascii="Times New Roman" w:hAnsi="Times New Roman" w:cs="Times New Roman"/>
                      <w:color w:val="auto"/>
                      <w:sz w:val="21"/>
                      <w:szCs w:val="21"/>
                      <w:u w:val="single"/>
                    </w:rPr>
                    <w:t>二类</w:t>
                  </w:r>
                </w:p>
              </w:tc>
              <w:tc>
                <w:tcPr>
                  <w:tcW w:w="647" w:type="pct"/>
                  <w:vAlign w:val="center"/>
                </w:tcPr>
                <w:p w14:paraId="5834520E">
                  <w:pPr>
                    <w:jc w:val="center"/>
                    <w:rPr>
                      <w:rFonts w:ascii="Times New Roman" w:hAnsi="Times New Roman" w:cs="Times New Roman"/>
                      <w:color w:val="auto"/>
                      <w:sz w:val="21"/>
                      <w:szCs w:val="21"/>
                      <w:u w:val="single"/>
                      <w:lang w:eastAsia="zh-CN"/>
                    </w:rPr>
                  </w:pPr>
                  <w:r>
                    <w:rPr>
                      <w:rFonts w:ascii="Times New Roman" w:hAnsi="Times New Roman" w:cs="Times New Roman"/>
                      <w:color w:val="auto"/>
                      <w:sz w:val="21"/>
                      <w:szCs w:val="21"/>
                      <w:u w:val="single"/>
                      <w:lang w:eastAsia="zh-CN"/>
                    </w:rPr>
                    <w:t>西侧</w:t>
                  </w:r>
                </w:p>
              </w:tc>
              <w:tc>
                <w:tcPr>
                  <w:tcW w:w="840" w:type="pct"/>
                  <w:vAlign w:val="center"/>
                </w:tcPr>
                <w:p w14:paraId="177F7D38">
                  <w:pPr>
                    <w:jc w:val="center"/>
                    <w:rPr>
                      <w:rFonts w:ascii="Times New Roman" w:hAnsi="Times New Roman" w:cs="Times New Roman"/>
                      <w:color w:val="auto"/>
                      <w:sz w:val="21"/>
                      <w:szCs w:val="21"/>
                      <w:u w:val="single"/>
                      <w:lang w:eastAsia="zh-CN"/>
                    </w:rPr>
                  </w:pPr>
                  <w:r>
                    <w:rPr>
                      <w:rFonts w:hint="eastAsia" w:ascii="Times New Roman" w:hAnsi="Times New Roman" w:cs="Times New Roman"/>
                      <w:color w:val="auto"/>
                      <w:sz w:val="21"/>
                      <w:szCs w:val="21"/>
                      <w:u w:val="single"/>
                      <w:lang w:val="en-US" w:eastAsia="zh-CN"/>
                    </w:rPr>
                    <w:t>150</w:t>
                  </w:r>
                  <w:r>
                    <w:rPr>
                      <w:rFonts w:hint="eastAsia" w:ascii="Times New Roman" w:hAnsi="Times New Roman" w:cs="Times New Roman"/>
                      <w:color w:val="auto"/>
                      <w:sz w:val="21"/>
                      <w:szCs w:val="21"/>
                      <w:u w:val="single"/>
                      <w:lang w:eastAsia="zh-CN"/>
                    </w:rPr>
                    <w:t>m</w:t>
                  </w:r>
                </w:p>
              </w:tc>
            </w:tr>
            <w:tr w14:paraId="64EB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5" w:type="pct"/>
                  <w:vMerge w:val="continue"/>
                  <w:vAlign w:val="center"/>
                </w:tcPr>
                <w:p w14:paraId="0B7AB2E1">
                  <w:pPr>
                    <w:jc w:val="center"/>
                    <w:rPr>
                      <w:rFonts w:ascii="Times New Roman" w:hAnsi="Times New Roman" w:cs="Times New Roman"/>
                      <w:color w:val="auto"/>
                      <w:sz w:val="21"/>
                      <w:szCs w:val="21"/>
                      <w:u w:val="single"/>
                    </w:rPr>
                  </w:pPr>
                </w:p>
              </w:tc>
              <w:tc>
                <w:tcPr>
                  <w:tcW w:w="880" w:type="pct"/>
                  <w:vAlign w:val="center"/>
                </w:tcPr>
                <w:p w14:paraId="30EEC58C">
                  <w:pPr>
                    <w:jc w:val="center"/>
                    <w:rPr>
                      <w:rFonts w:ascii="Times New Roman" w:hAnsi="Times New Roman" w:cs="Times New Roman"/>
                      <w:color w:val="auto"/>
                      <w:sz w:val="21"/>
                      <w:szCs w:val="21"/>
                      <w:u w:val="single"/>
                      <w:lang w:eastAsia="zh-CN"/>
                    </w:rPr>
                  </w:pPr>
                  <w:r>
                    <w:rPr>
                      <w:rFonts w:ascii="Times New Roman" w:hAnsi="Times New Roman" w:cs="Times New Roman"/>
                      <w:color w:val="auto"/>
                      <w:sz w:val="21"/>
                      <w:szCs w:val="21"/>
                      <w:u w:val="single"/>
                      <w:lang w:eastAsia="zh-CN"/>
                    </w:rPr>
                    <w:t>111.826068</w:t>
                  </w:r>
                </w:p>
              </w:tc>
              <w:tc>
                <w:tcPr>
                  <w:tcW w:w="802" w:type="pct"/>
                  <w:vAlign w:val="center"/>
                </w:tcPr>
                <w:p w14:paraId="0DDAFC08">
                  <w:pPr>
                    <w:jc w:val="center"/>
                    <w:rPr>
                      <w:rFonts w:ascii="Times New Roman" w:hAnsi="Times New Roman" w:cs="Times New Roman"/>
                      <w:color w:val="auto"/>
                      <w:sz w:val="21"/>
                      <w:szCs w:val="21"/>
                      <w:u w:val="single"/>
                      <w:lang w:eastAsia="zh-CN"/>
                    </w:rPr>
                  </w:pPr>
                  <w:r>
                    <w:rPr>
                      <w:rFonts w:ascii="Times New Roman" w:hAnsi="Times New Roman" w:cs="Times New Roman"/>
                      <w:color w:val="auto"/>
                      <w:sz w:val="21"/>
                      <w:szCs w:val="21"/>
                      <w:u w:val="single"/>
                      <w:lang w:eastAsia="zh-CN"/>
                    </w:rPr>
                    <w:t>29.635974</w:t>
                  </w:r>
                </w:p>
              </w:tc>
              <w:tc>
                <w:tcPr>
                  <w:tcW w:w="721" w:type="pct"/>
                  <w:vAlign w:val="center"/>
                </w:tcPr>
                <w:p w14:paraId="4BFA5D7F">
                  <w:pPr>
                    <w:jc w:val="center"/>
                    <w:rPr>
                      <w:rFonts w:ascii="Times New Roman" w:hAnsi="Times New Roman" w:cs="Times New Roman"/>
                      <w:color w:val="auto"/>
                      <w:sz w:val="21"/>
                      <w:szCs w:val="21"/>
                      <w:u w:val="single"/>
                      <w:lang w:eastAsia="zh-CN"/>
                    </w:rPr>
                  </w:pPr>
                  <w:r>
                    <w:rPr>
                      <w:rFonts w:hint="eastAsia" w:ascii="Times New Roman" w:hAnsi="Times New Roman" w:cs="Times New Roman"/>
                      <w:color w:val="auto"/>
                      <w:sz w:val="21"/>
                      <w:szCs w:val="21"/>
                      <w:u w:val="single"/>
                      <w:lang w:val="en-US" w:eastAsia="zh-CN"/>
                    </w:rPr>
                    <w:t>上福</w:t>
                  </w:r>
                  <w:r>
                    <w:rPr>
                      <w:rFonts w:ascii="Times New Roman" w:hAnsi="Times New Roman" w:cs="Times New Roman"/>
                      <w:color w:val="auto"/>
                      <w:sz w:val="21"/>
                      <w:szCs w:val="21"/>
                      <w:u w:val="single"/>
                      <w:lang w:eastAsia="zh-CN"/>
                    </w:rPr>
                    <w:t>居民</w:t>
                  </w:r>
                  <w:r>
                    <w:rPr>
                      <w:rFonts w:hint="eastAsia" w:ascii="Times New Roman" w:hAnsi="Times New Roman" w:cs="Times New Roman"/>
                      <w:color w:val="auto"/>
                      <w:sz w:val="21"/>
                      <w:szCs w:val="21"/>
                      <w:u w:val="single"/>
                      <w:lang w:val="en-US" w:eastAsia="zh-CN"/>
                    </w:rPr>
                    <w:t>200</w:t>
                  </w:r>
                  <w:r>
                    <w:rPr>
                      <w:rFonts w:ascii="Times New Roman" w:hAnsi="Times New Roman" w:cs="Times New Roman"/>
                      <w:color w:val="auto"/>
                      <w:sz w:val="21"/>
                      <w:szCs w:val="21"/>
                      <w:u w:val="single"/>
                      <w:lang w:eastAsia="zh-CN"/>
                    </w:rPr>
                    <w:t>户</w:t>
                  </w:r>
                </w:p>
              </w:tc>
              <w:tc>
                <w:tcPr>
                  <w:tcW w:w="623" w:type="pct"/>
                  <w:vAlign w:val="center"/>
                </w:tcPr>
                <w:p w14:paraId="7C362FD7">
                  <w:pPr>
                    <w:jc w:val="center"/>
                    <w:rPr>
                      <w:rFonts w:ascii="Times New Roman" w:hAnsi="Times New Roman" w:cs="Times New Roman"/>
                      <w:color w:val="auto"/>
                      <w:sz w:val="21"/>
                      <w:szCs w:val="21"/>
                      <w:u w:val="single"/>
                    </w:rPr>
                  </w:pPr>
                  <w:r>
                    <w:rPr>
                      <w:rFonts w:ascii="Times New Roman" w:hAnsi="Times New Roman" w:cs="Times New Roman"/>
                      <w:color w:val="auto"/>
                      <w:sz w:val="21"/>
                      <w:szCs w:val="21"/>
                      <w:u w:val="single"/>
                    </w:rPr>
                    <w:t>二类</w:t>
                  </w:r>
                </w:p>
              </w:tc>
              <w:tc>
                <w:tcPr>
                  <w:tcW w:w="647" w:type="pct"/>
                  <w:vAlign w:val="center"/>
                </w:tcPr>
                <w:p w14:paraId="63B60D86">
                  <w:pPr>
                    <w:jc w:val="center"/>
                    <w:rPr>
                      <w:rFonts w:ascii="Times New Roman" w:hAnsi="Times New Roman" w:cs="Times New Roman"/>
                      <w:color w:val="auto"/>
                      <w:sz w:val="21"/>
                      <w:szCs w:val="21"/>
                      <w:u w:val="single"/>
                      <w:lang w:eastAsia="zh-CN"/>
                    </w:rPr>
                  </w:pPr>
                  <w:r>
                    <w:rPr>
                      <w:rFonts w:ascii="Times New Roman" w:hAnsi="Times New Roman" w:cs="Times New Roman"/>
                      <w:color w:val="auto"/>
                      <w:sz w:val="21"/>
                      <w:szCs w:val="21"/>
                      <w:u w:val="single"/>
                      <w:lang w:eastAsia="zh-CN"/>
                    </w:rPr>
                    <w:t>西</w:t>
                  </w:r>
                  <w:r>
                    <w:rPr>
                      <w:rFonts w:hint="eastAsia" w:ascii="Times New Roman" w:hAnsi="Times New Roman" w:cs="Times New Roman"/>
                      <w:color w:val="auto"/>
                      <w:sz w:val="21"/>
                      <w:szCs w:val="21"/>
                      <w:u w:val="single"/>
                      <w:lang w:eastAsia="zh-CN"/>
                    </w:rPr>
                    <w:t>北</w:t>
                  </w:r>
                  <w:r>
                    <w:rPr>
                      <w:rFonts w:ascii="Times New Roman" w:hAnsi="Times New Roman" w:cs="Times New Roman"/>
                      <w:color w:val="auto"/>
                      <w:sz w:val="21"/>
                      <w:szCs w:val="21"/>
                      <w:u w:val="single"/>
                      <w:lang w:eastAsia="zh-CN"/>
                    </w:rPr>
                    <w:t>侧</w:t>
                  </w:r>
                </w:p>
              </w:tc>
              <w:tc>
                <w:tcPr>
                  <w:tcW w:w="840" w:type="pct"/>
                  <w:vAlign w:val="center"/>
                </w:tcPr>
                <w:p w14:paraId="18EBA54D">
                  <w:pPr>
                    <w:jc w:val="center"/>
                    <w:rPr>
                      <w:rFonts w:ascii="Times New Roman" w:hAnsi="Times New Roman" w:cs="Times New Roman"/>
                      <w:color w:val="auto"/>
                      <w:sz w:val="21"/>
                      <w:szCs w:val="21"/>
                      <w:u w:val="single"/>
                      <w:lang w:eastAsia="zh-CN"/>
                    </w:rPr>
                  </w:pPr>
                  <w:r>
                    <w:rPr>
                      <w:rFonts w:hint="eastAsia" w:ascii="Times New Roman" w:hAnsi="Times New Roman" w:cs="Times New Roman"/>
                      <w:color w:val="auto"/>
                      <w:sz w:val="21"/>
                      <w:szCs w:val="21"/>
                      <w:u w:val="single"/>
                      <w:lang w:val="en-US" w:eastAsia="zh-CN"/>
                    </w:rPr>
                    <w:t>150</w:t>
                  </w:r>
                  <w:r>
                    <w:rPr>
                      <w:rFonts w:ascii="Times New Roman" w:hAnsi="Times New Roman" w:cs="Times New Roman"/>
                      <w:color w:val="auto"/>
                      <w:sz w:val="21"/>
                      <w:szCs w:val="21"/>
                      <w:u w:val="single"/>
                      <w:lang w:eastAsia="zh-CN"/>
                    </w:rPr>
                    <w:t>m~500m</w:t>
                  </w:r>
                </w:p>
              </w:tc>
            </w:tr>
            <w:tr w14:paraId="0541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5" w:type="pct"/>
                  <w:vMerge w:val="continue"/>
                  <w:vAlign w:val="center"/>
                </w:tcPr>
                <w:p w14:paraId="2BD95B3B">
                  <w:pPr>
                    <w:jc w:val="center"/>
                    <w:rPr>
                      <w:rFonts w:ascii="Times New Roman" w:hAnsi="Times New Roman" w:cs="Times New Roman"/>
                      <w:color w:val="auto"/>
                      <w:sz w:val="21"/>
                      <w:szCs w:val="21"/>
                      <w:u w:val="single"/>
                    </w:rPr>
                  </w:pPr>
                </w:p>
              </w:tc>
              <w:tc>
                <w:tcPr>
                  <w:tcW w:w="880" w:type="pct"/>
                  <w:vAlign w:val="center"/>
                </w:tcPr>
                <w:p w14:paraId="3A2D49E6">
                  <w:pPr>
                    <w:jc w:val="center"/>
                    <w:rPr>
                      <w:rFonts w:ascii="Times New Roman" w:hAnsi="Times New Roman" w:cs="Times New Roman"/>
                      <w:color w:val="auto"/>
                      <w:sz w:val="21"/>
                      <w:szCs w:val="21"/>
                      <w:u w:val="single"/>
                      <w:lang w:eastAsia="zh-CN"/>
                    </w:rPr>
                  </w:pPr>
                  <w:r>
                    <w:rPr>
                      <w:rFonts w:hint="eastAsia" w:ascii="Times New Roman" w:hAnsi="Times New Roman" w:cs="Times New Roman"/>
                      <w:color w:val="auto"/>
                      <w:u w:val="single"/>
                      <w:lang w:eastAsia="zh-CN"/>
                    </w:rPr>
                    <w:t>111.831134</w:t>
                  </w:r>
                </w:p>
              </w:tc>
              <w:tc>
                <w:tcPr>
                  <w:tcW w:w="802" w:type="pct"/>
                  <w:vAlign w:val="center"/>
                </w:tcPr>
                <w:p w14:paraId="4BF43D92">
                  <w:pPr>
                    <w:jc w:val="center"/>
                    <w:rPr>
                      <w:rFonts w:ascii="Times New Roman" w:hAnsi="Times New Roman" w:cs="Times New Roman"/>
                      <w:color w:val="auto"/>
                      <w:sz w:val="21"/>
                      <w:szCs w:val="21"/>
                      <w:u w:val="single"/>
                      <w:lang w:eastAsia="zh-CN"/>
                    </w:rPr>
                  </w:pPr>
                  <w:r>
                    <w:rPr>
                      <w:rFonts w:hint="eastAsia" w:ascii="Times New Roman" w:hAnsi="Times New Roman" w:cs="Times New Roman"/>
                      <w:color w:val="auto"/>
                      <w:u w:val="single"/>
                      <w:lang w:eastAsia="zh-CN"/>
                    </w:rPr>
                    <w:t>29.637878</w:t>
                  </w:r>
                </w:p>
              </w:tc>
              <w:tc>
                <w:tcPr>
                  <w:tcW w:w="721" w:type="pct"/>
                  <w:vAlign w:val="center"/>
                </w:tcPr>
                <w:p w14:paraId="5300DBD0">
                  <w:pPr>
                    <w:jc w:val="center"/>
                    <w:rPr>
                      <w:rFonts w:hint="eastAsia" w:ascii="Times New Roman" w:hAnsi="Times New Roman" w:cs="Times New Roman"/>
                      <w:color w:val="auto"/>
                      <w:sz w:val="21"/>
                      <w:szCs w:val="21"/>
                      <w:u w:val="single"/>
                      <w:lang w:val="en-US" w:eastAsia="zh-CN"/>
                    </w:rPr>
                  </w:pPr>
                  <w:r>
                    <w:rPr>
                      <w:rFonts w:ascii="Times New Roman" w:hAnsi="Times New Roman" w:cs="Times New Roman"/>
                      <w:color w:val="auto"/>
                      <w:u w:val="single"/>
                      <w:lang w:eastAsia="zh-CN"/>
                    </w:rPr>
                    <w:t>三甲社区居民</w:t>
                  </w:r>
                  <w:r>
                    <w:rPr>
                      <w:rFonts w:hint="eastAsia" w:ascii="Times New Roman" w:hAnsi="Times New Roman" w:cs="Times New Roman"/>
                      <w:color w:val="auto"/>
                      <w:u w:val="single"/>
                      <w:lang w:val="en-US" w:eastAsia="zh-CN"/>
                    </w:rPr>
                    <w:t>400</w:t>
                  </w:r>
                  <w:r>
                    <w:rPr>
                      <w:rFonts w:ascii="Times New Roman" w:hAnsi="Times New Roman" w:cs="Times New Roman"/>
                      <w:color w:val="auto"/>
                      <w:u w:val="single"/>
                      <w:lang w:eastAsia="zh-CN"/>
                    </w:rPr>
                    <w:t>户</w:t>
                  </w:r>
                </w:p>
              </w:tc>
              <w:tc>
                <w:tcPr>
                  <w:tcW w:w="623" w:type="pct"/>
                  <w:vAlign w:val="center"/>
                </w:tcPr>
                <w:p w14:paraId="20D8ECAA">
                  <w:pPr>
                    <w:jc w:val="center"/>
                    <w:rPr>
                      <w:rFonts w:ascii="Times New Roman" w:hAnsi="Times New Roman" w:cs="Times New Roman"/>
                      <w:color w:val="auto"/>
                      <w:sz w:val="21"/>
                      <w:szCs w:val="21"/>
                      <w:u w:val="single"/>
                    </w:rPr>
                  </w:pPr>
                  <w:r>
                    <w:rPr>
                      <w:rFonts w:ascii="Times New Roman" w:hAnsi="Times New Roman" w:cs="Times New Roman"/>
                      <w:color w:val="auto"/>
                      <w:u w:val="single"/>
                    </w:rPr>
                    <w:t>二类</w:t>
                  </w:r>
                </w:p>
              </w:tc>
              <w:tc>
                <w:tcPr>
                  <w:tcW w:w="647" w:type="pct"/>
                  <w:vAlign w:val="center"/>
                </w:tcPr>
                <w:p w14:paraId="21759B82">
                  <w:pPr>
                    <w:jc w:val="center"/>
                    <w:rPr>
                      <w:rFonts w:ascii="Times New Roman" w:hAnsi="Times New Roman" w:cs="Times New Roman"/>
                      <w:color w:val="auto"/>
                      <w:sz w:val="21"/>
                      <w:szCs w:val="21"/>
                      <w:u w:val="single"/>
                      <w:lang w:eastAsia="zh-CN"/>
                    </w:rPr>
                  </w:pPr>
                  <w:r>
                    <w:rPr>
                      <w:rFonts w:ascii="Times New Roman" w:hAnsi="Times New Roman" w:cs="Times New Roman"/>
                      <w:color w:val="auto"/>
                      <w:u w:val="single"/>
                      <w:lang w:eastAsia="zh-CN"/>
                    </w:rPr>
                    <w:t>北侧</w:t>
                  </w:r>
                </w:p>
              </w:tc>
              <w:tc>
                <w:tcPr>
                  <w:tcW w:w="840" w:type="pct"/>
                  <w:vAlign w:val="center"/>
                </w:tcPr>
                <w:p w14:paraId="64247D5B">
                  <w:pPr>
                    <w:jc w:val="center"/>
                    <w:rPr>
                      <w:rFonts w:hint="eastAsia" w:ascii="Times New Roman" w:hAnsi="Times New Roman" w:cs="Times New Roman"/>
                      <w:color w:val="auto"/>
                      <w:sz w:val="21"/>
                      <w:szCs w:val="21"/>
                      <w:u w:val="single"/>
                      <w:lang w:val="en-US" w:eastAsia="zh-CN"/>
                    </w:rPr>
                  </w:pPr>
                  <w:r>
                    <w:rPr>
                      <w:rFonts w:hint="eastAsia" w:ascii="Times New Roman" w:hAnsi="Times New Roman" w:cs="Times New Roman"/>
                      <w:color w:val="auto"/>
                      <w:u w:val="single"/>
                      <w:lang w:val="en-US" w:eastAsia="zh-CN"/>
                    </w:rPr>
                    <w:t>320</w:t>
                  </w:r>
                  <w:r>
                    <w:rPr>
                      <w:rFonts w:ascii="Times New Roman" w:hAnsi="Times New Roman" w:cs="Times New Roman"/>
                      <w:color w:val="auto"/>
                      <w:u w:val="single"/>
                      <w:lang w:eastAsia="zh-CN"/>
                    </w:rPr>
                    <w:t>m~500m</w:t>
                  </w:r>
                </w:p>
              </w:tc>
            </w:tr>
          </w:tbl>
          <w:p w14:paraId="6A3B085C">
            <w:pPr>
              <w:pStyle w:val="7"/>
              <w:rPr>
                <w:lang w:eastAsia="zh-CN"/>
              </w:rPr>
            </w:pPr>
          </w:p>
        </w:tc>
      </w:tr>
    </w:tbl>
    <w:p w14:paraId="08141486">
      <w:pPr>
        <w:rPr>
          <w:lang w:eastAsia="zh-CN"/>
        </w:rPr>
        <w:sectPr>
          <w:footerReference r:id="rId8" w:type="default"/>
          <w:pgSz w:w="11907" w:h="16840"/>
          <w:pgMar w:top="1431" w:right="1413" w:bottom="1005" w:left="1413" w:header="0" w:footer="818" w:gutter="0"/>
          <w:cols w:space="720" w:num="1"/>
        </w:sectPr>
      </w:pPr>
    </w:p>
    <w:tbl>
      <w:tblPr>
        <w:tblStyle w:val="27"/>
        <w:tblW w:w="906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466"/>
        <w:gridCol w:w="8599"/>
      </w:tblGrid>
      <w:tr w14:paraId="4E926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6" w:hRule="atLeast"/>
        </w:trPr>
        <w:tc>
          <w:tcPr>
            <w:tcW w:w="466" w:type="dxa"/>
            <w:tcBorders>
              <w:bottom w:val="single" w:color="000000" w:sz="2" w:space="0"/>
              <w:right w:val="single" w:color="000000" w:sz="2" w:space="0"/>
            </w:tcBorders>
            <w:textDirection w:val="tbRlV"/>
            <w:vAlign w:val="center"/>
          </w:tcPr>
          <w:p w14:paraId="0564153A">
            <w:pPr>
              <w:jc w:val="center"/>
              <w:rPr>
                <w:rFonts w:ascii="Times New Roman" w:hAnsi="Times New Roman" w:cs="Times New Roman"/>
                <w:sz w:val="24"/>
                <w:szCs w:val="24"/>
              </w:rPr>
            </w:pPr>
            <w:r>
              <w:rPr>
                <w:rFonts w:ascii="Times New Roman" w:hAnsi="Times New Roman" w:cs="Times New Roman"/>
                <w:sz w:val="24"/>
                <w:szCs w:val="24"/>
              </w:rPr>
              <w:t>环境保护目标</w:t>
            </w:r>
          </w:p>
        </w:tc>
        <w:tc>
          <w:tcPr>
            <w:tcW w:w="8599" w:type="dxa"/>
            <w:tcBorders>
              <w:left w:val="single" w:color="000000" w:sz="2" w:space="0"/>
              <w:bottom w:val="single" w:color="000000" w:sz="2" w:space="0"/>
            </w:tcBorders>
          </w:tcPr>
          <w:tbl>
            <w:tblPr>
              <w:tblStyle w:val="19"/>
              <w:tblpPr w:leftFromText="180" w:rightFromText="180" w:vertAnchor="text" w:horzAnchor="page" w:tblpX="188" w:tblpY="273"/>
              <w:tblOverlap w:val="never"/>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158"/>
              <w:gridCol w:w="2178"/>
              <w:gridCol w:w="982"/>
              <w:gridCol w:w="2568"/>
              <w:gridCol w:w="1679"/>
            </w:tblGrid>
            <w:tr w14:paraId="5CDDF1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676" w:type="pct"/>
                  <w:tcMar>
                    <w:top w:w="15" w:type="dxa"/>
                    <w:left w:w="108" w:type="dxa"/>
                    <w:bottom w:w="0" w:type="dxa"/>
                    <w:right w:w="108" w:type="dxa"/>
                  </w:tcMar>
                  <w:vAlign w:val="center"/>
                </w:tcPr>
                <w:p w14:paraId="6D6FBC0F">
                  <w:pPr>
                    <w:pStyle w:val="5"/>
                    <w:ind w:firstLine="0" w:firstLineChars="0"/>
                    <w:jc w:val="center"/>
                    <w:rPr>
                      <w:rFonts w:ascii="Times New Roman" w:hAnsi="Times New Roman" w:eastAsia="宋体" w:cs="Times New Roman"/>
                      <w:b/>
                      <w:bCs/>
                      <w:u w:val="single"/>
                    </w:rPr>
                  </w:pPr>
                  <w:r>
                    <w:rPr>
                      <w:rFonts w:ascii="Times New Roman" w:hAnsi="Times New Roman" w:eastAsia="宋体" w:cs="Times New Roman"/>
                      <w:b/>
                      <w:bCs/>
                      <w:u w:val="single"/>
                    </w:rPr>
                    <w:t>环境要素</w:t>
                  </w:r>
                </w:p>
              </w:tc>
              <w:tc>
                <w:tcPr>
                  <w:tcW w:w="1271" w:type="pct"/>
                  <w:tcMar>
                    <w:top w:w="15" w:type="dxa"/>
                    <w:left w:w="108" w:type="dxa"/>
                    <w:bottom w:w="0" w:type="dxa"/>
                    <w:right w:w="108" w:type="dxa"/>
                  </w:tcMar>
                  <w:vAlign w:val="center"/>
                </w:tcPr>
                <w:p w14:paraId="728E7180">
                  <w:pPr>
                    <w:pStyle w:val="5"/>
                    <w:ind w:firstLine="0" w:firstLineChars="0"/>
                    <w:jc w:val="center"/>
                    <w:rPr>
                      <w:rFonts w:ascii="Times New Roman" w:hAnsi="Times New Roman" w:eastAsia="宋体" w:cs="Times New Roman"/>
                      <w:b/>
                      <w:bCs/>
                      <w:u w:val="single"/>
                    </w:rPr>
                  </w:pPr>
                  <w:r>
                    <w:rPr>
                      <w:rFonts w:ascii="Times New Roman" w:hAnsi="Times New Roman" w:eastAsia="宋体" w:cs="Times New Roman"/>
                      <w:b/>
                      <w:bCs/>
                      <w:u w:val="single"/>
                    </w:rPr>
                    <w:t>环境保护目标名称</w:t>
                  </w:r>
                </w:p>
              </w:tc>
              <w:tc>
                <w:tcPr>
                  <w:tcW w:w="573" w:type="pct"/>
                  <w:tcMar>
                    <w:top w:w="15" w:type="dxa"/>
                    <w:left w:w="108" w:type="dxa"/>
                    <w:bottom w:w="0" w:type="dxa"/>
                    <w:right w:w="108" w:type="dxa"/>
                  </w:tcMar>
                  <w:vAlign w:val="center"/>
                </w:tcPr>
                <w:p w14:paraId="5DA5249F">
                  <w:pPr>
                    <w:pStyle w:val="5"/>
                    <w:ind w:firstLine="0" w:firstLineChars="0"/>
                    <w:jc w:val="center"/>
                    <w:rPr>
                      <w:rFonts w:ascii="Times New Roman" w:hAnsi="Times New Roman" w:eastAsia="宋体" w:cs="Times New Roman"/>
                      <w:b/>
                      <w:bCs/>
                      <w:u w:val="single"/>
                    </w:rPr>
                  </w:pPr>
                  <w:r>
                    <w:rPr>
                      <w:rFonts w:ascii="Times New Roman" w:hAnsi="Times New Roman" w:eastAsia="宋体" w:cs="Times New Roman"/>
                      <w:b/>
                      <w:bCs/>
                      <w:u w:val="single"/>
                    </w:rPr>
                    <w:t>方位</w:t>
                  </w:r>
                </w:p>
              </w:tc>
              <w:tc>
                <w:tcPr>
                  <w:tcW w:w="1499" w:type="pct"/>
                  <w:tcBorders>
                    <w:bottom w:val="single" w:color="auto" w:sz="4" w:space="0"/>
                  </w:tcBorders>
                  <w:tcMar>
                    <w:top w:w="15" w:type="dxa"/>
                    <w:left w:w="108" w:type="dxa"/>
                    <w:bottom w:w="0" w:type="dxa"/>
                    <w:right w:w="108" w:type="dxa"/>
                  </w:tcMar>
                  <w:vAlign w:val="center"/>
                </w:tcPr>
                <w:p w14:paraId="237AE1F9">
                  <w:pPr>
                    <w:pStyle w:val="5"/>
                    <w:ind w:firstLine="0" w:firstLineChars="0"/>
                    <w:jc w:val="center"/>
                    <w:rPr>
                      <w:rFonts w:ascii="Times New Roman" w:hAnsi="Times New Roman" w:eastAsia="宋体" w:cs="Times New Roman"/>
                      <w:b/>
                      <w:bCs/>
                      <w:u w:val="single"/>
                    </w:rPr>
                  </w:pPr>
                  <w:r>
                    <w:rPr>
                      <w:rFonts w:ascii="Times New Roman" w:hAnsi="Times New Roman" w:eastAsia="宋体" w:cs="Times New Roman"/>
                      <w:b/>
                      <w:bCs/>
                      <w:u w:val="single"/>
                    </w:rPr>
                    <w:t>最近距离（m）</w:t>
                  </w:r>
                </w:p>
              </w:tc>
              <w:tc>
                <w:tcPr>
                  <w:tcW w:w="980" w:type="pct"/>
                  <w:tcBorders>
                    <w:bottom w:val="single" w:color="auto" w:sz="4" w:space="0"/>
                  </w:tcBorders>
                  <w:tcMar>
                    <w:top w:w="15" w:type="dxa"/>
                    <w:left w:w="108" w:type="dxa"/>
                    <w:bottom w:w="0" w:type="dxa"/>
                    <w:right w:w="108" w:type="dxa"/>
                  </w:tcMar>
                  <w:vAlign w:val="center"/>
                </w:tcPr>
                <w:p w14:paraId="3C3BCAC0">
                  <w:pPr>
                    <w:pStyle w:val="5"/>
                    <w:ind w:firstLine="0" w:firstLineChars="0"/>
                    <w:jc w:val="center"/>
                    <w:rPr>
                      <w:rFonts w:ascii="Times New Roman" w:hAnsi="Times New Roman" w:eastAsia="宋体" w:cs="Times New Roman"/>
                      <w:b/>
                      <w:bCs/>
                      <w:u w:val="single"/>
                    </w:rPr>
                  </w:pPr>
                  <w:r>
                    <w:rPr>
                      <w:rFonts w:ascii="Times New Roman" w:hAnsi="Times New Roman" w:eastAsia="宋体" w:cs="Times New Roman"/>
                      <w:b/>
                      <w:bCs/>
                      <w:u w:val="single"/>
                    </w:rPr>
                    <w:t>环境功能</w:t>
                  </w:r>
                </w:p>
              </w:tc>
            </w:tr>
            <w:tr w14:paraId="36095A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5" w:hRule="atLeast"/>
              </w:trPr>
              <w:tc>
                <w:tcPr>
                  <w:tcW w:w="676" w:type="pct"/>
                  <w:tcMar>
                    <w:top w:w="15" w:type="dxa"/>
                    <w:left w:w="108" w:type="dxa"/>
                    <w:bottom w:w="0" w:type="dxa"/>
                    <w:right w:w="108" w:type="dxa"/>
                  </w:tcMar>
                  <w:vAlign w:val="center"/>
                </w:tcPr>
                <w:p w14:paraId="4988AB34">
                  <w:pPr>
                    <w:pStyle w:val="5"/>
                    <w:ind w:firstLine="0" w:firstLineChars="0"/>
                    <w:jc w:val="center"/>
                    <w:rPr>
                      <w:rFonts w:ascii="Times New Roman" w:hAnsi="Times New Roman" w:eastAsia="宋体" w:cs="Times New Roman"/>
                      <w:u w:val="single"/>
                    </w:rPr>
                  </w:pPr>
                  <w:r>
                    <w:rPr>
                      <w:rFonts w:hint="eastAsia" w:ascii="Times New Roman" w:hAnsi="Times New Roman" w:eastAsia="宋体" w:cs="Times New Roman"/>
                      <w:u w:val="single"/>
                      <w:lang w:eastAsia="zh-CN"/>
                    </w:rPr>
                    <w:t>地表</w:t>
                  </w:r>
                  <w:r>
                    <w:rPr>
                      <w:rFonts w:ascii="Times New Roman" w:hAnsi="Times New Roman" w:eastAsia="宋体" w:cs="Times New Roman"/>
                      <w:u w:val="single"/>
                    </w:rPr>
                    <w:t>水环境</w:t>
                  </w:r>
                </w:p>
              </w:tc>
              <w:tc>
                <w:tcPr>
                  <w:tcW w:w="1271" w:type="pct"/>
                  <w:tcMar>
                    <w:top w:w="15" w:type="dxa"/>
                    <w:left w:w="108" w:type="dxa"/>
                    <w:bottom w:w="0" w:type="dxa"/>
                    <w:right w:w="108" w:type="dxa"/>
                  </w:tcMar>
                  <w:vAlign w:val="center"/>
                </w:tcPr>
                <w:p w14:paraId="1B1CC2D5">
                  <w:pPr>
                    <w:widowControl w:val="0"/>
                    <w:kinsoku/>
                    <w:autoSpaceDE/>
                    <w:autoSpaceDN/>
                    <w:adjustRightInd/>
                    <w:snapToGrid/>
                    <w:spacing w:line="480" w:lineRule="exact"/>
                    <w:jc w:val="center"/>
                    <w:textAlignment w:val="auto"/>
                    <w:rPr>
                      <w:rFonts w:ascii="Times New Roman" w:hAnsi="Times New Roman" w:eastAsia="宋体" w:cs="Times New Roman"/>
                      <w:kern w:val="28"/>
                      <w:u w:val="single"/>
                      <w:lang w:eastAsia="zh-CN"/>
                    </w:rPr>
                  </w:pPr>
                  <w:r>
                    <w:rPr>
                      <w:rFonts w:hint="eastAsia" w:ascii="Times New Roman" w:hAnsi="Times New Roman" w:eastAsia="宋体" w:cs="Times New Roman"/>
                      <w:u w:val="single"/>
                      <w:lang w:eastAsia="zh-CN"/>
                    </w:rPr>
                    <w:t>澹水</w:t>
                  </w:r>
                </w:p>
              </w:tc>
              <w:tc>
                <w:tcPr>
                  <w:tcW w:w="573" w:type="pct"/>
                  <w:tcBorders>
                    <w:right w:val="single" w:color="auto" w:sz="4" w:space="0"/>
                  </w:tcBorders>
                  <w:tcMar>
                    <w:top w:w="15" w:type="dxa"/>
                    <w:left w:w="108" w:type="dxa"/>
                    <w:bottom w:w="0" w:type="dxa"/>
                    <w:right w:w="108" w:type="dxa"/>
                  </w:tcMar>
                  <w:vAlign w:val="center"/>
                </w:tcPr>
                <w:p w14:paraId="396B3028">
                  <w:pPr>
                    <w:widowControl w:val="0"/>
                    <w:kinsoku/>
                    <w:autoSpaceDE/>
                    <w:autoSpaceDN/>
                    <w:adjustRightInd/>
                    <w:snapToGrid/>
                    <w:spacing w:line="480" w:lineRule="exact"/>
                    <w:jc w:val="center"/>
                    <w:textAlignment w:val="auto"/>
                    <w:rPr>
                      <w:rFonts w:ascii="Times New Roman" w:hAnsi="Times New Roman" w:eastAsia="宋体" w:cs="Times New Roman"/>
                      <w:kern w:val="28"/>
                      <w:u w:val="single"/>
                      <w:lang w:eastAsia="zh-CN"/>
                    </w:rPr>
                  </w:pPr>
                  <w:r>
                    <w:rPr>
                      <w:rFonts w:hint="eastAsia" w:ascii="Times New Roman" w:hAnsi="Times New Roman" w:eastAsia="宋体" w:cs="Times New Roman"/>
                      <w:u w:val="single"/>
                      <w:lang w:val="en-US" w:eastAsia="zh-CN"/>
                    </w:rPr>
                    <w:t>北</w:t>
                  </w:r>
                </w:p>
              </w:tc>
              <w:tc>
                <w:tcPr>
                  <w:tcW w:w="1499" w:type="pct"/>
                  <w:tcBorders>
                    <w:left w:val="single" w:color="auto" w:sz="4" w:space="0"/>
                    <w:right w:val="single" w:color="auto" w:sz="4" w:space="0"/>
                  </w:tcBorders>
                  <w:vAlign w:val="center"/>
                </w:tcPr>
                <w:p w14:paraId="60235302">
                  <w:pPr>
                    <w:widowControl w:val="0"/>
                    <w:kinsoku/>
                    <w:autoSpaceDE/>
                    <w:autoSpaceDN/>
                    <w:adjustRightInd/>
                    <w:snapToGrid/>
                    <w:spacing w:line="480" w:lineRule="exact"/>
                    <w:jc w:val="center"/>
                    <w:textAlignment w:val="auto"/>
                    <w:rPr>
                      <w:rFonts w:ascii="Times New Roman" w:hAnsi="Times New Roman" w:eastAsia="宋体" w:cs="Times New Roman"/>
                      <w:kern w:val="28"/>
                      <w:u w:val="single"/>
                      <w:lang w:eastAsia="zh-CN"/>
                    </w:rPr>
                  </w:pPr>
                  <w:r>
                    <w:rPr>
                      <w:rFonts w:hint="eastAsia" w:ascii="Times New Roman" w:hAnsi="Times New Roman" w:eastAsia="宋体" w:cs="Times New Roman"/>
                      <w:u w:val="single"/>
                      <w:lang w:val="en-US" w:eastAsia="zh-CN"/>
                    </w:rPr>
                    <w:t>64</w:t>
                  </w:r>
                  <w:r>
                    <w:rPr>
                      <w:rFonts w:hint="eastAsia" w:ascii="Times New Roman" w:hAnsi="Times New Roman" w:eastAsia="宋体" w:cs="Times New Roman"/>
                      <w:u w:val="single"/>
                      <w:lang w:eastAsia="zh-CN"/>
                    </w:rPr>
                    <w:t>8m</w:t>
                  </w:r>
                </w:p>
              </w:tc>
              <w:tc>
                <w:tcPr>
                  <w:tcW w:w="980" w:type="pct"/>
                  <w:tcBorders>
                    <w:left w:val="single" w:color="auto" w:sz="4" w:space="0"/>
                  </w:tcBorders>
                  <w:vAlign w:val="center"/>
                </w:tcPr>
                <w:p w14:paraId="463463D2">
                  <w:pPr>
                    <w:pStyle w:val="5"/>
                    <w:ind w:firstLine="210" w:firstLineChars="100"/>
                    <w:jc w:val="center"/>
                    <w:rPr>
                      <w:rFonts w:ascii="Times New Roman" w:hAnsi="Times New Roman" w:eastAsia="宋体" w:cs="Times New Roman"/>
                      <w:u w:val="single"/>
                    </w:rPr>
                  </w:pPr>
                  <w:r>
                    <w:rPr>
                      <w:rFonts w:ascii="Times New Roman" w:hAnsi="Times New Roman" w:eastAsia="宋体" w:cs="Times New Roman"/>
                      <w:u w:val="single"/>
                    </w:rPr>
                    <w:t>GB3838-2002</w:t>
                  </w:r>
                </w:p>
                <w:p w14:paraId="62E63EF0">
                  <w:pPr>
                    <w:pStyle w:val="5"/>
                    <w:ind w:firstLine="0" w:firstLineChars="0"/>
                    <w:jc w:val="center"/>
                    <w:rPr>
                      <w:rFonts w:ascii="Times New Roman" w:hAnsi="Times New Roman" w:eastAsia="宋体" w:cs="Times New Roman"/>
                      <w:u w:val="single"/>
                    </w:rPr>
                  </w:pPr>
                  <w:r>
                    <w:rPr>
                      <w:rFonts w:ascii="Times New Roman" w:hAnsi="Times New Roman" w:eastAsia="宋体" w:cs="Times New Roman"/>
                      <w:u w:val="single"/>
                    </w:rPr>
                    <w:t>Ⅲ类标准</w:t>
                  </w:r>
                </w:p>
              </w:tc>
            </w:tr>
            <w:tr w14:paraId="295C59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676" w:type="pct"/>
                  <w:tcMar>
                    <w:top w:w="15" w:type="dxa"/>
                    <w:left w:w="108" w:type="dxa"/>
                    <w:bottom w:w="0" w:type="dxa"/>
                    <w:right w:w="108" w:type="dxa"/>
                  </w:tcMar>
                  <w:vAlign w:val="center"/>
                </w:tcPr>
                <w:p w14:paraId="1FD813A8">
                  <w:pPr>
                    <w:pStyle w:val="5"/>
                    <w:ind w:firstLine="0" w:firstLineChars="0"/>
                    <w:jc w:val="center"/>
                    <w:rPr>
                      <w:rFonts w:ascii="Times New Roman" w:hAnsi="Times New Roman" w:eastAsia="宋体" w:cs="Times New Roman"/>
                      <w:u w:val="single"/>
                    </w:rPr>
                  </w:pPr>
                  <w:r>
                    <w:rPr>
                      <w:rFonts w:ascii="Times New Roman" w:hAnsi="Times New Roman" w:eastAsia="宋体" w:cs="Times New Roman"/>
                      <w:u w:val="single"/>
                    </w:rPr>
                    <w:t>声环境</w:t>
                  </w:r>
                </w:p>
              </w:tc>
              <w:tc>
                <w:tcPr>
                  <w:tcW w:w="3343" w:type="pct"/>
                  <w:gridSpan w:val="3"/>
                  <w:tcMar>
                    <w:top w:w="15" w:type="dxa"/>
                    <w:left w:w="108" w:type="dxa"/>
                    <w:bottom w:w="0" w:type="dxa"/>
                    <w:right w:w="108" w:type="dxa"/>
                  </w:tcMar>
                  <w:vAlign w:val="center"/>
                </w:tcPr>
                <w:p w14:paraId="3F76D5AB">
                  <w:pPr>
                    <w:pStyle w:val="5"/>
                    <w:ind w:firstLine="0" w:firstLineChars="0"/>
                    <w:jc w:val="center"/>
                    <w:rPr>
                      <w:rFonts w:ascii="Times New Roman" w:hAnsi="Times New Roman" w:eastAsia="宋体" w:cs="Times New Roman"/>
                      <w:bCs/>
                      <w:u w:val="single"/>
                      <w:lang w:eastAsia="zh-CN"/>
                    </w:rPr>
                  </w:pPr>
                  <w:r>
                    <w:rPr>
                      <w:rFonts w:ascii="Times New Roman" w:hAnsi="Times New Roman" w:eastAsia="宋体" w:cs="Times New Roman"/>
                      <w:u w:val="single"/>
                      <w:lang w:eastAsia="zh-CN"/>
                    </w:rPr>
                    <w:t>项目所在厂界</w:t>
                  </w:r>
                  <w:r>
                    <w:rPr>
                      <w:rFonts w:hint="eastAsia" w:ascii="Times New Roman" w:hAnsi="Times New Roman" w:eastAsia="宋体" w:cs="Times New Roman"/>
                      <w:u w:val="single"/>
                      <w:lang w:eastAsia="zh-CN"/>
                    </w:rPr>
                    <w:t>5</w:t>
                  </w:r>
                  <w:r>
                    <w:rPr>
                      <w:rFonts w:ascii="Times New Roman" w:hAnsi="Times New Roman" w:eastAsia="宋体" w:cs="Times New Roman"/>
                      <w:u w:val="single"/>
                      <w:lang w:eastAsia="zh-CN"/>
                    </w:rPr>
                    <w:t>0m范围内</w:t>
                  </w:r>
                  <w:r>
                    <w:rPr>
                      <w:rFonts w:hint="eastAsia" w:ascii="Times New Roman" w:hAnsi="Times New Roman" w:eastAsia="宋体" w:cs="Times New Roman"/>
                      <w:u w:val="single"/>
                      <w:lang w:eastAsia="zh-CN"/>
                    </w:rPr>
                    <w:t>无声环境敏感目标</w:t>
                  </w:r>
                </w:p>
              </w:tc>
              <w:tc>
                <w:tcPr>
                  <w:tcW w:w="980" w:type="pct"/>
                  <w:vAlign w:val="center"/>
                </w:tcPr>
                <w:p w14:paraId="4CEFDF75">
                  <w:pPr>
                    <w:pStyle w:val="5"/>
                    <w:ind w:firstLine="0" w:firstLineChars="0"/>
                    <w:jc w:val="center"/>
                    <w:rPr>
                      <w:rFonts w:ascii="Times New Roman" w:hAnsi="Times New Roman" w:eastAsia="宋体" w:cs="Times New Roman"/>
                      <w:u w:val="single"/>
                      <w:lang w:eastAsia="zh-CN"/>
                    </w:rPr>
                  </w:pPr>
                  <w:r>
                    <w:rPr>
                      <w:rFonts w:hint="eastAsia" w:ascii="Times New Roman" w:hAnsi="Times New Roman" w:eastAsia="宋体" w:cs="Times New Roman"/>
                      <w:u w:val="single"/>
                      <w:lang w:eastAsia="zh-CN"/>
                    </w:rPr>
                    <w:t>/</w:t>
                  </w:r>
                </w:p>
              </w:tc>
            </w:tr>
            <w:tr w14:paraId="7D6201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676" w:type="pct"/>
                  <w:tcMar>
                    <w:top w:w="15" w:type="dxa"/>
                    <w:left w:w="108" w:type="dxa"/>
                    <w:bottom w:w="0" w:type="dxa"/>
                    <w:right w:w="108" w:type="dxa"/>
                  </w:tcMar>
                  <w:vAlign w:val="center"/>
                </w:tcPr>
                <w:p w14:paraId="56D9E776">
                  <w:pPr>
                    <w:pStyle w:val="5"/>
                    <w:ind w:firstLine="0" w:firstLineChars="0"/>
                    <w:jc w:val="center"/>
                    <w:rPr>
                      <w:rFonts w:ascii="Times New Roman" w:hAnsi="Times New Roman" w:eastAsia="宋体" w:cs="Times New Roman"/>
                      <w:u w:val="single"/>
                      <w:lang w:eastAsia="zh-CN"/>
                    </w:rPr>
                  </w:pPr>
                  <w:r>
                    <w:rPr>
                      <w:rFonts w:hint="eastAsia" w:ascii="Times New Roman" w:hAnsi="Times New Roman" w:eastAsia="宋体" w:cs="Times New Roman"/>
                      <w:u w:val="single"/>
                      <w:lang w:eastAsia="zh-CN"/>
                    </w:rPr>
                    <w:t>地下水环境</w:t>
                  </w:r>
                </w:p>
              </w:tc>
              <w:tc>
                <w:tcPr>
                  <w:tcW w:w="3343" w:type="pct"/>
                  <w:gridSpan w:val="3"/>
                  <w:tcMar>
                    <w:top w:w="15" w:type="dxa"/>
                    <w:left w:w="108" w:type="dxa"/>
                    <w:bottom w:w="0" w:type="dxa"/>
                    <w:right w:w="108" w:type="dxa"/>
                  </w:tcMar>
                  <w:vAlign w:val="center"/>
                </w:tcPr>
                <w:p w14:paraId="00917E93">
                  <w:pPr>
                    <w:pStyle w:val="5"/>
                    <w:ind w:firstLine="0" w:firstLineChars="0"/>
                    <w:jc w:val="center"/>
                    <w:rPr>
                      <w:rFonts w:ascii="Times New Roman" w:hAnsi="Times New Roman" w:eastAsia="宋体" w:cs="Times New Roman"/>
                      <w:u w:val="single"/>
                      <w:lang w:eastAsia="zh-CN"/>
                    </w:rPr>
                  </w:pPr>
                  <w:r>
                    <w:rPr>
                      <w:rFonts w:hint="eastAsia" w:ascii="Times New Roman" w:hAnsi="Times New Roman" w:eastAsia="宋体" w:cs="Times New Roman"/>
                      <w:u w:val="single"/>
                      <w:lang w:eastAsia="zh-CN"/>
                    </w:rPr>
                    <w:t>厂界外500m范围内无地下集中式饮用水源和热水、矿泉水、温泉等特殊地下水自有</w:t>
                  </w:r>
                </w:p>
              </w:tc>
              <w:tc>
                <w:tcPr>
                  <w:tcW w:w="980" w:type="pct"/>
                  <w:vAlign w:val="center"/>
                </w:tcPr>
                <w:p w14:paraId="68B185AC">
                  <w:pPr>
                    <w:pStyle w:val="5"/>
                    <w:ind w:firstLine="0" w:firstLineChars="0"/>
                    <w:jc w:val="center"/>
                    <w:rPr>
                      <w:rFonts w:ascii="Times New Roman" w:hAnsi="Times New Roman" w:eastAsia="宋体" w:cs="Times New Roman"/>
                      <w:u w:val="single"/>
                      <w:lang w:eastAsia="zh-CN"/>
                    </w:rPr>
                  </w:pPr>
                  <w:r>
                    <w:rPr>
                      <w:rFonts w:hint="eastAsia" w:ascii="Times New Roman" w:hAnsi="Times New Roman" w:eastAsia="宋体" w:cs="Times New Roman"/>
                      <w:u w:val="single"/>
                      <w:lang w:eastAsia="zh-CN"/>
                    </w:rPr>
                    <w:t>/</w:t>
                  </w:r>
                </w:p>
              </w:tc>
            </w:tr>
            <w:tr w14:paraId="4635D2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676" w:type="pct"/>
                  <w:tcMar>
                    <w:top w:w="15" w:type="dxa"/>
                    <w:left w:w="108" w:type="dxa"/>
                    <w:bottom w:w="0" w:type="dxa"/>
                    <w:right w:w="108" w:type="dxa"/>
                  </w:tcMar>
                  <w:vAlign w:val="center"/>
                </w:tcPr>
                <w:p w14:paraId="20ADCFF8">
                  <w:pPr>
                    <w:widowControl w:val="0"/>
                    <w:kinsoku/>
                    <w:autoSpaceDE/>
                    <w:autoSpaceDN/>
                    <w:adjustRightInd/>
                    <w:snapToGrid/>
                    <w:jc w:val="center"/>
                    <w:textAlignment w:val="auto"/>
                    <w:rPr>
                      <w:rFonts w:ascii="Times New Roman" w:hAnsi="Times New Roman" w:eastAsia="宋体" w:cs="Times New Roman"/>
                      <w:color w:val="auto"/>
                      <w:u w:val="single"/>
                      <w:lang w:eastAsia="zh-CN"/>
                    </w:rPr>
                  </w:pPr>
                  <w:r>
                    <w:rPr>
                      <w:rFonts w:hint="eastAsia" w:ascii="Times New Roman" w:hAnsi="Times New Roman" w:eastAsia="宋体" w:cs="Times New Roman"/>
                      <w:color w:val="auto"/>
                      <w:u w:val="single"/>
                      <w:lang w:eastAsia="zh-CN"/>
                    </w:rPr>
                    <w:t>生态环境</w:t>
                  </w:r>
                </w:p>
              </w:tc>
              <w:tc>
                <w:tcPr>
                  <w:tcW w:w="3343" w:type="pct"/>
                  <w:gridSpan w:val="3"/>
                  <w:tcMar>
                    <w:top w:w="15" w:type="dxa"/>
                    <w:left w:w="108" w:type="dxa"/>
                    <w:bottom w:w="0" w:type="dxa"/>
                    <w:right w:w="108" w:type="dxa"/>
                  </w:tcMar>
                  <w:vAlign w:val="center"/>
                </w:tcPr>
                <w:p w14:paraId="4710155D">
                  <w:pPr>
                    <w:widowControl w:val="0"/>
                    <w:kinsoku/>
                    <w:autoSpaceDE/>
                    <w:autoSpaceDN/>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项目用地范围内无生态环境保护目标</w:t>
                  </w:r>
                </w:p>
              </w:tc>
              <w:tc>
                <w:tcPr>
                  <w:tcW w:w="980" w:type="pct"/>
                  <w:vAlign w:val="center"/>
                </w:tcPr>
                <w:p w14:paraId="4F107A6F">
                  <w:pPr>
                    <w:pStyle w:val="5"/>
                    <w:ind w:firstLine="0" w:firstLineChars="0"/>
                    <w:jc w:val="center"/>
                    <w:rPr>
                      <w:rFonts w:ascii="Times New Roman" w:hAnsi="Times New Roman" w:eastAsia="宋体" w:cs="Times New Roman"/>
                      <w:u w:val="single"/>
                      <w:lang w:eastAsia="zh-CN"/>
                    </w:rPr>
                  </w:pPr>
                  <w:r>
                    <w:rPr>
                      <w:rFonts w:hint="eastAsia" w:ascii="Times New Roman" w:hAnsi="Times New Roman" w:eastAsia="宋体" w:cs="Times New Roman"/>
                      <w:u w:val="single"/>
                      <w:lang w:eastAsia="zh-CN"/>
                    </w:rPr>
                    <w:t>/</w:t>
                  </w:r>
                </w:p>
              </w:tc>
            </w:tr>
          </w:tbl>
          <w:p w14:paraId="19D9AB6E">
            <w:pPr>
              <w:pStyle w:val="31"/>
              <w:kinsoku/>
              <w:autoSpaceDE/>
              <w:autoSpaceDN/>
              <w:adjustRightInd/>
              <w:snapToGrid/>
              <w:textAlignment w:val="auto"/>
              <w:rPr>
                <w:rFonts w:eastAsia="宋体"/>
                <w:lang w:eastAsia="zh-CN"/>
              </w:rPr>
            </w:pPr>
            <w:r>
              <w:rPr>
                <w:rFonts w:ascii="Times New Roman" w:hAnsi="Times New Roman" w:eastAsia="宋体" w:cs="Times New Roman"/>
                <w:b/>
                <w:bCs/>
                <w:u w:val="single"/>
                <w:lang w:eastAsia="zh-CN"/>
              </w:rPr>
              <w:t>表3-</w:t>
            </w:r>
            <w:r>
              <w:rPr>
                <w:rFonts w:hint="eastAsia" w:ascii="Times New Roman" w:hAnsi="Times New Roman" w:eastAsia="宋体" w:cs="Times New Roman"/>
                <w:b/>
                <w:bCs/>
                <w:u w:val="single"/>
                <w:lang w:eastAsia="zh-CN"/>
              </w:rPr>
              <w:t>5地表水及其他</w:t>
            </w:r>
            <w:r>
              <w:rPr>
                <w:rFonts w:ascii="Times New Roman" w:hAnsi="Times New Roman" w:eastAsia="宋体" w:cs="Times New Roman"/>
                <w:b/>
                <w:bCs/>
                <w:u w:val="single"/>
                <w:lang w:eastAsia="zh-CN"/>
              </w:rPr>
              <w:t>环境</w:t>
            </w:r>
            <w:r>
              <w:rPr>
                <w:rFonts w:hint="eastAsia" w:ascii="Times New Roman" w:hAnsi="Times New Roman" w:eastAsia="宋体" w:cs="Times New Roman"/>
                <w:b/>
                <w:bCs/>
                <w:u w:val="single"/>
                <w:lang w:eastAsia="zh-CN"/>
              </w:rPr>
              <w:t>要素</w:t>
            </w:r>
            <w:r>
              <w:rPr>
                <w:rFonts w:ascii="Times New Roman" w:hAnsi="Times New Roman" w:eastAsia="宋体" w:cs="Times New Roman"/>
                <w:b/>
                <w:bCs/>
                <w:u w:val="single"/>
                <w:lang w:eastAsia="zh-CN"/>
              </w:rPr>
              <w:t>保护目标</w:t>
            </w:r>
            <w:r>
              <w:rPr>
                <w:rFonts w:hint="eastAsia" w:ascii="Times New Roman" w:hAnsi="Times New Roman" w:eastAsia="宋体" w:cs="Times New Roman"/>
                <w:b/>
                <w:bCs/>
                <w:u w:val="single"/>
                <w:lang w:eastAsia="zh-CN"/>
              </w:rPr>
              <w:t>一览表</w:t>
            </w:r>
          </w:p>
        </w:tc>
      </w:tr>
      <w:tr w14:paraId="31E19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4" w:hRule="atLeast"/>
        </w:trPr>
        <w:tc>
          <w:tcPr>
            <w:tcW w:w="466" w:type="dxa"/>
            <w:tcBorders>
              <w:bottom w:val="single" w:color="000000" w:sz="2" w:space="0"/>
              <w:right w:val="single" w:color="000000" w:sz="2" w:space="0"/>
            </w:tcBorders>
            <w:textDirection w:val="tbRlV"/>
            <w:vAlign w:val="center"/>
          </w:tcPr>
          <w:p w14:paraId="62333E2E">
            <w:pPr>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rPr>
              <w:t>污染物排放控制</w:t>
            </w:r>
            <w:r>
              <w:rPr>
                <w:rFonts w:hint="eastAsia" w:ascii="Times New Roman" w:hAnsi="Times New Roman" w:eastAsia="宋体" w:cs="Times New Roman"/>
                <w:sz w:val="24"/>
                <w:szCs w:val="24"/>
                <w:lang w:eastAsia="zh-CN"/>
              </w:rPr>
              <w:t>标准</w:t>
            </w:r>
          </w:p>
        </w:tc>
        <w:tc>
          <w:tcPr>
            <w:tcW w:w="8599" w:type="dxa"/>
            <w:tcBorders>
              <w:left w:val="single" w:color="000000" w:sz="2" w:space="0"/>
              <w:bottom w:val="single" w:color="000000" w:sz="2" w:space="0"/>
            </w:tcBorders>
          </w:tcPr>
          <w:p w14:paraId="62E55063">
            <w:pPr>
              <w:pStyle w:val="28"/>
              <w:spacing w:line="360" w:lineRule="auto"/>
              <w:ind w:firstLine="440" w:firstLineChars="200"/>
              <w:rPr>
                <w:lang w:eastAsia="zh-CN"/>
              </w:rPr>
            </w:pPr>
            <w:r>
              <w:rPr>
                <w:rFonts w:ascii="Times New Roman" w:hAnsi="Times New Roman" w:eastAsia="Times New Roman" w:cs="Times New Roman"/>
                <w:b/>
                <w:bCs/>
                <w:spacing w:val="-10"/>
                <w:lang w:eastAsia="zh-CN"/>
              </w:rPr>
              <w:t>1</w:t>
            </w:r>
            <w:r>
              <w:rPr>
                <w:b/>
                <w:bCs/>
                <w:spacing w:val="-10"/>
                <w:lang w:eastAsia="zh-CN"/>
              </w:rPr>
              <w:t>、</w:t>
            </w:r>
            <w:r>
              <w:rPr>
                <w:rFonts w:hint="eastAsia"/>
                <w:b/>
                <w:bCs/>
                <w:spacing w:val="-10"/>
                <w:lang w:eastAsia="zh-CN"/>
              </w:rPr>
              <w:t>废气</w:t>
            </w:r>
          </w:p>
          <w:p w14:paraId="1249D277">
            <w:pPr>
              <w:pStyle w:val="40"/>
              <w:ind w:firstLine="480"/>
              <w:rPr>
                <w:u w:val="single"/>
                <w:lang w:eastAsia="zh-CN"/>
              </w:rPr>
            </w:pPr>
            <w:r>
              <w:rPr>
                <w:u w:val="single"/>
                <w:lang w:eastAsia="zh-CN"/>
              </w:rPr>
              <w:t>本项目</w:t>
            </w:r>
            <w:r>
              <w:rPr>
                <w:rFonts w:hint="eastAsia"/>
                <w:spacing w:val="-1"/>
                <w:u w:val="single"/>
                <w:lang w:eastAsia="zh-CN"/>
              </w:rPr>
              <w:t>非甲烷总烃、</w:t>
            </w:r>
            <w:r>
              <w:rPr>
                <w:rFonts w:hint="eastAsia"/>
                <w:spacing w:val="-1"/>
                <w:u w:val="single"/>
                <w:lang w:val="en-US" w:eastAsia="zh-CN"/>
              </w:rPr>
              <w:t>甲苯、乙苯、苯乙烯</w:t>
            </w:r>
            <w:r>
              <w:rPr>
                <w:spacing w:val="-1"/>
                <w:u w:val="single"/>
                <w:lang w:eastAsia="zh-CN"/>
              </w:rPr>
              <w:t>有组织废气</w:t>
            </w:r>
            <w:r>
              <w:rPr>
                <w:rFonts w:hint="eastAsia"/>
                <w:spacing w:val="-1"/>
                <w:u w:val="single"/>
                <w:lang w:val="en-US" w:eastAsia="zh-CN"/>
              </w:rPr>
              <w:t>排</w:t>
            </w:r>
            <w:r>
              <w:rPr>
                <w:spacing w:val="-1"/>
                <w:u w:val="single"/>
                <w:lang w:eastAsia="zh-CN"/>
              </w:rPr>
              <w:t>放</w:t>
            </w:r>
            <w:r>
              <w:rPr>
                <w:rFonts w:hint="eastAsia"/>
                <w:spacing w:val="-1"/>
                <w:u w:val="single"/>
                <w:lang w:eastAsia="zh-CN"/>
              </w:rPr>
              <w:t>执行《合成树脂工业污染物排放标准》（GB31572-2015）（含2024年修改清单）</w:t>
            </w:r>
            <w:r>
              <w:rPr>
                <w:rFonts w:hint="eastAsia"/>
                <w:spacing w:val="-1"/>
                <w:u w:val="single"/>
                <w:lang w:val="en-US" w:eastAsia="zh-CN"/>
              </w:rPr>
              <w:t>表4</w:t>
            </w:r>
            <w:r>
              <w:rPr>
                <w:rFonts w:hint="eastAsia"/>
                <w:spacing w:val="-1"/>
                <w:u w:val="single"/>
                <w:lang w:eastAsia="zh-CN"/>
              </w:rPr>
              <w:t>，</w:t>
            </w:r>
            <w:r>
              <w:rPr>
                <w:rFonts w:hint="eastAsia"/>
                <w:spacing w:val="-1"/>
                <w:u w:val="single"/>
                <w:lang w:val="en-US" w:eastAsia="zh-CN"/>
              </w:rPr>
              <w:t>氯化氢排放执行</w:t>
            </w:r>
            <w:r>
              <w:rPr>
                <w:u w:val="single"/>
                <w:lang w:eastAsia="zh-CN"/>
              </w:rPr>
              <w:t>《大气污染物综合排放标准》</w:t>
            </w:r>
            <w:r>
              <w:rPr>
                <w:rFonts w:hint="eastAsia"/>
                <w:u w:val="single"/>
                <w:lang w:val="en-US" w:eastAsia="zh-CN"/>
              </w:rPr>
              <w:t>表2</w:t>
            </w:r>
            <w:r>
              <w:rPr>
                <w:rFonts w:hint="eastAsia"/>
                <w:u w:val="single"/>
                <w:lang w:eastAsia="zh-CN"/>
              </w:rPr>
              <w:t>；</w:t>
            </w:r>
            <w:r>
              <w:rPr>
                <w:u w:val="single"/>
                <w:lang w:eastAsia="zh-CN"/>
              </w:rPr>
              <w:t>厂房外非甲烷总烃排放执行《</w:t>
            </w:r>
            <w:r>
              <w:rPr>
                <w:rFonts w:hint="eastAsia"/>
                <w:u w:val="single"/>
                <w:lang w:eastAsia="zh-CN"/>
              </w:rPr>
              <w:t>挥发性有机物无组织排放控制标准</w:t>
            </w:r>
            <w:r>
              <w:rPr>
                <w:u w:val="single"/>
                <w:lang w:eastAsia="zh-CN"/>
              </w:rPr>
              <w:t>》（GB37822-2019）中排放限值要求，</w:t>
            </w:r>
            <w:r>
              <w:rPr>
                <w:rFonts w:hint="eastAsia"/>
                <w:u w:val="single"/>
                <w:lang w:eastAsia="zh-CN"/>
              </w:rPr>
              <w:t>颗粒物</w:t>
            </w:r>
            <w:r>
              <w:rPr>
                <w:u w:val="single"/>
                <w:lang w:eastAsia="zh-CN"/>
              </w:rPr>
              <w:t>、非甲烷总烃</w:t>
            </w:r>
            <w:r>
              <w:rPr>
                <w:rFonts w:hint="eastAsia"/>
                <w:u w:val="single"/>
                <w:lang w:eastAsia="zh-CN"/>
              </w:rPr>
              <w:t>、</w:t>
            </w:r>
            <w:r>
              <w:rPr>
                <w:rFonts w:hint="eastAsia"/>
                <w:u w:val="single"/>
                <w:lang w:val="en-US" w:eastAsia="zh-CN"/>
              </w:rPr>
              <w:t>甲苯</w:t>
            </w:r>
            <w:r>
              <w:rPr>
                <w:u w:val="single"/>
                <w:lang w:eastAsia="zh-CN"/>
              </w:rPr>
              <w:t>厂界浓度执行</w:t>
            </w:r>
            <w:r>
              <w:rPr>
                <w:rFonts w:hint="eastAsia"/>
                <w:u w:val="single"/>
                <w:lang w:eastAsia="zh-CN"/>
              </w:rPr>
              <w:t>《合成树脂工业污染物排放标准》（GB31572-2015）（含2024年修改清单）表9</w:t>
            </w:r>
            <w:r>
              <w:rPr>
                <w:u w:val="single"/>
                <w:lang w:eastAsia="zh-CN"/>
              </w:rPr>
              <w:t>中排放限值</w:t>
            </w:r>
            <w:r>
              <w:rPr>
                <w:rFonts w:hint="eastAsia"/>
                <w:u w:val="single"/>
                <w:lang w:eastAsia="zh-CN"/>
              </w:rPr>
              <w:t>，</w:t>
            </w:r>
            <w:r>
              <w:rPr>
                <w:u w:val="single"/>
                <w:lang w:eastAsia="zh-CN"/>
              </w:rPr>
              <w:t>具体见下表。</w:t>
            </w:r>
          </w:p>
          <w:p w14:paraId="351BD34E">
            <w:pPr>
              <w:pStyle w:val="42"/>
              <w:kinsoku/>
              <w:autoSpaceDE/>
              <w:autoSpaceDN/>
              <w:adjustRightInd/>
              <w:snapToGrid/>
              <w:spacing w:line="240" w:lineRule="auto"/>
              <w:textAlignment w:val="auto"/>
              <w:rPr>
                <w:rFonts w:ascii="Times New Roman" w:hAnsi="Times New Roman" w:cs="Times New Roman"/>
                <w:u w:val="single"/>
                <w:lang w:eastAsia="zh-CN"/>
              </w:rPr>
            </w:pPr>
            <w:r>
              <w:rPr>
                <w:rFonts w:ascii="Times New Roman" w:hAnsi="Times New Roman" w:cs="Times New Roman"/>
                <w:u w:val="single"/>
                <w:lang w:eastAsia="zh-CN"/>
              </w:rPr>
              <w:t>表3-6</w:t>
            </w:r>
            <w:r>
              <w:rPr>
                <w:rFonts w:hint="eastAsia" w:ascii="Times New Roman" w:hAnsi="Times New Roman" w:cs="Times New Roman"/>
                <w:u w:val="single"/>
                <w:lang w:val="en-US" w:eastAsia="zh-CN"/>
              </w:rPr>
              <w:t>-1项目无组织废气</w:t>
            </w:r>
            <w:r>
              <w:rPr>
                <w:rFonts w:ascii="Times New Roman" w:hAnsi="Times New Roman" w:cs="Times New Roman"/>
                <w:u w:val="single"/>
                <w:lang w:eastAsia="zh-CN"/>
              </w:rPr>
              <w:t>污染物排放标准</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530"/>
              <w:gridCol w:w="1398"/>
              <w:gridCol w:w="990"/>
              <w:gridCol w:w="1117"/>
              <w:gridCol w:w="1529"/>
              <w:gridCol w:w="3011"/>
            </w:tblGrid>
            <w:tr w14:paraId="7B3BB8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89" w:hRule="atLeast"/>
                <w:jc w:val="center"/>
              </w:trPr>
              <w:tc>
                <w:tcPr>
                  <w:tcW w:w="309" w:type="pct"/>
                  <w:tcBorders>
                    <w:bottom w:val="single" w:color="auto" w:sz="6" w:space="0"/>
                  </w:tcBorders>
                  <w:vAlign w:val="center"/>
                </w:tcPr>
                <w:p w14:paraId="07863A65">
                  <w:pPr>
                    <w:spacing w:before="57" w:after="57" w:line="240" w:lineRule="exact"/>
                    <w:jc w:val="center"/>
                    <w:rPr>
                      <w:rFonts w:ascii="Times New Roman" w:hAnsi="Times New Roman" w:eastAsia="宋体" w:cs="Times New Roman"/>
                      <w:b/>
                      <w:bCs/>
                      <w:color w:val="auto"/>
                      <w:u w:val="single"/>
                      <w:lang w:eastAsia="zh-CN"/>
                    </w:rPr>
                  </w:pPr>
                  <w:r>
                    <w:rPr>
                      <w:rFonts w:ascii="Times New Roman" w:hAnsi="Times New Roman" w:eastAsia="宋体" w:cs="Times New Roman"/>
                      <w:b/>
                      <w:bCs/>
                      <w:color w:val="auto"/>
                      <w:u w:val="single"/>
                      <w:lang w:eastAsia="zh-CN"/>
                    </w:rPr>
                    <w:t>序号</w:t>
                  </w:r>
                </w:p>
              </w:tc>
              <w:tc>
                <w:tcPr>
                  <w:tcW w:w="815" w:type="pct"/>
                  <w:tcBorders>
                    <w:bottom w:val="single" w:color="auto" w:sz="6" w:space="0"/>
                  </w:tcBorders>
                  <w:vAlign w:val="center"/>
                </w:tcPr>
                <w:p w14:paraId="437AED1D">
                  <w:pPr>
                    <w:spacing w:before="57" w:after="57" w:line="240" w:lineRule="exact"/>
                    <w:jc w:val="center"/>
                    <w:rPr>
                      <w:rFonts w:ascii="Times New Roman" w:hAnsi="Times New Roman" w:eastAsia="宋体" w:cs="Times New Roman"/>
                      <w:b/>
                      <w:bCs/>
                      <w:color w:val="auto"/>
                      <w:u w:val="single"/>
                      <w:lang w:eastAsia="zh-CN"/>
                    </w:rPr>
                  </w:pPr>
                  <w:r>
                    <w:rPr>
                      <w:rFonts w:ascii="Times New Roman" w:hAnsi="Times New Roman" w:eastAsia="宋体" w:cs="Times New Roman"/>
                      <w:b/>
                      <w:bCs/>
                      <w:color w:val="auto"/>
                      <w:u w:val="single"/>
                      <w:lang w:eastAsia="zh-CN"/>
                    </w:rPr>
                    <w:t>污染物名称</w:t>
                  </w:r>
                </w:p>
              </w:tc>
              <w:tc>
                <w:tcPr>
                  <w:tcW w:w="577" w:type="pct"/>
                  <w:tcBorders>
                    <w:right w:val="nil"/>
                  </w:tcBorders>
                  <w:vAlign w:val="center"/>
                </w:tcPr>
                <w:p w14:paraId="5DE742C2">
                  <w:pPr>
                    <w:spacing w:before="57" w:after="57" w:line="240" w:lineRule="exact"/>
                    <w:jc w:val="center"/>
                    <w:rPr>
                      <w:rFonts w:ascii="Times New Roman" w:hAnsi="Times New Roman" w:eastAsia="宋体" w:cs="Times New Roman"/>
                      <w:b/>
                      <w:bCs/>
                      <w:color w:val="auto"/>
                      <w:u w:val="single"/>
                      <w:lang w:eastAsia="zh-CN"/>
                    </w:rPr>
                  </w:pPr>
                  <w:r>
                    <w:rPr>
                      <w:rFonts w:ascii="Times New Roman" w:hAnsi="Times New Roman" w:eastAsia="宋体" w:cs="Times New Roman"/>
                      <w:b/>
                      <w:bCs/>
                      <w:color w:val="auto"/>
                      <w:u w:val="single"/>
                      <w:lang w:eastAsia="zh-CN"/>
                    </w:rPr>
                    <w:t>监控点</w:t>
                  </w:r>
                </w:p>
              </w:tc>
              <w:tc>
                <w:tcPr>
                  <w:tcW w:w="651" w:type="pct"/>
                  <w:tcBorders>
                    <w:right w:val="nil"/>
                  </w:tcBorders>
                  <w:vAlign w:val="center"/>
                </w:tcPr>
                <w:p w14:paraId="0BF8E26C">
                  <w:pPr>
                    <w:spacing w:before="57" w:after="57" w:line="240" w:lineRule="exact"/>
                    <w:jc w:val="center"/>
                    <w:rPr>
                      <w:rFonts w:ascii="Times New Roman" w:hAnsi="Times New Roman" w:eastAsia="宋体" w:cs="Times New Roman"/>
                      <w:b/>
                      <w:bCs/>
                      <w:color w:val="auto"/>
                      <w:u w:val="single"/>
                      <w:lang w:eastAsia="zh-CN"/>
                    </w:rPr>
                  </w:pPr>
                  <w:r>
                    <w:rPr>
                      <w:rFonts w:ascii="Times New Roman" w:hAnsi="Times New Roman" w:eastAsia="宋体" w:cs="Times New Roman"/>
                      <w:b/>
                      <w:bCs/>
                      <w:color w:val="auto"/>
                      <w:u w:val="single"/>
                      <w:lang w:eastAsia="zh-CN"/>
                    </w:rPr>
                    <w:t>浓度限值mg/m</w:t>
                  </w:r>
                  <w:r>
                    <w:rPr>
                      <w:rFonts w:ascii="Times New Roman" w:hAnsi="Times New Roman" w:eastAsia="宋体" w:cs="Times New Roman"/>
                      <w:b/>
                      <w:bCs/>
                      <w:color w:val="auto"/>
                      <w:u w:val="single"/>
                      <w:vertAlign w:val="superscript"/>
                      <w:lang w:eastAsia="zh-CN"/>
                    </w:rPr>
                    <w:t>3</w:t>
                  </w:r>
                </w:p>
              </w:tc>
              <w:tc>
                <w:tcPr>
                  <w:tcW w:w="891" w:type="pct"/>
                  <w:tcBorders>
                    <w:right w:val="nil"/>
                  </w:tcBorders>
                  <w:vAlign w:val="center"/>
                </w:tcPr>
                <w:p w14:paraId="661309D2">
                  <w:pPr>
                    <w:spacing w:before="57" w:after="57" w:line="240" w:lineRule="exact"/>
                    <w:jc w:val="center"/>
                    <w:rPr>
                      <w:rFonts w:ascii="Times New Roman" w:hAnsi="Times New Roman" w:eastAsia="宋体" w:cs="Times New Roman"/>
                      <w:b/>
                      <w:bCs/>
                      <w:color w:val="auto"/>
                      <w:u w:val="single"/>
                      <w:lang w:eastAsia="zh-CN"/>
                    </w:rPr>
                  </w:pPr>
                  <w:r>
                    <w:rPr>
                      <w:rFonts w:ascii="Times New Roman" w:hAnsi="Times New Roman" w:eastAsia="宋体" w:cs="Times New Roman"/>
                      <w:b/>
                      <w:bCs/>
                      <w:color w:val="auto"/>
                      <w:u w:val="single"/>
                      <w:lang w:eastAsia="zh-CN"/>
                    </w:rPr>
                    <w:t>限值含义</w:t>
                  </w:r>
                </w:p>
              </w:tc>
              <w:tc>
                <w:tcPr>
                  <w:tcW w:w="1755" w:type="pct"/>
                  <w:vAlign w:val="center"/>
                </w:tcPr>
                <w:p w14:paraId="036CAD29">
                  <w:pPr>
                    <w:spacing w:before="57" w:after="57" w:line="240" w:lineRule="exact"/>
                    <w:jc w:val="center"/>
                    <w:rPr>
                      <w:rFonts w:ascii="Times New Roman" w:hAnsi="Times New Roman" w:eastAsia="宋体" w:cs="Times New Roman"/>
                      <w:b/>
                      <w:bCs/>
                      <w:color w:val="auto"/>
                      <w:u w:val="single"/>
                      <w:lang w:eastAsia="zh-CN"/>
                    </w:rPr>
                  </w:pPr>
                  <w:r>
                    <w:rPr>
                      <w:rFonts w:ascii="Times New Roman" w:hAnsi="Times New Roman" w:eastAsia="宋体" w:cs="Times New Roman"/>
                      <w:b/>
                      <w:bCs/>
                      <w:color w:val="auto"/>
                      <w:u w:val="single"/>
                      <w:lang w:eastAsia="zh-CN"/>
                    </w:rPr>
                    <w:t>标准来源</w:t>
                  </w:r>
                </w:p>
              </w:tc>
            </w:tr>
            <w:tr w14:paraId="0168D3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36" w:hRule="exact"/>
                <w:jc w:val="center"/>
              </w:trPr>
              <w:tc>
                <w:tcPr>
                  <w:tcW w:w="309" w:type="pct"/>
                  <w:vMerge w:val="restart"/>
                  <w:vAlign w:val="center"/>
                </w:tcPr>
                <w:p w14:paraId="3D272EA4">
                  <w:pPr>
                    <w:spacing w:before="57" w:after="57" w:line="240" w:lineRule="exact"/>
                    <w:jc w:val="center"/>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1</w:t>
                  </w:r>
                </w:p>
              </w:tc>
              <w:tc>
                <w:tcPr>
                  <w:tcW w:w="815" w:type="pct"/>
                  <w:vMerge w:val="restart"/>
                  <w:vAlign w:val="center"/>
                </w:tcPr>
                <w:p w14:paraId="233512EF">
                  <w:pPr>
                    <w:spacing w:line="240" w:lineRule="exact"/>
                    <w:jc w:val="center"/>
                    <w:rPr>
                      <w:rFonts w:ascii="Times New Roman" w:hAnsi="Times New Roman" w:eastAsia="宋体" w:cs="Times New Roman"/>
                      <w:color w:val="auto"/>
                      <w:u w:val="single"/>
                      <w:lang w:eastAsia="zh-CN"/>
                    </w:rPr>
                  </w:pPr>
                  <w:r>
                    <w:rPr>
                      <w:u w:val="single"/>
                      <w:lang w:eastAsia="zh-CN"/>
                    </w:rPr>
                    <w:t>非</w:t>
                  </w:r>
                  <w:r>
                    <w:rPr>
                      <w:rFonts w:ascii="Times New Roman" w:hAnsi="Times New Roman" w:eastAsia="宋体" w:cs="Times New Roman"/>
                      <w:color w:val="auto"/>
                      <w:u w:val="single"/>
                      <w:lang w:eastAsia="zh-CN"/>
                    </w:rPr>
                    <w:t>甲烷总烃</w:t>
                  </w:r>
                </w:p>
              </w:tc>
              <w:tc>
                <w:tcPr>
                  <w:tcW w:w="577" w:type="pct"/>
                  <w:vMerge w:val="restart"/>
                  <w:vAlign w:val="center"/>
                </w:tcPr>
                <w:p w14:paraId="46242DFF">
                  <w:pPr>
                    <w:spacing w:line="240" w:lineRule="exact"/>
                    <w:jc w:val="center"/>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在</w:t>
                  </w:r>
                  <w:r>
                    <w:rPr>
                      <w:rFonts w:ascii="Times New Roman" w:hAnsi="Times New Roman" w:cs="Times New Roman"/>
                      <w:color w:val="auto"/>
                      <w:u w:val="single"/>
                      <w:lang w:eastAsia="zh-CN"/>
                    </w:rPr>
                    <w:t>点胶车间</w:t>
                  </w:r>
                  <w:r>
                    <w:rPr>
                      <w:rFonts w:ascii="Times New Roman" w:hAnsi="Times New Roman" w:eastAsia="宋体" w:cs="Times New Roman"/>
                      <w:color w:val="auto"/>
                      <w:u w:val="single"/>
                      <w:lang w:eastAsia="zh-CN"/>
                    </w:rPr>
                    <w:t>厂房外</w:t>
                  </w:r>
                  <w:r>
                    <w:rPr>
                      <w:rFonts w:ascii="Times New Roman" w:hAnsi="Times New Roman" w:cs="Times New Roman"/>
                      <w:u w:val="single"/>
                      <w:lang w:eastAsia="zh-CN"/>
                    </w:rPr>
                    <w:t>1m处</w:t>
                  </w:r>
                  <w:r>
                    <w:rPr>
                      <w:rFonts w:ascii="Times New Roman" w:hAnsi="Times New Roman" w:eastAsia="宋体" w:cs="Times New Roman"/>
                      <w:color w:val="auto"/>
                      <w:u w:val="single"/>
                      <w:lang w:eastAsia="zh-CN"/>
                    </w:rPr>
                    <w:t>设置监测点</w:t>
                  </w:r>
                </w:p>
              </w:tc>
              <w:tc>
                <w:tcPr>
                  <w:tcW w:w="651" w:type="pct"/>
                  <w:vAlign w:val="center"/>
                </w:tcPr>
                <w:p w14:paraId="75055AF0">
                  <w:pPr>
                    <w:spacing w:line="240" w:lineRule="exact"/>
                    <w:jc w:val="center"/>
                    <w:rPr>
                      <w:rFonts w:ascii="Times New Roman" w:hAnsi="Times New Roman" w:eastAsia="宋体" w:cs="Times New Roman"/>
                      <w:color w:val="auto"/>
                      <w:u w:val="single"/>
                      <w:lang w:eastAsia="zh-CN"/>
                    </w:rPr>
                  </w:pPr>
                  <w:r>
                    <w:rPr>
                      <w:rFonts w:hint="eastAsia" w:ascii="Times New Roman" w:hAnsi="Times New Roman" w:eastAsia="宋体" w:cs="Times New Roman"/>
                      <w:color w:val="auto"/>
                      <w:u w:val="single"/>
                      <w:lang w:eastAsia="zh-CN"/>
                    </w:rPr>
                    <w:t>10</w:t>
                  </w:r>
                </w:p>
              </w:tc>
              <w:tc>
                <w:tcPr>
                  <w:tcW w:w="891" w:type="pct"/>
                  <w:vAlign w:val="center"/>
                </w:tcPr>
                <w:p w14:paraId="697E9814">
                  <w:pPr>
                    <w:spacing w:line="240" w:lineRule="exact"/>
                    <w:jc w:val="center"/>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监控点处1h平均浓度值</w:t>
                  </w:r>
                </w:p>
              </w:tc>
              <w:tc>
                <w:tcPr>
                  <w:tcW w:w="1755" w:type="pct"/>
                  <w:vMerge w:val="restart"/>
                  <w:vAlign w:val="center"/>
                </w:tcPr>
                <w:p w14:paraId="389D30E0">
                  <w:pPr>
                    <w:spacing w:before="57" w:after="57" w:line="240" w:lineRule="exact"/>
                    <w:jc w:val="center"/>
                    <w:rPr>
                      <w:rFonts w:ascii="Times New Roman" w:hAnsi="Times New Roman" w:eastAsia="宋体" w:cs="Times New Roman"/>
                      <w:color w:val="auto"/>
                      <w:u w:val="single"/>
                      <w:lang w:eastAsia="zh-CN"/>
                    </w:rPr>
                  </w:pPr>
                  <w:r>
                    <w:rPr>
                      <w:rFonts w:hint="eastAsia" w:ascii="Times New Roman" w:hAnsi="Times New Roman" w:eastAsia="宋体" w:cs="Times New Roman"/>
                      <w:color w:val="auto"/>
                      <w:u w:val="single"/>
                      <w:lang w:eastAsia="zh-CN"/>
                    </w:rPr>
                    <w:t>《挥发性有机物无组织排放控制标准》（GB37822-2019）</w:t>
                  </w:r>
                </w:p>
              </w:tc>
            </w:tr>
            <w:tr w14:paraId="5EE484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43" w:hRule="exact"/>
                <w:jc w:val="center"/>
              </w:trPr>
              <w:tc>
                <w:tcPr>
                  <w:tcW w:w="309" w:type="pct"/>
                  <w:vMerge w:val="continue"/>
                  <w:vAlign w:val="center"/>
                </w:tcPr>
                <w:p w14:paraId="2D8C4BB7">
                  <w:pPr>
                    <w:spacing w:before="57" w:after="57" w:line="240" w:lineRule="exact"/>
                    <w:jc w:val="center"/>
                    <w:rPr>
                      <w:rFonts w:ascii="Times New Roman" w:hAnsi="Times New Roman" w:eastAsia="宋体" w:cs="Times New Roman"/>
                      <w:color w:val="auto"/>
                      <w:u w:val="single"/>
                      <w:lang w:eastAsia="zh-CN"/>
                    </w:rPr>
                  </w:pPr>
                </w:p>
              </w:tc>
              <w:tc>
                <w:tcPr>
                  <w:tcW w:w="815" w:type="pct"/>
                  <w:vMerge w:val="continue"/>
                  <w:vAlign w:val="center"/>
                </w:tcPr>
                <w:p w14:paraId="7A417F19">
                  <w:pPr>
                    <w:spacing w:line="240" w:lineRule="exact"/>
                    <w:jc w:val="center"/>
                    <w:rPr>
                      <w:rFonts w:ascii="Times New Roman" w:hAnsi="Times New Roman" w:eastAsia="宋体" w:cs="Times New Roman"/>
                      <w:color w:val="auto"/>
                      <w:u w:val="single"/>
                      <w:lang w:eastAsia="zh-CN"/>
                    </w:rPr>
                  </w:pPr>
                </w:p>
              </w:tc>
              <w:tc>
                <w:tcPr>
                  <w:tcW w:w="577" w:type="pct"/>
                  <w:vMerge w:val="continue"/>
                  <w:vAlign w:val="center"/>
                </w:tcPr>
                <w:p w14:paraId="3DB5E2B2">
                  <w:pPr>
                    <w:spacing w:line="240" w:lineRule="exact"/>
                    <w:jc w:val="center"/>
                    <w:rPr>
                      <w:rFonts w:ascii="Times New Roman" w:hAnsi="Times New Roman" w:eastAsia="宋体" w:cs="Times New Roman"/>
                      <w:color w:val="auto"/>
                      <w:u w:val="single"/>
                      <w:lang w:eastAsia="zh-CN"/>
                    </w:rPr>
                  </w:pPr>
                </w:p>
              </w:tc>
              <w:tc>
                <w:tcPr>
                  <w:tcW w:w="651" w:type="pct"/>
                  <w:vAlign w:val="center"/>
                </w:tcPr>
                <w:p w14:paraId="05C6AB99">
                  <w:pPr>
                    <w:spacing w:line="240" w:lineRule="exact"/>
                    <w:jc w:val="center"/>
                    <w:rPr>
                      <w:rFonts w:ascii="Times New Roman" w:hAnsi="Times New Roman" w:eastAsia="宋体" w:cs="Times New Roman"/>
                      <w:color w:val="auto"/>
                      <w:u w:val="single"/>
                      <w:lang w:eastAsia="zh-CN"/>
                    </w:rPr>
                  </w:pPr>
                  <w:r>
                    <w:rPr>
                      <w:rFonts w:hint="eastAsia" w:ascii="Times New Roman" w:hAnsi="Times New Roman" w:eastAsia="宋体" w:cs="Times New Roman"/>
                      <w:color w:val="auto"/>
                      <w:u w:val="single"/>
                      <w:lang w:eastAsia="zh-CN"/>
                    </w:rPr>
                    <w:t>30</w:t>
                  </w:r>
                </w:p>
              </w:tc>
              <w:tc>
                <w:tcPr>
                  <w:tcW w:w="891" w:type="pct"/>
                  <w:vAlign w:val="center"/>
                </w:tcPr>
                <w:p w14:paraId="31B1B365">
                  <w:pPr>
                    <w:spacing w:line="240" w:lineRule="exact"/>
                    <w:jc w:val="center"/>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监控点处任意一次浓度值</w:t>
                  </w:r>
                </w:p>
              </w:tc>
              <w:tc>
                <w:tcPr>
                  <w:tcW w:w="1755" w:type="pct"/>
                  <w:vMerge w:val="continue"/>
                  <w:vAlign w:val="center"/>
                </w:tcPr>
                <w:p w14:paraId="093C06FB">
                  <w:pPr>
                    <w:spacing w:before="57" w:after="57" w:line="240" w:lineRule="exact"/>
                    <w:jc w:val="center"/>
                    <w:rPr>
                      <w:rFonts w:ascii="Times New Roman" w:hAnsi="Times New Roman" w:eastAsia="宋体" w:cs="Times New Roman"/>
                      <w:color w:val="auto"/>
                      <w:u w:val="single"/>
                      <w:lang w:eastAsia="zh-CN"/>
                    </w:rPr>
                  </w:pPr>
                </w:p>
              </w:tc>
            </w:tr>
            <w:tr w14:paraId="5E871C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04" w:hRule="atLeast"/>
                <w:jc w:val="center"/>
              </w:trPr>
              <w:tc>
                <w:tcPr>
                  <w:tcW w:w="309" w:type="pct"/>
                  <w:vAlign w:val="center"/>
                </w:tcPr>
                <w:p w14:paraId="7FADC19F">
                  <w:pPr>
                    <w:spacing w:before="57" w:after="57" w:line="240" w:lineRule="exact"/>
                    <w:jc w:val="center"/>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2</w:t>
                  </w:r>
                </w:p>
              </w:tc>
              <w:tc>
                <w:tcPr>
                  <w:tcW w:w="815" w:type="pct"/>
                  <w:vAlign w:val="center"/>
                </w:tcPr>
                <w:p w14:paraId="47E9F695">
                  <w:pPr>
                    <w:spacing w:line="240" w:lineRule="exact"/>
                    <w:jc w:val="center"/>
                    <w:rPr>
                      <w:rFonts w:ascii="Times New Roman" w:hAnsi="Times New Roman" w:eastAsia="宋体" w:cs="Times New Roman"/>
                      <w:color w:val="auto"/>
                      <w:u w:val="single"/>
                      <w:lang w:eastAsia="zh-CN"/>
                    </w:rPr>
                  </w:pPr>
                  <w:r>
                    <w:rPr>
                      <w:rFonts w:hint="eastAsia" w:ascii="Times New Roman" w:hAnsi="Times New Roman" w:eastAsia="宋体" w:cs="Times New Roman"/>
                      <w:color w:val="auto"/>
                      <w:u w:val="single"/>
                      <w:lang w:eastAsia="zh-CN"/>
                    </w:rPr>
                    <w:t>颗粒物</w:t>
                  </w:r>
                </w:p>
              </w:tc>
              <w:tc>
                <w:tcPr>
                  <w:tcW w:w="577" w:type="pct"/>
                  <w:vAlign w:val="center"/>
                </w:tcPr>
                <w:p w14:paraId="75A59BDA">
                  <w:pPr>
                    <w:spacing w:line="240" w:lineRule="exact"/>
                    <w:jc w:val="center"/>
                    <w:rPr>
                      <w:rFonts w:ascii="Times New Roman" w:hAnsi="Times New Roman" w:eastAsia="宋体" w:cs="Times New Roman"/>
                      <w:color w:val="auto"/>
                      <w:u w:val="single"/>
                      <w:lang w:eastAsia="zh-CN"/>
                    </w:rPr>
                  </w:pPr>
                  <w:r>
                    <w:rPr>
                      <w:rFonts w:hint="eastAsia" w:ascii="Times New Roman" w:hAnsi="Times New Roman" w:eastAsia="宋体" w:cs="Times New Roman"/>
                      <w:color w:val="auto"/>
                      <w:u w:val="single"/>
                      <w:lang w:val="en-US" w:eastAsia="zh-CN"/>
                    </w:rPr>
                    <w:t>厂界</w:t>
                  </w:r>
                </w:p>
              </w:tc>
              <w:tc>
                <w:tcPr>
                  <w:tcW w:w="651" w:type="pct"/>
                  <w:vAlign w:val="center"/>
                </w:tcPr>
                <w:p w14:paraId="6D58DF59">
                  <w:pPr>
                    <w:spacing w:line="240" w:lineRule="exact"/>
                    <w:jc w:val="center"/>
                    <w:rPr>
                      <w:rFonts w:ascii="Times New Roman" w:hAnsi="Times New Roman" w:eastAsia="宋体" w:cs="Times New Roman"/>
                      <w:color w:val="auto"/>
                      <w:u w:val="single"/>
                      <w:lang w:eastAsia="zh-CN"/>
                    </w:rPr>
                  </w:pPr>
                  <w:r>
                    <w:rPr>
                      <w:rFonts w:hint="eastAsia" w:ascii="Times New Roman" w:hAnsi="Times New Roman" w:eastAsia="宋体" w:cs="Times New Roman"/>
                      <w:color w:val="auto"/>
                      <w:u w:val="single"/>
                      <w:lang w:eastAsia="zh-CN"/>
                    </w:rPr>
                    <w:t>1.0</w:t>
                  </w:r>
                </w:p>
              </w:tc>
              <w:tc>
                <w:tcPr>
                  <w:tcW w:w="891" w:type="pct"/>
                  <w:vAlign w:val="center"/>
                </w:tcPr>
                <w:p w14:paraId="057D3B91">
                  <w:pPr>
                    <w:spacing w:line="240" w:lineRule="exact"/>
                    <w:jc w:val="center"/>
                    <w:rPr>
                      <w:rFonts w:ascii="Times New Roman" w:hAnsi="Times New Roman" w:eastAsia="宋体" w:cs="Times New Roman"/>
                      <w:color w:val="auto"/>
                      <w:u w:val="single"/>
                      <w:lang w:eastAsia="zh-CN"/>
                    </w:rPr>
                  </w:pPr>
                  <w:r>
                    <w:rPr>
                      <w:rFonts w:hint="eastAsia" w:ascii="Times New Roman" w:hAnsi="Times New Roman" w:eastAsia="宋体" w:cs="Times New Roman"/>
                      <w:color w:val="auto"/>
                      <w:u w:val="single"/>
                      <w:lang w:eastAsia="zh-CN"/>
                    </w:rPr>
                    <w:t>/</w:t>
                  </w:r>
                </w:p>
              </w:tc>
              <w:tc>
                <w:tcPr>
                  <w:tcW w:w="1755" w:type="pct"/>
                  <w:vMerge w:val="restart"/>
                  <w:vAlign w:val="center"/>
                </w:tcPr>
                <w:p w14:paraId="5C8E6A0B">
                  <w:pPr>
                    <w:spacing w:line="240" w:lineRule="exact"/>
                    <w:jc w:val="center"/>
                    <w:rPr>
                      <w:rFonts w:ascii="Times New Roman" w:hAnsi="Times New Roman" w:eastAsia="宋体" w:cs="Times New Roman"/>
                      <w:color w:val="auto"/>
                      <w:u w:val="single"/>
                    </w:rPr>
                  </w:pPr>
                  <w:r>
                    <w:rPr>
                      <w:rFonts w:hint="eastAsia" w:ascii="Times New Roman" w:hAnsi="Arial" w:eastAsia="宋体" w:cs="Times New Roman"/>
                      <w:snapToGrid w:val="0"/>
                      <w:color w:val="auto"/>
                      <w:sz w:val="21"/>
                      <w:szCs w:val="21"/>
                      <w:u w:val="single"/>
                      <w:lang w:val="en-US" w:eastAsia="zh-CN" w:bidi="ar-SA"/>
                    </w:rPr>
                    <w:t>《合成树脂工业污染物排放标准》（GB31572-2015）（含2024年修改清单）表9</w:t>
                  </w:r>
                </w:p>
              </w:tc>
            </w:tr>
            <w:tr w14:paraId="6272AF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309" w:type="pct"/>
                  <w:vAlign w:val="center"/>
                </w:tcPr>
                <w:p w14:paraId="47B376E8">
                  <w:pPr>
                    <w:spacing w:line="240" w:lineRule="exact"/>
                    <w:jc w:val="center"/>
                    <w:rPr>
                      <w:rFonts w:hint="default" w:ascii="Times New Roman" w:hAnsi="Times New Roman" w:eastAsia="宋体" w:cs="Times New Roman"/>
                      <w:u w:val="single"/>
                      <w:lang w:val="en-US" w:eastAsia="zh-CN"/>
                    </w:rPr>
                  </w:pPr>
                  <w:r>
                    <w:rPr>
                      <w:rFonts w:hint="eastAsia" w:ascii="Times New Roman" w:hAnsi="Times New Roman" w:eastAsia="宋体" w:cs="Times New Roman"/>
                      <w:u w:val="single"/>
                      <w:lang w:val="en-US" w:eastAsia="zh-CN"/>
                    </w:rPr>
                    <w:t>3</w:t>
                  </w:r>
                </w:p>
              </w:tc>
              <w:tc>
                <w:tcPr>
                  <w:tcW w:w="1398" w:type="dxa"/>
                  <w:vAlign w:val="center"/>
                </w:tcPr>
                <w:p w14:paraId="7F1E3EF4">
                  <w:pPr>
                    <w:spacing w:line="240" w:lineRule="exact"/>
                    <w:jc w:val="center"/>
                    <w:rPr>
                      <w:u w:val="single"/>
                      <w:lang w:eastAsia="zh-CN"/>
                    </w:rPr>
                  </w:pPr>
                  <w:r>
                    <w:rPr>
                      <w:u w:val="single"/>
                      <w:lang w:eastAsia="zh-CN"/>
                    </w:rPr>
                    <w:t>非</w:t>
                  </w:r>
                  <w:r>
                    <w:rPr>
                      <w:rFonts w:ascii="Times New Roman" w:hAnsi="Times New Roman" w:eastAsia="宋体" w:cs="Times New Roman"/>
                      <w:color w:val="auto"/>
                      <w:u w:val="single"/>
                      <w:lang w:eastAsia="zh-CN"/>
                    </w:rPr>
                    <w:t>甲烷总烃</w:t>
                  </w:r>
                </w:p>
              </w:tc>
              <w:tc>
                <w:tcPr>
                  <w:tcW w:w="990" w:type="dxa"/>
                  <w:vAlign w:val="center"/>
                </w:tcPr>
                <w:p w14:paraId="70567F76">
                  <w:pPr>
                    <w:spacing w:line="240" w:lineRule="exact"/>
                    <w:jc w:val="center"/>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厂界</w:t>
                  </w:r>
                </w:p>
              </w:tc>
              <w:tc>
                <w:tcPr>
                  <w:tcW w:w="1117" w:type="dxa"/>
                  <w:vAlign w:val="center"/>
                </w:tcPr>
                <w:p w14:paraId="37F5DC0B">
                  <w:pPr>
                    <w:spacing w:line="240" w:lineRule="exact"/>
                    <w:jc w:val="center"/>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4.0</w:t>
                  </w:r>
                </w:p>
              </w:tc>
              <w:tc>
                <w:tcPr>
                  <w:tcW w:w="1529" w:type="dxa"/>
                  <w:vAlign w:val="center"/>
                </w:tcPr>
                <w:p w14:paraId="32404554">
                  <w:pPr>
                    <w:spacing w:line="240" w:lineRule="exact"/>
                    <w:jc w:val="center"/>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w:t>
                  </w:r>
                </w:p>
              </w:tc>
              <w:tc>
                <w:tcPr>
                  <w:tcW w:w="1755" w:type="pct"/>
                  <w:vMerge w:val="continue"/>
                  <w:vAlign w:val="center"/>
                </w:tcPr>
                <w:p w14:paraId="02E41770">
                  <w:pPr>
                    <w:spacing w:line="240" w:lineRule="exact"/>
                    <w:jc w:val="center"/>
                    <w:rPr>
                      <w:rFonts w:ascii="Times New Roman" w:hAnsi="Times New Roman" w:eastAsia="宋体" w:cs="Times New Roman"/>
                      <w:color w:val="auto"/>
                      <w:u w:val="single"/>
                      <w:lang w:eastAsia="zh-CN"/>
                    </w:rPr>
                  </w:pPr>
                </w:p>
              </w:tc>
            </w:tr>
            <w:tr w14:paraId="147AFE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309" w:type="pct"/>
                  <w:vAlign w:val="center"/>
                </w:tcPr>
                <w:p w14:paraId="004C5327">
                  <w:pPr>
                    <w:spacing w:line="240" w:lineRule="exact"/>
                    <w:jc w:val="center"/>
                    <w:rPr>
                      <w:rFonts w:ascii="Times New Roman" w:hAnsi="Times New Roman" w:eastAsia="宋体" w:cs="Times New Roman"/>
                      <w:u w:val="single"/>
                      <w:lang w:eastAsia="zh-CN"/>
                    </w:rPr>
                  </w:pPr>
                  <w:r>
                    <w:rPr>
                      <w:rFonts w:hint="eastAsia" w:ascii="Times New Roman" w:hAnsi="Times New Roman" w:eastAsia="宋体" w:cs="Times New Roman"/>
                      <w:u w:val="single"/>
                      <w:lang w:val="en-US" w:eastAsia="zh-CN"/>
                    </w:rPr>
                    <w:t>4</w:t>
                  </w:r>
                </w:p>
              </w:tc>
              <w:tc>
                <w:tcPr>
                  <w:tcW w:w="815" w:type="pct"/>
                  <w:vAlign w:val="center"/>
                </w:tcPr>
                <w:p w14:paraId="0B1EC1A2">
                  <w:pPr>
                    <w:spacing w:line="240" w:lineRule="exact"/>
                    <w:jc w:val="center"/>
                    <w:rPr>
                      <w:rFonts w:hint="eastAsia" w:eastAsia="宋体"/>
                      <w:u w:val="single"/>
                      <w:lang w:val="en-US" w:eastAsia="zh-CN"/>
                    </w:rPr>
                  </w:pPr>
                  <w:r>
                    <w:rPr>
                      <w:rFonts w:hint="eastAsia" w:eastAsia="宋体"/>
                      <w:u w:val="single"/>
                      <w:lang w:val="en-US" w:eastAsia="zh-CN"/>
                    </w:rPr>
                    <w:t>甲苯</w:t>
                  </w:r>
                </w:p>
              </w:tc>
              <w:tc>
                <w:tcPr>
                  <w:tcW w:w="990" w:type="dxa"/>
                  <w:vAlign w:val="center"/>
                </w:tcPr>
                <w:p w14:paraId="35F71BC0">
                  <w:pPr>
                    <w:spacing w:line="240" w:lineRule="exact"/>
                    <w:jc w:val="center"/>
                    <w:rPr>
                      <w:rFonts w:hint="default"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厂界</w:t>
                  </w:r>
                </w:p>
              </w:tc>
              <w:tc>
                <w:tcPr>
                  <w:tcW w:w="651" w:type="pct"/>
                  <w:vAlign w:val="center"/>
                </w:tcPr>
                <w:p w14:paraId="63F069EF">
                  <w:pPr>
                    <w:spacing w:line="240" w:lineRule="exact"/>
                    <w:jc w:val="center"/>
                    <w:rPr>
                      <w:rFonts w:hint="default"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0.8</w:t>
                  </w:r>
                </w:p>
              </w:tc>
              <w:tc>
                <w:tcPr>
                  <w:tcW w:w="891" w:type="pct"/>
                  <w:vAlign w:val="center"/>
                </w:tcPr>
                <w:p w14:paraId="191CD489">
                  <w:pPr>
                    <w:spacing w:line="240" w:lineRule="exact"/>
                    <w:jc w:val="center"/>
                    <w:rPr>
                      <w:rFonts w:hint="default"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w:t>
                  </w:r>
                </w:p>
              </w:tc>
              <w:tc>
                <w:tcPr>
                  <w:tcW w:w="1755" w:type="pct"/>
                  <w:vMerge w:val="continue"/>
                  <w:vAlign w:val="center"/>
                </w:tcPr>
                <w:p w14:paraId="02125607">
                  <w:pPr>
                    <w:spacing w:line="240" w:lineRule="exact"/>
                    <w:jc w:val="center"/>
                    <w:rPr>
                      <w:rFonts w:ascii="Times New Roman" w:hAnsi="Times New Roman" w:eastAsia="宋体" w:cs="Times New Roman"/>
                      <w:color w:val="auto"/>
                      <w:u w:val="single"/>
                      <w:lang w:eastAsia="zh-CN"/>
                    </w:rPr>
                  </w:pPr>
                </w:p>
              </w:tc>
            </w:tr>
            <w:tr w14:paraId="315252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309" w:type="pct"/>
                  <w:vAlign w:val="center"/>
                </w:tcPr>
                <w:p w14:paraId="5C755681">
                  <w:pPr>
                    <w:spacing w:line="240" w:lineRule="exact"/>
                    <w:jc w:val="center"/>
                    <w:rPr>
                      <w:rFonts w:hint="default" w:ascii="Times New Roman" w:hAnsi="Times New Roman" w:eastAsia="宋体" w:cs="Times New Roman"/>
                      <w:u w:val="single"/>
                      <w:lang w:val="en-US" w:eastAsia="zh-CN"/>
                    </w:rPr>
                  </w:pPr>
                  <w:r>
                    <w:rPr>
                      <w:rFonts w:hint="eastAsia" w:ascii="Times New Roman" w:hAnsi="Times New Roman" w:eastAsia="宋体" w:cs="Times New Roman"/>
                      <w:u w:val="single"/>
                      <w:lang w:val="en-US" w:eastAsia="zh-CN"/>
                    </w:rPr>
                    <w:t>5</w:t>
                  </w:r>
                </w:p>
              </w:tc>
              <w:tc>
                <w:tcPr>
                  <w:tcW w:w="1398" w:type="dxa"/>
                  <w:vAlign w:val="center"/>
                </w:tcPr>
                <w:p w14:paraId="238BDEAE">
                  <w:pPr>
                    <w:adjustRightInd w:val="0"/>
                    <w:snapToGrid w:val="0"/>
                    <w:jc w:val="center"/>
                    <w:rPr>
                      <w:rFonts w:hint="eastAsia" w:eastAsia="宋体"/>
                      <w:u w:val="single"/>
                      <w:lang w:val="en-US" w:eastAsia="zh-CN"/>
                    </w:rPr>
                  </w:pPr>
                  <w:r>
                    <w:rPr>
                      <w:rFonts w:hint="eastAsia" w:ascii="Times New Roman" w:hAnsi="Times New Roman" w:eastAsia="宋体" w:cs="Times New Roman"/>
                      <w:sz w:val="21"/>
                      <w:szCs w:val="21"/>
                      <w:u w:val="single"/>
                      <w:lang w:val="en-US" w:eastAsia="zh-CN"/>
                    </w:rPr>
                    <w:t>氯化氢</w:t>
                  </w:r>
                </w:p>
              </w:tc>
              <w:tc>
                <w:tcPr>
                  <w:tcW w:w="990" w:type="dxa"/>
                  <w:vAlign w:val="center"/>
                </w:tcPr>
                <w:p w14:paraId="6FDB114C">
                  <w:pPr>
                    <w:spacing w:line="240" w:lineRule="exact"/>
                    <w:jc w:val="center"/>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厂界</w:t>
                  </w:r>
                </w:p>
              </w:tc>
              <w:tc>
                <w:tcPr>
                  <w:tcW w:w="651" w:type="pct"/>
                  <w:vAlign w:val="center"/>
                </w:tcPr>
                <w:p w14:paraId="4FDDCF39">
                  <w:pPr>
                    <w:spacing w:line="240" w:lineRule="exact"/>
                    <w:jc w:val="center"/>
                    <w:rPr>
                      <w:rFonts w:hint="default"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0.2</w:t>
                  </w:r>
                </w:p>
              </w:tc>
              <w:tc>
                <w:tcPr>
                  <w:tcW w:w="891" w:type="pct"/>
                  <w:vAlign w:val="center"/>
                </w:tcPr>
                <w:p w14:paraId="2501FA89">
                  <w:pPr>
                    <w:spacing w:line="240" w:lineRule="exact"/>
                    <w:jc w:val="center"/>
                    <w:rPr>
                      <w:rFonts w:hint="default"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w:t>
                  </w:r>
                </w:p>
              </w:tc>
              <w:tc>
                <w:tcPr>
                  <w:tcW w:w="1755" w:type="pct"/>
                  <w:vAlign w:val="center"/>
                </w:tcPr>
                <w:p w14:paraId="0DCECFB5">
                  <w:pPr>
                    <w:spacing w:line="240" w:lineRule="exact"/>
                    <w:jc w:val="center"/>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大气污染物综合排放标准</w:t>
                  </w:r>
                </w:p>
                <w:p w14:paraId="7C0F20C6">
                  <w:pPr>
                    <w:spacing w:line="240" w:lineRule="exact"/>
                    <w:jc w:val="center"/>
                    <w:rPr>
                      <w:rFonts w:hint="default" w:ascii="Times New Roman" w:hAnsi="Times New Roman" w:eastAsia="宋体" w:cs="Times New Roman"/>
                      <w:color w:val="auto"/>
                      <w:u w:val="single"/>
                      <w:lang w:val="en-US" w:eastAsia="zh-CN"/>
                    </w:rPr>
                  </w:pPr>
                  <w:r>
                    <w:rPr>
                      <w:rFonts w:ascii="Times New Roman" w:hAnsi="Times New Roman" w:eastAsia="宋体" w:cs="Times New Roman"/>
                      <w:color w:val="auto"/>
                      <w:u w:val="single"/>
                      <w:lang w:eastAsia="zh-CN"/>
                    </w:rPr>
                    <w:t>（GB</w:t>
                  </w:r>
                  <w:r>
                    <w:rPr>
                      <w:rFonts w:hint="eastAsia" w:ascii="Times New Roman" w:hAnsi="Times New Roman" w:eastAsia="宋体" w:cs="Times New Roman"/>
                      <w:color w:val="auto"/>
                      <w:u w:val="single"/>
                      <w:lang w:eastAsia="zh-CN"/>
                    </w:rPr>
                    <w:t>16297</w:t>
                  </w:r>
                  <w:r>
                    <w:rPr>
                      <w:rFonts w:ascii="Times New Roman" w:hAnsi="Times New Roman" w:eastAsia="宋体" w:cs="Times New Roman"/>
                      <w:color w:val="auto"/>
                      <w:u w:val="single"/>
                      <w:lang w:eastAsia="zh-CN"/>
                    </w:rPr>
                    <w:t>-19</w:t>
                  </w:r>
                  <w:r>
                    <w:rPr>
                      <w:rFonts w:hint="eastAsia" w:ascii="Times New Roman" w:hAnsi="Times New Roman" w:eastAsia="宋体" w:cs="Times New Roman"/>
                      <w:color w:val="auto"/>
                      <w:u w:val="single"/>
                      <w:lang w:eastAsia="zh-CN"/>
                    </w:rPr>
                    <w:t>96）</w:t>
                  </w:r>
                  <w:r>
                    <w:rPr>
                      <w:rFonts w:hint="eastAsia" w:ascii="Times New Roman" w:hAnsi="Times New Roman" w:eastAsia="宋体" w:cs="Times New Roman"/>
                      <w:color w:val="auto"/>
                      <w:u w:val="single"/>
                      <w:lang w:val="en-US" w:eastAsia="zh-CN"/>
                    </w:rPr>
                    <w:t>表2</w:t>
                  </w:r>
                </w:p>
              </w:tc>
            </w:tr>
          </w:tbl>
          <w:p w14:paraId="63C32A55">
            <w:pPr>
              <w:pStyle w:val="42"/>
              <w:kinsoku/>
              <w:autoSpaceDE/>
              <w:autoSpaceDN/>
              <w:adjustRightInd/>
              <w:snapToGrid/>
              <w:spacing w:line="240" w:lineRule="auto"/>
              <w:textAlignment w:val="auto"/>
              <w:rPr>
                <w:rFonts w:hint="eastAsia" w:ascii="Times New Roman" w:hAnsi="Times New Roman" w:cs="Times New Roman"/>
                <w:u w:val="single"/>
                <w:lang w:eastAsia="zh-CN"/>
              </w:rPr>
            </w:pPr>
            <w:r>
              <w:rPr>
                <w:rFonts w:hint="eastAsia" w:ascii="Times New Roman" w:hAnsi="Times New Roman" w:cs="Times New Roman"/>
                <w:u w:val="single"/>
                <w:lang w:eastAsia="zh-CN"/>
              </w:rPr>
              <w:t>表</w:t>
            </w:r>
            <w:r>
              <w:rPr>
                <w:rFonts w:ascii="Times New Roman" w:hAnsi="Times New Roman" w:cs="Times New Roman"/>
                <w:u w:val="single"/>
                <w:lang w:eastAsia="zh-CN"/>
              </w:rPr>
              <w:t>3.</w:t>
            </w:r>
            <w:r>
              <w:rPr>
                <w:rFonts w:hint="eastAsia" w:ascii="Times New Roman" w:hAnsi="Times New Roman" w:cs="Times New Roman"/>
                <w:u w:val="single"/>
                <w:lang w:val="en-US" w:eastAsia="zh-CN"/>
              </w:rPr>
              <w:t>6</w:t>
            </w:r>
            <w:r>
              <w:rPr>
                <w:rFonts w:hint="eastAsia" w:ascii="Times New Roman" w:hAnsi="Times New Roman" w:cs="Times New Roman"/>
                <w:u w:val="single"/>
                <w:lang w:eastAsia="zh-CN"/>
              </w:rPr>
              <w:t>-</w:t>
            </w:r>
            <w:r>
              <w:rPr>
                <w:rFonts w:hint="eastAsia" w:ascii="Times New Roman" w:hAnsi="Times New Roman" w:cs="Times New Roman"/>
                <w:u w:val="single"/>
                <w:lang w:val="en-US" w:eastAsia="zh-CN"/>
              </w:rPr>
              <w:t>2有组织</w:t>
            </w:r>
            <w:r>
              <w:rPr>
                <w:rFonts w:hint="eastAsia" w:ascii="Times New Roman" w:hAnsi="Times New Roman" w:cs="Times New Roman"/>
                <w:u w:val="single"/>
                <w:lang w:eastAsia="zh-CN"/>
              </w:rPr>
              <w:t>大气污染物排放标准</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1275"/>
              <w:gridCol w:w="3181"/>
              <w:gridCol w:w="2832"/>
            </w:tblGrid>
            <w:tr w14:paraId="3A6E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pct"/>
                  <w:vMerge w:val="restart"/>
                  <w:noWrap w:val="0"/>
                  <w:vAlign w:val="center"/>
                </w:tcPr>
                <w:p w14:paraId="587D0B23">
                  <w:pPr>
                    <w:adjustRightInd w:val="0"/>
                    <w:snapToGrid w:val="0"/>
                    <w:jc w:val="center"/>
                    <w:rPr>
                      <w:rFonts w:hint="default" w:ascii="Times New Roman" w:hAnsi="Times New Roman" w:cs="Times New Roman"/>
                      <w:b/>
                      <w:bCs/>
                      <w:sz w:val="21"/>
                      <w:szCs w:val="21"/>
                      <w:u w:val="single"/>
                    </w:rPr>
                  </w:pPr>
                  <w:bookmarkStart w:id="16" w:name="_Hlk493790605"/>
                  <w:r>
                    <w:rPr>
                      <w:rFonts w:hint="default" w:ascii="Times New Roman" w:hAnsi="Times New Roman" w:cs="Times New Roman"/>
                      <w:b/>
                      <w:bCs/>
                      <w:sz w:val="21"/>
                      <w:szCs w:val="21"/>
                      <w:u w:val="single"/>
                    </w:rPr>
                    <w:t>排气筒编号</w:t>
                  </w:r>
                </w:p>
              </w:tc>
              <w:tc>
                <w:tcPr>
                  <w:tcW w:w="743" w:type="pct"/>
                  <w:vMerge w:val="restart"/>
                  <w:noWrap w:val="0"/>
                  <w:vAlign w:val="center"/>
                </w:tcPr>
                <w:p w14:paraId="19D27678">
                  <w:pPr>
                    <w:adjustRightInd w:val="0"/>
                    <w:snapToGrid w:val="0"/>
                    <w:jc w:val="center"/>
                    <w:rPr>
                      <w:rFonts w:hint="default" w:ascii="Times New Roman" w:hAnsi="Times New Roman" w:cs="Times New Roman"/>
                      <w:b/>
                      <w:bCs/>
                      <w:sz w:val="21"/>
                      <w:szCs w:val="21"/>
                      <w:u w:val="single"/>
                    </w:rPr>
                  </w:pPr>
                  <w:r>
                    <w:rPr>
                      <w:rFonts w:hint="default" w:ascii="Times New Roman" w:hAnsi="Times New Roman" w:cs="Times New Roman"/>
                      <w:b/>
                      <w:bCs/>
                      <w:sz w:val="21"/>
                      <w:szCs w:val="21"/>
                      <w:u w:val="single"/>
                    </w:rPr>
                    <w:t>污染物</w:t>
                  </w:r>
                </w:p>
              </w:tc>
              <w:tc>
                <w:tcPr>
                  <w:tcW w:w="1854" w:type="pct"/>
                  <w:vMerge w:val="restart"/>
                  <w:noWrap w:val="0"/>
                  <w:vAlign w:val="center"/>
                </w:tcPr>
                <w:p w14:paraId="3AFCD930">
                  <w:pPr>
                    <w:adjustRightInd w:val="0"/>
                    <w:snapToGrid w:val="0"/>
                    <w:jc w:val="center"/>
                    <w:rPr>
                      <w:rFonts w:hint="default" w:ascii="Times New Roman" w:hAnsi="Times New Roman" w:cs="Times New Roman"/>
                      <w:b/>
                      <w:bCs/>
                      <w:sz w:val="21"/>
                      <w:szCs w:val="21"/>
                      <w:u w:val="single"/>
                    </w:rPr>
                  </w:pPr>
                  <w:r>
                    <w:rPr>
                      <w:rFonts w:hint="default" w:ascii="Times New Roman" w:hAnsi="Times New Roman" w:cs="Times New Roman"/>
                      <w:b/>
                      <w:bCs/>
                      <w:sz w:val="21"/>
                      <w:szCs w:val="21"/>
                      <w:u w:val="single"/>
                    </w:rPr>
                    <w:t>有组织排放控制要求（mg/m</w:t>
                  </w:r>
                  <w:r>
                    <w:rPr>
                      <w:rFonts w:hint="default" w:ascii="Times New Roman" w:hAnsi="Times New Roman" w:cs="Times New Roman"/>
                      <w:b/>
                      <w:bCs/>
                      <w:sz w:val="21"/>
                      <w:szCs w:val="21"/>
                      <w:u w:val="single"/>
                      <w:vertAlign w:val="superscript"/>
                    </w:rPr>
                    <w:t>3</w:t>
                  </w:r>
                  <w:r>
                    <w:rPr>
                      <w:rFonts w:hint="default" w:ascii="Times New Roman" w:hAnsi="Times New Roman" w:cs="Times New Roman"/>
                      <w:b/>
                      <w:bCs/>
                      <w:sz w:val="21"/>
                      <w:szCs w:val="21"/>
                      <w:u w:val="single"/>
                    </w:rPr>
                    <w:t>）</w:t>
                  </w:r>
                </w:p>
              </w:tc>
              <w:tc>
                <w:tcPr>
                  <w:tcW w:w="1651" w:type="pct"/>
                  <w:vMerge w:val="restart"/>
                  <w:noWrap w:val="0"/>
                  <w:vAlign w:val="center"/>
                </w:tcPr>
                <w:p w14:paraId="56A60125">
                  <w:pPr>
                    <w:adjustRightInd w:val="0"/>
                    <w:snapToGrid w:val="0"/>
                    <w:jc w:val="center"/>
                    <w:rPr>
                      <w:rFonts w:hint="default" w:ascii="Times New Roman" w:hAnsi="Times New Roman" w:cs="Times New Roman"/>
                      <w:b/>
                      <w:bCs/>
                      <w:sz w:val="21"/>
                      <w:szCs w:val="21"/>
                      <w:u w:val="single"/>
                    </w:rPr>
                  </w:pPr>
                  <w:r>
                    <w:rPr>
                      <w:rFonts w:hint="default" w:ascii="Times New Roman" w:hAnsi="Times New Roman" w:cs="Times New Roman"/>
                      <w:b/>
                      <w:bCs/>
                      <w:sz w:val="21"/>
                      <w:szCs w:val="21"/>
                      <w:u w:val="single"/>
                    </w:rPr>
                    <w:t>标准名称</w:t>
                  </w:r>
                </w:p>
              </w:tc>
            </w:tr>
            <w:tr w14:paraId="072E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750" w:type="pct"/>
                  <w:vMerge w:val="continue"/>
                  <w:noWrap w:val="0"/>
                  <w:vAlign w:val="center"/>
                </w:tcPr>
                <w:p w14:paraId="5E9C206C">
                  <w:pPr>
                    <w:adjustRightInd w:val="0"/>
                    <w:snapToGrid w:val="0"/>
                    <w:jc w:val="center"/>
                    <w:rPr>
                      <w:rFonts w:hint="default" w:ascii="Times New Roman" w:hAnsi="Times New Roman" w:cs="Times New Roman"/>
                      <w:sz w:val="21"/>
                      <w:szCs w:val="21"/>
                      <w:u w:val="single"/>
                    </w:rPr>
                  </w:pPr>
                </w:p>
              </w:tc>
              <w:tc>
                <w:tcPr>
                  <w:tcW w:w="743" w:type="pct"/>
                  <w:vMerge w:val="continue"/>
                  <w:noWrap w:val="0"/>
                  <w:vAlign w:val="center"/>
                </w:tcPr>
                <w:p w14:paraId="66BBD401">
                  <w:pPr>
                    <w:adjustRightInd w:val="0"/>
                    <w:snapToGrid w:val="0"/>
                    <w:jc w:val="center"/>
                    <w:rPr>
                      <w:rFonts w:hint="default" w:ascii="Times New Roman" w:hAnsi="Times New Roman" w:cs="Times New Roman"/>
                      <w:sz w:val="21"/>
                      <w:szCs w:val="21"/>
                      <w:u w:val="single"/>
                    </w:rPr>
                  </w:pPr>
                </w:p>
              </w:tc>
              <w:tc>
                <w:tcPr>
                  <w:tcW w:w="1854" w:type="pct"/>
                  <w:vMerge w:val="continue"/>
                  <w:noWrap w:val="0"/>
                  <w:vAlign w:val="center"/>
                </w:tcPr>
                <w:p w14:paraId="35B0A916">
                  <w:pPr>
                    <w:adjustRightInd w:val="0"/>
                    <w:snapToGrid w:val="0"/>
                    <w:jc w:val="center"/>
                    <w:rPr>
                      <w:rFonts w:hint="default" w:ascii="Times New Roman" w:hAnsi="Times New Roman" w:cs="Times New Roman"/>
                      <w:sz w:val="21"/>
                      <w:szCs w:val="21"/>
                      <w:u w:val="single"/>
                    </w:rPr>
                  </w:pPr>
                </w:p>
              </w:tc>
              <w:tc>
                <w:tcPr>
                  <w:tcW w:w="1651" w:type="pct"/>
                  <w:vMerge w:val="continue"/>
                  <w:noWrap w:val="0"/>
                  <w:vAlign w:val="center"/>
                </w:tcPr>
                <w:p w14:paraId="7B616AAF">
                  <w:pPr>
                    <w:adjustRightInd w:val="0"/>
                    <w:snapToGrid w:val="0"/>
                    <w:jc w:val="center"/>
                    <w:rPr>
                      <w:rFonts w:hint="default" w:ascii="Times New Roman" w:hAnsi="Times New Roman" w:cs="Times New Roman"/>
                      <w:sz w:val="21"/>
                      <w:szCs w:val="21"/>
                      <w:u w:val="single"/>
                    </w:rPr>
                  </w:pPr>
                </w:p>
              </w:tc>
            </w:tr>
            <w:tr w14:paraId="751B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750" w:type="pct"/>
                  <w:vMerge w:val="restart"/>
                  <w:noWrap w:val="0"/>
                  <w:vAlign w:val="center"/>
                </w:tcPr>
                <w:p w14:paraId="650FF994">
                  <w:pPr>
                    <w:adjustRightInd w:val="0"/>
                    <w:snapToGrid w:val="0"/>
                    <w:jc w:val="center"/>
                    <w:rPr>
                      <w:rFonts w:hint="default" w:ascii="Times New Roman" w:hAnsi="Times New Roman" w:cs="Times New Roman"/>
                      <w:sz w:val="21"/>
                      <w:szCs w:val="21"/>
                      <w:u w:val="single"/>
                    </w:rPr>
                  </w:pPr>
                  <w:r>
                    <w:rPr>
                      <w:rFonts w:hint="default" w:ascii="Times New Roman" w:hAnsi="Times New Roman" w:cs="Times New Roman"/>
                      <w:sz w:val="21"/>
                      <w:szCs w:val="21"/>
                      <w:u w:val="single"/>
                    </w:rPr>
                    <w:t>DA001</w:t>
                  </w:r>
                </w:p>
              </w:tc>
              <w:tc>
                <w:tcPr>
                  <w:tcW w:w="743" w:type="pct"/>
                  <w:noWrap w:val="0"/>
                  <w:vAlign w:val="center"/>
                </w:tcPr>
                <w:p w14:paraId="14AADF44">
                  <w:pPr>
                    <w:adjustRightInd w:val="0"/>
                    <w:snapToGrid w:val="0"/>
                    <w:jc w:val="center"/>
                    <w:rPr>
                      <w:rFonts w:hint="eastAsia"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非甲烷总烃</w:t>
                  </w:r>
                </w:p>
              </w:tc>
              <w:tc>
                <w:tcPr>
                  <w:tcW w:w="1854" w:type="pct"/>
                  <w:noWrap w:val="0"/>
                  <w:vAlign w:val="center"/>
                </w:tcPr>
                <w:p w14:paraId="1314B85B">
                  <w:pPr>
                    <w:adjustRightInd w:val="0"/>
                    <w:snapToGrid w:val="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100</w:t>
                  </w:r>
                </w:p>
              </w:tc>
              <w:tc>
                <w:tcPr>
                  <w:tcW w:w="1651" w:type="pct"/>
                  <w:vMerge w:val="restart"/>
                  <w:noWrap w:val="0"/>
                  <w:vAlign w:val="center"/>
                </w:tcPr>
                <w:p w14:paraId="7079B0C0">
                  <w:pPr>
                    <w:adjustRightInd w:val="0"/>
                    <w:snapToGrid w:val="0"/>
                    <w:jc w:val="center"/>
                    <w:rPr>
                      <w:rFonts w:hint="default" w:ascii="Times New Roman" w:hAnsi="Times New Roman" w:cs="Times New Roman"/>
                      <w:sz w:val="21"/>
                      <w:szCs w:val="21"/>
                      <w:u w:val="single"/>
                      <w:lang w:val="en-US"/>
                    </w:rPr>
                  </w:pPr>
                  <w:r>
                    <w:rPr>
                      <w:rFonts w:hint="eastAsia" w:ascii="Times New Roman" w:eastAsia="宋体" w:cs="Times New Roman"/>
                      <w:color w:val="auto"/>
                      <w:u w:val="single"/>
                      <w:lang w:eastAsia="zh-CN"/>
                    </w:rPr>
                    <w:t>《合成树脂工业污染物排放标准》（GB31572-2015）（含2024年修改清单）</w:t>
                  </w:r>
                  <w:r>
                    <w:rPr>
                      <w:rFonts w:hint="eastAsia" w:ascii="Times New Roman" w:eastAsia="宋体" w:cs="Times New Roman"/>
                      <w:color w:val="auto"/>
                      <w:u w:val="single"/>
                      <w:lang w:val="en-US" w:eastAsia="zh-CN"/>
                    </w:rPr>
                    <w:t>表4</w:t>
                  </w:r>
                </w:p>
              </w:tc>
            </w:tr>
            <w:tr w14:paraId="07824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750" w:type="pct"/>
                  <w:vMerge w:val="continue"/>
                  <w:noWrap w:val="0"/>
                  <w:vAlign w:val="center"/>
                </w:tcPr>
                <w:p w14:paraId="77E213B9">
                  <w:pPr>
                    <w:adjustRightInd w:val="0"/>
                    <w:snapToGrid w:val="0"/>
                    <w:jc w:val="center"/>
                    <w:rPr>
                      <w:u w:val="single"/>
                    </w:rPr>
                  </w:pPr>
                </w:p>
              </w:tc>
              <w:tc>
                <w:tcPr>
                  <w:tcW w:w="743" w:type="pct"/>
                  <w:noWrap w:val="0"/>
                  <w:vAlign w:val="center"/>
                </w:tcPr>
                <w:p w14:paraId="24BBD5D1">
                  <w:pPr>
                    <w:adjustRightInd w:val="0"/>
                    <w:snapToGrid w:val="0"/>
                    <w:jc w:val="center"/>
                    <w:rPr>
                      <w:rFonts w:hint="eastAsia" w:ascii="Times New Roman" w:hAnsi="Times New Roman" w:eastAsia="宋体" w:cs="Times New Roman"/>
                      <w:sz w:val="21"/>
                      <w:szCs w:val="21"/>
                      <w:u w:val="single"/>
                      <w:lang w:eastAsia="zh-CN"/>
                    </w:rPr>
                  </w:pPr>
                  <w:r>
                    <w:rPr>
                      <w:rFonts w:hint="eastAsia" w:ascii="Times New Roman" w:hAnsi="Times New Roman" w:cs="Times New Roman"/>
                      <w:snapToGrid w:val="0"/>
                      <w:color w:val="000000"/>
                      <w:sz w:val="21"/>
                      <w:szCs w:val="21"/>
                      <w:u w:val="single"/>
                      <w:lang w:val="en-US" w:eastAsia="zh-CN" w:bidi="ar-SA"/>
                    </w:rPr>
                    <w:t>甲苯</w:t>
                  </w:r>
                </w:p>
              </w:tc>
              <w:tc>
                <w:tcPr>
                  <w:tcW w:w="1854" w:type="pct"/>
                  <w:noWrap w:val="0"/>
                  <w:vAlign w:val="center"/>
                </w:tcPr>
                <w:p w14:paraId="482113D2">
                  <w:pPr>
                    <w:adjustRightInd w:val="0"/>
                    <w:snapToGrid w:val="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15</w:t>
                  </w:r>
                </w:p>
              </w:tc>
              <w:tc>
                <w:tcPr>
                  <w:tcW w:w="1651" w:type="pct"/>
                  <w:vMerge w:val="continue"/>
                  <w:noWrap w:val="0"/>
                  <w:vAlign w:val="center"/>
                </w:tcPr>
                <w:p w14:paraId="24F808E7">
                  <w:pPr>
                    <w:adjustRightInd w:val="0"/>
                    <w:snapToGrid w:val="0"/>
                    <w:jc w:val="center"/>
                    <w:rPr>
                      <w:rFonts w:hint="eastAsia" w:ascii="Times New Roman" w:hAnsi="Times New Roman" w:eastAsia="宋体" w:cs="Times New Roman"/>
                      <w:sz w:val="21"/>
                      <w:szCs w:val="21"/>
                      <w:u w:val="single"/>
                      <w:lang w:eastAsia="zh-CN"/>
                    </w:rPr>
                  </w:pPr>
                </w:p>
              </w:tc>
            </w:tr>
            <w:tr w14:paraId="7572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750" w:type="pct"/>
                  <w:vMerge w:val="continue"/>
                  <w:noWrap w:val="0"/>
                  <w:vAlign w:val="center"/>
                </w:tcPr>
                <w:p w14:paraId="4B6A0321">
                  <w:pPr>
                    <w:adjustRightInd w:val="0"/>
                    <w:snapToGrid w:val="0"/>
                    <w:jc w:val="center"/>
                    <w:rPr>
                      <w:rFonts w:hint="eastAsia" w:ascii="Times New Roman" w:hAnsi="Times New Roman" w:eastAsia="宋体" w:cs="Times New Roman"/>
                      <w:sz w:val="21"/>
                      <w:szCs w:val="21"/>
                      <w:u w:val="single"/>
                      <w:lang w:eastAsia="zh-CN"/>
                    </w:rPr>
                  </w:pPr>
                </w:p>
              </w:tc>
              <w:tc>
                <w:tcPr>
                  <w:tcW w:w="743" w:type="pct"/>
                  <w:noWrap w:val="0"/>
                  <w:vAlign w:val="center"/>
                </w:tcPr>
                <w:p w14:paraId="24664AF0">
                  <w:pPr>
                    <w:adjustRightInd w:val="0"/>
                    <w:snapToGrid w:val="0"/>
                    <w:jc w:val="center"/>
                    <w:rPr>
                      <w:rFonts w:hint="eastAsia" w:ascii="Times New Roman" w:hAnsi="Times New Roman" w:eastAsia="宋体" w:cs="Times New Roman"/>
                      <w:sz w:val="21"/>
                      <w:szCs w:val="21"/>
                      <w:u w:val="single"/>
                      <w:lang w:eastAsia="zh-CN"/>
                    </w:rPr>
                  </w:pPr>
                  <w:r>
                    <w:rPr>
                      <w:rFonts w:hint="eastAsia" w:ascii="Times New Roman" w:hAnsi="Times New Roman" w:cs="Times New Roman"/>
                      <w:snapToGrid w:val="0"/>
                      <w:color w:val="000000"/>
                      <w:sz w:val="21"/>
                      <w:szCs w:val="21"/>
                      <w:u w:val="single"/>
                      <w:lang w:val="en-US" w:eastAsia="zh-CN" w:bidi="ar-SA"/>
                    </w:rPr>
                    <w:t>乙苯</w:t>
                  </w:r>
                </w:p>
              </w:tc>
              <w:tc>
                <w:tcPr>
                  <w:tcW w:w="1854" w:type="pct"/>
                  <w:noWrap w:val="0"/>
                  <w:vAlign w:val="center"/>
                </w:tcPr>
                <w:p w14:paraId="5980D33D">
                  <w:pPr>
                    <w:adjustRightInd w:val="0"/>
                    <w:snapToGrid w:val="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100</w:t>
                  </w:r>
                </w:p>
              </w:tc>
              <w:tc>
                <w:tcPr>
                  <w:tcW w:w="1651" w:type="pct"/>
                  <w:vMerge w:val="continue"/>
                  <w:noWrap w:val="0"/>
                  <w:vAlign w:val="center"/>
                </w:tcPr>
                <w:p w14:paraId="09D2A75F">
                  <w:pPr>
                    <w:adjustRightInd w:val="0"/>
                    <w:snapToGrid w:val="0"/>
                    <w:jc w:val="center"/>
                    <w:rPr>
                      <w:rFonts w:hint="eastAsia" w:ascii="Times New Roman" w:hAnsi="Times New Roman" w:eastAsia="宋体" w:cs="Times New Roman"/>
                      <w:sz w:val="21"/>
                      <w:szCs w:val="21"/>
                      <w:u w:val="single"/>
                      <w:lang w:eastAsia="zh-CN"/>
                    </w:rPr>
                  </w:pPr>
                </w:p>
              </w:tc>
            </w:tr>
            <w:tr w14:paraId="76CE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750" w:type="pct"/>
                  <w:vMerge w:val="continue"/>
                  <w:noWrap w:val="0"/>
                  <w:vAlign w:val="center"/>
                </w:tcPr>
                <w:p w14:paraId="26FF71C5">
                  <w:pPr>
                    <w:adjustRightInd w:val="0"/>
                    <w:snapToGrid w:val="0"/>
                    <w:jc w:val="center"/>
                    <w:rPr>
                      <w:rFonts w:hint="eastAsia" w:ascii="Times New Roman" w:hAnsi="Times New Roman" w:eastAsia="宋体" w:cs="Times New Roman"/>
                      <w:sz w:val="21"/>
                      <w:szCs w:val="21"/>
                      <w:u w:val="single"/>
                      <w:lang w:eastAsia="zh-CN"/>
                    </w:rPr>
                  </w:pPr>
                </w:p>
              </w:tc>
              <w:tc>
                <w:tcPr>
                  <w:tcW w:w="743" w:type="pct"/>
                  <w:noWrap w:val="0"/>
                  <w:vAlign w:val="center"/>
                </w:tcPr>
                <w:p w14:paraId="5570CDB4">
                  <w:pPr>
                    <w:adjustRightInd w:val="0"/>
                    <w:snapToGrid w:val="0"/>
                    <w:jc w:val="center"/>
                    <w:rPr>
                      <w:rFonts w:hint="eastAsia" w:ascii="Times New Roman" w:hAnsi="Times New Roman" w:eastAsia="宋体" w:cs="Times New Roman"/>
                      <w:sz w:val="21"/>
                      <w:szCs w:val="21"/>
                      <w:u w:val="single"/>
                      <w:lang w:eastAsia="zh-CN"/>
                    </w:rPr>
                  </w:pPr>
                  <w:r>
                    <w:rPr>
                      <w:rFonts w:hint="eastAsia" w:ascii="Times New Roman" w:hAnsi="Times New Roman" w:cs="Times New Roman"/>
                      <w:snapToGrid w:val="0"/>
                      <w:color w:val="000000"/>
                      <w:sz w:val="21"/>
                      <w:szCs w:val="21"/>
                      <w:u w:val="single"/>
                      <w:lang w:val="en-US" w:eastAsia="zh-CN" w:bidi="ar-SA"/>
                    </w:rPr>
                    <w:t>苯乙烯</w:t>
                  </w:r>
                </w:p>
              </w:tc>
              <w:tc>
                <w:tcPr>
                  <w:tcW w:w="1854" w:type="pct"/>
                  <w:noWrap w:val="0"/>
                  <w:vAlign w:val="center"/>
                </w:tcPr>
                <w:p w14:paraId="2F60A521">
                  <w:pPr>
                    <w:adjustRightInd w:val="0"/>
                    <w:snapToGrid w:val="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50</w:t>
                  </w:r>
                </w:p>
              </w:tc>
              <w:tc>
                <w:tcPr>
                  <w:tcW w:w="1651" w:type="pct"/>
                  <w:vMerge w:val="continue"/>
                  <w:noWrap w:val="0"/>
                  <w:vAlign w:val="center"/>
                </w:tcPr>
                <w:p w14:paraId="4C54A5E8">
                  <w:pPr>
                    <w:adjustRightInd w:val="0"/>
                    <w:snapToGrid w:val="0"/>
                    <w:jc w:val="center"/>
                    <w:rPr>
                      <w:rFonts w:hint="eastAsia" w:ascii="Times New Roman" w:hAnsi="Times New Roman" w:eastAsia="宋体" w:cs="Times New Roman"/>
                      <w:sz w:val="21"/>
                      <w:szCs w:val="21"/>
                      <w:u w:val="single"/>
                      <w:lang w:eastAsia="zh-CN"/>
                    </w:rPr>
                  </w:pPr>
                </w:p>
              </w:tc>
            </w:tr>
            <w:tr w14:paraId="4782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50" w:type="pct"/>
                  <w:vMerge w:val="continue"/>
                  <w:noWrap w:val="0"/>
                  <w:vAlign w:val="center"/>
                </w:tcPr>
                <w:p w14:paraId="3F1288EA">
                  <w:pPr>
                    <w:adjustRightInd w:val="0"/>
                    <w:snapToGrid w:val="0"/>
                    <w:jc w:val="center"/>
                    <w:rPr>
                      <w:rFonts w:hint="default" w:ascii="Times New Roman" w:hAnsi="Times New Roman" w:cs="Times New Roman"/>
                      <w:sz w:val="21"/>
                      <w:szCs w:val="21"/>
                      <w:u w:val="single"/>
                    </w:rPr>
                  </w:pPr>
                </w:p>
              </w:tc>
              <w:tc>
                <w:tcPr>
                  <w:tcW w:w="743" w:type="pct"/>
                  <w:noWrap w:val="0"/>
                  <w:vAlign w:val="center"/>
                </w:tcPr>
                <w:p w14:paraId="72DB52FC">
                  <w:pPr>
                    <w:adjustRightInd w:val="0"/>
                    <w:snapToGrid w:val="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氯化氢</w:t>
                  </w:r>
                </w:p>
              </w:tc>
              <w:tc>
                <w:tcPr>
                  <w:tcW w:w="1854" w:type="pct"/>
                  <w:noWrap w:val="0"/>
                  <w:vAlign w:val="center"/>
                </w:tcPr>
                <w:p w14:paraId="1CB66942">
                  <w:pPr>
                    <w:adjustRightInd w:val="0"/>
                    <w:snapToGrid w:val="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150</w:t>
                  </w:r>
                </w:p>
              </w:tc>
              <w:tc>
                <w:tcPr>
                  <w:tcW w:w="1651" w:type="pct"/>
                  <w:noWrap w:val="0"/>
                  <w:vAlign w:val="center"/>
                </w:tcPr>
                <w:p w14:paraId="3A731FFA">
                  <w:pPr>
                    <w:spacing w:line="240" w:lineRule="exact"/>
                    <w:jc w:val="center"/>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大气污染物综合排放标准</w:t>
                  </w:r>
                </w:p>
                <w:p w14:paraId="5FBCEFC4">
                  <w:pPr>
                    <w:adjustRightInd w:val="0"/>
                    <w:snapToGrid w:val="0"/>
                    <w:jc w:val="center"/>
                    <w:rPr>
                      <w:rFonts w:hint="default" w:ascii="Times New Roman" w:eastAsia="宋体" w:cs="Times New Roman"/>
                      <w:color w:val="auto"/>
                      <w:u w:val="single"/>
                      <w:lang w:val="en-US" w:eastAsia="zh-CN"/>
                    </w:rPr>
                  </w:pPr>
                  <w:r>
                    <w:rPr>
                      <w:rFonts w:ascii="Times New Roman" w:hAnsi="Times New Roman" w:eastAsia="宋体" w:cs="Times New Roman"/>
                      <w:color w:val="auto"/>
                      <w:u w:val="single"/>
                      <w:lang w:eastAsia="zh-CN"/>
                    </w:rPr>
                    <w:t>（GB</w:t>
                  </w:r>
                  <w:r>
                    <w:rPr>
                      <w:rFonts w:hint="eastAsia" w:ascii="Times New Roman" w:hAnsi="Times New Roman" w:eastAsia="宋体" w:cs="Times New Roman"/>
                      <w:color w:val="auto"/>
                      <w:u w:val="single"/>
                      <w:lang w:eastAsia="zh-CN"/>
                    </w:rPr>
                    <w:t>16297</w:t>
                  </w:r>
                  <w:r>
                    <w:rPr>
                      <w:rFonts w:ascii="Times New Roman" w:hAnsi="Times New Roman" w:eastAsia="宋体" w:cs="Times New Roman"/>
                      <w:color w:val="auto"/>
                      <w:u w:val="single"/>
                      <w:lang w:eastAsia="zh-CN"/>
                    </w:rPr>
                    <w:t>-19</w:t>
                  </w:r>
                  <w:r>
                    <w:rPr>
                      <w:rFonts w:hint="eastAsia" w:ascii="Times New Roman" w:hAnsi="Times New Roman" w:eastAsia="宋体" w:cs="Times New Roman"/>
                      <w:color w:val="auto"/>
                      <w:u w:val="single"/>
                      <w:lang w:eastAsia="zh-CN"/>
                    </w:rPr>
                    <w:t>96）</w:t>
                  </w:r>
                  <w:r>
                    <w:rPr>
                      <w:rFonts w:hint="eastAsia" w:ascii="Times New Roman" w:hAnsi="Times New Roman" w:eastAsia="宋体" w:cs="Times New Roman"/>
                      <w:color w:val="auto"/>
                      <w:u w:val="single"/>
                      <w:lang w:val="en-US" w:eastAsia="zh-CN"/>
                    </w:rPr>
                    <w:t>表2</w:t>
                  </w:r>
                </w:p>
              </w:tc>
            </w:tr>
            <w:bookmarkEnd w:id="16"/>
          </w:tbl>
          <w:p w14:paraId="66BB2EA8">
            <w:pPr>
              <w:pStyle w:val="28"/>
              <w:spacing w:line="360" w:lineRule="auto"/>
              <w:ind w:left="420" w:leftChars="200"/>
              <w:rPr>
                <w:rFonts w:ascii="Times New Roman" w:hAnsi="Times New Roman" w:cs="Times New Roman"/>
                <w:b/>
                <w:bCs/>
                <w:spacing w:val="-10"/>
                <w:lang w:eastAsia="zh-CN"/>
              </w:rPr>
            </w:pPr>
            <w:r>
              <w:rPr>
                <w:rFonts w:ascii="Times New Roman" w:hAnsi="Times New Roman" w:cs="Times New Roman"/>
                <w:b/>
                <w:bCs/>
                <w:spacing w:val="-10"/>
                <w:lang w:eastAsia="zh-CN"/>
              </w:rPr>
              <w:t>2、废水</w:t>
            </w:r>
          </w:p>
          <w:p w14:paraId="35F9D140">
            <w:pPr>
              <w:pStyle w:val="28"/>
              <w:spacing w:line="360" w:lineRule="auto"/>
              <w:ind w:left="188" w:right="103" w:firstLine="440" w:firstLineChars="200"/>
              <w:jc w:val="both"/>
              <w:rPr>
                <w:rFonts w:ascii="Times New Roman" w:hAnsi="Times New Roman" w:cs="Times New Roman"/>
                <w:spacing w:val="-10"/>
                <w:lang w:eastAsia="zh-CN"/>
              </w:rPr>
            </w:pPr>
            <w:r>
              <w:rPr>
                <w:rFonts w:ascii="Times New Roman" w:hAnsi="Times New Roman" w:cs="Times New Roman"/>
                <w:spacing w:val="-10"/>
                <w:lang w:eastAsia="zh-CN"/>
              </w:rPr>
              <w:t>项目废水执行《污水综合排放标准》（GB8978-1996）中表4三级标准及满足</w:t>
            </w:r>
            <w:r>
              <w:rPr>
                <w:rFonts w:hint="eastAsia" w:ascii="Times New Roman" w:hAnsi="Times New Roman" w:cs="Times New Roman"/>
                <w:spacing w:val="-10"/>
                <w:lang w:eastAsia="zh-CN"/>
              </w:rPr>
              <w:t>澧县东部污水处理厂</w:t>
            </w:r>
            <w:r>
              <w:rPr>
                <w:rFonts w:ascii="Times New Roman" w:hAnsi="Times New Roman" w:cs="Times New Roman"/>
                <w:spacing w:val="-10"/>
                <w:lang w:eastAsia="zh-CN"/>
              </w:rPr>
              <w:t>进水水质要求。</w:t>
            </w:r>
          </w:p>
          <w:p w14:paraId="4BDD6582">
            <w:pPr>
              <w:pStyle w:val="28"/>
              <w:spacing w:line="219" w:lineRule="auto"/>
              <w:ind w:left="2755"/>
              <w:rPr>
                <w:rFonts w:ascii="Times New Roman" w:hAnsi="Times New Roman" w:cs="Times New Roman"/>
                <w:b/>
                <w:bCs/>
                <w:spacing w:val="-3"/>
                <w:sz w:val="21"/>
                <w:szCs w:val="21"/>
                <w:lang w:eastAsia="zh-CN"/>
              </w:rPr>
            </w:pPr>
            <w:r>
              <w:rPr>
                <w:rFonts w:ascii="Times New Roman" w:hAnsi="Times New Roman" w:cs="Times New Roman"/>
                <w:b/>
                <w:bCs/>
                <w:spacing w:val="-3"/>
                <w:sz w:val="21"/>
                <w:szCs w:val="21"/>
                <w:lang w:eastAsia="zh-CN"/>
              </w:rPr>
              <w:t>表3-7</w:t>
            </w:r>
            <w:r>
              <w:rPr>
                <w:rFonts w:hint="eastAsia" w:ascii="Times New Roman" w:hAnsi="Times New Roman" w:cs="Times New Roman"/>
                <w:b/>
                <w:bCs/>
                <w:spacing w:val="-3"/>
                <w:sz w:val="21"/>
                <w:szCs w:val="21"/>
                <w:lang w:val="en-US" w:eastAsia="zh-CN"/>
              </w:rPr>
              <w:t xml:space="preserve"> </w:t>
            </w:r>
            <w:r>
              <w:rPr>
                <w:rFonts w:ascii="Times New Roman" w:hAnsi="Times New Roman" w:cs="Times New Roman"/>
                <w:b/>
                <w:bCs/>
                <w:spacing w:val="-3"/>
                <w:sz w:val="21"/>
                <w:szCs w:val="21"/>
                <w:lang w:eastAsia="zh-CN"/>
              </w:rPr>
              <w:t>项目废水水污染物排放标准（单位：mg/L）</w:t>
            </w:r>
          </w:p>
          <w:tbl>
            <w:tblPr>
              <w:tblStyle w:val="19"/>
              <w:tblW w:w="49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8"/>
              <w:gridCol w:w="814"/>
              <w:gridCol w:w="870"/>
              <w:gridCol w:w="809"/>
              <w:gridCol w:w="668"/>
              <w:gridCol w:w="702"/>
              <w:gridCol w:w="830"/>
              <w:gridCol w:w="736"/>
            </w:tblGrid>
            <w:tr w14:paraId="0E40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797" w:type="pct"/>
                  <w:tcBorders>
                    <w:tl2br w:val="single" w:color="auto" w:sz="4" w:space="0"/>
                  </w:tcBorders>
                  <w:vAlign w:val="center"/>
                </w:tcPr>
                <w:p w14:paraId="078BFD3A">
                  <w:pPr>
                    <w:jc w:val="center"/>
                    <w:rPr>
                      <w:rFonts w:ascii="Times New Roman" w:hAnsi="Times New Roman" w:cs="Times New Roman"/>
                      <w:b/>
                    </w:rPr>
                  </w:pPr>
                  <w:r>
                    <w:rPr>
                      <w:rFonts w:ascii="Times New Roman" w:hAnsi="Times New Roman" w:cs="Times New Roman"/>
                      <w:b/>
                    </w:rPr>
                    <w:t>污染因子</w:t>
                  </w:r>
                </w:p>
                <w:p w14:paraId="207E5B1C">
                  <w:pPr>
                    <w:jc w:val="center"/>
                    <w:rPr>
                      <w:rFonts w:ascii="Times New Roman" w:hAnsi="Times New Roman" w:cs="Times New Roman"/>
                      <w:b/>
                    </w:rPr>
                  </w:pPr>
                </w:p>
                <w:p w14:paraId="2A7A0E20">
                  <w:pPr>
                    <w:jc w:val="center"/>
                    <w:rPr>
                      <w:rFonts w:ascii="Times New Roman" w:hAnsi="Times New Roman" w:cs="Times New Roman"/>
                      <w:b/>
                    </w:rPr>
                  </w:pPr>
                  <w:r>
                    <w:rPr>
                      <w:rFonts w:ascii="Times New Roman" w:hAnsi="Times New Roman" w:cs="Times New Roman"/>
                      <w:b/>
                    </w:rPr>
                    <w:t>标准项目</w:t>
                  </w:r>
                </w:p>
              </w:tc>
              <w:tc>
                <w:tcPr>
                  <w:tcW w:w="480" w:type="pct"/>
                  <w:vAlign w:val="center"/>
                </w:tcPr>
                <w:p w14:paraId="277CAA02">
                  <w:pPr>
                    <w:jc w:val="center"/>
                    <w:rPr>
                      <w:rFonts w:ascii="Times New Roman" w:hAnsi="Times New Roman" w:cs="Times New Roman"/>
                      <w:b/>
                    </w:rPr>
                  </w:pPr>
                  <w:r>
                    <w:rPr>
                      <w:rFonts w:ascii="Times New Roman" w:hAnsi="Times New Roman" w:cs="Times New Roman"/>
                      <w:b/>
                    </w:rPr>
                    <w:t>pH</w:t>
                  </w:r>
                </w:p>
              </w:tc>
              <w:tc>
                <w:tcPr>
                  <w:tcW w:w="513" w:type="pct"/>
                  <w:vAlign w:val="center"/>
                </w:tcPr>
                <w:p w14:paraId="7492D408">
                  <w:pPr>
                    <w:jc w:val="center"/>
                    <w:rPr>
                      <w:rFonts w:ascii="Times New Roman" w:hAnsi="Times New Roman" w:eastAsia="宋体" w:cs="Times New Roman"/>
                      <w:b/>
                      <w:lang w:eastAsia="zh-CN"/>
                    </w:rPr>
                  </w:pPr>
                  <w:r>
                    <w:rPr>
                      <w:rFonts w:ascii="Times New Roman" w:hAnsi="Times New Roman" w:cs="Times New Roman"/>
                      <w:b/>
                    </w:rPr>
                    <w:t>COD</w:t>
                  </w:r>
                  <w:r>
                    <w:rPr>
                      <w:rFonts w:hint="eastAsia" w:ascii="Times New Roman" w:hAnsi="Times New Roman" w:eastAsia="宋体" w:cs="Times New Roman"/>
                      <w:b/>
                      <w:lang w:eastAsia="zh-CN"/>
                    </w:rPr>
                    <w:t>cr</w:t>
                  </w:r>
                </w:p>
              </w:tc>
              <w:tc>
                <w:tcPr>
                  <w:tcW w:w="477" w:type="pct"/>
                  <w:vAlign w:val="center"/>
                </w:tcPr>
                <w:p w14:paraId="3FDD37C9">
                  <w:pPr>
                    <w:jc w:val="center"/>
                    <w:rPr>
                      <w:rFonts w:ascii="Times New Roman" w:hAnsi="Times New Roman" w:cs="Times New Roman"/>
                      <w:b/>
                    </w:rPr>
                  </w:pPr>
                  <w:r>
                    <w:rPr>
                      <w:rFonts w:ascii="Times New Roman" w:hAnsi="Times New Roman" w:cs="Times New Roman"/>
                      <w:b/>
                    </w:rPr>
                    <w:t>BOD</w:t>
                  </w:r>
                  <w:r>
                    <w:rPr>
                      <w:rFonts w:ascii="Times New Roman" w:hAnsi="Times New Roman" w:cs="Times New Roman"/>
                      <w:b/>
                      <w:vertAlign w:val="subscript"/>
                    </w:rPr>
                    <w:t>5</w:t>
                  </w:r>
                </w:p>
              </w:tc>
              <w:tc>
                <w:tcPr>
                  <w:tcW w:w="394" w:type="pct"/>
                  <w:vAlign w:val="center"/>
                </w:tcPr>
                <w:p w14:paraId="24B1DDAF">
                  <w:pPr>
                    <w:jc w:val="center"/>
                    <w:rPr>
                      <w:rFonts w:ascii="Times New Roman" w:hAnsi="Times New Roman" w:cs="Times New Roman"/>
                      <w:b/>
                    </w:rPr>
                  </w:pPr>
                  <w:r>
                    <w:rPr>
                      <w:rFonts w:ascii="Times New Roman" w:hAnsi="Times New Roman" w:cs="Times New Roman"/>
                      <w:b/>
                    </w:rPr>
                    <w:t>SS</w:t>
                  </w:r>
                </w:p>
              </w:tc>
              <w:tc>
                <w:tcPr>
                  <w:tcW w:w="414" w:type="pct"/>
                  <w:vAlign w:val="center"/>
                </w:tcPr>
                <w:p w14:paraId="569236E0">
                  <w:pPr>
                    <w:jc w:val="center"/>
                    <w:rPr>
                      <w:rFonts w:ascii="Times New Roman" w:hAnsi="Times New Roman" w:cs="Times New Roman"/>
                      <w:b/>
                    </w:rPr>
                  </w:pPr>
                  <w:r>
                    <w:rPr>
                      <w:rFonts w:ascii="Times New Roman" w:hAnsi="Times New Roman" w:cs="Times New Roman"/>
                      <w:b/>
                    </w:rPr>
                    <w:t>氨氮</w:t>
                  </w:r>
                </w:p>
              </w:tc>
              <w:tc>
                <w:tcPr>
                  <w:tcW w:w="489" w:type="pct"/>
                  <w:vAlign w:val="center"/>
                </w:tcPr>
                <w:p w14:paraId="425000F9">
                  <w:pPr>
                    <w:jc w:val="center"/>
                    <w:rPr>
                      <w:rFonts w:ascii="Times New Roman" w:hAnsi="Times New Roman" w:cs="Times New Roman"/>
                      <w:b/>
                    </w:rPr>
                  </w:pPr>
                  <w:r>
                    <w:rPr>
                      <w:rFonts w:ascii="Times New Roman" w:hAnsi="Times New Roman" w:cs="Times New Roman"/>
                      <w:b/>
                    </w:rPr>
                    <w:t>动植物油</w:t>
                  </w:r>
                </w:p>
              </w:tc>
              <w:tc>
                <w:tcPr>
                  <w:tcW w:w="433" w:type="pct"/>
                  <w:vAlign w:val="center"/>
                </w:tcPr>
                <w:p w14:paraId="124222E2">
                  <w:pPr>
                    <w:jc w:val="center"/>
                    <w:rPr>
                      <w:rFonts w:ascii="Times New Roman" w:hAnsi="Times New Roman" w:eastAsia="宋体" w:cs="Times New Roman"/>
                      <w:b/>
                      <w:lang w:eastAsia="zh-CN"/>
                    </w:rPr>
                  </w:pPr>
                  <w:r>
                    <w:rPr>
                      <w:rFonts w:ascii="Times New Roman" w:hAnsi="Times New Roman" w:cs="Times New Roman"/>
                      <w:b/>
                      <w:lang w:eastAsia="zh-CN"/>
                    </w:rPr>
                    <w:t>总磷</w:t>
                  </w:r>
                </w:p>
              </w:tc>
            </w:tr>
            <w:tr w14:paraId="7031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97" w:type="pct"/>
                  <w:vAlign w:val="center"/>
                </w:tcPr>
                <w:p w14:paraId="6A7AEB5E">
                  <w:pPr>
                    <w:jc w:val="center"/>
                    <w:rPr>
                      <w:rFonts w:ascii="Times New Roman" w:hAnsi="Times New Roman" w:cs="Times New Roman"/>
                      <w:lang w:eastAsia="zh-CN"/>
                    </w:rPr>
                  </w:pPr>
                  <w:r>
                    <w:rPr>
                      <w:rFonts w:ascii="Times New Roman" w:hAnsi="Times New Roman" w:cs="Times New Roman"/>
                      <w:lang w:eastAsia="zh-CN"/>
                    </w:rPr>
                    <w:t>《污水综合排放标准》GB8978-1996中三级标准</w:t>
                  </w:r>
                </w:p>
              </w:tc>
              <w:tc>
                <w:tcPr>
                  <w:tcW w:w="480" w:type="pct"/>
                  <w:vAlign w:val="center"/>
                </w:tcPr>
                <w:p w14:paraId="08A46B04">
                  <w:pPr>
                    <w:pStyle w:val="35"/>
                    <w:spacing w:line="240" w:lineRule="auto"/>
                  </w:pPr>
                  <w:r>
                    <w:t>6-9</w:t>
                  </w:r>
                </w:p>
              </w:tc>
              <w:tc>
                <w:tcPr>
                  <w:tcW w:w="513" w:type="pct"/>
                  <w:vAlign w:val="center"/>
                </w:tcPr>
                <w:p w14:paraId="26AA2137">
                  <w:pPr>
                    <w:pStyle w:val="35"/>
                    <w:spacing w:line="240" w:lineRule="auto"/>
                  </w:pPr>
                  <w:r>
                    <w:t>500</w:t>
                  </w:r>
                </w:p>
              </w:tc>
              <w:tc>
                <w:tcPr>
                  <w:tcW w:w="477" w:type="pct"/>
                  <w:vAlign w:val="center"/>
                </w:tcPr>
                <w:p w14:paraId="67C90DA0">
                  <w:pPr>
                    <w:pStyle w:val="35"/>
                    <w:spacing w:line="240" w:lineRule="auto"/>
                  </w:pPr>
                  <w:r>
                    <w:t>300</w:t>
                  </w:r>
                </w:p>
              </w:tc>
              <w:tc>
                <w:tcPr>
                  <w:tcW w:w="394" w:type="pct"/>
                  <w:vAlign w:val="center"/>
                </w:tcPr>
                <w:p w14:paraId="271C9A61">
                  <w:pPr>
                    <w:pStyle w:val="35"/>
                    <w:spacing w:line="240" w:lineRule="auto"/>
                  </w:pPr>
                  <w:r>
                    <w:t>400</w:t>
                  </w:r>
                </w:p>
              </w:tc>
              <w:tc>
                <w:tcPr>
                  <w:tcW w:w="414" w:type="pct"/>
                  <w:vAlign w:val="center"/>
                </w:tcPr>
                <w:p w14:paraId="0F5B3A42">
                  <w:pPr>
                    <w:pStyle w:val="35"/>
                    <w:spacing w:line="240" w:lineRule="auto"/>
                    <w:rPr>
                      <w:lang w:eastAsia="zh-CN"/>
                    </w:rPr>
                  </w:pPr>
                  <w:r>
                    <w:rPr>
                      <w:lang w:eastAsia="zh-CN"/>
                    </w:rPr>
                    <w:t>/</w:t>
                  </w:r>
                </w:p>
              </w:tc>
              <w:tc>
                <w:tcPr>
                  <w:tcW w:w="489" w:type="pct"/>
                  <w:vAlign w:val="center"/>
                </w:tcPr>
                <w:p w14:paraId="39D6A03D">
                  <w:pPr>
                    <w:pStyle w:val="35"/>
                    <w:spacing w:line="240" w:lineRule="auto"/>
                  </w:pPr>
                  <w:r>
                    <w:t>100</w:t>
                  </w:r>
                </w:p>
              </w:tc>
              <w:tc>
                <w:tcPr>
                  <w:tcW w:w="433" w:type="pct"/>
                  <w:vAlign w:val="center"/>
                </w:tcPr>
                <w:p w14:paraId="79CE08B7">
                  <w:pPr>
                    <w:pStyle w:val="35"/>
                    <w:spacing w:line="240" w:lineRule="auto"/>
                    <w:rPr>
                      <w:lang w:eastAsia="zh-CN"/>
                    </w:rPr>
                  </w:pPr>
                  <w:r>
                    <w:rPr>
                      <w:lang w:eastAsia="zh-CN"/>
                    </w:rPr>
                    <w:t>/</w:t>
                  </w:r>
                </w:p>
              </w:tc>
            </w:tr>
            <w:tr w14:paraId="477A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97" w:type="pct"/>
                  <w:vAlign w:val="center"/>
                </w:tcPr>
                <w:p w14:paraId="30B2A214">
                  <w:pPr>
                    <w:jc w:val="center"/>
                    <w:rPr>
                      <w:rFonts w:ascii="Times New Roman" w:hAnsi="Times New Roman" w:cs="Times New Roman"/>
                      <w:lang w:eastAsia="zh-CN"/>
                    </w:rPr>
                  </w:pPr>
                  <w:r>
                    <w:rPr>
                      <w:rFonts w:hint="eastAsia" w:ascii="Times New Roman" w:hAnsi="Times New Roman" w:eastAsia="宋体" w:cs="Times New Roman"/>
                      <w:lang w:eastAsia="zh-CN"/>
                    </w:rPr>
                    <w:t>澧县东部污水处理厂</w:t>
                  </w:r>
                  <w:r>
                    <w:rPr>
                      <w:rFonts w:ascii="Times New Roman" w:hAnsi="Times New Roman" w:cs="Times New Roman"/>
                      <w:lang w:eastAsia="zh-CN"/>
                    </w:rPr>
                    <w:t>进水水质标准</w:t>
                  </w:r>
                </w:p>
              </w:tc>
              <w:tc>
                <w:tcPr>
                  <w:tcW w:w="480" w:type="pct"/>
                  <w:vAlign w:val="center"/>
                </w:tcPr>
                <w:p w14:paraId="500097D5">
                  <w:pPr>
                    <w:pStyle w:val="35"/>
                    <w:spacing w:line="240" w:lineRule="auto"/>
                  </w:pPr>
                  <w:r>
                    <w:t>6-9</w:t>
                  </w:r>
                </w:p>
              </w:tc>
              <w:tc>
                <w:tcPr>
                  <w:tcW w:w="513" w:type="pct"/>
                  <w:vAlign w:val="center"/>
                </w:tcPr>
                <w:p w14:paraId="41CD938E">
                  <w:pPr>
                    <w:pStyle w:val="35"/>
                    <w:spacing w:line="240" w:lineRule="auto"/>
                    <w:rPr>
                      <w:lang w:eastAsia="zh-CN"/>
                    </w:rPr>
                  </w:pPr>
                  <w:r>
                    <w:rPr>
                      <w:rFonts w:hint="eastAsia"/>
                      <w:lang w:eastAsia="zh-CN"/>
                    </w:rPr>
                    <w:t>300</w:t>
                  </w:r>
                </w:p>
              </w:tc>
              <w:tc>
                <w:tcPr>
                  <w:tcW w:w="477" w:type="pct"/>
                  <w:vAlign w:val="center"/>
                </w:tcPr>
                <w:p w14:paraId="06A28BE0">
                  <w:pPr>
                    <w:pStyle w:val="35"/>
                    <w:spacing w:line="240" w:lineRule="auto"/>
                    <w:rPr>
                      <w:lang w:eastAsia="zh-CN"/>
                    </w:rPr>
                  </w:pPr>
                  <w:r>
                    <w:rPr>
                      <w:rFonts w:hint="eastAsia"/>
                      <w:lang w:eastAsia="zh-CN"/>
                    </w:rPr>
                    <w:t>140</w:t>
                  </w:r>
                </w:p>
              </w:tc>
              <w:tc>
                <w:tcPr>
                  <w:tcW w:w="394" w:type="pct"/>
                  <w:vAlign w:val="center"/>
                </w:tcPr>
                <w:p w14:paraId="24DCC953">
                  <w:pPr>
                    <w:pStyle w:val="35"/>
                    <w:spacing w:line="240" w:lineRule="auto"/>
                    <w:rPr>
                      <w:lang w:eastAsia="zh-CN"/>
                    </w:rPr>
                  </w:pPr>
                  <w:r>
                    <w:rPr>
                      <w:rFonts w:hint="eastAsia"/>
                      <w:lang w:eastAsia="zh-CN"/>
                    </w:rPr>
                    <w:t>200</w:t>
                  </w:r>
                </w:p>
              </w:tc>
              <w:tc>
                <w:tcPr>
                  <w:tcW w:w="414" w:type="pct"/>
                  <w:vAlign w:val="center"/>
                </w:tcPr>
                <w:p w14:paraId="45242A6D">
                  <w:pPr>
                    <w:pStyle w:val="35"/>
                    <w:spacing w:line="240" w:lineRule="auto"/>
                    <w:rPr>
                      <w:lang w:eastAsia="zh-CN"/>
                    </w:rPr>
                  </w:pPr>
                  <w:r>
                    <w:rPr>
                      <w:rFonts w:hint="eastAsia"/>
                      <w:lang w:eastAsia="zh-CN"/>
                    </w:rPr>
                    <w:t>30</w:t>
                  </w:r>
                </w:p>
              </w:tc>
              <w:tc>
                <w:tcPr>
                  <w:tcW w:w="489" w:type="pct"/>
                  <w:vAlign w:val="center"/>
                </w:tcPr>
                <w:p w14:paraId="177C770F">
                  <w:pPr>
                    <w:pStyle w:val="35"/>
                    <w:spacing w:line="240" w:lineRule="auto"/>
                  </w:pPr>
                  <w:r>
                    <w:t>/</w:t>
                  </w:r>
                </w:p>
              </w:tc>
              <w:tc>
                <w:tcPr>
                  <w:tcW w:w="433" w:type="pct"/>
                  <w:vAlign w:val="center"/>
                </w:tcPr>
                <w:p w14:paraId="1CF03DAA">
                  <w:pPr>
                    <w:pStyle w:val="35"/>
                    <w:spacing w:line="240" w:lineRule="auto"/>
                    <w:rPr>
                      <w:lang w:eastAsia="zh-CN"/>
                    </w:rPr>
                  </w:pPr>
                  <w:r>
                    <w:rPr>
                      <w:lang w:eastAsia="zh-CN"/>
                    </w:rPr>
                    <w:t>4</w:t>
                  </w:r>
                </w:p>
              </w:tc>
            </w:tr>
            <w:tr w14:paraId="0E95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97" w:type="pct"/>
                  <w:vAlign w:val="center"/>
                </w:tcPr>
                <w:p w14:paraId="3AE671FF">
                  <w:pPr>
                    <w:jc w:val="center"/>
                    <w:rPr>
                      <w:rFonts w:ascii="Times New Roman" w:hAnsi="Times New Roman" w:cs="Times New Roman"/>
                      <w:b/>
                      <w:bCs/>
                    </w:rPr>
                  </w:pPr>
                  <w:r>
                    <w:rPr>
                      <w:rFonts w:ascii="Times New Roman" w:hAnsi="Times New Roman" w:cs="Times New Roman"/>
                      <w:b/>
                      <w:bCs/>
                    </w:rPr>
                    <w:t>执行标准</w:t>
                  </w:r>
                </w:p>
              </w:tc>
              <w:tc>
                <w:tcPr>
                  <w:tcW w:w="480" w:type="pct"/>
                  <w:vAlign w:val="center"/>
                </w:tcPr>
                <w:p w14:paraId="35B013D0">
                  <w:pPr>
                    <w:pStyle w:val="35"/>
                    <w:spacing w:line="240" w:lineRule="auto"/>
                    <w:rPr>
                      <w:b/>
                      <w:bCs/>
                    </w:rPr>
                  </w:pPr>
                  <w:r>
                    <w:rPr>
                      <w:b/>
                      <w:bCs/>
                    </w:rPr>
                    <w:t>6-9</w:t>
                  </w:r>
                </w:p>
              </w:tc>
              <w:tc>
                <w:tcPr>
                  <w:tcW w:w="513" w:type="pct"/>
                  <w:vAlign w:val="center"/>
                </w:tcPr>
                <w:p w14:paraId="3EF4D3AD">
                  <w:pPr>
                    <w:pStyle w:val="35"/>
                    <w:spacing w:line="240" w:lineRule="auto"/>
                    <w:rPr>
                      <w:b/>
                      <w:bCs/>
                      <w:lang w:eastAsia="zh-CN"/>
                    </w:rPr>
                  </w:pPr>
                  <w:r>
                    <w:rPr>
                      <w:rFonts w:hint="eastAsia"/>
                      <w:b/>
                      <w:bCs/>
                      <w:lang w:eastAsia="zh-CN"/>
                    </w:rPr>
                    <w:t>300</w:t>
                  </w:r>
                </w:p>
              </w:tc>
              <w:tc>
                <w:tcPr>
                  <w:tcW w:w="477" w:type="pct"/>
                  <w:vAlign w:val="center"/>
                </w:tcPr>
                <w:p w14:paraId="516967C4">
                  <w:pPr>
                    <w:pStyle w:val="35"/>
                    <w:spacing w:line="240" w:lineRule="auto"/>
                    <w:rPr>
                      <w:b/>
                      <w:bCs/>
                      <w:lang w:eastAsia="zh-CN"/>
                    </w:rPr>
                  </w:pPr>
                  <w:r>
                    <w:rPr>
                      <w:b/>
                      <w:bCs/>
                      <w:lang w:eastAsia="zh-CN"/>
                    </w:rPr>
                    <w:t>1</w:t>
                  </w:r>
                  <w:r>
                    <w:rPr>
                      <w:rFonts w:hint="eastAsia"/>
                      <w:b/>
                      <w:bCs/>
                      <w:lang w:eastAsia="zh-CN"/>
                    </w:rPr>
                    <w:t>4</w:t>
                  </w:r>
                  <w:r>
                    <w:rPr>
                      <w:b/>
                      <w:bCs/>
                      <w:lang w:eastAsia="zh-CN"/>
                    </w:rPr>
                    <w:t>0</w:t>
                  </w:r>
                </w:p>
              </w:tc>
              <w:tc>
                <w:tcPr>
                  <w:tcW w:w="394" w:type="pct"/>
                  <w:vAlign w:val="center"/>
                </w:tcPr>
                <w:p w14:paraId="53BEB4D3">
                  <w:pPr>
                    <w:pStyle w:val="35"/>
                    <w:spacing w:line="240" w:lineRule="auto"/>
                    <w:rPr>
                      <w:b/>
                      <w:bCs/>
                    </w:rPr>
                  </w:pPr>
                  <w:r>
                    <w:rPr>
                      <w:b/>
                      <w:bCs/>
                    </w:rPr>
                    <w:t>2</w:t>
                  </w:r>
                  <w:r>
                    <w:rPr>
                      <w:rFonts w:hint="eastAsia"/>
                      <w:b/>
                      <w:bCs/>
                      <w:lang w:eastAsia="zh-CN"/>
                    </w:rPr>
                    <w:t>0</w:t>
                  </w:r>
                  <w:r>
                    <w:rPr>
                      <w:b/>
                      <w:bCs/>
                    </w:rPr>
                    <w:t>0</w:t>
                  </w:r>
                </w:p>
              </w:tc>
              <w:tc>
                <w:tcPr>
                  <w:tcW w:w="414" w:type="pct"/>
                  <w:vAlign w:val="center"/>
                </w:tcPr>
                <w:p w14:paraId="562BEEB3">
                  <w:pPr>
                    <w:pStyle w:val="35"/>
                    <w:spacing w:line="240" w:lineRule="auto"/>
                    <w:rPr>
                      <w:b/>
                      <w:bCs/>
                    </w:rPr>
                  </w:pPr>
                  <w:r>
                    <w:rPr>
                      <w:b/>
                      <w:bCs/>
                    </w:rPr>
                    <w:t>30</w:t>
                  </w:r>
                </w:p>
              </w:tc>
              <w:tc>
                <w:tcPr>
                  <w:tcW w:w="489" w:type="pct"/>
                  <w:vAlign w:val="center"/>
                </w:tcPr>
                <w:p w14:paraId="6E712004">
                  <w:pPr>
                    <w:pStyle w:val="35"/>
                    <w:spacing w:line="240" w:lineRule="auto"/>
                    <w:rPr>
                      <w:b/>
                      <w:bCs/>
                    </w:rPr>
                  </w:pPr>
                  <w:r>
                    <w:rPr>
                      <w:b/>
                      <w:bCs/>
                    </w:rPr>
                    <w:t>100</w:t>
                  </w:r>
                </w:p>
              </w:tc>
              <w:tc>
                <w:tcPr>
                  <w:tcW w:w="433" w:type="pct"/>
                  <w:vAlign w:val="center"/>
                </w:tcPr>
                <w:p w14:paraId="04E6353D">
                  <w:pPr>
                    <w:pStyle w:val="35"/>
                    <w:spacing w:line="240" w:lineRule="auto"/>
                    <w:rPr>
                      <w:b/>
                      <w:bCs/>
                      <w:lang w:eastAsia="zh-CN"/>
                    </w:rPr>
                  </w:pPr>
                  <w:r>
                    <w:rPr>
                      <w:b/>
                      <w:bCs/>
                      <w:lang w:eastAsia="zh-CN"/>
                    </w:rPr>
                    <w:t>4</w:t>
                  </w:r>
                </w:p>
              </w:tc>
            </w:tr>
          </w:tbl>
          <w:p w14:paraId="0946723C">
            <w:pPr>
              <w:pStyle w:val="28"/>
              <w:numPr>
                <w:ilvl w:val="0"/>
                <w:numId w:val="9"/>
              </w:numPr>
              <w:spacing w:line="360" w:lineRule="auto"/>
              <w:ind w:firstLine="442" w:firstLineChars="200"/>
              <w:rPr>
                <w:rFonts w:ascii="Times New Roman" w:hAnsi="Times New Roman" w:cs="Times New Roman"/>
                <w:b/>
                <w:bCs/>
                <w:spacing w:val="-10"/>
                <w:lang w:eastAsia="zh-CN"/>
              </w:rPr>
            </w:pPr>
            <w:r>
              <w:rPr>
                <w:rFonts w:ascii="Times New Roman" w:hAnsi="Times New Roman" w:cs="Times New Roman"/>
                <w:b/>
                <w:bCs/>
                <w:spacing w:val="-10"/>
                <w:lang w:eastAsia="zh-CN"/>
              </w:rPr>
              <w:t>噪声</w:t>
            </w:r>
          </w:p>
          <w:p w14:paraId="6E991FEA">
            <w:pPr>
              <w:pStyle w:val="28"/>
              <w:spacing w:line="360" w:lineRule="auto"/>
              <w:ind w:left="188" w:right="103" w:firstLine="440" w:firstLineChars="200"/>
              <w:jc w:val="both"/>
              <w:rPr>
                <w:rFonts w:ascii="Times New Roman" w:hAnsi="Times New Roman" w:cs="Times New Roman"/>
                <w:spacing w:val="-10"/>
                <w:lang w:eastAsia="zh-CN"/>
              </w:rPr>
            </w:pPr>
            <w:r>
              <w:rPr>
                <w:rFonts w:hint="eastAsia" w:ascii="Times New Roman" w:hAnsi="Times New Roman" w:cs="Times New Roman"/>
                <w:spacing w:val="-10"/>
                <w:lang w:eastAsia="zh-CN"/>
              </w:rPr>
              <w:t>项目</w:t>
            </w:r>
            <w:r>
              <w:rPr>
                <w:rFonts w:ascii="Times New Roman" w:hAnsi="Times New Roman" w:cs="Times New Roman"/>
                <w:spacing w:val="-10"/>
                <w:lang w:eastAsia="zh-CN"/>
              </w:rPr>
              <w:t>厂界噪声满足</w:t>
            </w:r>
            <w:r>
              <w:rPr>
                <w:rFonts w:hint="eastAsia" w:ascii="Times New Roman" w:hAnsi="Times New Roman" w:cs="Times New Roman"/>
                <w:spacing w:val="-10"/>
                <w:lang w:eastAsia="zh-CN"/>
              </w:rPr>
              <w:t>工业</w:t>
            </w:r>
            <w:r>
              <w:rPr>
                <w:rFonts w:ascii="Times New Roman" w:hAnsi="Times New Roman" w:cs="Times New Roman"/>
                <w:spacing w:val="-10"/>
                <w:lang w:eastAsia="zh-CN"/>
              </w:rPr>
              <w:t>《工业企业厂界环境噪声排放标准》（GB12348-2008）</w:t>
            </w:r>
            <w:r>
              <w:rPr>
                <w:rFonts w:hint="eastAsia" w:ascii="Times New Roman" w:hAnsi="Times New Roman" w:cs="Times New Roman"/>
                <w:spacing w:val="-10"/>
                <w:lang w:val="en-US" w:eastAsia="zh-CN"/>
              </w:rPr>
              <w:t>3</w:t>
            </w:r>
            <w:r>
              <w:rPr>
                <w:rFonts w:hint="eastAsia" w:ascii="Times New Roman" w:hAnsi="Times New Roman" w:cs="Times New Roman"/>
                <w:spacing w:val="-10"/>
                <w:lang w:eastAsia="zh-CN"/>
              </w:rPr>
              <w:t>类标准，具体标准值见下表3-8。</w:t>
            </w:r>
          </w:p>
          <w:p w14:paraId="036A5616">
            <w:pPr>
              <w:pStyle w:val="30"/>
              <w:spacing w:line="240" w:lineRule="auto"/>
              <w:ind w:firstLine="0" w:firstLineChars="0"/>
              <w:jc w:val="center"/>
              <w:rPr>
                <w:rFonts w:ascii="Times New Roman" w:hAnsi="Times New Roman" w:cs="Times New Roman"/>
                <w:b/>
                <w:sz w:val="21"/>
                <w:szCs w:val="18"/>
                <w:lang w:eastAsia="zh-CN"/>
              </w:rPr>
            </w:pPr>
            <w:r>
              <w:rPr>
                <w:rFonts w:ascii="Times New Roman" w:hAnsi="Times New Roman" w:cs="Times New Roman"/>
                <w:b/>
                <w:sz w:val="21"/>
                <w:szCs w:val="18"/>
                <w:lang w:eastAsia="zh-CN"/>
              </w:rPr>
              <w:t>表3-</w:t>
            </w:r>
            <w:r>
              <w:rPr>
                <w:rFonts w:hint="eastAsia" w:ascii="Times New Roman" w:hAnsi="Times New Roman" w:eastAsia="宋体" w:cs="Times New Roman"/>
                <w:b/>
                <w:sz w:val="21"/>
                <w:szCs w:val="18"/>
                <w:lang w:eastAsia="zh-CN"/>
              </w:rPr>
              <w:t>8</w:t>
            </w:r>
            <w:r>
              <w:rPr>
                <w:rFonts w:hint="eastAsia" w:ascii="Times New Roman" w:hAnsi="Times New Roman" w:eastAsia="宋体" w:cs="Times New Roman"/>
                <w:b/>
                <w:sz w:val="21"/>
                <w:szCs w:val="18"/>
                <w:lang w:val="en-US" w:eastAsia="zh-CN"/>
              </w:rPr>
              <w:t xml:space="preserve"> </w:t>
            </w:r>
            <w:r>
              <w:rPr>
                <w:rFonts w:ascii="Times New Roman" w:hAnsi="Times New Roman" w:cs="Times New Roman"/>
                <w:b/>
                <w:sz w:val="21"/>
                <w:szCs w:val="18"/>
                <w:lang w:eastAsia="zh-CN"/>
              </w:rPr>
              <w:t>工业企业厂界噪声排放标准值一览表单位：dB（A）</w:t>
            </w:r>
          </w:p>
          <w:tbl>
            <w:tblPr>
              <w:tblStyle w:val="19"/>
              <w:tblW w:w="49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8"/>
              <w:gridCol w:w="1455"/>
              <w:gridCol w:w="1974"/>
              <w:gridCol w:w="1819"/>
            </w:tblGrid>
            <w:tr w14:paraId="0979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915" w:type="pct"/>
                  <w:vMerge w:val="restart"/>
                  <w:vAlign w:val="center"/>
                </w:tcPr>
                <w:p w14:paraId="21754A0F">
                  <w:pPr>
                    <w:jc w:val="center"/>
                    <w:rPr>
                      <w:rFonts w:ascii="Times New Roman" w:hAnsi="Times New Roman" w:cs="Times New Roman"/>
                      <w:b/>
                    </w:rPr>
                  </w:pPr>
                  <w:r>
                    <w:rPr>
                      <w:rFonts w:ascii="Times New Roman" w:hAnsi="Times New Roman" w:cs="Times New Roman"/>
                      <w:b/>
                    </w:rPr>
                    <w:t>执行标准</w:t>
                  </w:r>
                </w:p>
              </w:tc>
              <w:tc>
                <w:tcPr>
                  <w:tcW w:w="855" w:type="pct"/>
                  <w:vMerge w:val="restart"/>
                  <w:vAlign w:val="center"/>
                </w:tcPr>
                <w:p w14:paraId="2BA6E08A">
                  <w:pPr>
                    <w:jc w:val="center"/>
                    <w:rPr>
                      <w:rFonts w:ascii="Times New Roman" w:hAnsi="Times New Roman" w:cs="Times New Roman"/>
                      <w:b/>
                    </w:rPr>
                  </w:pPr>
                  <w:r>
                    <w:rPr>
                      <w:rFonts w:ascii="Times New Roman" w:hAnsi="Times New Roman" w:cs="Times New Roman"/>
                      <w:b/>
                    </w:rPr>
                    <w:t>类别</w:t>
                  </w:r>
                </w:p>
              </w:tc>
              <w:tc>
                <w:tcPr>
                  <w:tcW w:w="2229" w:type="pct"/>
                  <w:gridSpan w:val="2"/>
                  <w:vAlign w:val="center"/>
                </w:tcPr>
                <w:p w14:paraId="3C00E5B9">
                  <w:pPr>
                    <w:pStyle w:val="32"/>
                    <w:snapToGrid/>
                    <w:spacing w:before="24" w:after="24"/>
                    <w:rPr>
                      <w:rFonts w:ascii="Times New Roman" w:hAnsi="Times New Roman" w:cs="Times New Roman"/>
                      <w:b/>
                      <w:szCs w:val="21"/>
                      <w:lang w:eastAsia="zh-CN"/>
                    </w:rPr>
                  </w:pPr>
                  <w:r>
                    <w:rPr>
                      <w:rFonts w:ascii="Times New Roman" w:hAnsi="Times New Roman" w:cs="Times New Roman"/>
                      <w:b/>
                      <w:szCs w:val="21"/>
                      <w:lang w:eastAsia="zh-CN"/>
                    </w:rPr>
                    <w:t>标准值（dB（A））</w:t>
                  </w:r>
                </w:p>
              </w:tc>
            </w:tr>
            <w:tr w14:paraId="48527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915" w:type="pct"/>
                  <w:vMerge w:val="continue"/>
                  <w:vAlign w:val="center"/>
                </w:tcPr>
                <w:p w14:paraId="21541BA9">
                  <w:pPr>
                    <w:jc w:val="center"/>
                    <w:rPr>
                      <w:rFonts w:ascii="Times New Roman" w:hAnsi="Times New Roman" w:cs="Times New Roman"/>
                      <w:b/>
                      <w:lang w:eastAsia="zh-CN"/>
                    </w:rPr>
                  </w:pPr>
                </w:p>
              </w:tc>
              <w:tc>
                <w:tcPr>
                  <w:tcW w:w="855" w:type="pct"/>
                  <w:vMerge w:val="continue"/>
                  <w:vAlign w:val="center"/>
                </w:tcPr>
                <w:p w14:paraId="32B5E562">
                  <w:pPr>
                    <w:jc w:val="center"/>
                    <w:rPr>
                      <w:rFonts w:ascii="Times New Roman" w:hAnsi="Times New Roman" w:cs="Times New Roman"/>
                      <w:b/>
                      <w:lang w:eastAsia="zh-CN"/>
                    </w:rPr>
                  </w:pPr>
                </w:p>
              </w:tc>
              <w:tc>
                <w:tcPr>
                  <w:tcW w:w="1160" w:type="pct"/>
                  <w:vAlign w:val="center"/>
                </w:tcPr>
                <w:p w14:paraId="072DA2EB">
                  <w:pPr>
                    <w:pStyle w:val="32"/>
                    <w:snapToGrid/>
                    <w:spacing w:before="24" w:after="24"/>
                    <w:rPr>
                      <w:rFonts w:ascii="Times New Roman" w:hAnsi="Times New Roman" w:cs="Times New Roman"/>
                      <w:b/>
                      <w:szCs w:val="21"/>
                    </w:rPr>
                  </w:pPr>
                  <w:r>
                    <w:rPr>
                      <w:rFonts w:ascii="Times New Roman" w:hAnsi="Times New Roman" w:cs="Times New Roman"/>
                      <w:b/>
                      <w:szCs w:val="21"/>
                    </w:rPr>
                    <w:t>昼间</w:t>
                  </w:r>
                </w:p>
              </w:tc>
              <w:tc>
                <w:tcPr>
                  <w:tcW w:w="1069" w:type="pct"/>
                  <w:vAlign w:val="center"/>
                </w:tcPr>
                <w:p w14:paraId="7CCFBB54">
                  <w:pPr>
                    <w:pStyle w:val="32"/>
                    <w:snapToGrid/>
                    <w:spacing w:before="24" w:after="24"/>
                    <w:rPr>
                      <w:rFonts w:ascii="Times New Roman" w:hAnsi="Times New Roman" w:cs="Times New Roman"/>
                      <w:b/>
                      <w:szCs w:val="21"/>
                    </w:rPr>
                  </w:pPr>
                  <w:r>
                    <w:rPr>
                      <w:rFonts w:ascii="Times New Roman" w:hAnsi="Times New Roman" w:cs="Times New Roman"/>
                      <w:b/>
                      <w:szCs w:val="21"/>
                    </w:rPr>
                    <w:t>夜间</w:t>
                  </w:r>
                </w:p>
              </w:tc>
            </w:tr>
            <w:tr w14:paraId="5420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5" w:type="pct"/>
                  <w:vAlign w:val="center"/>
                </w:tcPr>
                <w:p w14:paraId="1F42C837">
                  <w:pPr>
                    <w:jc w:val="center"/>
                    <w:rPr>
                      <w:rFonts w:ascii="Times New Roman" w:hAnsi="Times New Roman" w:cs="Times New Roman"/>
                      <w:lang w:eastAsia="zh-CN"/>
                    </w:rPr>
                  </w:pPr>
                  <w:r>
                    <w:rPr>
                      <w:rFonts w:ascii="Times New Roman" w:hAnsi="Times New Roman" w:cs="Times New Roman"/>
                      <w:lang w:eastAsia="zh-CN"/>
                    </w:rPr>
                    <w:t>《工业企业厂界环境噪声排放标准》（GB12348-2008）</w:t>
                  </w:r>
                </w:p>
              </w:tc>
              <w:tc>
                <w:tcPr>
                  <w:tcW w:w="855" w:type="pct"/>
                  <w:vAlign w:val="center"/>
                </w:tcPr>
                <w:p w14:paraId="6007B1F5">
                  <w:pPr>
                    <w:jc w:val="center"/>
                    <w:rPr>
                      <w:rFonts w:ascii="Times New Roman" w:hAnsi="Times New Roman" w:cs="Times New Roman"/>
                    </w:rPr>
                  </w:pPr>
                  <w:r>
                    <w:rPr>
                      <w:rFonts w:ascii="Times New Roman" w:hAnsi="Times New Roman" w:cs="Times New Roman"/>
                    </w:rPr>
                    <w:t>3类</w:t>
                  </w:r>
                </w:p>
              </w:tc>
              <w:tc>
                <w:tcPr>
                  <w:tcW w:w="1160" w:type="pct"/>
                  <w:vAlign w:val="center"/>
                </w:tcPr>
                <w:p w14:paraId="2242E4E3">
                  <w:pPr>
                    <w:pStyle w:val="32"/>
                    <w:snapToGrid/>
                    <w:spacing w:before="24" w:after="24"/>
                    <w:rPr>
                      <w:rFonts w:ascii="Times New Roman" w:hAnsi="Times New Roman" w:cs="Times New Roman"/>
                      <w:szCs w:val="21"/>
                    </w:rPr>
                  </w:pPr>
                  <w:r>
                    <w:rPr>
                      <w:rFonts w:ascii="Times New Roman" w:hAnsi="Times New Roman" w:cs="Times New Roman"/>
                      <w:szCs w:val="21"/>
                    </w:rPr>
                    <w:t>65</w:t>
                  </w:r>
                </w:p>
              </w:tc>
              <w:tc>
                <w:tcPr>
                  <w:tcW w:w="1069" w:type="pct"/>
                  <w:vAlign w:val="center"/>
                </w:tcPr>
                <w:p w14:paraId="7B53ACFB">
                  <w:pPr>
                    <w:pStyle w:val="32"/>
                    <w:snapToGrid/>
                    <w:spacing w:before="24" w:after="24"/>
                    <w:rPr>
                      <w:rFonts w:ascii="Times New Roman" w:hAnsi="Times New Roman" w:cs="Times New Roman"/>
                      <w:szCs w:val="21"/>
                    </w:rPr>
                  </w:pPr>
                  <w:r>
                    <w:rPr>
                      <w:rFonts w:ascii="Times New Roman" w:hAnsi="Times New Roman" w:cs="Times New Roman"/>
                      <w:szCs w:val="21"/>
                    </w:rPr>
                    <w:t>55</w:t>
                  </w:r>
                </w:p>
              </w:tc>
            </w:tr>
          </w:tbl>
          <w:p w14:paraId="6E79CDA6">
            <w:pPr>
              <w:pStyle w:val="28"/>
              <w:numPr>
                <w:ilvl w:val="0"/>
                <w:numId w:val="9"/>
              </w:numPr>
              <w:spacing w:line="360" w:lineRule="auto"/>
              <w:ind w:firstLine="442" w:firstLineChars="200"/>
              <w:rPr>
                <w:rFonts w:ascii="Times New Roman" w:hAnsi="Times New Roman" w:cs="Times New Roman"/>
                <w:b/>
                <w:bCs/>
                <w:spacing w:val="-10"/>
                <w:lang w:eastAsia="zh-CN"/>
              </w:rPr>
            </w:pPr>
            <w:r>
              <w:rPr>
                <w:rFonts w:ascii="Times New Roman" w:hAnsi="Times New Roman" w:cs="Times New Roman"/>
                <w:b/>
                <w:bCs/>
                <w:spacing w:val="-10"/>
                <w:lang w:eastAsia="zh-CN"/>
              </w:rPr>
              <w:t>固废</w:t>
            </w:r>
          </w:p>
          <w:p w14:paraId="51D34A98">
            <w:pPr>
              <w:pStyle w:val="28"/>
              <w:spacing w:line="360" w:lineRule="auto"/>
              <w:ind w:left="188" w:right="103" w:firstLine="440" w:firstLineChars="200"/>
              <w:jc w:val="both"/>
              <w:rPr>
                <w:rFonts w:ascii="Times New Roman" w:hAnsi="Times New Roman" w:cs="Times New Roman"/>
                <w:b/>
                <w:bCs/>
                <w:sz w:val="21"/>
                <w:szCs w:val="21"/>
                <w:lang w:eastAsia="zh-CN"/>
              </w:rPr>
            </w:pPr>
            <w:r>
              <w:rPr>
                <w:rFonts w:ascii="Times New Roman" w:hAnsi="Times New Roman" w:cs="Times New Roman"/>
                <w:spacing w:val="-10"/>
                <w:lang w:eastAsia="zh-CN"/>
              </w:rPr>
              <w:t>项目生活垃圾委托当地环卫部门处置；一般固废执行《一般工业固体废物贮存和填埋处置污染控制标准》（GB18599-2020）；危险废物贮存场所执行《危险废物贮存污染控制标准》（GB18597-2023），危险废物转移执行《危险废物转移联单管理办法》。</w:t>
            </w:r>
          </w:p>
        </w:tc>
      </w:tr>
      <w:tr w14:paraId="5EC21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46" w:hRule="atLeast"/>
        </w:trPr>
        <w:tc>
          <w:tcPr>
            <w:tcW w:w="466" w:type="dxa"/>
            <w:tcBorders>
              <w:top w:val="single" w:color="000000" w:sz="2" w:space="0"/>
              <w:right w:val="single" w:color="000000" w:sz="2" w:space="0"/>
            </w:tcBorders>
            <w:textDirection w:val="tbRlV"/>
          </w:tcPr>
          <w:p w14:paraId="371C7DB4">
            <w:pPr>
              <w:pStyle w:val="28"/>
              <w:spacing w:before="113" w:line="209" w:lineRule="auto"/>
              <w:ind w:left="4980"/>
            </w:pPr>
            <w:r>
              <w:rPr>
                <w:spacing w:val="56"/>
              </w:rPr>
              <w:t>总量控制指标</w:t>
            </w:r>
          </w:p>
        </w:tc>
        <w:tc>
          <w:tcPr>
            <w:tcW w:w="8599" w:type="dxa"/>
            <w:tcBorders>
              <w:top w:val="single" w:color="000000" w:sz="2" w:space="0"/>
              <w:left w:val="single" w:color="000000" w:sz="2" w:space="0"/>
            </w:tcBorders>
          </w:tcPr>
          <w:p w14:paraId="5B0F32CA">
            <w:pPr>
              <w:spacing w:before="120" w:beforeLines="50"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项目结合环保管理要求，对项目主要污染物的排放量进行总量控制分析，项目总量控制因子为</w:t>
            </w:r>
            <w:r>
              <w:rPr>
                <w:rFonts w:hint="eastAsia" w:ascii="Times New Roman" w:hAnsi="Times New Roman" w:eastAsia="宋体" w:cs="Times New Roman"/>
                <w:sz w:val="24"/>
                <w:szCs w:val="24"/>
                <w:lang w:eastAsia="zh-CN"/>
              </w:rPr>
              <w:t>非甲烷总烃、CODcr、氨氮、</w:t>
            </w:r>
            <w:r>
              <w:rPr>
                <w:rFonts w:hint="eastAsia" w:ascii="Times New Roman" w:hAnsi="Times New Roman" w:eastAsia="宋体" w:cs="Times New Roman"/>
                <w:sz w:val="24"/>
                <w:szCs w:val="24"/>
                <w:u w:val="none"/>
                <w:lang w:eastAsia="zh-CN"/>
              </w:rPr>
              <w:t>总磷、</w:t>
            </w:r>
            <w:r>
              <w:rPr>
                <w:rFonts w:hint="eastAsia" w:ascii="Times New Roman" w:hAnsi="Times New Roman" w:eastAsia="宋体" w:cs="Times New Roman"/>
                <w:sz w:val="24"/>
                <w:szCs w:val="24"/>
                <w:u w:val="none"/>
                <w:lang w:val="en-US" w:eastAsia="zh-CN"/>
              </w:rPr>
              <w:t>总氮</w:t>
            </w:r>
            <w:r>
              <w:rPr>
                <w:rFonts w:ascii="Times New Roman" w:hAnsi="Times New Roman" w:eastAsia="宋体" w:cs="Times New Roman"/>
                <w:sz w:val="24"/>
                <w:szCs w:val="24"/>
                <w:lang w:eastAsia="zh-CN"/>
              </w:rPr>
              <w:t>。</w:t>
            </w:r>
          </w:p>
          <w:p w14:paraId="711C4566">
            <w:pPr>
              <w:spacing w:line="360" w:lineRule="auto"/>
              <w:ind w:firstLine="480" w:firstLineChars="200"/>
              <w:rPr>
                <w:rFonts w:ascii="Times New Roman" w:hAnsi="Times New Roman" w:eastAsia="宋体" w:cs="Times New Roman"/>
                <w:sz w:val="24"/>
                <w:szCs w:val="24"/>
                <w:u w:val="single"/>
                <w:lang w:eastAsia="zh-CN"/>
              </w:rPr>
            </w:pPr>
            <w:r>
              <w:rPr>
                <w:rFonts w:ascii="Times New Roman" w:hAnsi="Times New Roman" w:eastAsia="宋体" w:cs="Times New Roman"/>
                <w:sz w:val="24"/>
                <w:szCs w:val="24"/>
                <w:u w:val="single"/>
                <w:lang w:eastAsia="zh-CN"/>
              </w:rPr>
              <w:t>根据工程影响分析，</w:t>
            </w:r>
            <w:r>
              <w:rPr>
                <w:rFonts w:hint="eastAsia" w:ascii="Times New Roman" w:hAnsi="Times New Roman" w:eastAsia="宋体" w:cs="Times New Roman"/>
                <w:sz w:val="24"/>
                <w:szCs w:val="24"/>
                <w:u w:val="single"/>
                <w:lang w:eastAsia="zh-CN"/>
              </w:rPr>
              <w:t>废水总</w:t>
            </w:r>
            <w:r>
              <w:rPr>
                <w:rFonts w:ascii="Times New Roman" w:hAnsi="Times New Roman" w:eastAsia="宋体" w:cs="Times New Roman"/>
                <w:sz w:val="24"/>
                <w:szCs w:val="24"/>
                <w:u w:val="single"/>
                <w:lang w:eastAsia="zh-CN"/>
              </w:rPr>
              <w:t>量</w:t>
            </w:r>
            <w:r>
              <w:rPr>
                <w:rFonts w:hint="eastAsia" w:ascii="Times New Roman" w:hAnsi="Times New Roman" w:eastAsia="宋体" w:cs="Times New Roman"/>
                <w:sz w:val="24"/>
                <w:szCs w:val="24"/>
                <w:u w:val="single"/>
                <w:lang w:eastAsia="zh-CN"/>
              </w:rPr>
              <w:t>232</w:t>
            </w:r>
            <w:r>
              <w:rPr>
                <w:rFonts w:ascii="Times New Roman" w:hAnsi="Times New Roman" w:eastAsia="宋体" w:cs="Times New Roman"/>
                <w:sz w:val="24"/>
                <w:szCs w:val="24"/>
                <w:u w:val="single"/>
                <w:lang w:eastAsia="zh-CN"/>
              </w:rPr>
              <w:t>m</w:t>
            </w:r>
            <w:r>
              <w:rPr>
                <w:rFonts w:ascii="Times New Roman" w:hAnsi="Times New Roman" w:eastAsia="宋体" w:cs="Times New Roman"/>
                <w:sz w:val="24"/>
                <w:szCs w:val="24"/>
                <w:u w:val="single"/>
                <w:vertAlign w:val="superscript"/>
                <w:lang w:eastAsia="zh-CN"/>
              </w:rPr>
              <w:t>3</w:t>
            </w:r>
            <w:r>
              <w:rPr>
                <w:rFonts w:ascii="Times New Roman" w:hAnsi="Times New Roman" w:eastAsia="宋体" w:cs="Times New Roman"/>
                <w:sz w:val="24"/>
                <w:szCs w:val="24"/>
                <w:u w:val="single"/>
                <w:lang w:eastAsia="zh-CN"/>
              </w:rPr>
              <w:t>/a，按照</w:t>
            </w:r>
            <w:r>
              <w:rPr>
                <w:rFonts w:hint="eastAsia" w:ascii="Times New Roman" w:hAnsi="Times New Roman" w:eastAsia="宋体" w:cs="Times New Roman"/>
                <w:sz w:val="24"/>
                <w:szCs w:val="24"/>
                <w:u w:val="single"/>
                <w:lang w:eastAsia="zh-CN"/>
              </w:rPr>
              <w:t>澧县东部污水处理厂</w:t>
            </w:r>
            <w:r>
              <w:rPr>
                <w:rFonts w:ascii="Times New Roman" w:hAnsi="Times New Roman" w:eastAsia="宋体" w:cs="Times New Roman"/>
                <w:sz w:val="24"/>
                <w:szCs w:val="24"/>
                <w:u w:val="single"/>
                <w:lang w:eastAsia="zh-CN"/>
              </w:rPr>
              <w:t>出水控制要求给出总量，按照COD浓度50mg/l，氨氮浓度</w:t>
            </w:r>
            <w:r>
              <w:rPr>
                <w:rFonts w:hint="eastAsia" w:ascii="Times New Roman" w:hAnsi="Times New Roman" w:eastAsia="宋体" w:cs="Times New Roman"/>
                <w:sz w:val="24"/>
                <w:szCs w:val="24"/>
                <w:u w:val="single"/>
                <w:lang w:val="en-US" w:eastAsia="zh-CN"/>
              </w:rPr>
              <w:t>5</w:t>
            </w:r>
            <w:r>
              <w:rPr>
                <w:rFonts w:ascii="Times New Roman" w:hAnsi="Times New Roman" w:eastAsia="宋体" w:cs="Times New Roman"/>
                <w:sz w:val="24"/>
                <w:szCs w:val="24"/>
                <w:u w:val="single"/>
                <w:lang w:eastAsia="zh-CN"/>
              </w:rPr>
              <w:t>mg/l</w:t>
            </w:r>
            <w:r>
              <w:rPr>
                <w:rFonts w:hint="eastAsia" w:ascii="Times New Roman" w:hAnsi="Times New Roman" w:eastAsia="宋体" w:cs="Times New Roman"/>
                <w:sz w:val="24"/>
                <w:szCs w:val="24"/>
                <w:u w:val="single"/>
                <w:lang w:eastAsia="zh-CN"/>
              </w:rPr>
              <w:t>，总磷</w:t>
            </w:r>
            <w:r>
              <w:rPr>
                <w:rFonts w:hint="eastAsia" w:ascii="Times New Roman" w:hAnsi="Times New Roman" w:eastAsia="宋体" w:cs="Times New Roman"/>
                <w:sz w:val="24"/>
                <w:szCs w:val="24"/>
                <w:u w:val="single"/>
                <w:lang w:val="en-US" w:eastAsia="zh-CN"/>
              </w:rPr>
              <w:t>0.5mg/l，总氮15mg/l</w:t>
            </w:r>
            <w:r>
              <w:rPr>
                <w:rFonts w:ascii="Times New Roman" w:hAnsi="Times New Roman" w:eastAsia="宋体" w:cs="Times New Roman"/>
                <w:sz w:val="24"/>
                <w:szCs w:val="24"/>
                <w:u w:val="single"/>
                <w:lang w:eastAsia="zh-CN"/>
              </w:rPr>
              <w:t>计算。</w:t>
            </w:r>
          </w:p>
          <w:p w14:paraId="649F47F9">
            <w:pPr>
              <w:spacing w:line="360" w:lineRule="auto"/>
              <w:ind w:firstLine="480" w:firstLineChars="200"/>
              <w:rPr>
                <w:rFonts w:ascii="Times New Roman" w:hAnsi="Times New Roman" w:eastAsia="宋体" w:cs="Times New Roman"/>
                <w:sz w:val="24"/>
                <w:szCs w:val="24"/>
                <w:u w:val="single"/>
                <w:lang w:eastAsia="zh-CN"/>
              </w:rPr>
            </w:pPr>
            <w:r>
              <w:rPr>
                <w:rFonts w:ascii="Times New Roman" w:hAnsi="Times New Roman" w:eastAsia="宋体" w:cs="Times New Roman"/>
                <w:sz w:val="24"/>
                <w:szCs w:val="24"/>
                <w:u w:val="single"/>
                <w:lang w:eastAsia="zh-CN"/>
              </w:rPr>
              <w:t>COD排放量</w:t>
            </w:r>
            <w:r>
              <w:rPr>
                <w:rFonts w:hint="eastAsia" w:ascii="Times New Roman" w:hAnsi="Times New Roman" w:eastAsia="宋体" w:cs="Times New Roman"/>
                <w:sz w:val="24"/>
                <w:szCs w:val="24"/>
                <w:u w:val="single"/>
                <w:lang w:eastAsia="zh-CN"/>
              </w:rPr>
              <w:t>232</w:t>
            </w:r>
            <w:r>
              <w:rPr>
                <w:rFonts w:ascii="Times New Roman" w:hAnsi="Times New Roman" w:eastAsia="宋体" w:cs="Times New Roman"/>
                <w:sz w:val="24"/>
                <w:szCs w:val="24"/>
                <w:u w:val="single"/>
                <w:lang w:eastAsia="zh-CN"/>
              </w:rPr>
              <w:t>×50/1000000=</w:t>
            </w:r>
            <w:r>
              <w:rPr>
                <w:rFonts w:hint="eastAsia" w:ascii="Times New Roman" w:hAnsi="Times New Roman" w:eastAsia="宋体" w:cs="Times New Roman"/>
                <w:sz w:val="24"/>
                <w:szCs w:val="24"/>
                <w:u w:val="single"/>
                <w:lang w:eastAsia="zh-CN"/>
              </w:rPr>
              <w:t>0.01</w:t>
            </w:r>
            <w:r>
              <w:rPr>
                <w:rFonts w:hint="eastAsia" w:ascii="Times New Roman" w:hAnsi="Times New Roman" w:eastAsia="宋体" w:cs="Times New Roman"/>
                <w:sz w:val="24"/>
                <w:szCs w:val="24"/>
                <w:u w:val="single"/>
                <w:lang w:val="en-US" w:eastAsia="zh-CN"/>
              </w:rPr>
              <w:t>16</w:t>
            </w:r>
            <w:r>
              <w:rPr>
                <w:rFonts w:ascii="Times New Roman" w:hAnsi="Times New Roman" w:eastAsia="宋体" w:cs="Times New Roman"/>
                <w:sz w:val="24"/>
                <w:szCs w:val="24"/>
                <w:u w:val="single"/>
                <w:lang w:eastAsia="zh-CN"/>
              </w:rPr>
              <w:t>t/a</w:t>
            </w:r>
          </w:p>
          <w:p w14:paraId="34DCB2B7">
            <w:pPr>
              <w:spacing w:line="360" w:lineRule="auto"/>
              <w:ind w:firstLine="480" w:firstLineChars="200"/>
              <w:rPr>
                <w:rFonts w:ascii="Times New Roman" w:hAnsi="Times New Roman" w:eastAsia="宋体" w:cs="Times New Roman"/>
                <w:sz w:val="24"/>
                <w:szCs w:val="24"/>
                <w:u w:val="single"/>
                <w:lang w:eastAsia="zh-CN"/>
              </w:rPr>
            </w:pPr>
            <w:r>
              <w:rPr>
                <w:rFonts w:hint="eastAsia" w:ascii="Times New Roman" w:hAnsi="Times New Roman" w:eastAsia="宋体" w:cs="Times New Roman"/>
                <w:sz w:val="24"/>
                <w:szCs w:val="24"/>
                <w:u w:val="single"/>
                <w:lang w:eastAsia="zh-CN"/>
              </w:rPr>
              <w:t>氨氮排放量232</w:t>
            </w:r>
            <w:r>
              <w:rPr>
                <w:rFonts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5</w:t>
            </w:r>
            <w:r>
              <w:rPr>
                <w:rFonts w:ascii="Times New Roman" w:hAnsi="Times New Roman" w:eastAsia="宋体" w:cs="Times New Roman"/>
                <w:sz w:val="24"/>
                <w:szCs w:val="24"/>
                <w:u w:val="single"/>
                <w:lang w:eastAsia="zh-CN"/>
              </w:rPr>
              <w:t>/1000000=</w:t>
            </w:r>
            <w:r>
              <w:rPr>
                <w:rFonts w:hint="eastAsia" w:ascii="Times New Roman" w:hAnsi="Times New Roman" w:eastAsia="宋体" w:cs="Times New Roman"/>
                <w:sz w:val="24"/>
                <w:szCs w:val="24"/>
                <w:u w:val="single"/>
                <w:lang w:eastAsia="zh-CN"/>
              </w:rPr>
              <w:t>0.00</w:t>
            </w:r>
            <w:r>
              <w:rPr>
                <w:rFonts w:hint="eastAsia" w:ascii="Times New Roman" w:hAnsi="Times New Roman" w:eastAsia="宋体" w:cs="Times New Roman"/>
                <w:sz w:val="24"/>
                <w:szCs w:val="24"/>
                <w:u w:val="single"/>
                <w:lang w:val="en-US" w:eastAsia="zh-CN"/>
              </w:rPr>
              <w:t>116</w:t>
            </w:r>
            <w:r>
              <w:rPr>
                <w:rFonts w:ascii="Times New Roman" w:hAnsi="Times New Roman" w:eastAsia="宋体" w:cs="Times New Roman"/>
                <w:sz w:val="24"/>
                <w:szCs w:val="24"/>
                <w:u w:val="single"/>
                <w:lang w:eastAsia="zh-CN"/>
              </w:rPr>
              <w:t>t/a</w:t>
            </w:r>
          </w:p>
          <w:p w14:paraId="0BDDCB8F">
            <w:pPr>
              <w:spacing w:line="360" w:lineRule="auto"/>
              <w:ind w:firstLine="480" w:firstLineChars="200"/>
              <w:rPr>
                <w:rFonts w:ascii="Times New Roman" w:hAnsi="Times New Roman" w:eastAsia="宋体" w:cs="Times New Roman"/>
                <w:sz w:val="24"/>
                <w:szCs w:val="24"/>
                <w:u w:val="single"/>
                <w:lang w:eastAsia="zh-CN"/>
              </w:rPr>
            </w:pPr>
            <w:r>
              <w:rPr>
                <w:rFonts w:hint="eastAsia" w:ascii="Times New Roman" w:hAnsi="Times New Roman" w:eastAsia="宋体" w:cs="Times New Roman"/>
                <w:sz w:val="24"/>
                <w:szCs w:val="24"/>
                <w:u w:val="single"/>
                <w:lang w:eastAsia="zh-CN"/>
              </w:rPr>
              <w:t>总磷排放量232</w:t>
            </w:r>
            <w:r>
              <w:rPr>
                <w:rFonts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0.5</w:t>
            </w:r>
            <w:r>
              <w:rPr>
                <w:rFonts w:ascii="Times New Roman" w:hAnsi="Times New Roman" w:eastAsia="宋体" w:cs="Times New Roman"/>
                <w:sz w:val="24"/>
                <w:szCs w:val="24"/>
                <w:u w:val="single"/>
                <w:lang w:eastAsia="zh-CN"/>
              </w:rPr>
              <w:t>/1000000=</w:t>
            </w:r>
            <w:r>
              <w:rPr>
                <w:rFonts w:hint="eastAsia" w:ascii="Times New Roman" w:hAnsi="Times New Roman" w:eastAsia="宋体" w:cs="Times New Roman"/>
                <w:sz w:val="24"/>
                <w:szCs w:val="24"/>
                <w:u w:val="single"/>
                <w:lang w:eastAsia="zh-CN"/>
              </w:rPr>
              <w:t>0.00</w:t>
            </w:r>
            <w:r>
              <w:rPr>
                <w:rFonts w:hint="eastAsia" w:ascii="Times New Roman" w:hAnsi="Times New Roman" w:eastAsia="宋体" w:cs="Times New Roman"/>
                <w:sz w:val="24"/>
                <w:szCs w:val="24"/>
                <w:u w:val="single"/>
                <w:lang w:val="en-US" w:eastAsia="zh-CN"/>
              </w:rPr>
              <w:t>0116</w:t>
            </w:r>
            <w:r>
              <w:rPr>
                <w:rFonts w:ascii="Times New Roman" w:hAnsi="Times New Roman" w:eastAsia="宋体" w:cs="Times New Roman"/>
                <w:sz w:val="24"/>
                <w:szCs w:val="24"/>
                <w:u w:val="single"/>
                <w:lang w:eastAsia="zh-CN"/>
              </w:rPr>
              <w:t>t/a</w:t>
            </w:r>
          </w:p>
          <w:p w14:paraId="4D990747">
            <w:pPr>
              <w:spacing w:line="360" w:lineRule="auto"/>
              <w:ind w:firstLine="480" w:firstLineChars="200"/>
              <w:rPr>
                <w:rFonts w:ascii="Times New Roman" w:hAnsi="Times New Roman" w:eastAsia="宋体" w:cs="Times New Roman"/>
                <w:sz w:val="24"/>
                <w:szCs w:val="24"/>
                <w:u w:val="single"/>
                <w:lang w:eastAsia="zh-CN"/>
              </w:rPr>
            </w:pPr>
            <w:r>
              <w:rPr>
                <w:rFonts w:hint="eastAsia" w:ascii="Times New Roman" w:hAnsi="Times New Roman" w:eastAsia="宋体" w:cs="Times New Roman"/>
                <w:sz w:val="24"/>
                <w:szCs w:val="24"/>
                <w:u w:val="single"/>
                <w:lang w:val="en-US" w:eastAsia="zh-CN"/>
              </w:rPr>
              <w:t>总氮排放量232</w:t>
            </w:r>
            <w:r>
              <w:rPr>
                <w:rFonts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15</w:t>
            </w:r>
            <w:r>
              <w:rPr>
                <w:rFonts w:ascii="Times New Roman" w:hAnsi="Times New Roman" w:eastAsia="宋体" w:cs="Times New Roman"/>
                <w:sz w:val="24"/>
                <w:szCs w:val="24"/>
                <w:u w:val="single"/>
                <w:lang w:eastAsia="zh-CN"/>
              </w:rPr>
              <w:t>/1000000=</w:t>
            </w:r>
            <w:r>
              <w:rPr>
                <w:rFonts w:hint="eastAsia" w:ascii="Times New Roman" w:hAnsi="Times New Roman" w:eastAsia="宋体" w:cs="Times New Roman"/>
                <w:sz w:val="24"/>
                <w:szCs w:val="24"/>
                <w:u w:val="single"/>
                <w:lang w:eastAsia="zh-CN"/>
              </w:rPr>
              <w:t>0.0</w:t>
            </w:r>
            <w:r>
              <w:rPr>
                <w:rFonts w:hint="eastAsia" w:ascii="Times New Roman" w:hAnsi="Times New Roman" w:eastAsia="宋体" w:cs="Times New Roman"/>
                <w:sz w:val="24"/>
                <w:szCs w:val="24"/>
                <w:u w:val="single"/>
                <w:lang w:val="en-US" w:eastAsia="zh-CN"/>
              </w:rPr>
              <w:t>0348</w:t>
            </w:r>
            <w:r>
              <w:rPr>
                <w:rFonts w:ascii="Times New Roman" w:hAnsi="Times New Roman" w:eastAsia="宋体" w:cs="Times New Roman"/>
                <w:sz w:val="24"/>
                <w:szCs w:val="24"/>
                <w:u w:val="single"/>
                <w:lang w:eastAsia="zh-CN"/>
              </w:rPr>
              <w:t>t/a</w:t>
            </w:r>
            <w:r>
              <w:rPr>
                <w:rFonts w:hint="eastAsia" w:ascii="Times New Roman" w:hAnsi="Times New Roman" w:eastAsia="宋体" w:cs="Times New Roman"/>
                <w:sz w:val="24"/>
                <w:szCs w:val="24"/>
                <w:u w:val="single"/>
                <w:lang w:eastAsia="zh-CN"/>
              </w:rPr>
              <w:t>。</w:t>
            </w:r>
          </w:p>
          <w:p w14:paraId="02B9173F">
            <w:pPr>
              <w:spacing w:line="360" w:lineRule="auto"/>
              <w:ind w:firstLine="480" w:firstLineChars="200"/>
              <w:rPr>
                <w:rFonts w:ascii="Times New Roman" w:hAnsi="Times New Roman" w:eastAsia="宋体" w:cs="Times New Roman"/>
                <w:sz w:val="24"/>
                <w:szCs w:val="24"/>
                <w:u w:val="single"/>
                <w:lang w:eastAsia="zh-CN"/>
              </w:rPr>
            </w:pPr>
            <w:r>
              <w:rPr>
                <w:rFonts w:ascii="Times New Roman" w:hAnsi="Times New Roman" w:eastAsia="宋体" w:cs="Times New Roman"/>
                <w:sz w:val="24"/>
                <w:szCs w:val="24"/>
                <w:u w:val="single"/>
                <w:lang w:eastAsia="zh-CN"/>
              </w:rPr>
              <w:t>项目有机废气量145</w:t>
            </w:r>
            <w:r>
              <w:rPr>
                <w:rFonts w:hint="eastAsia" w:ascii="Times New Roman" w:hAnsi="Times New Roman" w:eastAsia="宋体" w:cs="Times New Roman"/>
                <w:sz w:val="24"/>
                <w:szCs w:val="24"/>
                <w:u w:val="single"/>
                <w:lang w:eastAsia="zh-CN"/>
              </w:rPr>
              <w:t>0</w:t>
            </w:r>
            <w:r>
              <w:rPr>
                <w:rFonts w:ascii="Times New Roman" w:hAnsi="Times New Roman" w:eastAsia="宋体" w:cs="Times New Roman"/>
                <w:sz w:val="24"/>
                <w:szCs w:val="24"/>
                <w:u w:val="single"/>
                <w:lang w:eastAsia="zh-CN"/>
              </w:rPr>
              <w:t>万m</w:t>
            </w:r>
            <w:r>
              <w:rPr>
                <w:rFonts w:ascii="Times New Roman" w:hAnsi="Times New Roman" w:eastAsia="宋体" w:cs="Times New Roman"/>
                <w:sz w:val="24"/>
                <w:szCs w:val="24"/>
                <w:u w:val="single"/>
                <w:vertAlign w:val="superscript"/>
                <w:lang w:eastAsia="zh-CN"/>
              </w:rPr>
              <w:t>3</w:t>
            </w:r>
            <w:r>
              <w:rPr>
                <w:rFonts w:ascii="Times New Roman" w:hAnsi="Times New Roman" w:eastAsia="宋体" w:cs="Times New Roman"/>
                <w:sz w:val="24"/>
                <w:szCs w:val="24"/>
                <w:u w:val="single"/>
                <w:lang w:eastAsia="zh-CN"/>
              </w:rPr>
              <w:t>/a，</w:t>
            </w:r>
            <w:r>
              <w:rPr>
                <w:rFonts w:hint="eastAsia" w:ascii="Times New Roman" w:hAnsi="Times New Roman" w:eastAsia="宋体" w:cs="Times New Roman"/>
                <w:sz w:val="24"/>
                <w:szCs w:val="24"/>
                <w:u w:val="single"/>
                <w:lang w:eastAsia="zh-CN"/>
              </w:rPr>
              <w:t>非甲烷总烃</w:t>
            </w:r>
            <w:r>
              <w:rPr>
                <w:rFonts w:ascii="Times New Roman" w:hAnsi="Times New Roman" w:eastAsia="宋体" w:cs="Times New Roman"/>
                <w:sz w:val="24"/>
                <w:szCs w:val="24"/>
                <w:u w:val="single"/>
                <w:lang w:eastAsia="zh-CN"/>
              </w:rPr>
              <w:t>排放标准参照执行</w:t>
            </w:r>
            <w:r>
              <w:rPr>
                <w:rFonts w:hint="eastAsia" w:ascii="Times New Roman" w:hAnsi="Times New Roman" w:eastAsia="宋体" w:cs="Times New Roman"/>
                <w:sz w:val="24"/>
                <w:szCs w:val="24"/>
                <w:u w:val="single"/>
                <w:lang w:eastAsia="zh-CN"/>
              </w:rPr>
              <w:t>《</w:t>
            </w:r>
            <w:r>
              <w:rPr>
                <w:rFonts w:hint="eastAsia" w:ascii="Times New Roman" w:eastAsia="宋体" w:cs="Times New Roman"/>
                <w:color w:val="auto"/>
                <w:sz w:val="24"/>
                <w:szCs w:val="24"/>
                <w:u w:val="single"/>
                <w:lang w:eastAsia="zh-CN"/>
              </w:rPr>
              <w:t>《合成树脂工业污染物排放标准》（GB31572-2015）（含2024年修改清单）</w:t>
            </w:r>
            <w:r>
              <w:rPr>
                <w:rFonts w:ascii="Times New Roman" w:hAnsi="Times New Roman" w:eastAsia="宋体" w:cs="Times New Roman"/>
                <w:sz w:val="24"/>
                <w:szCs w:val="24"/>
                <w:u w:val="single"/>
                <w:lang w:eastAsia="zh-CN"/>
              </w:rPr>
              <w:t>表</w:t>
            </w:r>
            <w:r>
              <w:rPr>
                <w:rFonts w:hint="eastAsia" w:ascii="Times New Roman" w:hAnsi="Times New Roman" w:eastAsia="宋体" w:cs="Times New Roman"/>
                <w:sz w:val="24"/>
                <w:szCs w:val="24"/>
                <w:u w:val="single"/>
                <w:lang w:val="en-US" w:eastAsia="zh-CN"/>
              </w:rPr>
              <w:t>4</w:t>
            </w:r>
            <w:r>
              <w:rPr>
                <w:rFonts w:ascii="Times New Roman" w:hAnsi="Times New Roman" w:eastAsia="宋体" w:cs="Times New Roman"/>
                <w:sz w:val="24"/>
                <w:szCs w:val="24"/>
                <w:u w:val="single"/>
                <w:lang w:eastAsia="zh-CN"/>
              </w:rPr>
              <w:t>中非甲烷总烃1</w:t>
            </w:r>
            <w:r>
              <w:rPr>
                <w:rFonts w:hint="eastAsia" w:ascii="Times New Roman" w:hAnsi="Times New Roman" w:eastAsia="宋体" w:cs="Times New Roman"/>
                <w:sz w:val="24"/>
                <w:szCs w:val="24"/>
                <w:u w:val="single"/>
                <w:lang w:val="en-US" w:eastAsia="zh-CN"/>
              </w:rPr>
              <w:t>0</w:t>
            </w:r>
            <w:r>
              <w:rPr>
                <w:rFonts w:ascii="Times New Roman" w:hAnsi="Times New Roman" w:eastAsia="宋体" w:cs="Times New Roman"/>
                <w:sz w:val="24"/>
                <w:szCs w:val="24"/>
                <w:u w:val="single"/>
                <w:lang w:eastAsia="zh-CN"/>
              </w:rPr>
              <w:t>0mg/m</w:t>
            </w:r>
            <w:r>
              <w:rPr>
                <w:rFonts w:ascii="Times New Roman" w:hAnsi="Times New Roman" w:eastAsia="宋体" w:cs="Times New Roman"/>
                <w:sz w:val="24"/>
                <w:szCs w:val="24"/>
                <w:u w:val="single"/>
                <w:vertAlign w:val="superscript"/>
                <w:lang w:eastAsia="zh-CN"/>
              </w:rPr>
              <w:t>3</w:t>
            </w:r>
            <w:r>
              <w:rPr>
                <w:rFonts w:ascii="Times New Roman" w:hAnsi="Times New Roman" w:eastAsia="宋体" w:cs="Times New Roman"/>
                <w:sz w:val="24"/>
                <w:szCs w:val="24"/>
                <w:u w:val="single"/>
                <w:lang w:eastAsia="zh-CN"/>
              </w:rPr>
              <w:t>，按照标准核算其总量分别为</w:t>
            </w:r>
            <w:r>
              <w:rPr>
                <w:rFonts w:hint="eastAsia" w:ascii="Times New Roman" w:hAnsi="Times New Roman" w:eastAsia="宋体" w:cs="Times New Roman"/>
                <w:sz w:val="24"/>
                <w:szCs w:val="24"/>
                <w:u w:val="single"/>
                <w:lang w:eastAsia="zh-CN"/>
              </w:rPr>
              <w:t>1.</w:t>
            </w:r>
            <w:r>
              <w:rPr>
                <w:rFonts w:hint="eastAsia" w:ascii="Times New Roman" w:hAnsi="Times New Roman" w:eastAsia="宋体" w:cs="Times New Roman"/>
                <w:sz w:val="24"/>
                <w:szCs w:val="24"/>
                <w:u w:val="single"/>
                <w:lang w:val="en-US" w:eastAsia="zh-CN"/>
              </w:rPr>
              <w:t>45</w:t>
            </w:r>
            <w:r>
              <w:rPr>
                <w:rFonts w:hint="eastAsia" w:ascii="Times New Roman" w:hAnsi="Times New Roman" w:eastAsia="宋体" w:cs="Times New Roman"/>
                <w:sz w:val="24"/>
                <w:szCs w:val="24"/>
                <w:u w:val="single"/>
                <w:lang w:eastAsia="zh-CN"/>
              </w:rPr>
              <w:t>t</w:t>
            </w:r>
            <w:r>
              <w:rPr>
                <w:rFonts w:ascii="Times New Roman" w:hAnsi="Times New Roman" w:eastAsia="宋体" w:cs="Times New Roman"/>
                <w:sz w:val="24"/>
                <w:szCs w:val="24"/>
                <w:u w:val="single"/>
                <w:lang w:eastAsia="zh-CN"/>
              </w:rPr>
              <w:t>/a</w:t>
            </w:r>
            <w:r>
              <w:rPr>
                <w:rFonts w:hint="eastAsia" w:ascii="Times New Roman" w:hAnsi="Times New Roman" w:eastAsia="宋体" w:cs="Times New Roman"/>
                <w:sz w:val="24"/>
                <w:szCs w:val="24"/>
                <w:u w:val="single"/>
                <w:lang w:eastAsia="zh-CN"/>
              </w:rPr>
              <w:t>，根据工程分析计算的</w:t>
            </w:r>
            <w:r>
              <w:rPr>
                <w:color w:val="auto"/>
                <w:sz w:val="24"/>
                <w:szCs w:val="24"/>
                <w:u w:val="single"/>
                <w:lang w:eastAsia="zh-CN"/>
              </w:rPr>
              <w:t>排放量给出总</w:t>
            </w:r>
            <w:r>
              <w:rPr>
                <w:rFonts w:hint="eastAsia" w:ascii="Times New Roman" w:hAnsi="Times New Roman" w:eastAsia="宋体" w:cs="Times New Roman"/>
                <w:sz w:val="24"/>
                <w:szCs w:val="24"/>
                <w:u w:val="single"/>
                <w:lang w:eastAsia="zh-CN"/>
              </w:rPr>
              <w:t>量为0.</w:t>
            </w:r>
            <w:r>
              <w:rPr>
                <w:rFonts w:hint="eastAsia" w:ascii="Times New Roman" w:hAnsi="Times New Roman" w:eastAsia="宋体" w:cs="Times New Roman"/>
                <w:sz w:val="24"/>
                <w:szCs w:val="24"/>
                <w:u w:val="single"/>
                <w:lang w:val="en-US" w:eastAsia="zh-CN"/>
              </w:rPr>
              <w:t>12</w:t>
            </w:r>
            <w:r>
              <w:rPr>
                <w:rFonts w:hint="eastAsia" w:ascii="Times New Roman" w:hAnsi="Times New Roman" w:eastAsia="宋体" w:cs="Times New Roman"/>
                <w:sz w:val="24"/>
                <w:szCs w:val="24"/>
                <w:u w:val="single"/>
                <w:lang w:eastAsia="zh-CN"/>
              </w:rPr>
              <w:t>t</w:t>
            </w:r>
            <w:r>
              <w:rPr>
                <w:rFonts w:ascii="Times New Roman" w:hAnsi="Times New Roman" w:eastAsia="宋体" w:cs="Times New Roman"/>
                <w:sz w:val="24"/>
                <w:szCs w:val="24"/>
                <w:u w:val="single"/>
                <w:lang w:eastAsia="zh-CN"/>
              </w:rPr>
              <w:t>/a</w:t>
            </w:r>
            <w:r>
              <w:rPr>
                <w:rFonts w:hint="eastAsia" w:ascii="Times New Roman" w:hAnsi="Times New Roman" w:eastAsia="宋体" w:cs="Times New Roman"/>
                <w:sz w:val="24"/>
                <w:szCs w:val="24"/>
                <w:u w:val="single"/>
                <w:lang w:eastAsia="zh-CN"/>
              </w:rPr>
              <w:t>。</w:t>
            </w:r>
          </w:p>
          <w:p w14:paraId="11BD874F">
            <w:pPr>
              <w:jc w:val="center"/>
              <w:rPr>
                <w:rFonts w:ascii="Times New Roman" w:hAnsi="Times New Roman" w:eastAsia="宋体" w:cs="Times New Roman"/>
                <w:b/>
                <w:bCs/>
                <w:u w:val="single"/>
              </w:rPr>
            </w:pPr>
            <w:r>
              <w:rPr>
                <w:rFonts w:ascii="Times New Roman" w:hAnsi="Times New Roman" w:eastAsia="宋体" w:cs="Times New Roman"/>
                <w:b/>
                <w:bCs/>
                <w:u w:val="single"/>
              </w:rPr>
              <w:t>表3-</w:t>
            </w:r>
            <w:r>
              <w:rPr>
                <w:rFonts w:hint="eastAsia" w:ascii="Times New Roman" w:hAnsi="Times New Roman" w:eastAsia="宋体" w:cs="Times New Roman"/>
                <w:b/>
                <w:bCs/>
                <w:u w:val="single"/>
                <w:lang w:eastAsia="zh-CN"/>
              </w:rPr>
              <w:t>9</w:t>
            </w:r>
            <w:r>
              <w:rPr>
                <w:rFonts w:ascii="Times New Roman" w:hAnsi="Times New Roman" w:eastAsia="宋体" w:cs="Times New Roman"/>
                <w:b/>
                <w:bCs/>
                <w:u w:val="single"/>
              </w:rPr>
              <w:t>排放总量计算</w:t>
            </w:r>
          </w:p>
          <w:tbl>
            <w:tblPr>
              <w:tblStyle w:val="19"/>
              <w:tblW w:w="4998"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148"/>
              <w:gridCol w:w="1549"/>
              <w:gridCol w:w="1950"/>
              <w:gridCol w:w="2034"/>
              <w:gridCol w:w="1884"/>
            </w:tblGrid>
            <w:tr w14:paraId="0F9ADEF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670" w:type="pct"/>
                  <w:vAlign w:val="center"/>
                </w:tcPr>
                <w:p w14:paraId="2EFC96C1">
                  <w:pPr>
                    <w:jc w:val="center"/>
                    <w:rPr>
                      <w:rFonts w:ascii="Times New Roman" w:hAnsi="Times New Roman" w:eastAsia="宋体" w:cs="Times New Roman"/>
                      <w:b/>
                      <w:bCs/>
                      <w:sz w:val="21"/>
                      <w:szCs w:val="21"/>
                      <w:u w:val="single"/>
                    </w:rPr>
                  </w:pPr>
                  <w:r>
                    <w:rPr>
                      <w:rFonts w:ascii="Times New Roman" w:hAnsi="Times New Roman" w:eastAsia="宋体" w:cs="Times New Roman"/>
                      <w:b/>
                      <w:bCs/>
                      <w:sz w:val="21"/>
                      <w:szCs w:val="21"/>
                      <w:u w:val="single"/>
                    </w:rPr>
                    <w:t>总量控制因子</w:t>
                  </w:r>
                </w:p>
              </w:tc>
              <w:tc>
                <w:tcPr>
                  <w:tcW w:w="904" w:type="pct"/>
                  <w:vAlign w:val="center"/>
                </w:tcPr>
                <w:p w14:paraId="2B30254F">
                  <w:pPr>
                    <w:jc w:val="center"/>
                    <w:rPr>
                      <w:rFonts w:ascii="Times New Roman" w:hAnsi="Times New Roman" w:eastAsia="宋体" w:cs="Times New Roman"/>
                      <w:b/>
                      <w:bCs/>
                      <w:sz w:val="21"/>
                      <w:szCs w:val="21"/>
                      <w:u w:val="single"/>
                    </w:rPr>
                  </w:pPr>
                  <w:r>
                    <w:rPr>
                      <w:rFonts w:ascii="Times New Roman" w:hAnsi="Times New Roman" w:eastAsia="宋体" w:cs="Times New Roman"/>
                      <w:b/>
                      <w:bCs/>
                      <w:sz w:val="21"/>
                      <w:szCs w:val="21"/>
                      <w:u w:val="single"/>
                    </w:rPr>
                    <w:t>排放标准</w:t>
                  </w:r>
                </w:p>
              </w:tc>
              <w:tc>
                <w:tcPr>
                  <w:tcW w:w="1138" w:type="pct"/>
                  <w:vAlign w:val="center"/>
                </w:tcPr>
                <w:p w14:paraId="71140E34">
                  <w:pPr>
                    <w:jc w:val="center"/>
                    <w:rPr>
                      <w:rFonts w:ascii="Times New Roman" w:hAnsi="Times New Roman" w:eastAsia="宋体" w:cs="Times New Roman"/>
                      <w:b/>
                      <w:bCs/>
                      <w:sz w:val="21"/>
                      <w:szCs w:val="21"/>
                      <w:u w:val="single"/>
                    </w:rPr>
                  </w:pPr>
                  <w:r>
                    <w:rPr>
                      <w:rFonts w:ascii="Times New Roman" w:hAnsi="Times New Roman" w:eastAsia="宋体" w:cs="Times New Roman"/>
                      <w:b/>
                      <w:bCs/>
                      <w:sz w:val="21"/>
                      <w:szCs w:val="21"/>
                      <w:u w:val="single"/>
                    </w:rPr>
                    <w:t>预测排放量（t/a）</w:t>
                  </w:r>
                </w:p>
              </w:tc>
              <w:tc>
                <w:tcPr>
                  <w:tcW w:w="1187" w:type="pct"/>
                  <w:vAlign w:val="center"/>
                </w:tcPr>
                <w:p w14:paraId="2971DE2C">
                  <w:pPr>
                    <w:jc w:val="center"/>
                    <w:rPr>
                      <w:rFonts w:ascii="Times New Roman" w:hAnsi="Times New Roman" w:eastAsia="宋体" w:cs="Times New Roman"/>
                      <w:b/>
                      <w:bCs/>
                      <w:sz w:val="21"/>
                      <w:szCs w:val="21"/>
                      <w:u w:val="single"/>
                    </w:rPr>
                  </w:pPr>
                  <w:r>
                    <w:rPr>
                      <w:rFonts w:ascii="Times New Roman" w:hAnsi="Times New Roman" w:eastAsia="宋体" w:cs="Times New Roman"/>
                      <w:b/>
                      <w:bCs/>
                      <w:sz w:val="21"/>
                      <w:szCs w:val="21"/>
                      <w:u w:val="single"/>
                    </w:rPr>
                    <w:t>标准核算量（t/a）</w:t>
                  </w:r>
                </w:p>
              </w:tc>
              <w:tc>
                <w:tcPr>
                  <w:tcW w:w="1099" w:type="pct"/>
                  <w:vAlign w:val="center"/>
                </w:tcPr>
                <w:p w14:paraId="10650C70">
                  <w:pPr>
                    <w:jc w:val="center"/>
                    <w:rPr>
                      <w:rFonts w:ascii="Times New Roman" w:hAnsi="Times New Roman" w:eastAsia="宋体" w:cs="Times New Roman"/>
                      <w:b/>
                      <w:bCs/>
                      <w:sz w:val="21"/>
                      <w:szCs w:val="21"/>
                      <w:u w:val="single"/>
                      <w:lang w:eastAsia="zh-CN"/>
                    </w:rPr>
                  </w:pPr>
                  <w:r>
                    <w:rPr>
                      <w:rFonts w:ascii="Times New Roman" w:hAnsi="Times New Roman" w:eastAsia="宋体" w:cs="Times New Roman"/>
                      <w:b/>
                      <w:bCs/>
                      <w:sz w:val="21"/>
                      <w:szCs w:val="21"/>
                      <w:u w:val="single"/>
                      <w:lang w:eastAsia="zh-CN"/>
                    </w:rPr>
                    <w:t>建议总量指标（t/a）</w:t>
                  </w:r>
                </w:p>
              </w:tc>
            </w:tr>
            <w:tr w14:paraId="07CC52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70" w:type="pct"/>
                  <w:vAlign w:val="center"/>
                </w:tcPr>
                <w:p w14:paraId="43692929">
                  <w:pPr>
                    <w:jc w:val="center"/>
                    <w:rPr>
                      <w:rFonts w:ascii="Times New Roman" w:hAnsi="Times New Roman" w:eastAsia="宋体" w:cs="Times New Roman"/>
                      <w:sz w:val="21"/>
                      <w:szCs w:val="21"/>
                      <w:u w:val="single"/>
                      <w:lang w:eastAsia="zh-CN"/>
                    </w:rPr>
                  </w:pPr>
                  <w:r>
                    <w:rPr>
                      <w:rFonts w:ascii="Times New Roman" w:hAnsi="Times New Roman" w:eastAsia="宋体" w:cs="Times New Roman"/>
                      <w:sz w:val="21"/>
                      <w:szCs w:val="21"/>
                      <w:u w:val="single"/>
                      <w:lang w:eastAsia="zh-CN"/>
                    </w:rPr>
                    <w:t>VOCs</w:t>
                  </w:r>
                </w:p>
              </w:tc>
              <w:tc>
                <w:tcPr>
                  <w:tcW w:w="904" w:type="pct"/>
                  <w:noWrap/>
                  <w:vAlign w:val="center"/>
                </w:tcPr>
                <w:p w14:paraId="345CEBE7">
                  <w:pPr>
                    <w:jc w:val="center"/>
                    <w:rPr>
                      <w:rFonts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val="en-US" w:eastAsia="zh-CN"/>
                    </w:rPr>
                    <w:t>/</w:t>
                  </w:r>
                </w:p>
              </w:tc>
              <w:tc>
                <w:tcPr>
                  <w:tcW w:w="1138" w:type="pct"/>
                  <w:vAlign w:val="center"/>
                </w:tcPr>
                <w:p w14:paraId="6BD2C6DF">
                  <w:pPr>
                    <w:jc w:val="center"/>
                    <w:rPr>
                      <w:rFonts w:hint="default" w:ascii="Times New Roman" w:hAnsi="Times New Roman" w:eastAsia="宋体" w:cs="Times New Roman"/>
                      <w:color w:val="FF0000"/>
                      <w:sz w:val="21"/>
                      <w:szCs w:val="21"/>
                      <w:highlight w:val="none"/>
                      <w:u w:val="single"/>
                      <w:lang w:val="en-US" w:eastAsia="zh-CN"/>
                    </w:rPr>
                  </w:pPr>
                  <w:r>
                    <w:rPr>
                      <w:rFonts w:hint="eastAsia" w:ascii="Times New Roman" w:hAnsi="Times New Roman" w:eastAsia="宋体" w:cs="Times New Roman"/>
                      <w:sz w:val="21"/>
                      <w:szCs w:val="21"/>
                      <w:highlight w:val="none"/>
                      <w:u w:val="single"/>
                      <w:lang w:eastAsia="zh-CN"/>
                    </w:rPr>
                    <w:t>0.</w:t>
                  </w:r>
                  <w:r>
                    <w:rPr>
                      <w:rFonts w:hint="eastAsia" w:ascii="Times New Roman" w:hAnsi="Times New Roman" w:eastAsia="宋体" w:cs="Times New Roman"/>
                      <w:sz w:val="21"/>
                      <w:szCs w:val="21"/>
                      <w:highlight w:val="none"/>
                      <w:u w:val="single"/>
                      <w:lang w:val="en-US" w:eastAsia="zh-CN"/>
                    </w:rPr>
                    <w:t>1157</w:t>
                  </w:r>
                </w:p>
              </w:tc>
              <w:tc>
                <w:tcPr>
                  <w:tcW w:w="1187" w:type="pct"/>
                  <w:vAlign w:val="center"/>
                </w:tcPr>
                <w:p w14:paraId="10243D92">
                  <w:pPr>
                    <w:jc w:val="center"/>
                    <w:rPr>
                      <w:rFonts w:hint="default" w:ascii="Times New Roman" w:hAnsi="Times New Roman" w:eastAsia="宋体" w:cs="Times New Roman"/>
                      <w:sz w:val="21"/>
                      <w:szCs w:val="21"/>
                      <w:highlight w:val="none"/>
                      <w:u w:val="single"/>
                      <w:lang w:val="en-US" w:eastAsia="zh-CN"/>
                    </w:rPr>
                  </w:pPr>
                  <w:r>
                    <w:rPr>
                      <w:rFonts w:hint="eastAsia" w:ascii="Times New Roman" w:hAnsi="Times New Roman" w:eastAsia="宋体" w:cs="Times New Roman"/>
                      <w:sz w:val="21"/>
                      <w:szCs w:val="21"/>
                      <w:highlight w:val="none"/>
                      <w:u w:val="single"/>
                      <w:lang w:eastAsia="zh-CN"/>
                    </w:rPr>
                    <w:t>1.</w:t>
                  </w:r>
                  <w:r>
                    <w:rPr>
                      <w:rFonts w:hint="eastAsia" w:ascii="Times New Roman" w:hAnsi="Times New Roman" w:eastAsia="宋体" w:cs="Times New Roman"/>
                      <w:sz w:val="21"/>
                      <w:szCs w:val="21"/>
                      <w:highlight w:val="none"/>
                      <w:u w:val="single"/>
                      <w:lang w:val="en-US" w:eastAsia="zh-CN"/>
                    </w:rPr>
                    <w:t>45</w:t>
                  </w:r>
                </w:p>
              </w:tc>
              <w:tc>
                <w:tcPr>
                  <w:tcW w:w="1099" w:type="pct"/>
                  <w:vAlign w:val="center"/>
                </w:tcPr>
                <w:p w14:paraId="595AB486">
                  <w:pPr>
                    <w:jc w:val="center"/>
                    <w:rPr>
                      <w:rFonts w:hint="default" w:ascii="Times New Roman" w:hAnsi="Times New Roman" w:eastAsia="宋体" w:cs="Times New Roman"/>
                      <w:color w:val="FF0000"/>
                      <w:sz w:val="21"/>
                      <w:szCs w:val="21"/>
                      <w:highlight w:val="none"/>
                      <w:u w:val="single"/>
                      <w:lang w:val="en-US" w:eastAsia="zh-CN"/>
                    </w:rPr>
                  </w:pPr>
                  <w:r>
                    <w:rPr>
                      <w:rFonts w:hint="eastAsia" w:ascii="Times New Roman" w:hAnsi="Times New Roman" w:eastAsia="宋体" w:cs="Times New Roman"/>
                      <w:sz w:val="21"/>
                      <w:szCs w:val="21"/>
                      <w:highlight w:val="none"/>
                      <w:u w:val="single"/>
                      <w:lang w:eastAsia="zh-CN"/>
                    </w:rPr>
                    <w:t>0.</w:t>
                  </w:r>
                  <w:r>
                    <w:rPr>
                      <w:rFonts w:hint="eastAsia" w:ascii="Times New Roman" w:hAnsi="Times New Roman" w:eastAsia="宋体" w:cs="Times New Roman"/>
                      <w:sz w:val="21"/>
                      <w:szCs w:val="21"/>
                      <w:highlight w:val="none"/>
                      <w:u w:val="single"/>
                      <w:lang w:val="en-US" w:eastAsia="zh-CN"/>
                    </w:rPr>
                    <w:t>12</w:t>
                  </w:r>
                </w:p>
              </w:tc>
            </w:tr>
            <w:tr w14:paraId="6584667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70" w:type="pct"/>
                  <w:vAlign w:val="center"/>
                </w:tcPr>
                <w:p w14:paraId="44782AA3">
                  <w:pPr>
                    <w:jc w:val="center"/>
                    <w:rPr>
                      <w:rFonts w:ascii="Times New Roman" w:hAnsi="Times New Roman" w:eastAsia="宋体" w:cs="Times New Roman"/>
                      <w:sz w:val="21"/>
                      <w:szCs w:val="21"/>
                      <w:u w:val="single"/>
                      <w:lang w:eastAsia="zh-CN"/>
                    </w:rPr>
                  </w:pPr>
                  <w:r>
                    <w:rPr>
                      <w:rFonts w:ascii="Times New Roman" w:hAnsi="Times New Roman" w:eastAsia="宋体" w:cs="Times New Roman"/>
                      <w:sz w:val="21"/>
                      <w:szCs w:val="21"/>
                      <w:u w:val="single"/>
                      <w:lang w:eastAsia="zh-CN"/>
                    </w:rPr>
                    <w:t>COD</w:t>
                  </w:r>
                </w:p>
              </w:tc>
              <w:tc>
                <w:tcPr>
                  <w:tcW w:w="904" w:type="pct"/>
                  <w:noWrap/>
                  <w:vAlign w:val="center"/>
                </w:tcPr>
                <w:p w14:paraId="510876D8">
                  <w:pPr>
                    <w:jc w:val="center"/>
                    <w:rPr>
                      <w:rFonts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50</w:t>
                  </w:r>
                </w:p>
              </w:tc>
              <w:tc>
                <w:tcPr>
                  <w:tcW w:w="1950" w:type="dxa"/>
                  <w:vAlign w:val="center"/>
                </w:tcPr>
                <w:p w14:paraId="4CC42F2F">
                  <w:pPr>
                    <w:jc w:val="center"/>
                    <w:rPr>
                      <w:rFonts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0.058</w:t>
                  </w:r>
                </w:p>
              </w:tc>
              <w:tc>
                <w:tcPr>
                  <w:tcW w:w="2035" w:type="dxa"/>
                  <w:vAlign w:val="center"/>
                </w:tcPr>
                <w:p w14:paraId="1D52FB70">
                  <w:pPr>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0.0116</w:t>
                  </w:r>
                </w:p>
              </w:tc>
              <w:tc>
                <w:tcPr>
                  <w:tcW w:w="1099" w:type="pct"/>
                  <w:vAlign w:val="center"/>
                </w:tcPr>
                <w:p w14:paraId="1384B79B">
                  <w:pPr>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0.012</w:t>
                  </w:r>
                </w:p>
              </w:tc>
            </w:tr>
            <w:tr w14:paraId="5FCE4F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70" w:type="pct"/>
                  <w:vAlign w:val="center"/>
                </w:tcPr>
                <w:p w14:paraId="235B9CB4">
                  <w:pPr>
                    <w:jc w:val="center"/>
                    <w:rPr>
                      <w:rFonts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氨氮</w:t>
                  </w:r>
                </w:p>
              </w:tc>
              <w:tc>
                <w:tcPr>
                  <w:tcW w:w="904" w:type="pct"/>
                  <w:noWrap/>
                  <w:vAlign w:val="center"/>
                </w:tcPr>
                <w:p w14:paraId="0C976515">
                  <w:pPr>
                    <w:jc w:val="center"/>
                    <w:rPr>
                      <w:rFonts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8</w:t>
                  </w:r>
                </w:p>
              </w:tc>
              <w:tc>
                <w:tcPr>
                  <w:tcW w:w="1950" w:type="dxa"/>
                  <w:vAlign w:val="center"/>
                </w:tcPr>
                <w:p w14:paraId="270D993E">
                  <w:pPr>
                    <w:jc w:val="center"/>
                    <w:rPr>
                      <w:rFonts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0.007</w:t>
                  </w:r>
                </w:p>
              </w:tc>
              <w:tc>
                <w:tcPr>
                  <w:tcW w:w="2035" w:type="dxa"/>
                  <w:vAlign w:val="center"/>
                </w:tcPr>
                <w:p w14:paraId="4FBCA55B">
                  <w:pPr>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0.00116</w:t>
                  </w:r>
                </w:p>
              </w:tc>
              <w:tc>
                <w:tcPr>
                  <w:tcW w:w="1099" w:type="pct"/>
                  <w:vAlign w:val="center"/>
                </w:tcPr>
                <w:p w14:paraId="132078FD">
                  <w:pPr>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0.002</w:t>
                  </w:r>
                </w:p>
              </w:tc>
            </w:tr>
            <w:tr w14:paraId="5386C2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70" w:type="pct"/>
                  <w:vAlign w:val="center"/>
                </w:tcPr>
                <w:p w14:paraId="7630C0DC">
                  <w:pPr>
                    <w:jc w:val="center"/>
                    <w:rPr>
                      <w:rFonts w:hint="eastAsia"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总磷</w:t>
                  </w:r>
                </w:p>
              </w:tc>
              <w:tc>
                <w:tcPr>
                  <w:tcW w:w="904" w:type="pct"/>
                  <w:noWrap/>
                  <w:vAlign w:val="center"/>
                </w:tcPr>
                <w:p w14:paraId="7F41CAC0">
                  <w:pPr>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4</w:t>
                  </w:r>
                </w:p>
              </w:tc>
              <w:tc>
                <w:tcPr>
                  <w:tcW w:w="1950" w:type="dxa"/>
                  <w:vAlign w:val="center"/>
                </w:tcPr>
                <w:p w14:paraId="6BFAE50E">
                  <w:pPr>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w:t>
                  </w:r>
                </w:p>
              </w:tc>
              <w:tc>
                <w:tcPr>
                  <w:tcW w:w="2035" w:type="dxa"/>
                  <w:vAlign w:val="center"/>
                </w:tcPr>
                <w:p w14:paraId="7DB3F3F6">
                  <w:pPr>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0.0000116</w:t>
                  </w:r>
                </w:p>
              </w:tc>
              <w:tc>
                <w:tcPr>
                  <w:tcW w:w="1099" w:type="pct"/>
                  <w:vAlign w:val="center"/>
                </w:tcPr>
                <w:p w14:paraId="21312454">
                  <w:pPr>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0.001</w:t>
                  </w:r>
                </w:p>
              </w:tc>
            </w:tr>
            <w:tr w14:paraId="7B2D489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70" w:type="pct"/>
                  <w:vAlign w:val="center"/>
                </w:tcPr>
                <w:p w14:paraId="1A594504">
                  <w:pPr>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总氮</w:t>
                  </w:r>
                </w:p>
              </w:tc>
              <w:tc>
                <w:tcPr>
                  <w:tcW w:w="904" w:type="pct"/>
                  <w:noWrap/>
                  <w:vAlign w:val="center"/>
                </w:tcPr>
                <w:p w14:paraId="1C6B1F83">
                  <w:pPr>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40</w:t>
                  </w:r>
                </w:p>
              </w:tc>
              <w:tc>
                <w:tcPr>
                  <w:tcW w:w="1950" w:type="dxa"/>
                  <w:vAlign w:val="center"/>
                </w:tcPr>
                <w:p w14:paraId="64FD6AE7">
                  <w:pPr>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w:t>
                  </w:r>
                </w:p>
              </w:tc>
              <w:tc>
                <w:tcPr>
                  <w:tcW w:w="2035" w:type="dxa"/>
                  <w:vAlign w:val="center"/>
                </w:tcPr>
                <w:p w14:paraId="5A6B53E8">
                  <w:pPr>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0.00348</w:t>
                  </w:r>
                </w:p>
              </w:tc>
              <w:tc>
                <w:tcPr>
                  <w:tcW w:w="1099" w:type="pct"/>
                  <w:vAlign w:val="center"/>
                </w:tcPr>
                <w:p w14:paraId="11494FDA">
                  <w:pPr>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0.004</w:t>
                  </w:r>
                </w:p>
              </w:tc>
            </w:tr>
          </w:tbl>
          <w:p w14:paraId="08BCDC48">
            <w:pPr>
              <w:spacing w:line="360" w:lineRule="auto"/>
              <w:ind w:firstLine="480" w:firstLineChars="200"/>
              <w:rPr>
                <w:rFonts w:ascii="Times New Roman" w:hAnsi="Times New Roman" w:eastAsia="宋体" w:cs="Times New Roman"/>
                <w:color w:val="auto"/>
                <w:sz w:val="24"/>
                <w:szCs w:val="24"/>
                <w:highlight w:val="none"/>
                <w:u w:val="single"/>
                <w:lang w:eastAsia="zh-CN"/>
              </w:rPr>
            </w:pPr>
            <w:r>
              <w:rPr>
                <w:rFonts w:ascii="Times New Roman" w:hAnsi="Times New Roman" w:eastAsia="宋体" w:cs="Times New Roman"/>
                <w:sz w:val="24"/>
                <w:szCs w:val="24"/>
                <w:u w:val="single"/>
                <w:lang w:eastAsia="zh-CN"/>
              </w:rPr>
              <w:t>根据《湖南省VOCs污染防治三年实施方案》要求，</w:t>
            </w:r>
            <w:r>
              <w:rPr>
                <w:rFonts w:hint="eastAsia" w:ascii="Times New Roman" w:hAnsi="Times New Roman" w:eastAsia="宋体" w:cs="Times New Roman"/>
                <w:sz w:val="24"/>
                <w:szCs w:val="24"/>
                <w:u w:val="single"/>
                <w:lang w:eastAsia="zh-CN"/>
              </w:rPr>
              <w:t>澧县</w:t>
            </w:r>
            <w:r>
              <w:rPr>
                <w:rFonts w:ascii="Times New Roman" w:hAnsi="Times New Roman" w:eastAsia="宋体" w:cs="Times New Roman"/>
                <w:sz w:val="24"/>
                <w:szCs w:val="24"/>
                <w:u w:val="single"/>
                <w:lang w:eastAsia="zh-CN"/>
              </w:rPr>
              <w:t>属于大气环境达标区，项目</w:t>
            </w:r>
            <w:r>
              <w:rPr>
                <w:rFonts w:hint="eastAsia" w:ascii="Times New Roman" w:hAnsi="Times New Roman" w:eastAsia="宋体" w:cs="Times New Roman"/>
                <w:sz w:val="24"/>
                <w:szCs w:val="24"/>
                <w:u w:val="single"/>
                <w:lang w:eastAsia="zh-CN"/>
              </w:rPr>
              <w:t>非甲烷总烃</w:t>
            </w:r>
            <w:r>
              <w:rPr>
                <w:rFonts w:ascii="Times New Roman" w:hAnsi="Times New Roman" w:eastAsia="宋体" w:cs="Times New Roman"/>
                <w:sz w:val="24"/>
                <w:szCs w:val="24"/>
                <w:u w:val="single"/>
                <w:lang w:eastAsia="zh-CN"/>
              </w:rPr>
              <w:t>采取等量削减替代</w:t>
            </w:r>
            <w:r>
              <w:rPr>
                <w:rFonts w:ascii="Times New Roman" w:hAnsi="Times New Roman" w:eastAsia="宋体" w:cs="Times New Roman"/>
                <w:sz w:val="24"/>
                <w:szCs w:val="24"/>
                <w:highlight w:val="none"/>
                <w:u w:val="single"/>
                <w:lang w:eastAsia="zh-CN"/>
              </w:rPr>
              <w:t>方案，并将替</w:t>
            </w:r>
            <w:r>
              <w:rPr>
                <w:rStyle w:val="43"/>
                <w:rFonts w:ascii="Times New Roman" w:hAnsi="Times New Roman" w:eastAsia="宋体" w:cs="Times New Roman"/>
                <w:szCs w:val="24"/>
                <w:highlight w:val="none"/>
                <w:u w:val="single"/>
                <w:lang w:eastAsia="zh-CN"/>
              </w:rPr>
              <w:t>代方案落实到企业排污许可证中，纳入环境执法管理。拟建项</w:t>
            </w:r>
            <w:r>
              <w:rPr>
                <w:rStyle w:val="43"/>
                <w:rFonts w:ascii="Times New Roman" w:hAnsi="Times New Roman" w:eastAsia="宋体" w:cs="Times New Roman"/>
                <w:color w:val="auto"/>
                <w:szCs w:val="24"/>
                <w:highlight w:val="none"/>
                <w:u w:val="single"/>
                <w:lang w:eastAsia="zh-CN"/>
              </w:rPr>
              <w:t>目</w:t>
            </w:r>
            <w:r>
              <w:rPr>
                <w:rFonts w:ascii="Times New Roman" w:hAnsi="Times New Roman" w:eastAsia="宋体" w:cs="Times New Roman"/>
                <w:color w:val="auto"/>
                <w:sz w:val="24"/>
                <w:szCs w:val="24"/>
                <w:highlight w:val="none"/>
                <w:u w:val="single"/>
                <w:lang w:eastAsia="zh-CN"/>
              </w:rPr>
              <w:t>需要削减的</w:t>
            </w:r>
            <w:r>
              <w:rPr>
                <w:rFonts w:hint="eastAsia" w:ascii="Times New Roman" w:hAnsi="Times New Roman" w:eastAsia="宋体" w:cs="Times New Roman"/>
                <w:color w:val="auto"/>
                <w:sz w:val="24"/>
                <w:szCs w:val="24"/>
                <w:highlight w:val="none"/>
                <w:u w:val="single"/>
                <w:lang w:eastAsia="zh-CN"/>
              </w:rPr>
              <w:t>非甲烷总烃</w:t>
            </w:r>
            <w:r>
              <w:rPr>
                <w:rFonts w:ascii="Times New Roman" w:hAnsi="Times New Roman" w:eastAsia="宋体" w:cs="Times New Roman"/>
                <w:color w:val="auto"/>
                <w:sz w:val="24"/>
                <w:szCs w:val="24"/>
                <w:highlight w:val="none"/>
                <w:u w:val="single"/>
                <w:lang w:eastAsia="zh-CN"/>
              </w:rPr>
              <w:t>排放量为</w:t>
            </w:r>
            <w:r>
              <w:rPr>
                <w:rFonts w:hint="eastAsia" w:ascii="Times New Roman" w:hAnsi="Times New Roman" w:eastAsia="宋体" w:cs="Times New Roman"/>
                <w:color w:val="auto"/>
                <w:sz w:val="24"/>
                <w:szCs w:val="24"/>
                <w:highlight w:val="none"/>
                <w:u w:val="single"/>
                <w:lang w:eastAsia="zh-CN"/>
              </w:rPr>
              <w:t>0.</w:t>
            </w:r>
            <w:r>
              <w:rPr>
                <w:rFonts w:hint="eastAsia" w:ascii="Times New Roman" w:hAnsi="Times New Roman" w:eastAsia="宋体" w:cs="Times New Roman"/>
                <w:color w:val="auto"/>
                <w:sz w:val="24"/>
                <w:szCs w:val="24"/>
                <w:highlight w:val="none"/>
                <w:u w:val="single"/>
                <w:lang w:val="en-US" w:eastAsia="zh-CN"/>
              </w:rPr>
              <w:t>24</w:t>
            </w:r>
            <w:r>
              <w:rPr>
                <w:rFonts w:ascii="Times New Roman" w:hAnsi="Times New Roman" w:eastAsia="宋体" w:cs="Times New Roman"/>
                <w:color w:val="auto"/>
                <w:sz w:val="24"/>
                <w:szCs w:val="24"/>
                <w:highlight w:val="none"/>
                <w:u w:val="single"/>
                <w:lang w:eastAsia="zh-CN"/>
              </w:rPr>
              <w:t>t/a。总量替代来源为湖南澧县天成包装材料有限公司纸管加工扩建项目原辅材料减排。</w:t>
            </w:r>
          </w:p>
          <w:p w14:paraId="505B6F1A">
            <w:pPr>
              <w:pStyle w:val="28"/>
              <w:spacing w:line="360" w:lineRule="auto"/>
              <w:ind w:firstLine="480" w:firstLineChars="200"/>
              <w:jc w:val="both"/>
              <w:rPr>
                <w:lang w:eastAsia="zh-CN"/>
              </w:rPr>
            </w:pPr>
            <w:r>
              <w:rPr>
                <w:rFonts w:ascii="Times New Roman" w:hAnsi="Times New Roman" w:cs="Times New Roman"/>
                <w:highlight w:val="none"/>
                <w:u w:val="single"/>
                <w:lang w:eastAsia="zh-CN"/>
              </w:rPr>
              <w:t>项目总量控制指标为</w:t>
            </w:r>
            <w:r>
              <w:rPr>
                <w:rFonts w:ascii="Times New Roman" w:hAnsi="Times New Roman" w:cs="Times New Roman"/>
                <w:color w:val="auto"/>
                <w:highlight w:val="none"/>
                <w:u w:val="single"/>
                <w:lang w:eastAsia="zh-CN"/>
              </w:rPr>
              <w:t>：</w:t>
            </w:r>
            <w:r>
              <w:rPr>
                <w:rFonts w:hint="eastAsia" w:ascii="Times New Roman" w:hAnsi="Times New Roman" w:cs="Times New Roman"/>
                <w:color w:val="auto"/>
                <w:highlight w:val="none"/>
                <w:u w:val="single"/>
                <w:lang w:eastAsia="zh-CN"/>
              </w:rPr>
              <w:t>非甲烷总烃0.</w:t>
            </w:r>
            <w:r>
              <w:rPr>
                <w:rFonts w:hint="eastAsia" w:ascii="Times New Roman" w:hAnsi="Times New Roman" w:cs="Times New Roman"/>
                <w:color w:val="auto"/>
                <w:highlight w:val="none"/>
                <w:u w:val="single"/>
                <w:lang w:val="en-US" w:eastAsia="zh-CN"/>
              </w:rPr>
              <w:t>24</w:t>
            </w:r>
            <w:r>
              <w:rPr>
                <w:rFonts w:hint="eastAsia" w:ascii="Times New Roman" w:hAnsi="Times New Roman" w:cs="Times New Roman"/>
                <w:highlight w:val="none"/>
                <w:u w:val="single"/>
                <w:lang w:eastAsia="zh-CN"/>
              </w:rPr>
              <w:t>t</w:t>
            </w:r>
            <w:r>
              <w:rPr>
                <w:rFonts w:ascii="Times New Roman" w:hAnsi="Times New Roman" w:cs="Times New Roman"/>
                <w:highlight w:val="none"/>
                <w:u w:val="single"/>
                <w:lang w:eastAsia="zh-CN"/>
              </w:rPr>
              <w:t>/a</w:t>
            </w:r>
            <w:r>
              <w:rPr>
                <w:rFonts w:hint="eastAsia" w:ascii="Times New Roman" w:hAnsi="Times New Roman" w:cs="Times New Roman"/>
                <w:color w:val="auto"/>
                <w:highlight w:val="none"/>
                <w:u w:val="single"/>
                <w:lang w:eastAsia="zh-CN"/>
              </w:rPr>
              <w:t>，</w:t>
            </w:r>
            <w:r>
              <w:rPr>
                <w:rFonts w:hint="eastAsia" w:ascii="Times New Roman" w:hAnsi="Times New Roman"/>
                <w:szCs w:val="21"/>
                <w:highlight w:val="none"/>
                <w:u w:val="single"/>
                <w:lang w:eastAsia="zh-CN"/>
              </w:rPr>
              <w:t>COD0.012t/a、氨氮0.002t/a，总磷</w:t>
            </w:r>
            <w:r>
              <w:rPr>
                <w:rFonts w:hint="eastAsia" w:ascii="Times New Roman" w:hAnsi="Times New Roman"/>
                <w:szCs w:val="21"/>
                <w:highlight w:val="none"/>
                <w:u w:val="single"/>
                <w:lang w:val="en-US" w:eastAsia="zh-CN"/>
              </w:rPr>
              <w:t>0.001t/a，总氮0.004t/a</w:t>
            </w:r>
            <w:r>
              <w:rPr>
                <w:rFonts w:hint="eastAsia" w:ascii="Times New Roman" w:hAnsi="Times New Roman"/>
                <w:szCs w:val="21"/>
                <w:highlight w:val="none"/>
                <w:u w:val="single"/>
                <w:lang w:eastAsia="zh-CN"/>
              </w:rPr>
              <w:t>。</w:t>
            </w:r>
          </w:p>
        </w:tc>
      </w:tr>
    </w:tbl>
    <w:p w14:paraId="56894916">
      <w:pPr>
        <w:pStyle w:val="7"/>
        <w:rPr>
          <w:lang w:eastAsia="zh-CN"/>
        </w:rPr>
      </w:pPr>
    </w:p>
    <w:p w14:paraId="6BC5BA90">
      <w:pPr>
        <w:rPr>
          <w:lang w:eastAsia="zh-CN"/>
        </w:rPr>
        <w:sectPr>
          <w:footerReference r:id="rId9" w:type="default"/>
          <w:pgSz w:w="11907" w:h="16840"/>
          <w:pgMar w:top="1431" w:right="1413" w:bottom="1005" w:left="1413" w:header="0" w:footer="818" w:gutter="0"/>
          <w:cols w:space="720" w:num="1"/>
        </w:sectPr>
      </w:pPr>
    </w:p>
    <w:p w14:paraId="1B9323E5">
      <w:pPr>
        <w:numPr>
          <w:ilvl w:val="0"/>
          <w:numId w:val="10"/>
        </w:numPr>
        <w:spacing w:before="98" w:line="218" w:lineRule="auto"/>
        <w:jc w:val="center"/>
        <w:outlineLvl w:val="0"/>
        <w:rPr>
          <w:rFonts w:ascii="宋体" w:hAnsi="宋体" w:eastAsia="宋体" w:cs="宋体"/>
          <w:b/>
          <w:bCs/>
          <w:spacing w:val="-3"/>
          <w:sz w:val="30"/>
          <w:szCs w:val="30"/>
          <w:lang w:eastAsia="zh-CN"/>
        </w:rPr>
      </w:pPr>
      <w:r>
        <w:rPr>
          <w:rFonts w:ascii="宋体" w:hAnsi="宋体" w:eastAsia="宋体" w:cs="宋体"/>
          <w:b/>
          <w:bCs/>
          <w:spacing w:val="-3"/>
          <w:sz w:val="30"/>
          <w:szCs w:val="30"/>
          <w:lang w:eastAsia="zh-CN"/>
        </w:rPr>
        <w:t>主要环境影响和保护措施</w:t>
      </w:r>
    </w:p>
    <w:tbl>
      <w:tblPr>
        <w:tblStyle w:val="2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8692"/>
      </w:tblGrid>
      <w:tr w14:paraId="51812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vAlign w:val="center"/>
          </w:tcPr>
          <w:p w14:paraId="76D4CC26">
            <w:pPr>
              <w:pStyle w:val="24"/>
              <w:ind w:firstLine="0" w:firstLineChars="0"/>
              <w:jc w:val="center"/>
              <w:rPr>
                <w:sz w:val="24"/>
                <w:szCs w:val="24"/>
              </w:rPr>
            </w:pPr>
            <w:r>
              <w:rPr>
                <w:rFonts w:hint="eastAsia"/>
                <w:sz w:val="24"/>
                <w:szCs w:val="24"/>
              </w:rPr>
              <w:t>施工期环境保护措施</w:t>
            </w:r>
          </w:p>
        </w:tc>
        <w:tc>
          <w:tcPr>
            <w:tcW w:w="4718" w:type="pct"/>
            <w:vAlign w:val="center"/>
          </w:tcPr>
          <w:p w14:paraId="5CA8C457">
            <w:pPr>
              <w:pStyle w:val="24"/>
              <w:spacing w:line="360" w:lineRule="auto"/>
              <w:ind w:firstLine="480"/>
              <w:jc w:val="both"/>
              <w:rPr>
                <w:sz w:val="24"/>
                <w:szCs w:val="24"/>
                <w:lang w:eastAsia="zh-CN"/>
              </w:rPr>
            </w:pPr>
            <w:r>
              <w:rPr>
                <w:rFonts w:hint="eastAsia"/>
                <w:sz w:val="24"/>
                <w:szCs w:val="24"/>
                <w:lang w:eastAsia="zh-CN"/>
              </w:rPr>
              <w:t>项目租用已建厂房进行生产，项目施工期仅为车间设备的安装调试，产生的污染因子为噪声和固废。设备的安装均在室内完成，安装噪声受厂房的阻挡、削减，故噪声传播较近，受影响面较小，固废主要有废包装等，统一交由环卫部门处理，短暂施工期给周围环境带来的不利影响不明显。</w:t>
            </w:r>
          </w:p>
        </w:tc>
      </w:tr>
      <w:tr w14:paraId="2B05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281" w:type="pct"/>
            <w:vAlign w:val="center"/>
          </w:tcPr>
          <w:p w14:paraId="627E2A4A">
            <w:pPr>
              <w:pStyle w:val="24"/>
              <w:ind w:firstLine="0" w:firstLineChars="0"/>
              <w:jc w:val="center"/>
              <w:rPr>
                <w:sz w:val="24"/>
                <w:szCs w:val="24"/>
                <w:lang w:eastAsia="zh-CN"/>
              </w:rPr>
            </w:pPr>
            <w:r>
              <w:rPr>
                <w:rFonts w:hint="eastAsia"/>
                <w:sz w:val="24"/>
                <w:szCs w:val="24"/>
                <w:lang w:eastAsia="zh-CN"/>
              </w:rPr>
              <w:t>运营期环境影响和保护措施</w:t>
            </w:r>
          </w:p>
        </w:tc>
        <w:tc>
          <w:tcPr>
            <w:tcW w:w="4718" w:type="pct"/>
            <w:vAlign w:val="center"/>
          </w:tcPr>
          <w:p w14:paraId="1D293B44">
            <w:pPr>
              <w:numPr>
                <w:ilvl w:val="0"/>
                <w:numId w:val="11"/>
              </w:numPr>
              <w:kinsoku/>
              <w:autoSpaceDE/>
              <w:autoSpaceDN/>
              <w:spacing w:before="120" w:beforeLines="50" w:line="360" w:lineRule="auto"/>
              <w:ind w:firstLine="480" w:firstLineChars="200"/>
              <w:jc w:val="both"/>
              <w:textAlignment w:val="auto"/>
              <w:rPr>
                <w:b/>
                <w:bCs/>
                <w:sz w:val="24"/>
              </w:rPr>
            </w:pPr>
            <w:r>
              <w:rPr>
                <w:rFonts w:hint="eastAsia"/>
                <w:b/>
                <w:bCs/>
                <w:sz w:val="24"/>
              </w:rPr>
              <w:t>大气环境影响分析</w:t>
            </w:r>
          </w:p>
          <w:p w14:paraId="51D36623">
            <w:pPr>
              <w:numPr>
                <w:ilvl w:val="0"/>
                <w:numId w:val="12"/>
              </w:numPr>
              <w:kinsoku/>
              <w:autoSpaceDE/>
              <w:autoSpaceDN/>
              <w:spacing w:line="360" w:lineRule="auto"/>
              <w:ind w:firstLine="440" w:firstLineChars="200"/>
              <w:textAlignment w:val="auto"/>
              <w:rPr>
                <w:rFonts w:ascii="Times New Roman" w:hAnsi="Times New Roman" w:cs="Times New Roman"/>
                <w:bCs/>
                <w:spacing w:val="-10"/>
                <w:sz w:val="24"/>
              </w:rPr>
            </w:pPr>
            <w:r>
              <w:rPr>
                <w:rFonts w:ascii="Times New Roman" w:hAnsi="Times New Roman" w:cs="Times New Roman"/>
                <w:bCs/>
                <w:spacing w:val="-10"/>
                <w:sz w:val="24"/>
              </w:rPr>
              <w:t>废气污染源强分析</w:t>
            </w:r>
          </w:p>
          <w:p w14:paraId="36021CAA">
            <w:pPr>
              <w:kinsoku/>
              <w:autoSpaceDE/>
              <w:autoSpaceDN/>
              <w:spacing w:line="360" w:lineRule="auto"/>
              <w:ind w:firstLine="480" w:firstLineChars="200"/>
              <w:textAlignment w:val="auto"/>
              <w:rPr>
                <w:rFonts w:ascii="Times New Roman" w:hAnsi="Times New Roman" w:eastAsia="宋体" w:cs="Times New Roman"/>
                <w:bCs/>
                <w:sz w:val="24"/>
                <w:lang w:eastAsia="zh-CN"/>
              </w:rPr>
            </w:pPr>
            <w:r>
              <w:rPr>
                <w:rFonts w:ascii="Times New Roman" w:hAnsi="Times New Roman" w:cs="Times New Roman"/>
                <w:bCs/>
                <w:sz w:val="24"/>
                <w:lang w:eastAsia="zh-CN"/>
              </w:rPr>
              <w:t>项目主要废气为</w:t>
            </w:r>
            <w:r>
              <w:rPr>
                <w:rFonts w:ascii="Times New Roman" w:hAnsi="Times New Roman" w:eastAsia="宋体" w:cs="Times New Roman"/>
                <w:bCs/>
                <w:sz w:val="24"/>
                <w:lang w:eastAsia="zh-CN"/>
              </w:rPr>
              <w:t>投料搅拌、</w:t>
            </w:r>
            <w:r>
              <w:rPr>
                <w:rFonts w:hint="eastAsia" w:ascii="Times New Roman" w:hAnsi="Times New Roman" w:eastAsia="宋体" w:cs="Times New Roman"/>
                <w:bCs/>
                <w:sz w:val="24"/>
                <w:lang w:val="en-US" w:eastAsia="zh-CN"/>
              </w:rPr>
              <w:t>煮料、</w:t>
            </w:r>
            <w:r>
              <w:rPr>
                <w:rFonts w:ascii="Times New Roman" w:hAnsi="Times New Roman" w:eastAsia="宋体" w:cs="Times New Roman"/>
                <w:bCs/>
                <w:sz w:val="24"/>
                <w:lang w:eastAsia="zh-CN"/>
              </w:rPr>
              <w:t>注塑及</w:t>
            </w:r>
            <w:r>
              <w:rPr>
                <w:rFonts w:hint="eastAsia" w:ascii="Times New Roman" w:hAnsi="Times New Roman" w:eastAsia="宋体" w:cs="Times New Roman"/>
                <w:bCs/>
                <w:sz w:val="24"/>
                <w:lang w:eastAsia="zh-CN"/>
              </w:rPr>
              <w:t>点胶</w:t>
            </w:r>
            <w:r>
              <w:rPr>
                <w:rFonts w:ascii="Times New Roman" w:hAnsi="Times New Roman" w:eastAsia="宋体" w:cs="Times New Roman"/>
                <w:bCs/>
                <w:sz w:val="24"/>
                <w:lang w:eastAsia="zh-CN"/>
              </w:rPr>
              <w:t>产生的废气。</w:t>
            </w:r>
          </w:p>
          <w:p w14:paraId="0A127855">
            <w:pPr>
              <w:numPr>
                <w:ilvl w:val="0"/>
                <w:numId w:val="13"/>
              </w:numPr>
              <w:kinsoku/>
              <w:autoSpaceDE/>
              <w:autoSpaceDN/>
              <w:spacing w:line="360" w:lineRule="auto"/>
              <w:ind w:left="0" w:firstLine="480" w:firstLineChars="200"/>
              <w:textAlignment w:val="auto"/>
              <w:rPr>
                <w:rFonts w:ascii="Times New Roman" w:hAnsi="Times New Roman" w:cs="Times New Roman"/>
                <w:sz w:val="24"/>
                <w:lang w:eastAsia="zh-CN"/>
              </w:rPr>
            </w:pPr>
            <w:r>
              <w:rPr>
                <w:rFonts w:ascii="Times New Roman" w:hAnsi="Times New Roman" w:cs="Times New Roman"/>
                <w:sz w:val="24"/>
                <w:lang w:eastAsia="zh-CN"/>
              </w:rPr>
              <w:t>投料</w:t>
            </w:r>
            <w:r>
              <w:rPr>
                <w:rFonts w:ascii="Times New Roman" w:hAnsi="Times New Roman" w:eastAsia="宋体" w:cs="Times New Roman"/>
                <w:sz w:val="24"/>
                <w:lang w:eastAsia="zh-CN"/>
              </w:rPr>
              <w:t>搅拌</w:t>
            </w:r>
            <w:r>
              <w:rPr>
                <w:rFonts w:ascii="Times New Roman" w:hAnsi="Times New Roman" w:cs="Times New Roman"/>
                <w:sz w:val="24"/>
                <w:lang w:eastAsia="zh-CN"/>
              </w:rPr>
              <w:t>工序产生的粉尘</w:t>
            </w:r>
          </w:p>
          <w:p w14:paraId="019F0ECD">
            <w:pPr>
              <w:kinsoku/>
              <w:autoSpaceDE/>
              <w:autoSpaceDN/>
              <w:spacing w:line="360" w:lineRule="auto"/>
              <w:ind w:firstLine="480" w:firstLineChars="200"/>
              <w:textAlignment w:val="auto"/>
              <w:rPr>
                <w:rFonts w:ascii="Times New Roman" w:hAnsi="Times New Roman" w:cs="Times New Roman"/>
                <w:bCs/>
                <w:sz w:val="24"/>
                <w:lang w:eastAsia="zh-CN"/>
              </w:rPr>
            </w:pPr>
            <w:r>
              <w:rPr>
                <w:rFonts w:ascii="Times New Roman" w:hAnsi="Times New Roman" w:cs="Times New Roman"/>
                <w:bCs/>
                <w:sz w:val="24"/>
                <w:lang w:eastAsia="zh-CN"/>
              </w:rPr>
              <w:t>项目</w:t>
            </w:r>
            <w:r>
              <w:rPr>
                <w:rFonts w:hint="eastAsia" w:ascii="Times New Roman" w:hAnsi="Times New Roman" w:eastAsia="宋体" w:cs="Times New Roman"/>
                <w:bCs/>
                <w:sz w:val="24"/>
                <w:lang w:eastAsia="zh-CN"/>
              </w:rPr>
              <w:t>投加</w:t>
            </w:r>
            <w:r>
              <w:rPr>
                <w:rFonts w:ascii="Times New Roman" w:hAnsi="Times New Roman" w:cs="Times New Roman"/>
                <w:bCs/>
                <w:sz w:val="24"/>
                <w:lang w:eastAsia="zh-CN"/>
              </w:rPr>
              <w:t>物料</w:t>
            </w:r>
            <w:r>
              <w:rPr>
                <w:rFonts w:hint="eastAsia" w:ascii="Times New Roman" w:hAnsi="Times New Roman" w:eastAsia="宋体" w:cs="Times New Roman"/>
                <w:bCs/>
                <w:sz w:val="24"/>
                <w:lang w:eastAsia="zh-CN"/>
              </w:rPr>
              <w:t>进行</w:t>
            </w:r>
            <w:r>
              <w:rPr>
                <w:rFonts w:ascii="Times New Roman" w:hAnsi="Times New Roman" w:cs="Times New Roman"/>
                <w:bCs/>
                <w:sz w:val="24"/>
                <w:lang w:eastAsia="zh-CN"/>
              </w:rPr>
              <w:t>混合</w:t>
            </w:r>
            <w:r>
              <w:rPr>
                <w:rFonts w:hint="eastAsia" w:ascii="Times New Roman" w:hAnsi="Times New Roman" w:eastAsia="宋体" w:cs="Times New Roman"/>
                <w:bCs/>
                <w:sz w:val="24"/>
                <w:lang w:eastAsia="zh-CN"/>
              </w:rPr>
              <w:t>过程中</w:t>
            </w:r>
            <w:r>
              <w:rPr>
                <w:rFonts w:ascii="Times New Roman" w:hAnsi="Times New Roman" w:cs="Times New Roman"/>
                <w:bCs/>
                <w:sz w:val="24"/>
                <w:lang w:eastAsia="zh-CN"/>
              </w:rPr>
              <w:t>会产生少量的粉尘。根据《排放源统计调查产物核算方法和系数手册》（环境部公告2021年第24号）292塑料制品行业系数手册中“2922塑料板、管、型材制造行业系数表”，在配料、混合等生产过程</w:t>
            </w:r>
            <w:r>
              <w:rPr>
                <w:rFonts w:hint="eastAsia" w:ascii="Times New Roman" w:hAnsi="Times New Roman" w:cs="Times New Roman"/>
                <w:bCs/>
                <w:sz w:val="24"/>
                <w:lang w:val="en-US" w:eastAsia="zh-CN"/>
              </w:rPr>
              <w:t>中</w:t>
            </w:r>
            <w:r>
              <w:rPr>
                <w:rFonts w:ascii="Times New Roman" w:hAnsi="Times New Roman" w:cs="Times New Roman"/>
                <w:bCs/>
                <w:sz w:val="24"/>
                <w:lang w:eastAsia="zh-CN"/>
              </w:rPr>
              <w:t>颗粒物产污系数为6.00kg/t产品，项目塑料软饵年产量约为</w:t>
            </w:r>
            <w:r>
              <w:rPr>
                <w:rFonts w:hint="eastAsia" w:ascii="Times New Roman" w:hAnsi="Times New Roman" w:eastAsia="宋体" w:cs="Times New Roman"/>
                <w:bCs/>
                <w:sz w:val="24"/>
                <w:lang w:val="en-US" w:eastAsia="zh-CN"/>
              </w:rPr>
              <w:t>41</w:t>
            </w:r>
            <w:r>
              <w:rPr>
                <w:rFonts w:ascii="Times New Roman" w:hAnsi="Times New Roman" w:cs="Times New Roman"/>
                <w:bCs/>
                <w:sz w:val="24"/>
                <w:lang w:eastAsia="zh-CN"/>
              </w:rPr>
              <w:t>t/a，</w:t>
            </w:r>
            <w:r>
              <w:rPr>
                <w:rFonts w:hint="eastAsia" w:ascii="Times New Roman" w:hAnsi="Times New Roman" w:cs="Times New Roman"/>
                <w:bCs/>
                <w:sz w:val="24"/>
                <w:lang w:val="en-US" w:eastAsia="zh-CN"/>
              </w:rPr>
              <w:t>其中仅PSH-10树脂配料过程中产生粉尘，PSH-10树脂年用量7t/a，</w:t>
            </w:r>
            <w:r>
              <w:rPr>
                <w:rFonts w:ascii="Times New Roman" w:hAnsi="Times New Roman" w:cs="Times New Roman"/>
                <w:bCs/>
                <w:sz w:val="24"/>
                <w:lang w:eastAsia="zh-CN"/>
              </w:rPr>
              <w:t>则粉尘产生量为0.</w:t>
            </w:r>
            <w:r>
              <w:rPr>
                <w:rFonts w:hint="eastAsia" w:ascii="Times New Roman" w:hAnsi="Times New Roman" w:cs="Times New Roman"/>
                <w:bCs/>
                <w:sz w:val="24"/>
                <w:lang w:val="en-US" w:eastAsia="zh-CN"/>
              </w:rPr>
              <w:t>0</w:t>
            </w:r>
            <w:r>
              <w:rPr>
                <w:rFonts w:hint="eastAsia" w:ascii="Times New Roman" w:hAnsi="Times New Roman" w:eastAsia="宋体" w:cs="Times New Roman"/>
                <w:bCs/>
                <w:sz w:val="24"/>
                <w:lang w:eastAsia="zh-CN"/>
              </w:rPr>
              <w:t>42</w:t>
            </w:r>
            <w:r>
              <w:rPr>
                <w:rFonts w:ascii="Times New Roman" w:hAnsi="Times New Roman" w:cs="Times New Roman"/>
                <w:bCs/>
                <w:sz w:val="24"/>
                <w:lang w:eastAsia="zh-CN"/>
              </w:rPr>
              <w:t>t/a，通过加强设备封闭，</w:t>
            </w:r>
            <w:r>
              <w:rPr>
                <w:rFonts w:hint="eastAsia" w:ascii="Times New Roman" w:hAnsi="Times New Roman" w:eastAsia="宋体" w:cs="Times New Roman"/>
                <w:bCs/>
                <w:sz w:val="24"/>
                <w:lang w:eastAsia="zh-CN"/>
              </w:rPr>
              <w:t>溢出的粉尘经</w:t>
            </w:r>
            <w:r>
              <w:rPr>
                <w:rFonts w:ascii="Times New Roman" w:hAnsi="Times New Roman" w:cs="Times New Roman"/>
                <w:bCs/>
                <w:sz w:val="24"/>
                <w:lang w:eastAsia="zh-CN"/>
              </w:rPr>
              <w:t>无组织排放至生产车间内</w:t>
            </w:r>
            <w:r>
              <w:rPr>
                <w:rFonts w:hint="eastAsia" w:ascii="Times New Roman" w:hAnsi="Times New Roman" w:eastAsia="宋体" w:cs="Times New Roman"/>
                <w:bCs/>
                <w:sz w:val="24"/>
                <w:lang w:eastAsia="zh-CN"/>
              </w:rPr>
              <w:t>，</w:t>
            </w:r>
            <w:r>
              <w:rPr>
                <w:rFonts w:hint="eastAsia" w:ascii="Times New Roman" w:hAnsi="Times New Roman" w:eastAsia="宋体" w:cs="Times New Roman"/>
                <w:bCs/>
                <w:sz w:val="24"/>
                <w:lang w:val="en-US" w:eastAsia="zh-CN"/>
              </w:rPr>
              <w:t>封闭效率取70%，</w:t>
            </w:r>
            <w:r>
              <w:rPr>
                <w:rFonts w:ascii="Times New Roman" w:hAnsi="Times New Roman" w:cs="Times New Roman"/>
                <w:bCs/>
                <w:sz w:val="24"/>
                <w:lang w:eastAsia="zh-CN"/>
              </w:rPr>
              <w:t>则投料废气无组织排放量为0.</w:t>
            </w:r>
            <w:r>
              <w:rPr>
                <w:rFonts w:hint="eastAsia" w:ascii="Times New Roman" w:hAnsi="Times New Roman" w:cs="Times New Roman"/>
                <w:bCs/>
                <w:sz w:val="24"/>
                <w:lang w:val="en-US" w:eastAsia="zh-CN"/>
              </w:rPr>
              <w:t>012</w:t>
            </w:r>
            <w:r>
              <w:rPr>
                <w:rFonts w:hint="eastAsia" w:ascii="Times New Roman" w:hAnsi="Times New Roman" w:eastAsia="宋体" w:cs="Times New Roman"/>
                <w:bCs/>
                <w:sz w:val="24"/>
                <w:lang w:val="en-US" w:eastAsia="zh-CN"/>
              </w:rPr>
              <w:t>6</w:t>
            </w:r>
            <w:r>
              <w:rPr>
                <w:rFonts w:ascii="Times New Roman" w:hAnsi="Times New Roman" w:cs="Times New Roman"/>
                <w:bCs/>
                <w:sz w:val="24"/>
                <w:lang w:eastAsia="zh-CN"/>
              </w:rPr>
              <w:t>t/a。</w:t>
            </w:r>
          </w:p>
          <w:p w14:paraId="6F24FF25">
            <w:pPr>
              <w:numPr>
                <w:ilvl w:val="0"/>
                <w:numId w:val="13"/>
              </w:numPr>
              <w:kinsoku/>
              <w:autoSpaceDE/>
              <w:autoSpaceDN/>
              <w:spacing w:line="360" w:lineRule="auto"/>
              <w:ind w:left="0" w:firstLine="480" w:firstLineChars="200"/>
              <w:textAlignment w:val="auto"/>
              <w:rPr>
                <w:rFonts w:ascii="Times New Roman" w:hAnsi="Times New Roman" w:cs="Times New Roman"/>
                <w:sz w:val="24"/>
              </w:rPr>
            </w:pPr>
            <w:r>
              <w:rPr>
                <w:rFonts w:hint="eastAsia" w:ascii="Times New Roman" w:hAnsi="Times New Roman" w:cs="Times New Roman"/>
                <w:sz w:val="24"/>
                <w:lang w:val="en-US" w:eastAsia="zh-CN"/>
              </w:rPr>
              <w:t>煮料</w:t>
            </w:r>
            <w:r>
              <w:rPr>
                <w:rFonts w:hint="eastAsia" w:ascii="Times New Roman" w:hAnsi="Times New Roman" w:cs="Times New Roman"/>
                <w:sz w:val="24"/>
                <w:lang w:eastAsia="zh-CN"/>
              </w:rPr>
              <w:t>废气</w:t>
            </w:r>
          </w:p>
          <w:p w14:paraId="5223FBE9">
            <w:pPr>
              <w:pStyle w:val="28"/>
              <w:spacing w:line="360" w:lineRule="auto"/>
              <w:ind w:firstLine="480" w:firstLineChars="200"/>
              <w:rPr>
                <w:rFonts w:hint="default" w:ascii="Times New Roman" w:hAnsi="Times New Roman" w:eastAsia="宋体" w:cs="Times New Roman"/>
                <w:sz w:val="24"/>
                <w:u w:val="none"/>
                <w:lang w:val="en-US" w:eastAsia="zh-CN"/>
              </w:rPr>
            </w:pPr>
            <w:r>
              <w:rPr>
                <w:rFonts w:hint="eastAsia" w:ascii="Times New Roman" w:hAnsi="Times New Roman" w:eastAsia="宋体" w:cs="Times New Roman"/>
                <w:sz w:val="24"/>
                <w:u w:val="none"/>
                <w:lang w:val="en-US" w:eastAsia="zh-CN"/>
              </w:rPr>
              <w:t>PVC软饵生产过程中需对物料进行加热蒸煮，加热温度</w:t>
            </w:r>
            <w:r>
              <w:rPr>
                <w:rFonts w:hint="eastAsia" w:ascii="Times New Roman" w:hAnsi="Times New Roman" w:cs="Times New Roman"/>
                <w:sz w:val="24"/>
                <w:u w:val="none"/>
                <w:lang w:val="en-US" w:eastAsia="zh-CN"/>
              </w:rPr>
              <w:t>至</w:t>
            </w:r>
            <w:r>
              <w:rPr>
                <w:rFonts w:hint="eastAsia" w:ascii="Times New Roman" w:hAnsi="Times New Roman" w:eastAsia="宋体" w:cs="Times New Roman"/>
                <w:sz w:val="24"/>
                <w:u w:val="none"/>
                <w:lang w:val="en-US" w:eastAsia="zh-CN"/>
              </w:rPr>
              <w:t>150℃，煮料过程中产生少量废气。根据第二章工程分析，PVC原辅料加热温度未达到</w:t>
            </w:r>
            <w:r>
              <w:rPr>
                <w:rFonts w:hint="eastAsia" w:ascii="Times New Roman" w:hAnsi="Times New Roman" w:cs="Times New Roman"/>
                <w:sz w:val="24"/>
                <w:u w:val="none"/>
                <w:lang w:val="en-US" w:eastAsia="zh-CN"/>
              </w:rPr>
              <w:t>其</w:t>
            </w:r>
            <w:r>
              <w:rPr>
                <w:rFonts w:hint="eastAsia" w:ascii="Times New Roman" w:hAnsi="Times New Roman" w:eastAsia="宋体" w:cs="Times New Roman"/>
                <w:sz w:val="24"/>
                <w:u w:val="none"/>
                <w:lang w:val="en-US" w:eastAsia="zh-CN"/>
              </w:rPr>
              <w:t>汽化温度，</w:t>
            </w:r>
            <w:r>
              <w:rPr>
                <w:rFonts w:hint="eastAsia" w:ascii="Times New Roman" w:hAnsi="Times New Roman" w:cs="Times New Roman"/>
                <w:spacing w:val="-1"/>
                <w:u w:val="none"/>
                <w:lang w:eastAsia="zh-CN"/>
              </w:rPr>
              <w:t>有机废气产生量较少，以无组织形式在车间排放，建设单位拟采取加强车间内机械通风换气措施，降低车间内有机废气浓度。</w:t>
            </w:r>
          </w:p>
          <w:p w14:paraId="4E07919C">
            <w:pPr>
              <w:numPr>
                <w:ilvl w:val="0"/>
                <w:numId w:val="13"/>
              </w:numPr>
              <w:kinsoku/>
              <w:autoSpaceDE/>
              <w:autoSpaceDN/>
              <w:spacing w:line="360" w:lineRule="auto"/>
              <w:ind w:left="0" w:firstLine="480" w:firstLineChars="200"/>
              <w:textAlignment w:val="auto"/>
              <w:rPr>
                <w:rFonts w:ascii="Times New Roman" w:hAnsi="Times New Roman" w:cs="Times New Roman"/>
                <w:sz w:val="24"/>
              </w:rPr>
            </w:pPr>
            <w:r>
              <w:rPr>
                <w:rFonts w:hint="eastAsia" w:ascii="Times New Roman" w:hAnsi="Times New Roman" w:cs="Times New Roman"/>
                <w:sz w:val="24"/>
                <w:lang w:eastAsia="zh-CN"/>
              </w:rPr>
              <w:t>注塑废气</w:t>
            </w:r>
          </w:p>
          <w:p w14:paraId="1369DDED">
            <w:pPr>
              <w:pStyle w:val="28"/>
              <w:spacing w:line="360" w:lineRule="auto"/>
              <w:ind w:firstLine="476" w:firstLineChars="200"/>
              <w:rPr>
                <w:rFonts w:ascii="Times New Roman" w:hAnsi="Times New Roman" w:cs="Times New Roman"/>
                <w:bCs/>
                <w:highlight w:val="none"/>
                <w:u w:val="single"/>
                <w:lang w:eastAsia="zh-CN"/>
              </w:rPr>
            </w:pPr>
            <w:r>
              <w:rPr>
                <w:spacing w:val="-1"/>
                <w:u w:val="single"/>
                <w:lang w:eastAsia="zh-CN"/>
              </w:rPr>
              <w:t>项目注塑成型过程中</w:t>
            </w:r>
            <w:r>
              <w:rPr>
                <w:rFonts w:hint="eastAsia"/>
                <w:spacing w:val="-1"/>
                <w:u w:val="single"/>
                <w:lang w:eastAsia="zh-CN"/>
              </w:rPr>
              <w:t>会产生</w:t>
            </w:r>
            <w:r>
              <w:rPr>
                <w:spacing w:val="-1"/>
                <w:u w:val="single"/>
                <w:lang w:eastAsia="zh-CN"/>
              </w:rPr>
              <w:t>挥发的有机废气，以</w:t>
            </w:r>
            <w:r>
              <w:rPr>
                <w:rFonts w:hint="eastAsia"/>
                <w:spacing w:val="-1"/>
                <w:u w:val="single"/>
                <w:lang w:eastAsia="zh-CN"/>
              </w:rPr>
              <w:t>非甲烷总烃</w:t>
            </w:r>
            <w:r>
              <w:rPr>
                <w:spacing w:val="-1"/>
                <w:u w:val="single"/>
                <w:lang w:eastAsia="zh-CN"/>
              </w:rPr>
              <w:t>计。根据《排放源</w:t>
            </w:r>
            <w:r>
              <w:rPr>
                <w:spacing w:val="-2"/>
                <w:u w:val="single"/>
                <w:lang w:eastAsia="zh-CN"/>
              </w:rPr>
              <w:t>统计调</w:t>
            </w:r>
            <w:r>
              <w:rPr>
                <w:spacing w:val="2"/>
                <w:u w:val="single"/>
                <w:lang w:eastAsia="zh-CN"/>
              </w:rPr>
              <w:t>查产排污核算方法和系数手册》</w:t>
            </w:r>
            <w:r>
              <w:rPr>
                <w:rFonts w:ascii="Times New Roman" w:hAnsi="Times New Roman" w:cs="Times New Roman"/>
                <w:bCs/>
                <w:u w:val="single"/>
                <w:lang w:eastAsia="zh-CN"/>
              </w:rPr>
              <w:t>（环境部公告2021年第24号）292塑料制品行业系数手册中“2929塑料零件及其他塑料制品制造行业系数表”</w:t>
            </w:r>
            <w:r>
              <w:rPr>
                <w:spacing w:val="10"/>
                <w:u w:val="single"/>
                <w:lang w:eastAsia="zh-CN"/>
              </w:rPr>
              <w:t>，</w:t>
            </w:r>
            <w:r>
              <w:rPr>
                <w:rFonts w:hint="eastAsia"/>
                <w:spacing w:val="2"/>
                <w:u w:val="single"/>
                <w:lang w:eastAsia="zh-CN"/>
              </w:rPr>
              <w:t>非甲烷总烃</w:t>
            </w:r>
            <w:r>
              <w:rPr>
                <w:spacing w:val="2"/>
                <w:u w:val="single"/>
                <w:lang w:eastAsia="zh-CN"/>
              </w:rPr>
              <w:t>的产污系数</w:t>
            </w:r>
            <w:r>
              <w:rPr>
                <w:spacing w:val="1"/>
                <w:u w:val="single"/>
                <w:lang w:eastAsia="zh-CN"/>
              </w:rPr>
              <w:t>为</w:t>
            </w:r>
            <w:r>
              <w:rPr>
                <w:rFonts w:hint="eastAsia" w:ascii="Times New Roman" w:hAnsi="Times New Roman" w:cs="Times New Roman"/>
                <w:spacing w:val="1"/>
                <w:u w:val="single"/>
                <w:lang w:eastAsia="zh-CN"/>
              </w:rPr>
              <w:t>2.7</w:t>
            </w:r>
            <w:r>
              <w:rPr>
                <w:rFonts w:ascii="Times New Roman" w:hAnsi="Times New Roman" w:eastAsia="Times New Roman" w:cs="Times New Roman"/>
                <w:spacing w:val="1"/>
                <w:u w:val="single"/>
                <w:lang w:eastAsia="zh-CN"/>
              </w:rPr>
              <w:t>0</w:t>
            </w:r>
            <w:r>
              <w:rPr>
                <w:rFonts w:ascii="Times New Roman" w:hAnsi="Times New Roman" w:eastAsia="Times New Roman" w:cs="Times New Roman"/>
                <w:u w:val="single"/>
                <w:lang w:eastAsia="zh-CN"/>
              </w:rPr>
              <w:t>kg</w:t>
            </w:r>
            <w:r>
              <w:rPr>
                <w:rFonts w:ascii="Times New Roman" w:hAnsi="Times New Roman" w:eastAsia="Times New Roman" w:cs="Times New Roman"/>
                <w:spacing w:val="1"/>
                <w:u w:val="single"/>
                <w:lang w:eastAsia="zh-CN"/>
              </w:rPr>
              <w:t>/t</w:t>
            </w:r>
            <w:r>
              <w:rPr>
                <w:spacing w:val="1"/>
                <w:u w:val="single"/>
                <w:lang w:eastAsia="zh-CN"/>
              </w:rPr>
              <w:t>产</w:t>
            </w:r>
            <w:r>
              <w:rPr>
                <w:spacing w:val="-2"/>
                <w:u w:val="single"/>
                <w:lang w:eastAsia="zh-CN"/>
              </w:rPr>
              <w:t>品，项目注塑件产量</w:t>
            </w:r>
            <w:r>
              <w:rPr>
                <w:rFonts w:hint="eastAsia"/>
                <w:spacing w:val="-2"/>
                <w:u w:val="single"/>
                <w:lang w:val="en-US" w:eastAsia="zh-CN"/>
              </w:rPr>
              <w:t>约</w:t>
            </w:r>
            <w:r>
              <w:rPr>
                <w:spacing w:val="-2"/>
                <w:u w:val="single"/>
                <w:lang w:eastAsia="zh-CN"/>
              </w:rPr>
              <w:t>为</w:t>
            </w:r>
            <w:r>
              <w:rPr>
                <w:rFonts w:hint="eastAsia" w:ascii="Times New Roman" w:hAnsi="Times New Roman" w:cs="Times New Roman"/>
                <w:spacing w:val="-2"/>
                <w:u w:val="single"/>
                <w:lang w:val="en-US" w:eastAsia="zh-CN"/>
              </w:rPr>
              <w:t>41</w:t>
            </w:r>
            <w:r>
              <w:rPr>
                <w:rFonts w:ascii="Times New Roman" w:hAnsi="Times New Roman" w:eastAsia="Times New Roman" w:cs="Times New Roman"/>
                <w:spacing w:val="-2"/>
                <w:u w:val="single"/>
                <w:lang w:eastAsia="zh-CN"/>
              </w:rPr>
              <w:t>t/a</w:t>
            </w:r>
            <w:r>
              <w:rPr>
                <w:spacing w:val="-2"/>
                <w:u w:val="single"/>
                <w:lang w:eastAsia="zh-CN"/>
              </w:rPr>
              <w:t>，则项目</w:t>
            </w:r>
            <w:r>
              <w:rPr>
                <w:rFonts w:hint="eastAsia" w:ascii="Times New Roman" w:hAnsi="Times New Roman" w:cs="Times New Roman"/>
                <w:spacing w:val="-2"/>
                <w:u w:val="single"/>
                <w:lang w:eastAsia="zh-CN"/>
              </w:rPr>
              <w:t>非甲烷总烃</w:t>
            </w:r>
            <w:r>
              <w:rPr>
                <w:spacing w:val="-2"/>
                <w:u w:val="single"/>
                <w:lang w:eastAsia="zh-CN"/>
              </w:rPr>
              <w:t>产生量为</w:t>
            </w:r>
            <w:r>
              <w:rPr>
                <w:rFonts w:ascii="Times New Roman" w:hAnsi="Times New Roman" w:eastAsia="Times New Roman" w:cs="Times New Roman"/>
                <w:spacing w:val="-2"/>
                <w:u w:val="single"/>
                <w:lang w:eastAsia="zh-CN"/>
              </w:rPr>
              <w:t>0.</w:t>
            </w:r>
            <w:r>
              <w:rPr>
                <w:rFonts w:hint="eastAsia" w:ascii="Times New Roman" w:hAnsi="Times New Roman" w:cs="Times New Roman"/>
                <w:spacing w:val="-2"/>
                <w:u w:val="single"/>
                <w:lang w:eastAsia="zh-CN"/>
              </w:rPr>
              <w:t>1</w:t>
            </w:r>
            <w:r>
              <w:rPr>
                <w:rFonts w:hint="eastAsia" w:ascii="Times New Roman" w:hAnsi="Times New Roman" w:cs="Times New Roman"/>
                <w:spacing w:val="-2"/>
                <w:u w:val="single"/>
                <w:lang w:val="en-US" w:eastAsia="zh-CN"/>
              </w:rPr>
              <w:t>107</w:t>
            </w:r>
            <w:r>
              <w:rPr>
                <w:rFonts w:ascii="Times New Roman" w:hAnsi="Times New Roman" w:eastAsia="Times New Roman" w:cs="Times New Roman"/>
                <w:spacing w:val="-3"/>
                <w:u w:val="single"/>
                <w:lang w:eastAsia="zh-CN"/>
              </w:rPr>
              <w:t>t/a</w:t>
            </w:r>
            <w:r>
              <w:rPr>
                <w:rFonts w:hint="eastAsia" w:ascii="Times New Roman" w:hAnsi="Times New Roman" w:eastAsia="Times New Roman" w:cs="Times New Roman"/>
                <w:spacing w:val="-3"/>
                <w:u w:val="single"/>
                <w:lang w:eastAsia="zh-CN"/>
              </w:rPr>
              <w:t>，</w:t>
            </w:r>
            <w:r>
              <w:rPr>
                <w:rFonts w:hint="eastAsia" w:ascii="Times New Roman" w:hAnsi="Times New Roman" w:cs="Times New Roman"/>
                <w:bCs/>
                <w:highlight w:val="none"/>
                <w:u w:val="single"/>
                <w:lang w:eastAsia="zh-CN"/>
              </w:rPr>
              <w:t>在注塑机上方安装集气罩，收集后经专用管道排入楼顶排气筒(DA001)排放，</w:t>
            </w:r>
            <w:r>
              <w:rPr>
                <w:rFonts w:hint="eastAsia"/>
                <w:highlight w:val="none"/>
                <w:u w:val="single"/>
                <w:lang w:eastAsia="zh-CN"/>
              </w:rPr>
              <w:t>根据建设单位提供的废气处理工程项目，集气罩</w:t>
            </w:r>
            <w:r>
              <w:rPr>
                <w:rFonts w:ascii="Times New Roman" w:hAnsi="Times New Roman" w:cs="Times New Roman"/>
                <w:color w:val="auto"/>
                <w:highlight w:val="none"/>
                <w:u w:val="single"/>
                <w:lang w:eastAsia="zh-CN"/>
              </w:rPr>
              <w:t>收集率取</w:t>
            </w:r>
            <w:r>
              <w:rPr>
                <w:rFonts w:hint="eastAsia" w:ascii="Times New Roman" w:hAnsi="Times New Roman" w:cs="Times New Roman"/>
                <w:color w:val="auto"/>
                <w:highlight w:val="none"/>
                <w:u w:val="single"/>
                <w:lang w:val="en-US" w:eastAsia="zh-CN"/>
              </w:rPr>
              <w:t>70</w:t>
            </w:r>
            <w:r>
              <w:rPr>
                <w:rFonts w:ascii="Times New Roman" w:hAnsi="Times New Roman" w:cs="Times New Roman"/>
                <w:color w:val="auto"/>
                <w:highlight w:val="none"/>
                <w:u w:val="single"/>
                <w:lang w:eastAsia="zh-CN"/>
              </w:rPr>
              <w:t>%</w:t>
            </w:r>
            <w:r>
              <w:rPr>
                <w:rFonts w:ascii="Times New Roman" w:hAnsi="Times New Roman" w:cs="Times New Roman"/>
                <w:bCs/>
                <w:highlight w:val="none"/>
                <w:u w:val="single"/>
                <w:lang w:eastAsia="zh-CN"/>
              </w:rPr>
              <w:t>，</w:t>
            </w:r>
            <w:r>
              <w:rPr>
                <w:rFonts w:hint="eastAsia" w:ascii="Times New Roman" w:hAnsi="Times New Roman" w:cs="Times New Roman"/>
                <w:bCs/>
                <w:highlight w:val="none"/>
                <w:u w:val="single"/>
                <w:lang w:eastAsia="zh-CN"/>
              </w:rPr>
              <w:t>风量设计500</w:t>
            </w:r>
            <w:r>
              <w:rPr>
                <w:rFonts w:ascii="Times New Roman" w:hAnsi="Times New Roman" w:cs="Times New Roman"/>
                <w:bCs/>
                <w:highlight w:val="none"/>
                <w:u w:val="single"/>
                <w:lang w:eastAsia="zh-CN"/>
              </w:rPr>
              <w:t>0m</w:t>
            </w:r>
            <w:r>
              <w:rPr>
                <w:rFonts w:ascii="Times New Roman" w:hAnsi="Times New Roman" w:cs="Times New Roman"/>
                <w:bCs/>
                <w:highlight w:val="none"/>
                <w:u w:val="single"/>
                <w:vertAlign w:val="superscript"/>
                <w:lang w:eastAsia="zh-CN"/>
              </w:rPr>
              <w:t>3</w:t>
            </w:r>
            <w:r>
              <w:rPr>
                <w:rFonts w:ascii="Times New Roman" w:hAnsi="Times New Roman" w:cs="Times New Roman"/>
                <w:bCs/>
                <w:highlight w:val="none"/>
                <w:u w:val="single"/>
                <w:lang w:eastAsia="zh-CN"/>
              </w:rPr>
              <w:t>/h</w:t>
            </w:r>
            <w:r>
              <w:rPr>
                <w:rFonts w:hint="eastAsia" w:ascii="Times New Roman" w:hAnsi="Times New Roman" w:cs="Times New Roman"/>
                <w:bCs/>
                <w:highlight w:val="none"/>
                <w:u w:val="single"/>
                <w:lang w:eastAsia="zh-CN"/>
              </w:rPr>
              <w:t>，</w:t>
            </w:r>
            <w:r>
              <w:rPr>
                <w:rFonts w:ascii="Times New Roman" w:hAnsi="Times New Roman" w:cs="Times New Roman"/>
                <w:bCs/>
                <w:highlight w:val="none"/>
                <w:u w:val="single"/>
                <w:lang w:eastAsia="zh-CN"/>
              </w:rPr>
              <w:t>则</w:t>
            </w:r>
            <w:r>
              <w:rPr>
                <w:rFonts w:hint="eastAsia" w:ascii="Times New Roman" w:hAnsi="Times New Roman" w:cs="Times New Roman"/>
                <w:bCs/>
                <w:highlight w:val="none"/>
                <w:u w:val="single"/>
                <w:lang w:eastAsia="zh-CN"/>
              </w:rPr>
              <w:t>非甲烷总烃</w:t>
            </w:r>
            <w:r>
              <w:rPr>
                <w:rFonts w:ascii="Times New Roman" w:hAnsi="Times New Roman" w:cs="Times New Roman"/>
                <w:bCs/>
                <w:highlight w:val="none"/>
                <w:u w:val="single"/>
                <w:lang w:eastAsia="zh-CN"/>
              </w:rPr>
              <w:t>有组织产生量为</w:t>
            </w:r>
            <w:r>
              <w:rPr>
                <w:rFonts w:hint="eastAsia" w:ascii="Times New Roman" w:hAnsi="Times New Roman" w:cs="Times New Roman"/>
                <w:bCs/>
                <w:highlight w:val="none"/>
                <w:u w:val="single"/>
                <w:lang w:val="en-US" w:eastAsia="zh-CN"/>
              </w:rPr>
              <w:t>0.0775</w:t>
            </w:r>
            <w:r>
              <w:rPr>
                <w:rFonts w:hint="eastAsia" w:ascii="Times New Roman" w:hAnsi="Times New Roman" w:cs="Times New Roman"/>
                <w:bCs/>
                <w:highlight w:val="none"/>
                <w:u w:val="single"/>
                <w:lang w:eastAsia="zh-CN"/>
              </w:rPr>
              <w:t>t</w:t>
            </w:r>
            <w:r>
              <w:rPr>
                <w:rFonts w:ascii="Times New Roman" w:hAnsi="Times New Roman" w:cs="Times New Roman"/>
                <w:bCs/>
                <w:highlight w:val="none"/>
                <w:u w:val="single"/>
                <w:lang w:eastAsia="zh-CN"/>
              </w:rPr>
              <w:t>/a，排放速率为0.0</w:t>
            </w:r>
            <w:r>
              <w:rPr>
                <w:rFonts w:hint="eastAsia" w:ascii="Times New Roman" w:hAnsi="Times New Roman" w:cs="Times New Roman"/>
                <w:bCs/>
                <w:highlight w:val="none"/>
                <w:u w:val="single"/>
                <w:lang w:val="en-US" w:eastAsia="zh-CN"/>
              </w:rPr>
              <w:t>267</w:t>
            </w:r>
            <w:r>
              <w:rPr>
                <w:rFonts w:ascii="Times New Roman" w:hAnsi="Times New Roman" w:cs="Times New Roman"/>
                <w:bCs/>
                <w:highlight w:val="none"/>
                <w:u w:val="single"/>
                <w:lang w:eastAsia="zh-CN"/>
              </w:rPr>
              <w:t>kg/h，排放浓度为</w:t>
            </w:r>
            <w:r>
              <w:rPr>
                <w:rFonts w:hint="eastAsia" w:ascii="Times New Roman" w:hAnsi="Times New Roman" w:cs="Times New Roman"/>
                <w:bCs/>
                <w:highlight w:val="none"/>
                <w:u w:val="single"/>
                <w:lang w:val="en-US" w:eastAsia="zh-CN"/>
              </w:rPr>
              <w:t>5.344</w:t>
            </w:r>
            <w:r>
              <w:rPr>
                <w:rFonts w:ascii="Times New Roman" w:hAnsi="Times New Roman" w:cs="Times New Roman"/>
                <w:bCs/>
                <w:highlight w:val="none"/>
                <w:u w:val="single"/>
                <w:lang w:eastAsia="zh-CN"/>
              </w:rPr>
              <w:t>mg/m</w:t>
            </w:r>
            <w:r>
              <w:rPr>
                <w:rFonts w:ascii="Times New Roman" w:hAnsi="Times New Roman" w:cs="Times New Roman"/>
                <w:bCs/>
                <w:highlight w:val="none"/>
                <w:u w:val="single"/>
                <w:vertAlign w:val="superscript"/>
                <w:lang w:eastAsia="zh-CN"/>
              </w:rPr>
              <w:t>3</w:t>
            </w:r>
            <w:r>
              <w:rPr>
                <w:rFonts w:ascii="Times New Roman" w:hAnsi="Times New Roman" w:cs="Times New Roman"/>
                <w:bCs/>
                <w:highlight w:val="none"/>
                <w:u w:val="single"/>
                <w:lang w:eastAsia="zh-CN"/>
              </w:rPr>
              <w:t>；无组织产生量为0.0</w:t>
            </w:r>
            <w:r>
              <w:rPr>
                <w:rFonts w:hint="eastAsia" w:ascii="Times New Roman" w:hAnsi="Times New Roman" w:cs="Times New Roman"/>
                <w:bCs/>
                <w:highlight w:val="none"/>
                <w:u w:val="single"/>
                <w:lang w:val="en-US" w:eastAsia="zh-CN"/>
              </w:rPr>
              <w:t>332</w:t>
            </w:r>
            <w:r>
              <w:rPr>
                <w:rFonts w:ascii="Times New Roman" w:hAnsi="Times New Roman" w:cs="Times New Roman"/>
                <w:bCs/>
                <w:highlight w:val="none"/>
                <w:u w:val="single"/>
                <w:lang w:eastAsia="zh-CN"/>
              </w:rPr>
              <w:t>t/a，排放速率为0.0</w:t>
            </w:r>
            <w:r>
              <w:rPr>
                <w:rFonts w:hint="eastAsia" w:ascii="Times New Roman" w:hAnsi="Times New Roman" w:cs="Times New Roman"/>
                <w:bCs/>
                <w:highlight w:val="none"/>
                <w:u w:val="single"/>
                <w:lang w:eastAsia="zh-CN"/>
              </w:rPr>
              <w:t>1</w:t>
            </w:r>
            <w:r>
              <w:rPr>
                <w:rFonts w:hint="eastAsia" w:ascii="Times New Roman" w:hAnsi="Times New Roman" w:cs="Times New Roman"/>
                <w:bCs/>
                <w:highlight w:val="none"/>
                <w:u w:val="single"/>
                <w:lang w:val="en-US" w:eastAsia="zh-CN"/>
              </w:rPr>
              <w:t>15</w:t>
            </w:r>
            <w:r>
              <w:rPr>
                <w:rFonts w:ascii="Times New Roman" w:hAnsi="Times New Roman" w:cs="Times New Roman"/>
                <w:bCs/>
                <w:highlight w:val="none"/>
                <w:u w:val="single"/>
                <w:lang w:eastAsia="zh-CN"/>
              </w:rPr>
              <w:t>kg/h，排放浓度为</w:t>
            </w:r>
            <w:r>
              <w:rPr>
                <w:rFonts w:hint="eastAsia" w:ascii="Times New Roman" w:hAnsi="Times New Roman" w:cs="Times New Roman"/>
                <w:bCs/>
                <w:highlight w:val="none"/>
                <w:u w:val="single"/>
                <w:lang w:val="en-US" w:eastAsia="zh-CN"/>
              </w:rPr>
              <w:t>2.29</w:t>
            </w:r>
            <w:r>
              <w:rPr>
                <w:rFonts w:ascii="Times New Roman" w:hAnsi="Times New Roman" w:cs="Times New Roman"/>
                <w:bCs/>
                <w:highlight w:val="none"/>
                <w:u w:val="single"/>
                <w:lang w:eastAsia="zh-CN"/>
              </w:rPr>
              <w:t>mg/m</w:t>
            </w:r>
            <w:r>
              <w:rPr>
                <w:rFonts w:ascii="Times New Roman" w:hAnsi="Times New Roman" w:cs="Times New Roman"/>
                <w:bCs/>
                <w:highlight w:val="none"/>
                <w:u w:val="single"/>
                <w:vertAlign w:val="superscript"/>
                <w:lang w:eastAsia="zh-CN"/>
              </w:rPr>
              <w:t>3</w:t>
            </w:r>
            <w:r>
              <w:rPr>
                <w:rFonts w:ascii="Times New Roman" w:hAnsi="Times New Roman" w:cs="Times New Roman"/>
                <w:bCs/>
                <w:highlight w:val="none"/>
                <w:u w:val="single"/>
                <w:lang w:eastAsia="zh-CN"/>
              </w:rPr>
              <w:t>。</w:t>
            </w:r>
          </w:p>
          <w:p w14:paraId="3F31E1E9">
            <w:pPr>
              <w:pStyle w:val="28"/>
              <w:keepNext w:val="0"/>
              <w:keepLines w:val="0"/>
              <w:pageBreakBefore w:val="0"/>
              <w:widowControl/>
              <w:wordWrap/>
              <w:overflowPunct/>
              <w:topLinePunct w:val="0"/>
              <w:bidi w:val="0"/>
              <w:adjustRightInd w:val="0"/>
              <w:snapToGrid w:val="0"/>
              <w:spacing w:line="360" w:lineRule="auto"/>
              <w:ind w:left="0" w:leftChars="0" w:right="0" w:firstLine="476" w:firstLineChars="200"/>
              <w:rPr>
                <w:rFonts w:hint="default" w:ascii="Times New Roman" w:hAnsi="Times New Roman" w:eastAsia="宋体" w:cs="Times New Roman"/>
                <w:spacing w:val="-1"/>
                <w:sz w:val="24"/>
                <w:szCs w:val="24"/>
                <w:u w:val="single"/>
              </w:rPr>
            </w:pPr>
            <w:r>
              <w:rPr>
                <w:rFonts w:hint="default" w:ascii="Times New Roman" w:hAnsi="Times New Roman" w:eastAsia="宋体" w:cs="Times New Roman"/>
                <w:spacing w:val="-1"/>
                <w:sz w:val="24"/>
                <w:szCs w:val="24"/>
                <w:u w:val="single"/>
              </w:rPr>
              <w:t>由于PVC受热会产生很少量的HCl，根据中国卫生检验杂志2008年4月第18卷第4期《气相色谱-质谱法分析聚氯乙烯加热分解产物》的研究结论（试验条件将25g纯聚氯乙烯粉末放置在250mL碘量瓶中，置于电热干燥箱中模拟加热），在170℃时，主要产生的污染物为HCl，产生系数分别为1.2×10</w:t>
            </w:r>
            <w:r>
              <w:rPr>
                <w:rFonts w:hint="default" w:ascii="Times New Roman" w:hAnsi="Times New Roman" w:eastAsia="宋体" w:cs="Times New Roman"/>
                <w:spacing w:val="-1"/>
                <w:sz w:val="24"/>
                <w:szCs w:val="24"/>
                <w:u w:val="single"/>
                <w:vertAlign w:val="superscript"/>
              </w:rPr>
              <w:t>-4</w:t>
            </w:r>
            <w:r>
              <w:rPr>
                <w:rFonts w:hint="default" w:ascii="Times New Roman" w:hAnsi="Times New Roman" w:eastAsia="宋体" w:cs="Times New Roman"/>
                <w:spacing w:val="-1"/>
                <w:sz w:val="24"/>
                <w:szCs w:val="24"/>
                <w:u w:val="single"/>
              </w:rPr>
              <w:t>kg/t原料</w:t>
            </w:r>
            <w:r>
              <w:rPr>
                <w:rFonts w:hint="eastAsia" w:ascii="Times New Roman" w:hAnsi="Times New Roman" w:cs="Times New Roman"/>
                <w:spacing w:val="-1"/>
                <w:sz w:val="24"/>
                <w:szCs w:val="24"/>
                <w:u w:val="single"/>
                <w:lang w:eastAsia="zh-CN"/>
              </w:rPr>
              <w:t>。</w:t>
            </w:r>
            <w:r>
              <w:rPr>
                <w:rFonts w:hint="eastAsia" w:ascii="Times New Roman" w:hAnsi="Times New Roman" w:cs="Times New Roman"/>
                <w:spacing w:val="-1"/>
                <w:sz w:val="24"/>
                <w:szCs w:val="24"/>
                <w:u w:val="single"/>
                <w:lang w:val="en-US" w:eastAsia="zh-CN"/>
              </w:rPr>
              <w:t>PVC树脂用量为7t/a，则</w:t>
            </w:r>
            <w:r>
              <w:rPr>
                <w:rFonts w:hint="default" w:ascii="Times New Roman" w:hAnsi="Times New Roman" w:eastAsia="宋体" w:cs="Times New Roman"/>
                <w:spacing w:val="-1"/>
                <w:sz w:val="24"/>
                <w:szCs w:val="24"/>
                <w:u w:val="single"/>
              </w:rPr>
              <w:t>HCl</w:t>
            </w:r>
            <w:r>
              <w:rPr>
                <w:rFonts w:ascii="Times New Roman" w:hAnsi="Times New Roman" w:cs="Times New Roman"/>
                <w:bCs/>
                <w:highlight w:val="none"/>
                <w:u w:val="single"/>
                <w:lang w:eastAsia="zh-CN"/>
              </w:rPr>
              <w:t>产生量为</w:t>
            </w:r>
            <w:r>
              <w:rPr>
                <w:rFonts w:hint="eastAsia" w:ascii="Times New Roman" w:hAnsi="Times New Roman" w:cs="Times New Roman"/>
                <w:bCs/>
                <w:highlight w:val="none"/>
                <w:u w:val="single"/>
                <w:lang w:val="en-US" w:eastAsia="zh-CN"/>
              </w:rPr>
              <w:t>8.4</w:t>
            </w:r>
            <w:r>
              <w:rPr>
                <w:rFonts w:hint="default" w:ascii="Times New Roman" w:hAnsi="Times New Roman" w:eastAsia="宋体" w:cs="Times New Roman"/>
                <w:spacing w:val="-1"/>
                <w:sz w:val="24"/>
                <w:szCs w:val="24"/>
                <w:u w:val="single"/>
              </w:rPr>
              <w:t>×10</w:t>
            </w:r>
            <w:r>
              <w:rPr>
                <w:rFonts w:hint="default" w:ascii="Times New Roman" w:hAnsi="Times New Roman" w:eastAsia="宋体" w:cs="Times New Roman"/>
                <w:spacing w:val="-1"/>
                <w:sz w:val="24"/>
                <w:szCs w:val="24"/>
                <w:u w:val="single"/>
                <w:vertAlign w:val="superscript"/>
              </w:rPr>
              <w:t>-4</w:t>
            </w:r>
            <w:r>
              <w:rPr>
                <w:rFonts w:hint="default" w:ascii="Times New Roman" w:hAnsi="Times New Roman" w:eastAsia="宋体" w:cs="Times New Roman"/>
                <w:spacing w:val="-1"/>
                <w:sz w:val="24"/>
                <w:szCs w:val="24"/>
                <w:u w:val="single"/>
              </w:rPr>
              <w:t>kg</w:t>
            </w:r>
            <w:r>
              <w:rPr>
                <w:rFonts w:hint="eastAsia" w:ascii="Times New Roman" w:hAnsi="Times New Roman" w:cs="Times New Roman"/>
                <w:spacing w:val="-1"/>
                <w:sz w:val="24"/>
                <w:szCs w:val="24"/>
                <w:u w:val="single"/>
                <w:lang w:val="en-US" w:eastAsia="zh-CN"/>
              </w:rPr>
              <w:t>/a，</w:t>
            </w:r>
            <w:r>
              <w:rPr>
                <w:rFonts w:hint="default" w:ascii="Times New Roman" w:hAnsi="Times New Roman" w:eastAsia="宋体" w:cs="Times New Roman"/>
                <w:spacing w:val="-1"/>
                <w:sz w:val="24"/>
                <w:szCs w:val="24"/>
                <w:u w:val="single"/>
              </w:rPr>
              <w:t>产生量极少，因此不进行定量计算。</w:t>
            </w:r>
          </w:p>
          <w:p w14:paraId="241661D1">
            <w:pPr>
              <w:pStyle w:val="28"/>
              <w:keepNext w:val="0"/>
              <w:keepLines w:val="0"/>
              <w:pageBreakBefore w:val="0"/>
              <w:widowControl/>
              <w:wordWrap/>
              <w:overflowPunct/>
              <w:topLinePunct w:val="0"/>
              <w:bidi w:val="0"/>
              <w:adjustRightInd w:val="0"/>
              <w:snapToGrid w:val="0"/>
              <w:spacing w:line="360" w:lineRule="auto"/>
              <w:ind w:left="0" w:leftChars="0" w:right="0" w:firstLine="476" w:firstLineChars="200"/>
              <w:rPr>
                <w:rFonts w:hint="default" w:ascii="Times New Roman" w:hAnsi="Times New Roman" w:eastAsia="宋体" w:cs="Times New Roman"/>
                <w:spacing w:val="-1"/>
                <w:sz w:val="24"/>
                <w:szCs w:val="24"/>
                <w:u w:val="single"/>
                <w:lang w:val="en-US" w:eastAsia="zh-CN"/>
              </w:rPr>
            </w:pPr>
            <w:r>
              <w:rPr>
                <w:rFonts w:hint="eastAsia" w:ascii="Times New Roman" w:hAnsi="Times New Roman" w:cs="Times New Roman"/>
                <w:spacing w:val="-1"/>
                <w:sz w:val="24"/>
                <w:szCs w:val="24"/>
                <w:u w:val="single"/>
                <w:lang w:val="en-US" w:eastAsia="zh-CN"/>
              </w:rPr>
              <w:t>TPR树脂中受热产生少量的甲苯、乙苯、苯乙烯，根据《气相色谱-质谱法分析聚苯乙烯加热分解产物》(林华影等，中国卫生检验杂志，2008)的研究结论，</w:t>
            </w:r>
            <w:r>
              <w:rPr>
                <w:rFonts w:hint="default" w:ascii="Times New Roman" w:hAnsi="Times New Roman" w:eastAsia="宋体" w:cs="Times New Roman"/>
                <w:spacing w:val="-1"/>
                <w:sz w:val="24"/>
                <w:szCs w:val="24"/>
                <w:u w:val="single"/>
              </w:rPr>
              <w:t>在</w:t>
            </w:r>
            <w:r>
              <w:rPr>
                <w:rFonts w:hint="eastAsia" w:ascii="Times New Roman" w:hAnsi="Times New Roman" w:cs="Times New Roman"/>
                <w:spacing w:val="-1"/>
                <w:sz w:val="24"/>
                <w:szCs w:val="24"/>
                <w:u w:val="single"/>
                <w:lang w:val="en-US" w:eastAsia="zh-CN"/>
              </w:rPr>
              <w:t>22</w:t>
            </w:r>
            <w:r>
              <w:rPr>
                <w:rFonts w:hint="default" w:ascii="Times New Roman" w:hAnsi="Times New Roman" w:eastAsia="宋体" w:cs="Times New Roman"/>
                <w:spacing w:val="-1"/>
                <w:sz w:val="24"/>
                <w:szCs w:val="24"/>
                <w:u w:val="single"/>
              </w:rPr>
              <w:t>0℃时</w:t>
            </w:r>
            <w:r>
              <w:rPr>
                <w:rFonts w:hint="eastAsia" w:ascii="Times New Roman" w:hAnsi="Times New Roman" w:cs="Times New Roman"/>
                <w:spacing w:val="-1"/>
                <w:sz w:val="24"/>
                <w:szCs w:val="24"/>
                <w:u w:val="single"/>
                <w:lang w:eastAsia="zh-CN"/>
              </w:rPr>
              <w:t>，</w:t>
            </w:r>
            <w:r>
              <w:rPr>
                <w:rFonts w:hint="eastAsia" w:ascii="Times New Roman" w:hAnsi="Times New Roman" w:cs="Times New Roman"/>
                <w:spacing w:val="-1"/>
                <w:sz w:val="24"/>
                <w:szCs w:val="24"/>
                <w:u w:val="single"/>
                <w:lang w:val="en-US" w:eastAsia="zh-CN"/>
              </w:rPr>
              <w:t>主要产生的污染物为甲苯、乙苯、苯乙烯，产生系数分别为0.0228</w:t>
            </w:r>
            <w:r>
              <w:rPr>
                <w:rFonts w:hint="default" w:ascii="Times New Roman" w:hAnsi="Times New Roman" w:eastAsia="宋体" w:cs="Times New Roman"/>
                <w:spacing w:val="-1"/>
                <w:sz w:val="24"/>
                <w:szCs w:val="24"/>
                <w:u w:val="single"/>
              </w:rPr>
              <w:t>g/t原料</w:t>
            </w:r>
            <w:r>
              <w:rPr>
                <w:rFonts w:hint="eastAsia" w:ascii="Times New Roman" w:hAnsi="Times New Roman" w:cs="Times New Roman"/>
                <w:spacing w:val="-1"/>
                <w:sz w:val="24"/>
                <w:szCs w:val="24"/>
                <w:u w:val="single"/>
                <w:lang w:eastAsia="zh-CN"/>
              </w:rPr>
              <w:t>、</w:t>
            </w:r>
            <w:r>
              <w:rPr>
                <w:rFonts w:hint="eastAsia" w:ascii="Times New Roman" w:hAnsi="Times New Roman" w:cs="Times New Roman"/>
                <w:spacing w:val="-1"/>
                <w:sz w:val="24"/>
                <w:szCs w:val="24"/>
                <w:u w:val="single"/>
                <w:lang w:val="en-US" w:eastAsia="zh-CN"/>
              </w:rPr>
              <w:t>0.0106</w:t>
            </w:r>
            <w:r>
              <w:rPr>
                <w:rFonts w:hint="default" w:ascii="Times New Roman" w:hAnsi="Times New Roman" w:eastAsia="宋体" w:cs="Times New Roman"/>
                <w:spacing w:val="-1"/>
                <w:sz w:val="24"/>
                <w:szCs w:val="24"/>
                <w:u w:val="single"/>
              </w:rPr>
              <w:t>g/t原料</w:t>
            </w:r>
            <w:r>
              <w:rPr>
                <w:rFonts w:hint="eastAsia" w:ascii="Times New Roman" w:hAnsi="Times New Roman" w:cs="Times New Roman"/>
                <w:spacing w:val="-1"/>
                <w:sz w:val="24"/>
                <w:szCs w:val="24"/>
                <w:u w:val="single"/>
                <w:lang w:eastAsia="zh-CN"/>
              </w:rPr>
              <w:t>、</w:t>
            </w:r>
            <w:r>
              <w:rPr>
                <w:rFonts w:hint="eastAsia" w:ascii="Times New Roman" w:hAnsi="Times New Roman" w:cs="Times New Roman"/>
                <w:spacing w:val="-1"/>
                <w:sz w:val="24"/>
                <w:szCs w:val="24"/>
                <w:u w:val="single"/>
                <w:lang w:val="en-US" w:eastAsia="zh-CN"/>
              </w:rPr>
              <w:t>0.0064</w:t>
            </w:r>
            <w:r>
              <w:rPr>
                <w:rFonts w:hint="default" w:ascii="Times New Roman" w:hAnsi="Times New Roman" w:eastAsia="宋体" w:cs="Times New Roman"/>
                <w:spacing w:val="-1"/>
                <w:sz w:val="24"/>
                <w:szCs w:val="24"/>
                <w:u w:val="single"/>
              </w:rPr>
              <w:t>g/t原料</w:t>
            </w:r>
            <w:r>
              <w:rPr>
                <w:rFonts w:hint="eastAsia" w:ascii="Times New Roman" w:hAnsi="Times New Roman" w:cs="Times New Roman"/>
                <w:spacing w:val="-1"/>
                <w:sz w:val="24"/>
                <w:szCs w:val="24"/>
                <w:u w:val="single"/>
                <w:lang w:eastAsia="zh-CN"/>
              </w:rPr>
              <w:t>，</w:t>
            </w:r>
            <w:r>
              <w:rPr>
                <w:rFonts w:hint="eastAsia" w:ascii="Times New Roman" w:hAnsi="Times New Roman" w:cs="Times New Roman"/>
                <w:spacing w:val="-1"/>
                <w:sz w:val="24"/>
                <w:szCs w:val="24"/>
                <w:u w:val="single"/>
                <w:lang w:val="en-US" w:eastAsia="zh-CN"/>
              </w:rPr>
              <w:t>TPR树脂用量为14t/a，其中苯乙烯成分比例为55%~65%，5%~15%，计算取80%，则甲苯、乙苯、苯乙烯产生量分别为2.554</w:t>
            </w:r>
            <w:r>
              <w:rPr>
                <w:rFonts w:hint="default" w:ascii="Times New Roman" w:hAnsi="Times New Roman" w:eastAsia="宋体" w:cs="Times New Roman"/>
                <w:spacing w:val="-1"/>
                <w:sz w:val="24"/>
                <w:szCs w:val="24"/>
                <w:u w:val="single"/>
              </w:rPr>
              <w:t>×10</w:t>
            </w:r>
            <w:r>
              <w:rPr>
                <w:rFonts w:hint="default" w:ascii="Times New Roman" w:hAnsi="Times New Roman" w:eastAsia="宋体" w:cs="Times New Roman"/>
                <w:spacing w:val="-1"/>
                <w:sz w:val="24"/>
                <w:szCs w:val="24"/>
                <w:u w:val="single"/>
                <w:vertAlign w:val="superscript"/>
              </w:rPr>
              <w:t>-</w:t>
            </w:r>
            <w:r>
              <w:rPr>
                <w:rFonts w:hint="eastAsia" w:ascii="Times New Roman" w:hAnsi="Times New Roman" w:cs="Times New Roman"/>
                <w:spacing w:val="-1"/>
                <w:sz w:val="24"/>
                <w:szCs w:val="24"/>
                <w:u w:val="single"/>
                <w:vertAlign w:val="superscript"/>
                <w:lang w:val="en-US" w:eastAsia="zh-CN"/>
              </w:rPr>
              <w:t>4</w:t>
            </w:r>
            <w:r>
              <w:rPr>
                <w:rFonts w:hint="default" w:ascii="Times New Roman" w:hAnsi="Times New Roman" w:eastAsia="宋体" w:cs="Times New Roman"/>
                <w:spacing w:val="-1"/>
                <w:sz w:val="24"/>
                <w:szCs w:val="24"/>
                <w:u w:val="single"/>
              </w:rPr>
              <w:t>kg</w:t>
            </w:r>
            <w:r>
              <w:rPr>
                <w:rFonts w:hint="eastAsia" w:ascii="Times New Roman" w:hAnsi="Times New Roman" w:cs="Times New Roman"/>
                <w:spacing w:val="-1"/>
                <w:sz w:val="24"/>
                <w:szCs w:val="24"/>
                <w:u w:val="single"/>
                <w:lang w:val="en-US" w:eastAsia="zh-CN"/>
              </w:rPr>
              <w:t>/a，1.187</w:t>
            </w:r>
            <w:r>
              <w:rPr>
                <w:rFonts w:hint="default" w:ascii="Times New Roman" w:hAnsi="Times New Roman" w:eastAsia="宋体" w:cs="Times New Roman"/>
                <w:spacing w:val="-1"/>
                <w:sz w:val="24"/>
                <w:szCs w:val="24"/>
                <w:u w:val="single"/>
              </w:rPr>
              <w:t>×10</w:t>
            </w:r>
            <w:r>
              <w:rPr>
                <w:rFonts w:hint="default" w:ascii="Times New Roman" w:hAnsi="Times New Roman" w:eastAsia="宋体" w:cs="Times New Roman"/>
                <w:spacing w:val="-1"/>
                <w:sz w:val="24"/>
                <w:szCs w:val="24"/>
                <w:u w:val="single"/>
                <w:vertAlign w:val="superscript"/>
              </w:rPr>
              <w:t>-</w:t>
            </w:r>
            <w:r>
              <w:rPr>
                <w:rFonts w:hint="eastAsia" w:ascii="Times New Roman" w:hAnsi="Times New Roman" w:cs="Times New Roman"/>
                <w:spacing w:val="-1"/>
                <w:sz w:val="24"/>
                <w:szCs w:val="24"/>
                <w:u w:val="single"/>
                <w:vertAlign w:val="superscript"/>
                <w:lang w:val="en-US" w:eastAsia="zh-CN"/>
              </w:rPr>
              <w:t>4</w:t>
            </w:r>
            <w:r>
              <w:rPr>
                <w:rFonts w:hint="default" w:ascii="Times New Roman" w:hAnsi="Times New Roman" w:eastAsia="宋体" w:cs="Times New Roman"/>
                <w:spacing w:val="-1"/>
                <w:sz w:val="24"/>
                <w:szCs w:val="24"/>
                <w:u w:val="single"/>
              </w:rPr>
              <w:t>kg</w:t>
            </w:r>
            <w:r>
              <w:rPr>
                <w:rFonts w:hint="eastAsia" w:ascii="Times New Roman" w:hAnsi="Times New Roman" w:cs="Times New Roman"/>
                <w:spacing w:val="-1"/>
                <w:sz w:val="24"/>
                <w:szCs w:val="24"/>
                <w:u w:val="single"/>
                <w:lang w:val="en-US" w:eastAsia="zh-CN"/>
              </w:rPr>
              <w:t>/a、7.168</w:t>
            </w:r>
            <w:r>
              <w:rPr>
                <w:rFonts w:hint="default" w:ascii="Times New Roman" w:hAnsi="Times New Roman" w:eastAsia="宋体" w:cs="Times New Roman"/>
                <w:spacing w:val="-1"/>
                <w:sz w:val="24"/>
                <w:szCs w:val="24"/>
                <w:u w:val="single"/>
              </w:rPr>
              <w:t>×10</w:t>
            </w:r>
            <w:r>
              <w:rPr>
                <w:rFonts w:hint="default" w:ascii="Times New Roman" w:hAnsi="Times New Roman" w:eastAsia="宋体" w:cs="Times New Roman"/>
                <w:spacing w:val="-1"/>
                <w:sz w:val="24"/>
                <w:szCs w:val="24"/>
                <w:u w:val="single"/>
                <w:vertAlign w:val="superscript"/>
              </w:rPr>
              <w:t>-</w:t>
            </w:r>
            <w:r>
              <w:rPr>
                <w:rFonts w:hint="eastAsia" w:ascii="Times New Roman" w:hAnsi="Times New Roman" w:cs="Times New Roman"/>
                <w:spacing w:val="-1"/>
                <w:sz w:val="24"/>
                <w:szCs w:val="24"/>
                <w:u w:val="single"/>
                <w:vertAlign w:val="superscript"/>
                <w:lang w:val="en-US" w:eastAsia="zh-CN"/>
              </w:rPr>
              <w:t>5</w:t>
            </w:r>
            <w:r>
              <w:rPr>
                <w:rFonts w:hint="default" w:ascii="Times New Roman" w:hAnsi="Times New Roman" w:eastAsia="宋体" w:cs="Times New Roman"/>
                <w:spacing w:val="-1"/>
                <w:sz w:val="24"/>
                <w:szCs w:val="24"/>
                <w:u w:val="single"/>
              </w:rPr>
              <w:t>kg</w:t>
            </w:r>
            <w:r>
              <w:rPr>
                <w:rFonts w:hint="eastAsia" w:ascii="Times New Roman" w:hAnsi="Times New Roman" w:cs="Times New Roman"/>
                <w:spacing w:val="-1"/>
                <w:sz w:val="24"/>
                <w:szCs w:val="24"/>
                <w:u w:val="single"/>
                <w:lang w:val="en-US" w:eastAsia="zh-CN"/>
              </w:rPr>
              <w:t>/a，</w:t>
            </w:r>
            <w:r>
              <w:rPr>
                <w:rFonts w:hint="default" w:ascii="Times New Roman" w:hAnsi="Times New Roman" w:eastAsia="宋体" w:cs="Times New Roman"/>
                <w:spacing w:val="-1"/>
                <w:sz w:val="24"/>
                <w:szCs w:val="24"/>
                <w:u w:val="single"/>
              </w:rPr>
              <w:t>产生量极少，因此不进行定量计算。</w:t>
            </w:r>
          </w:p>
          <w:p w14:paraId="38004584">
            <w:pPr>
              <w:numPr>
                <w:ilvl w:val="0"/>
                <w:numId w:val="13"/>
              </w:numPr>
              <w:kinsoku/>
              <w:autoSpaceDE/>
              <w:autoSpaceDN/>
              <w:spacing w:line="360" w:lineRule="auto"/>
              <w:ind w:left="0" w:firstLine="480" w:firstLineChars="200"/>
              <w:textAlignment w:val="auto"/>
              <w:rPr>
                <w:rFonts w:ascii="Times New Roman" w:hAnsi="Times New Roman" w:eastAsia="宋体" w:cs="Times New Roman"/>
                <w:spacing w:val="-1"/>
                <w:sz w:val="24"/>
                <w:szCs w:val="24"/>
                <w:u w:val="single"/>
                <w:lang w:eastAsia="zh-CN"/>
              </w:rPr>
            </w:pPr>
            <w:r>
              <w:rPr>
                <w:rFonts w:hint="eastAsia" w:ascii="Times New Roman" w:hAnsi="Times New Roman" w:eastAsia="宋体" w:cs="Times New Roman"/>
                <w:bCs/>
                <w:sz w:val="24"/>
                <w:u w:val="single"/>
                <w:lang w:eastAsia="zh-CN"/>
              </w:rPr>
              <w:t>点胶</w:t>
            </w:r>
            <w:r>
              <w:rPr>
                <w:rFonts w:ascii="Times New Roman" w:hAnsi="Times New Roman" w:eastAsia="宋体" w:cs="Times New Roman"/>
                <w:bCs/>
                <w:sz w:val="24"/>
                <w:u w:val="single"/>
                <w:lang w:eastAsia="zh-CN"/>
              </w:rPr>
              <w:t>废气</w:t>
            </w:r>
          </w:p>
          <w:p w14:paraId="7D77A095">
            <w:pPr>
              <w:pStyle w:val="28"/>
              <w:spacing w:line="360" w:lineRule="auto"/>
              <w:ind w:firstLine="476" w:firstLineChars="200"/>
              <w:rPr>
                <w:rFonts w:ascii="Times New Roman" w:hAnsi="Times New Roman" w:cs="Times New Roman"/>
                <w:spacing w:val="-1"/>
                <w:u w:val="single"/>
                <w:lang w:eastAsia="zh-CN"/>
              </w:rPr>
            </w:pPr>
            <w:r>
              <w:rPr>
                <w:rFonts w:hint="eastAsia" w:ascii="Times New Roman" w:hAnsi="Times New Roman" w:cs="Times New Roman"/>
                <w:spacing w:val="-1"/>
                <w:u w:val="single"/>
                <w:lang w:eastAsia="zh-CN"/>
              </w:rPr>
              <w:t>点胶工序使用胶粘剂(502</w:t>
            </w:r>
            <w:r>
              <w:rPr>
                <w:rFonts w:hint="eastAsia" w:ascii="Times New Roman" w:hAnsi="Times New Roman" w:cs="Times New Roman"/>
                <w:spacing w:val="-1"/>
                <w:u w:val="single"/>
                <w:lang w:val="en-US" w:eastAsia="zh-CN"/>
              </w:rPr>
              <w:t>胶水</w:t>
            </w:r>
            <w:r>
              <w:rPr>
                <w:rFonts w:hint="eastAsia" w:ascii="Times New Roman" w:hAnsi="Times New Roman" w:cs="Times New Roman"/>
                <w:spacing w:val="-1"/>
                <w:u w:val="single"/>
                <w:lang w:eastAsia="zh-CN"/>
              </w:rPr>
              <w:t>)过程中会产生有机废气，以非甲烷总烃计。</w:t>
            </w:r>
            <w:r>
              <w:rPr>
                <w:rFonts w:hint="eastAsia" w:ascii="Times New Roman" w:hAnsi="Times New Roman" w:cs="Times New Roman"/>
                <w:spacing w:val="-1"/>
                <w:u w:val="single"/>
                <w:lang w:val="en-US" w:eastAsia="zh-CN"/>
              </w:rPr>
              <w:t>查资料所得502胶水</w:t>
            </w:r>
            <w:r>
              <w:rPr>
                <w:rFonts w:hint="eastAsia" w:ascii="Times New Roman" w:hAnsi="Times New Roman" w:cs="Times New Roman"/>
                <w:spacing w:val="-1"/>
                <w:u w:val="single"/>
                <w:lang w:eastAsia="zh-CN"/>
              </w:rPr>
              <w:t>主要组成成分为α-氰基丙烯酸乙酯</w:t>
            </w:r>
            <w:r>
              <w:rPr>
                <w:rFonts w:hint="eastAsia" w:ascii="Times New Roman" w:hAnsi="Times New Roman" w:cs="Times New Roman"/>
                <w:spacing w:val="-1"/>
                <w:u w:val="single"/>
                <w:lang w:val="en-US" w:eastAsia="zh-CN"/>
              </w:rPr>
              <w:t>95~</w:t>
            </w:r>
            <w:r>
              <w:rPr>
                <w:rFonts w:hint="eastAsia" w:ascii="Times New Roman" w:hAnsi="Times New Roman" w:cs="Times New Roman"/>
                <w:spacing w:val="-1"/>
                <w:u w:val="single"/>
                <w:lang w:eastAsia="zh-CN"/>
              </w:rPr>
              <w:t>9</w:t>
            </w:r>
            <w:r>
              <w:rPr>
                <w:rFonts w:hint="eastAsia" w:ascii="Times New Roman" w:hAnsi="Times New Roman" w:cs="Times New Roman"/>
                <w:spacing w:val="-1"/>
                <w:u w:val="single"/>
                <w:lang w:val="en-US" w:eastAsia="zh-CN"/>
              </w:rPr>
              <w:t>9</w:t>
            </w:r>
            <w:r>
              <w:rPr>
                <w:rFonts w:hint="eastAsia" w:ascii="Times New Roman" w:hAnsi="Times New Roman" w:cs="Times New Roman"/>
                <w:spacing w:val="-1"/>
                <w:u w:val="single"/>
                <w:lang w:eastAsia="zh-CN"/>
              </w:rPr>
              <w:t>%、二氧化硫</w:t>
            </w:r>
            <w:r>
              <w:rPr>
                <w:rFonts w:hint="eastAsia" w:ascii="Times New Roman" w:hAnsi="Times New Roman" w:cs="Times New Roman"/>
                <w:spacing w:val="-1"/>
                <w:u w:val="single"/>
                <w:lang w:val="en-US" w:eastAsia="zh-CN"/>
              </w:rPr>
              <w:t>0.1~0.5%</w:t>
            </w:r>
            <w:r>
              <w:rPr>
                <w:rFonts w:hint="eastAsia" w:ascii="Times New Roman" w:hAnsi="Times New Roman" w:cs="Times New Roman"/>
                <w:spacing w:val="-1"/>
                <w:u w:val="single"/>
                <w:lang w:eastAsia="zh-CN"/>
              </w:rPr>
              <w:t>、邻苯二甲酸二丁酯</w:t>
            </w:r>
            <w:r>
              <w:rPr>
                <w:rFonts w:hint="eastAsia" w:ascii="Times New Roman" w:hAnsi="Times New Roman" w:cs="Times New Roman"/>
                <w:spacing w:val="-1"/>
                <w:u w:val="single"/>
                <w:lang w:val="en-US" w:eastAsia="zh-CN"/>
              </w:rPr>
              <w:t>1</w:t>
            </w:r>
            <w:r>
              <w:rPr>
                <w:rFonts w:hint="eastAsia" w:ascii="Times New Roman" w:hAnsi="Times New Roman" w:cs="Times New Roman"/>
                <w:spacing w:val="-1"/>
                <w:u w:val="single"/>
                <w:lang w:eastAsia="zh-CN"/>
              </w:rPr>
              <w:t>-</w:t>
            </w:r>
            <w:r>
              <w:rPr>
                <w:rFonts w:hint="eastAsia" w:ascii="Times New Roman" w:hAnsi="Times New Roman" w:cs="Times New Roman"/>
                <w:spacing w:val="-1"/>
                <w:u w:val="single"/>
                <w:lang w:val="en-US" w:eastAsia="zh-CN"/>
              </w:rPr>
              <w:t>3</w:t>
            </w:r>
            <w:r>
              <w:rPr>
                <w:rFonts w:hint="eastAsia" w:ascii="Times New Roman" w:hAnsi="Times New Roman" w:cs="Times New Roman"/>
                <w:spacing w:val="-1"/>
                <w:u w:val="single"/>
                <w:lang w:eastAsia="zh-CN"/>
              </w:rPr>
              <w:t>%。</w:t>
            </w:r>
            <w:r>
              <w:rPr>
                <w:rFonts w:hint="eastAsia" w:ascii="Times New Roman" w:hAnsi="Times New Roman" w:cs="Times New Roman"/>
                <w:spacing w:val="-1"/>
                <w:u w:val="single"/>
                <w:lang w:val="en-US" w:eastAsia="zh-CN"/>
              </w:rPr>
              <w:t>根据《</w:t>
            </w:r>
            <w:r>
              <w:rPr>
                <w:rFonts w:hint="eastAsia" w:ascii="Times New Roman" w:hAnsi="Times New Roman" w:cs="Times New Roman"/>
                <w:spacing w:val="-1"/>
                <w:u w:val="single"/>
                <w:lang w:eastAsia="zh-CN"/>
              </w:rPr>
              <w:t>胶粘剂挥发性有机化合物限量</w:t>
            </w:r>
            <w:r>
              <w:rPr>
                <w:rFonts w:hint="eastAsia" w:ascii="Times New Roman" w:hAnsi="Times New Roman" w:cs="Times New Roman"/>
                <w:spacing w:val="-1"/>
                <w:u w:val="single"/>
                <w:lang w:val="en-US" w:eastAsia="zh-CN"/>
              </w:rPr>
              <w:t>》（GB33372-2020）表3中VOC含量限量为20g/kg，</w:t>
            </w:r>
            <w:r>
              <w:rPr>
                <w:rFonts w:hint="eastAsia" w:ascii="Times New Roman" w:hAnsi="Times New Roman" w:cs="Times New Roman"/>
                <w:spacing w:val="-1"/>
                <w:u w:val="single"/>
                <w:lang w:eastAsia="zh-CN"/>
              </w:rPr>
              <w:t>本项目</w:t>
            </w:r>
            <w:r>
              <w:rPr>
                <w:rFonts w:hint="eastAsia" w:ascii="Times New Roman" w:hAnsi="Times New Roman" w:cs="Times New Roman"/>
                <w:spacing w:val="-1"/>
                <w:u w:val="single"/>
                <w:lang w:val="en-US" w:eastAsia="zh-CN"/>
              </w:rPr>
              <w:t>502胶水</w:t>
            </w:r>
            <w:r>
              <w:rPr>
                <w:rFonts w:hint="eastAsia" w:ascii="Times New Roman" w:hAnsi="Times New Roman" w:cs="Times New Roman"/>
                <w:spacing w:val="-1"/>
                <w:u w:val="single"/>
                <w:lang w:eastAsia="zh-CN"/>
              </w:rPr>
              <w:t>使用量为5kg/a，则点胶工序非甲烷总烃产生量为</w:t>
            </w:r>
            <w:r>
              <w:rPr>
                <w:rFonts w:hint="eastAsia" w:ascii="Times New Roman" w:hAnsi="Times New Roman" w:cs="Times New Roman"/>
                <w:spacing w:val="-1"/>
                <w:u w:val="single"/>
                <w:lang w:val="en-US" w:eastAsia="zh-CN"/>
              </w:rPr>
              <w:t>0.1kg</w:t>
            </w:r>
            <w:r>
              <w:rPr>
                <w:rFonts w:hint="eastAsia" w:ascii="Times New Roman" w:hAnsi="Times New Roman" w:cs="Times New Roman"/>
                <w:spacing w:val="-1"/>
                <w:u w:val="single"/>
                <w:lang w:eastAsia="zh-CN"/>
              </w:rPr>
              <w:t>/a，产生速率为0.00</w:t>
            </w:r>
            <w:r>
              <w:rPr>
                <w:rFonts w:hint="eastAsia" w:ascii="Times New Roman" w:hAnsi="Times New Roman" w:cs="Times New Roman"/>
                <w:spacing w:val="-1"/>
                <w:u w:val="single"/>
                <w:lang w:val="en-US" w:eastAsia="zh-CN"/>
              </w:rPr>
              <w:t>003</w:t>
            </w:r>
            <w:r>
              <w:rPr>
                <w:rFonts w:hint="eastAsia" w:ascii="Times New Roman" w:hAnsi="Times New Roman" w:cs="Times New Roman"/>
                <w:spacing w:val="-1"/>
                <w:u w:val="single"/>
                <w:lang w:eastAsia="zh-CN"/>
              </w:rPr>
              <w:t>kg/h(按年工作2900h计算)。点胶有机废气产生量较少，以无组织形式在车间排放，建设单位拟采取加强车间内机械通风换气措施，降低车间内有机废气浓度。</w:t>
            </w:r>
          </w:p>
          <w:p w14:paraId="715866D7">
            <w:pPr>
              <w:pStyle w:val="28"/>
              <w:spacing w:line="360" w:lineRule="auto"/>
              <w:ind w:firstLine="480" w:firstLineChars="200"/>
              <w:rPr>
                <w:lang w:eastAsia="zh-CN"/>
              </w:rPr>
            </w:pPr>
            <w:r>
              <w:rPr>
                <w:rFonts w:hint="eastAsia"/>
                <w:lang w:eastAsia="zh-CN"/>
              </w:rPr>
              <w:t>项目废气产生情况见下表。</w:t>
            </w:r>
          </w:p>
          <w:p w14:paraId="676E49E7">
            <w:pPr>
              <w:jc w:val="center"/>
              <w:rPr>
                <w:rFonts w:ascii="Times New Roman" w:hAnsi="Times New Roman" w:cs="Times New Roman"/>
                <w:b/>
                <w:color w:val="auto"/>
                <w:u w:val="single"/>
              </w:rPr>
            </w:pPr>
            <w:r>
              <w:rPr>
                <w:rFonts w:ascii="Times New Roman" w:hAnsi="Times New Roman" w:cs="Times New Roman"/>
                <w:b/>
                <w:color w:val="auto"/>
                <w:u w:val="single"/>
              </w:rPr>
              <w:t>表4-</w:t>
            </w:r>
            <w:r>
              <w:rPr>
                <w:rFonts w:ascii="Times New Roman" w:hAnsi="Times New Roman" w:cs="Times New Roman"/>
                <w:b/>
                <w:color w:val="auto"/>
                <w:u w:val="single"/>
                <w:lang w:eastAsia="zh-CN"/>
              </w:rPr>
              <w:t>1</w:t>
            </w:r>
            <w:r>
              <w:rPr>
                <w:rFonts w:ascii="Times New Roman" w:hAnsi="Times New Roman" w:cs="Times New Roman"/>
                <w:b/>
                <w:color w:val="auto"/>
                <w:u w:val="single"/>
              </w:rPr>
              <w:t>废气产生及排放情况</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576"/>
              <w:gridCol w:w="850"/>
              <w:gridCol w:w="584"/>
              <w:gridCol w:w="798"/>
              <w:gridCol w:w="493"/>
              <w:gridCol w:w="638"/>
              <w:gridCol w:w="828"/>
              <w:gridCol w:w="877"/>
              <w:gridCol w:w="844"/>
              <w:gridCol w:w="1546"/>
            </w:tblGrid>
            <w:tr w14:paraId="2AFF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2" w:type="pct"/>
                  <w:vMerge w:val="restart"/>
                  <w:vAlign w:val="center"/>
                </w:tcPr>
                <w:p w14:paraId="0D16103E">
                  <w:pPr>
                    <w:pStyle w:val="25"/>
                    <w:spacing w:before="48" w:beforeLines="20" w:after="48" w:afterLines="20"/>
                    <w:jc w:val="center"/>
                    <w:rPr>
                      <w:rFonts w:ascii="Times New Roman" w:eastAsia="宋体" w:cs="Times New Roman"/>
                      <w:b/>
                      <w:bCs/>
                      <w:sz w:val="21"/>
                      <w:szCs w:val="21"/>
                      <w:u w:val="single"/>
                    </w:rPr>
                  </w:pPr>
                  <w:r>
                    <w:rPr>
                      <w:rFonts w:ascii="Times New Roman" w:eastAsia="宋体" w:cs="Times New Roman"/>
                      <w:b/>
                      <w:bCs/>
                      <w:sz w:val="21"/>
                      <w:szCs w:val="21"/>
                      <w:u w:val="single"/>
                    </w:rPr>
                    <w:t>序号</w:t>
                  </w:r>
                </w:p>
              </w:tc>
              <w:tc>
                <w:tcPr>
                  <w:tcW w:w="340" w:type="pct"/>
                  <w:vMerge w:val="restart"/>
                  <w:vAlign w:val="center"/>
                </w:tcPr>
                <w:p w14:paraId="2279CE87">
                  <w:pPr>
                    <w:pStyle w:val="25"/>
                    <w:spacing w:before="48" w:beforeLines="20" w:after="48" w:afterLines="20"/>
                    <w:jc w:val="center"/>
                    <w:rPr>
                      <w:rFonts w:ascii="Times New Roman" w:eastAsia="宋体" w:cs="Times New Roman"/>
                      <w:b/>
                      <w:bCs/>
                      <w:sz w:val="21"/>
                      <w:szCs w:val="21"/>
                      <w:u w:val="single"/>
                    </w:rPr>
                  </w:pPr>
                  <w:r>
                    <w:rPr>
                      <w:rFonts w:ascii="Times New Roman" w:eastAsia="宋体" w:cs="Times New Roman"/>
                      <w:b/>
                      <w:bCs/>
                      <w:sz w:val="21"/>
                      <w:szCs w:val="21"/>
                      <w:u w:val="single"/>
                    </w:rPr>
                    <w:t>产污环节</w:t>
                  </w:r>
                </w:p>
              </w:tc>
              <w:tc>
                <w:tcPr>
                  <w:tcW w:w="502" w:type="pct"/>
                  <w:vMerge w:val="restart"/>
                  <w:vAlign w:val="center"/>
                </w:tcPr>
                <w:p w14:paraId="35F4C6C4">
                  <w:pPr>
                    <w:pStyle w:val="25"/>
                    <w:spacing w:before="48" w:beforeLines="20" w:after="48" w:afterLines="20"/>
                    <w:jc w:val="center"/>
                    <w:rPr>
                      <w:rFonts w:ascii="Times New Roman" w:eastAsia="宋体" w:cs="Times New Roman"/>
                      <w:b/>
                      <w:bCs/>
                      <w:sz w:val="21"/>
                      <w:szCs w:val="21"/>
                      <w:u w:val="single"/>
                    </w:rPr>
                  </w:pPr>
                  <w:r>
                    <w:rPr>
                      <w:rFonts w:ascii="Times New Roman" w:eastAsia="宋体" w:cs="Times New Roman"/>
                      <w:b/>
                      <w:bCs/>
                      <w:sz w:val="21"/>
                      <w:szCs w:val="21"/>
                      <w:u w:val="single"/>
                    </w:rPr>
                    <w:t>污染物种类</w:t>
                  </w:r>
                </w:p>
              </w:tc>
              <w:tc>
                <w:tcPr>
                  <w:tcW w:w="816" w:type="pct"/>
                  <w:gridSpan w:val="2"/>
                  <w:vAlign w:val="center"/>
                </w:tcPr>
                <w:p w14:paraId="0A7A301D">
                  <w:pPr>
                    <w:pStyle w:val="25"/>
                    <w:spacing w:before="48" w:beforeLines="20" w:after="48" w:afterLines="20"/>
                    <w:jc w:val="center"/>
                    <w:rPr>
                      <w:rFonts w:ascii="Times New Roman" w:eastAsia="宋体" w:cs="Times New Roman"/>
                      <w:b/>
                      <w:bCs/>
                      <w:sz w:val="21"/>
                      <w:szCs w:val="21"/>
                      <w:u w:val="single"/>
                    </w:rPr>
                  </w:pPr>
                  <w:r>
                    <w:rPr>
                      <w:rFonts w:ascii="Times New Roman" w:eastAsia="宋体" w:cs="Times New Roman"/>
                      <w:b/>
                      <w:bCs/>
                      <w:sz w:val="21"/>
                      <w:szCs w:val="21"/>
                      <w:u w:val="single"/>
                    </w:rPr>
                    <w:t>污染物</w:t>
                  </w:r>
                </w:p>
              </w:tc>
              <w:tc>
                <w:tcPr>
                  <w:tcW w:w="291" w:type="pct"/>
                  <w:vMerge w:val="restart"/>
                  <w:vAlign w:val="center"/>
                </w:tcPr>
                <w:p w14:paraId="0C947306">
                  <w:pPr>
                    <w:pStyle w:val="25"/>
                    <w:spacing w:before="48" w:beforeLines="20" w:after="48" w:afterLines="20"/>
                    <w:jc w:val="center"/>
                    <w:rPr>
                      <w:rFonts w:ascii="Times New Roman" w:eastAsia="宋体" w:cs="Times New Roman"/>
                      <w:b/>
                      <w:bCs/>
                      <w:sz w:val="21"/>
                      <w:szCs w:val="21"/>
                      <w:u w:val="single"/>
                    </w:rPr>
                  </w:pPr>
                  <w:r>
                    <w:rPr>
                      <w:rFonts w:ascii="Times New Roman" w:eastAsia="宋体" w:cs="Times New Roman"/>
                      <w:b/>
                      <w:bCs/>
                      <w:sz w:val="21"/>
                      <w:szCs w:val="21"/>
                      <w:u w:val="single"/>
                    </w:rPr>
                    <w:t>排放形式</w:t>
                  </w:r>
                </w:p>
              </w:tc>
              <w:tc>
                <w:tcPr>
                  <w:tcW w:w="377" w:type="pct"/>
                  <w:vMerge w:val="restart"/>
                  <w:vAlign w:val="center"/>
                </w:tcPr>
                <w:p w14:paraId="360D6048">
                  <w:pPr>
                    <w:pStyle w:val="25"/>
                    <w:spacing w:before="48" w:beforeLines="20" w:after="48" w:afterLines="20"/>
                    <w:jc w:val="center"/>
                    <w:rPr>
                      <w:rFonts w:ascii="Times New Roman" w:eastAsia="宋体" w:cs="Times New Roman"/>
                      <w:b/>
                      <w:bCs/>
                      <w:sz w:val="21"/>
                      <w:szCs w:val="21"/>
                      <w:u w:val="single"/>
                    </w:rPr>
                  </w:pPr>
                  <w:r>
                    <w:rPr>
                      <w:rFonts w:ascii="Times New Roman" w:eastAsia="宋体" w:cs="Times New Roman"/>
                      <w:b/>
                      <w:bCs/>
                      <w:sz w:val="21"/>
                      <w:szCs w:val="21"/>
                      <w:u w:val="single"/>
                    </w:rPr>
                    <w:t>污染治理设施名称</w:t>
                  </w:r>
                </w:p>
              </w:tc>
              <w:tc>
                <w:tcPr>
                  <w:tcW w:w="489" w:type="pct"/>
                  <w:vMerge w:val="restart"/>
                  <w:vAlign w:val="center"/>
                </w:tcPr>
                <w:p w14:paraId="0CFA754F">
                  <w:pPr>
                    <w:pStyle w:val="25"/>
                    <w:spacing w:before="48" w:beforeLines="20" w:after="48" w:afterLines="20"/>
                    <w:jc w:val="center"/>
                    <w:rPr>
                      <w:rFonts w:ascii="Times New Roman" w:eastAsia="宋体" w:cs="Times New Roman"/>
                      <w:b/>
                      <w:bCs/>
                      <w:sz w:val="21"/>
                      <w:szCs w:val="21"/>
                      <w:u w:val="single"/>
                    </w:rPr>
                  </w:pPr>
                  <w:r>
                    <w:rPr>
                      <w:rFonts w:ascii="Times New Roman" w:eastAsia="宋体" w:cs="Times New Roman"/>
                      <w:b/>
                      <w:bCs/>
                      <w:sz w:val="21"/>
                      <w:szCs w:val="21"/>
                      <w:u w:val="single"/>
                    </w:rPr>
                    <w:t>污染物</w:t>
                  </w:r>
                  <w:r>
                    <w:rPr>
                      <w:rFonts w:hint="eastAsia" w:ascii="Times New Roman" w:eastAsia="宋体" w:cs="Times New Roman"/>
                      <w:b/>
                      <w:bCs/>
                      <w:sz w:val="21"/>
                      <w:szCs w:val="21"/>
                      <w:u w:val="single"/>
                    </w:rPr>
                    <w:t>产生速率kg/h</w:t>
                  </w:r>
                </w:p>
              </w:tc>
              <w:tc>
                <w:tcPr>
                  <w:tcW w:w="518" w:type="pct"/>
                  <w:vMerge w:val="restart"/>
                  <w:vAlign w:val="center"/>
                </w:tcPr>
                <w:p w14:paraId="3A337F5A">
                  <w:pPr>
                    <w:pStyle w:val="25"/>
                    <w:spacing w:before="48" w:beforeLines="20" w:after="48" w:afterLines="20"/>
                    <w:jc w:val="center"/>
                    <w:rPr>
                      <w:rFonts w:ascii="Times New Roman" w:eastAsia="宋体" w:cs="Times New Roman"/>
                      <w:b/>
                      <w:bCs/>
                      <w:sz w:val="21"/>
                      <w:szCs w:val="21"/>
                      <w:u w:val="single"/>
                    </w:rPr>
                  </w:pPr>
                  <w:r>
                    <w:rPr>
                      <w:rFonts w:ascii="Times New Roman" w:eastAsia="宋体" w:cs="Times New Roman"/>
                      <w:b/>
                      <w:bCs/>
                      <w:sz w:val="21"/>
                      <w:szCs w:val="21"/>
                      <w:u w:val="single"/>
                    </w:rPr>
                    <w:t>污染物排放浓度mg/m</w:t>
                  </w:r>
                  <w:r>
                    <w:rPr>
                      <w:rFonts w:ascii="Times New Roman" w:eastAsia="宋体" w:cs="Times New Roman"/>
                      <w:b/>
                      <w:bCs/>
                      <w:sz w:val="21"/>
                      <w:szCs w:val="21"/>
                      <w:u w:val="single"/>
                      <w:vertAlign w:val="superscript"/>
                    </w:rPr>
                    <w:t>3</w:t>
                  </w:r>
                </w:p>
              </w:tc>
              <w:tc>
                <w:tcPr>
                  <w:tcW w:w="498" w:type="pct"/>
                  <w:vMerge w:val="restart"/>
                  <w:vAlign w:val="center"/>
                </w:tcPr>
                <w:p w14:paraId="64A96753">
                  <w:pPr>
                    <w:pStyle w:val="25"/>
                    <w:spacing w:before="48" w:beforeLines="20" w:after="48" w:afterLines="20"/>
                    <w:jc w:val="center"/>
                    <w:rPr>
                      <w:rFonts w:ascii="Times New Roman" w:eastAsia="宋体" w:cs="Times New Roman"/>
                      <w:b/>
                      <w:bCs/>
                      <w:sz w:val="21"/>
                      <w:szCs w:val="21"/>
                      <w:u w:val="single"/>
                    </w:rPr>
                  </w:pPr>
                  <w:r>
                    <w:rPr>
                      <w:rFonts w:ascii="Times New Roman" w:eastAsia="宋体" w:cs="Times New Roman"/>
                      <w:b/>
                      <w:bCs/>
                      <w:sz w:val="21"/>
                      <w:szCs w:val="21"/>
                      <w:u w:val="single"/>
                    </w:rPr>
                    <w:t>污染物排放量t/a</w:t>
                  </w:r>
                </w:p>
              </w:tc>
              <w:tc>
                <w:tcPr>
                  <w:tcW w:w="913" w:type="pct"/>
                  <w:vMerge w:val="restart"/>
                  <w:vAlign w:val="center"/>
                </w:tcPr>
                <w:p w14:paraId="51EDCDDE">
                  <w:pPr>
                    <w:pStyle w:val="25"/>
                    <w:spacing w:before="48" w:beforeLines="20" w:after="48" w:afterLines="20"/>
                    <w:jc w:val="center"/>
                    <w:rPr>
                      <w:rFonts w:ascii="Times New Roman" w:eastAsia="宋体" w:cs="Times New Roman"/>
                      <w:b/>
                      <w:bCs/>
                      <w:sz w:val="21"/>
                      <w:szCs w:val="21"/>
                      <w:u w:val="single"/>
                    </w:rPr>
                  </w:pPr>
                  <w:r>
                    <w:rPr>
                      <w:rFonts w:ascii="Times New Roman" w:eastAsia="宋体" w:cs="Times New Roman"/>
                      <w:b/>
                      <w:bCs/>
                      <w:sz w:val="21"/>
                      <w:szCs w:val="21"/>
                      <w:u w:val="single"/>
                    </w:rPr>
                    <w:t>排放标准</w:t>
                  </w:r>
                </w:p>
              </w:tc>
            </w:tr>
            <w:tr w14:paraId="1CB1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vMerge w:val="continue"/>
                  <w:vAlign w:val="center"/>
                </w:tcPr>
                <w:p w14:paraId="2AEA8201">
                  <w:pPr>
                    <w:pStyle w:val="25"/>
                    <w:spacing w:before="48" w:beforeLines="20" w:after="48" w:afterLines="20"/>
                    <w:jc w:val="center"/>
                    <w:rPr>
                      <w:rFonts w:ascii="Times New Roman" w:eastAsia="宋体" w:cs="Times New Roman"/>
                      <w:sz w:val="21"/>
                      <w:szCs w:val="21"/>
                      <w:u w:val="single"/>
                    </w:rPr>
                  </w:pPr>
                </w:p>
              </w:tc>
              <w:tc>
                <w:tcPr>
                  <w:tcW w:w="340" w:type="pct"/>
                  <w:vMerge w:val="continue"/>
                  <w:vAlign w:val="center"/>
                </w:tcPr>
                <w:p w14:paraId="018A37E2">
                  <w:pPr>
                    <w:pStyle w:val="25"/>
                    <w:spacing w:before="48" w:beforeLines="20" w:after="48" w:afterLines="20"/>
                    <w:jc w:val="center"/>
                    <w:rPr>
                      <w:rFonts w:ascii="Times New Roman" w:eastAsia="宋体" w:cs="Times New Roman"/>
                      <w:sz w:val="21"/>
                      <w:szCs w:val="21"/>
                      <w:u w:val="single"/>
                    </w:rPr>
                  </w:pPr>
                </w:p>
              </w:tc>
              <w:tc>
                <w:tcPr>
                  <w:tcW w:w="502" w:type="pct"/>
                  <w:vMerge w:val="continue"/>
                  <w:vAlign w:val="center"/>
                </w:tcPr>
                <w:p w14:paraId="2E8E9293">
                  <w:pPr>
                    <w:pStyle w:val="25"/>
                    <w:spacing w:before="48" w:beforeLines="20" w:after="48" w:afterLines="20"/>
                    <w:jc w:val="center"/>
                    <w:rPr>
                      <w:rFonts w:ascii="Times New Roman" w:eastAsia="宋体" w:cs="Times New Roman"/>
                      <w:sz w:val="21"/>
                      <w:szCs w:val="21"/>
                      <w:u w:val="single"/>
                    </w:rPr>
                  </w:pPr>
                </w:p>
              </w:tc>
              <w:tc>
                <w:tcPr>
                  <w:tcW w:w="345" w:type="pct"/>
                  <w:vAlign w:val="center"/>
                </w:tcPr>
                <w:p w14:paraId="2E99D118">
                  <w:pPr>
                    <w:pStyle w:val="25"/>
                    <w:spacing w:before="48" w:beforeLines="20" w:after="48" w:afterLines="20"/>
                    <w:jc w:val="center"/>
                    <w:rPr>
                      <w:rFonts w:ascii="Times New Roman" w:eastAsia="宋体" w:cs="Times New Roman"/>
                      <w:b/>
                      <w:bCs/>
                      <w:sz w:val="21"/>
                      <w:szCs w:val="21"/>
                      <w:u w:val="single"/>
                    </w:rPr>
                  </w:pPr>
                  <w:r>
                    <w:rPr>
                      <w:rFonts w:ascii="Times New Roman" w:eastAsia="宋体" w:cs="Times New Roman"/>
                      <w:b/>
                      <w:bCs/>
                      <w:sz w:val="21"/>
                      <w:szCs w:val="21"/>
                      <w:u w:val="single"/>
                    </w:rPr>
                    <w:t>产生量t/a</w:t>
                  </w:r>
                </w:p>
              </w:tc>
              <w:tc>
                <w:tcPr>
                  <w:tcW w:w="471" w:type="pct"/>
                  <w:vAlign w:val="center"/>
                </w:tcPr>
                <w:p w14:paraId="5DF753D4">
                  <w:pPr>
                    <w:pStyle w:val="25"/>
                    <w:spacing w:before="48" w:beforeLines="20" w:after="48" w:afterLines="20"/>
                    <w:jc w:val="center"/>
                    <w:rPr>
                      <w:rFonts w:ascii="Times New Roman" w:eastAsia="宋体" w:cs="Times New Roman"/>
                      <w:b/>
                      <w:bCs/>
                      <w:sz w:val="21"/>
                      <w:szCs w:val="21"/>
                      <w:u w:val="single"/>
                    </w:rPr>
                  </w:pPr>
                  <w:r>
                    <w:rPr>
                      <w:rFonts w:ascii="Times New Roman" w:eastAsia="宋体" w:cs="Times New Roman"/>
                      <w:b/>
                      <w:bCs/>
                      <w:sz w:val="21"/>
                      <w:szCs w:val="21"/>
                      <w:u w:val="single"/>
                    </w:rPr>
                    <w:t>浓度mg/m</w:t>
                  </w:r>
                  <w:r>
                    <w:rPr>
                      <w:rFonts w:ascii="Times New Roman" w:eastAsia="宋体" w:cs="Times New Roman"/>
                      <w:b/>
                      <w:bCs/>
                      <w:sz w:val="21"/>
                      <w:szCs w:val="21"/>
                      <w:u w:val="single"/>
                      <w:vertAlign w:val="superscript"/>
                    </w:rPr>
                    <w:t>3</w:t>
                  </w:r>
                </w:p>
              </w:tc>
              <w:tc>
                <w:tcPr>
                  <w:tcW w:w="291" w:type="pct"/>
                  <w:vMerge w:val="continue"/>
                  <w:vAlign w:val="center"/>
                </w:tcPr>
                <w:p w14:paraId="7457E6DC">
                  <w:pPr>
                    <w:pStyle w:val="25"/>
                    <w:spacing w:before="48" w:beforeLines="20" w:after="48" w:afterLines="20"/>
                    <w:jc w:val="center"/>
                    <w:rPr>
                      <w:rFonts w:ascii="Times New Roman" w:eastAsia="宋体" w:cs="Times New Roman"/>
                      <w:sz w:val="21"/>
                      <w:szCs w:val="21"/>
                      <w:u w:val="single"/>
                    </w:rPr>
                  </w:pPr>
                </w:p>
              </w:tc>
              <w:tc>
                <w:tcPr>
                  <w:tcW w:w="377" w:type="pct"/>
                  <w:vMerge w:val="continue"/>
                  <w:vAlign w:val="center"/>
                </w:tcPr>
                <w:p w14:paraId="6B406B39">
                  <w:pPr>
                    <w:pStyle w:val="25"/>
                    <w:spacing w:before="48" w:beforeLines="20" w:after="48" w:afterLines="20"/>
                    <w:jc w:val="center"/>
                    <w:rPr>
                      <w:rFonts w:ascii="Times New Roman" w:eastAsia="宋体" w:cs="Times New Roman"/>
                      <w:sz w:val="21"/>
                      <w:szCs w:val="21"/>
                      <w:u w:val="single"/>
                    </w:rPr>
                  </w:pPr>
                </w:p>
              </w:tc>
              <w:tc>
                <w:tcPr>
                  <w:tcW w:w="489" w:type="pct"/>
                  <w:vMerge w:val="continue"/>
                  <w:vAlign w:val="center"/>
                </w:tcPr>
                <w:p w14:paraId="215E59BA">
                  <w:pPr>
                    <w:pStyle w:val="25"/>
                    <w:spacing w:before="48" w:beforeLines="20" w:after="48" w:afterLines="20"/>
                    <w:jc w:val="center"/>
                    <w:rPr>
                      <w:rFonts w:ascii="Times New Roman" w:eastAsia="宋体" w:cs="Times New Roman"/>
                      <w:sz w:val="21"/>
                      <w:szCs w:val="21"/>
                      <w:u w:val="single"/>
                    </w:rPr>
                  </w:pPr>
                </w:p>
              </w:tc>
              <w:tc>
                <w:tcPr>
                  <w:tcW w:w="518" w:type="pct"/>
                  <w:vMerge w:val="continue"/>
                  <w:vAlign w:val="center"/>
                </w:tcPr>
                <w:p w14:paraId="39D1ED09">
                  <w:pPr>
                    <w:pStyle w:val="25"/>
                    <w:spacing w:before="48" w:beforeLines="20" w:after="48" w:afterLines="20"/>
                    <w:jc w:val="center"/>
                    <w:rPr>
                      <w:rFonts w:ascii="Times New Roman" w:eastAsia="宋体" w:cs="Times New Roman"/>
                      <w:sz w:val="21"/>
                      <w:szCs w:val="21"/>
                      <w:u w:val="single"/>
                    </w:rPr>
                  </w:pPr>
                </w:p>
              </w:tc>
              <w:tc>
                <w:tcPr>
                  <w:tcW w:w="498" w:type="pct"/>
                  <w:vMerge w:val="continue"/>
                  <w:vAlign w:val="center"/>
                </w:tcPr>
                <w:p w14:paraId="3BA4FD54">
                  <w:pPr>
                    <w:pStyle w:val="25"/>
                    <w:spacing w:before="48" w:beforeLines="20" w:after="48" w:afterLines="20"/>
                    <w:jc w:val="center"/>
                    <w:rPr>
                      <w:rFonts w:ascii="Times New Roman" w:eastAsia="宋体" w:cs="Times New Roman"/>
                      <w:sz w:val="21"/>
                      <w:szCs w:val="21"/>
                      <w:u w:val="single"/>
                    </w:rPr>
                  </w:pPr>
                </w:p>
              </w:tc>
              <w:tc>
                <w:tcPr>
                  <w:tcW w:w="913" w:type="pct"/>
                  <w:vMerge w:val="continue"/>
                  <w:vAlign w:val="center"/>
                </w:tcPr>
                <w:p w14:paraId="4397414E">
                  <w:pPr>
                    <w:pStyle w:val="25"/>
                    <w:spacing w:before="48" w:beforeLines="20" w:after="48" w:afterLines="20"/>
                    <w:jc w:val="center"/>
                    <w:rPr>
                      <w:rFonts w:ascii="Times New Roman" w:eastAsia="宋体" w:cs="Times New Roman"/>
                      <w:sz w:val="21"/>
                      <w:szCs w:val="21"/>
                      <w:u w:val="single"/>
                    </w:rPr>
                  </w:pPr>
                </w:p>
              </w:tc>
            </w:tr>
            <w:tr w14:paraId="659C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52" w:type="pct"/>
                  <w:vAlign w:val="center"/>
                </w:tcPr>
                <w:p w14:paraId="503C1D6B">
                  <w:pPr>
                    <w:tabs>
                      <w:tab w:val="left" w:pos="1280"/>
                    </w:tabs>
                    <w:jc w:val="center"/>
                    <w:rPr>
                      <w:rFonts w:ascii="Times New Roman" w:hAnsi="Times New Roman" w:cs="Times New Roman"/>
                      <w:u w:val="single"/>
                    </w:rPr>
                  </w:pPr>
                  <w:r>
                    <w:rPr>
                      <w:rFonts w:ascii="Times New Roman" w:hAnsi="Times New Roman" w:cs="Times New Roman"/>
                      <w:u w:val="single"/>
                    </w:rPr>
                    <w:t>1</w:t>
                  </w:r>
                </w:p>
              </w:tc>
              <w:tc>
                <w:tcPr>
                  <w:tcW w:w="340" w:type="pct"/>
                  <w:vAlign w:val="center"/>
                </w:tcPr>
                <w:p w14:paraId="2D41814A">
                  <w:pPr>
                    <w:tabs>
                      <w:tab w:val="left" w:pos="1280"/>
                    </w:tabs>
                    <w:jc w:val="center"/>
                    <w:rPr>
                      <w:rFonts w:ascii="Times New Roman" w:hAnsi="Times New Roman" w:eastAsia="宋体" w:cs="Times New Roman"/>
                      <w:u w:val="single"/>
                      <w:lang w:eastAsia="zh-CN"/>
                    </w:rPr>
                  </w:pPr>
                  <w:r>
                    <w:rPr>
                      <w:rFonts w:hint="eastAsia" w:ascii="Times New Roman" w:hAnsi="Times New Roman" w:eastAsia="宋体" w:cs="Times New Roman"/>
                      <w:u w:val="single"/>
                      <w:lang w:eastAsia="zh-CN"/>
                    </w:rPr>
                    <w:t>投料搅拌</w:t>
                  </w:r>
                </w:p>
              </w:tc>
              <w:tc>
                <w:tcPr>
                  <w:tcW w:w="502" w:type="pct"/>
                  <w:vAlign w:val="center"/>
                </w:tcPr>
                <w:p w14:paraId="4509D18B">
                  <w:pPr>
                    <w:tabs>
                      <w:tab w:val="left" w:pos="1280"/>
                    </w:tabs>
                    <w:jc w:val="center"/>
                    <w:rPr>
                      <w:rFonts w:ascii="Times New Roman" w:hAnsi="Times New Roman" w:eastAsia="宋体" w:cs="Times New Roman"/>
                      <w:u w:val="single"/>
                      <w:lang w:eastAsia="zh-CN"/>
                    </w:rPr>
                  </w:pPr>
                  <w:r>
                    <w:rPr>
                      <w:rFonts w:hint="eastAsia" w:ascii="Times New Roman" w:hAnsi="Times New Roman" w:eastAsia="宋体" w:cs="Times New Roman"/>
                      <w:u w:val="single"/>
                      <w:lang w:eastAsia="zh-CN"/>
                    </w:rPr>
                    <w:t>颗粒物</w:t>
                  </w:r>
                </w:p>
              </w:tc>
              <w:tc>
                <w:tcPr>
                  <w:tcW w:w="345" w:type="pct"/>
                  <w:vAlign w:val="center"/>
                </w:tcPr>
                <w:p w14:paraId="24B89D49">
                  <w:pPr>
                    <w:pStyle w:val="25"/>
                    <w:spacing w:before="48" w:beforeLines="20" w:after="48" w:afterLines="20"/>
                    <w:ind w:left="-105" w:leftChars="-50" w:right="-105" w:rightChars="-50"/>
                    <w:jc w:val="center"/>
                    <w:rPr>
                      <w:rFonts w:ascii="Times New Roman" w:eastAsia="宋体" w:cs="Times New Roman"/>
                      <w:sz w:val="21"/>
                      <w:szCs w:val="21"/>
                      <w:u w:val="single"/>
                    </w:rPr>
                  </w:pPr>
                  <w:r>
                    <w:rPr>
                      <w:rFonts w:hint="eastAsia" w:ascii="Times New Roman" w:eastAsia="宋体" w:cs="Times New Roman"/>
                      <w:sz w:val="21"/>
                      <w:szCs w:val="21"/>
                      <w:u w:val="single"/>
                    </w:rPr>
                    <w:t>0.</w:t>
                  </w:r>
                  <w:r>
                    <w:rPr>
                      <w:rFonts w:hint="eastAsia" w:ascii="Times New Roman" w:eastAsia="宋体" w:cs="Times New Roman"/>
                      <w:sz w:val="21"/>
                      <w:szCs w:val="21"/>
                      <w:u w:val="single"/>
                      <w:lang w:val="en-US" w:eastAsia="zh-CN"/>
                    </w:rPr>
                    <w:t>0</w:t>
                  </w:r>
                  <w:r>
                    <w:rPr>
                      <w:rFonts w:hint="eastAsia" w:ascii="Times New Roman" w:eastAsia="宋体" w:cs="Times New Roman"/>
                      <w:sz w:val="21"/>
                      <w:szCs w:val="21"/>
                      <w:u w:val="single"/>
                    </w:rPr>
                    <w:t>42</w:t>
                  </w:r>
                </w:p>
              </w:tc>
              <w:tc>
                <w:tcPr>
                  <w:tcW w:w="471" w:type="pct"/>
                  <w:vAlign w:val="center"/>
                </w:tcPr>
                <w:p w14:paraId="5976C08D">
                  <w:pPr>
                    <w:pStyle w:val="25"/>
                    <w:spacing w:before="48" w:beforeLines="20" w:after="48" w:afterLines="20"/>
                    <w:jc w:val="center"/>
                    <w:rPr>
                      <w:rFonts w:ascii="Times New Roman" w:eastAsia="宋体" w:cs="Times New Roman"/>
                      <w:sz w:val="21"/>
                      <w:szCs w:val="21"/>
                      <w:u w:val="single"/>
                    </w:rPr>
                  </w:pPr>
                  <w:r>
                    <w:rPr>
                      <w:rFonts w:hint="eastAsia" w:ascii="Times New Roman" w:eastAsia="宋体" w:cs="Times New Roman"/>
                      <w:sz w:val="21"/>
                      <w:szCs w:val="21"/>
                      <w:u w:val="single"/>
                    </w:rPr>
                    <w:t>/</w:t>
                  </w:r>
                </w:p>
              </w:tc>
              <w:tc>
                <w:tcPr>
                  <w:tcW w:w="291" w:type="pct"/>
                  <w:vAlign w:val="center"/>
                </w:tcPr>
                <w:p w14:paraId="3BC5C28E">
                  <w:pPr>
                    <w:tabs>
                      <w:tab w:val="left" w:pos="1280"/>
                    </w:tabs>
                    <w:jc w:val="center"/>
                    <w:rPr>
                      <w:rFonts w:ascii="Times New Roman" w:hAnsi="Times New Roman" w:eastAsia="宋体" w:cs="Times New Roman"/>
                      <w:u w:val="single"/>
                      <w:lang w:eastAsia="zh-CN"/>
                    </w:rPr>
                  </w:pPr>
                  <w:r>
                    <w:rPr>
                      <w:rFonts w:hint="eastAsia" w:ascii="Times New Roman" w:hAnsi="Times New Roman" w:eastAsia="宋体" w:cs="Times New Roman"/>
                      <w:u w:val="single"/>
                      <w:lang w:eastAsia="zh-CN"/>
                    </w:rPr>
                    <w:t>无组织</w:t>
                  </w:r>
                </w:p>
              </w:tc>
              <w:tc>
                <w:tcPr>
                  <w:tcW w:w="377" w:type="pct"/>
                  <w:vAlign w:val="center"/>
                </w:tcPr>
                <w:p w14:paraId="2CC5998E">
                  <w:pPr>
                    <w:pStyle w:val="25"/>
                    <w:spacing w:before="48" w:beforeLines="20" w:after="48" w:afterLines="20"/>
                    <w:ind w:left="-105" w:leftChars="-50" w:right="-105" w:rightChars="-50"/>
                    <w:jc w:val="center"/>
                    <w:rPr>
                      <w:rFonts w:ascii="Times New Roman" w:eastAsia="宋体" w:cs="Times New Roman"/>
                      <w:color w:val="auto"/>
                      <w:sz w:val="21"/>
                      <w:szCs w:val="21"/>
                      <w:u w:val="single"/>
                    </w:rPr>
                  </w:pPr>
                  <w:r>
                    <w:rPr>
                      <w:rFonts w:hint="eastAsia" w:ascii="Times New Roman" w:eastAsia="宋体" w:cs="Times New Roman"/>
                      <w:color w:val="auto"/>
                      <w:sz w:val="21"/>
                      <w:szCs w:val="21"/>
                      <w:u w:val="single"/>
                    </w:rPr>
                    <w:t>/</w:t>
                  </w:r>
                </w:p>
              </w:tc>
              <w:tc>
                <w:tcPr>
                  <w:tcW w:w="489" w:type="pct"/>
                  <w:vAlign w:val="center"/>
                </w:tcPr>
                <w:p w14:paraId="73963639">
                  <w:pPr>
                    <w:pStyle w:val="25"/>
                    <w:spacing w:before="48" w:beforeLines="20" w:after="48" w:afterLines="20"/>
                    <w:ind w:left="-105" w:leftChars="-50" w:right="-105" w:rightChars="-50"/>
                    <w:jc w:val="center"/>
                    <w:rPr>
                      <w:rFonts w:hint="default" w:ascii="Times New Roman" w:eastAsia="宋体" w:cs="Times New Roman"/>
                      <w:color w:val="auto"/>
                      <w:sz w:val="21"/>
                      <w:szCs w:val="21"/>
                      <w:u w:val="single"/>
                      <w:lang w:val="en-US" w:eastAsia="zh-CN"/>
                    </w:rPr>
                  </w:pPr>
                  <w:r>
                    <w:rPr>
                      <w:rFonts w:hint="eastAsia" w:ascii="Times New Roman" w:eastAsia="宋体" w:cs="Times New Roman"/>
                      <w:color w:val="auto"/>
                      <w:sz w:val="21"/>
                      <w:szCs w:val="21"/>
                      <w:u w:val="single"/>
                      <w:lang w:val="en-US" w:eastAsia="zh-CN"/>
                    </w:rPr>
                    <w:t>0.0043</w:t>
                  </w:r>
                </w:p>
              </w:tc>
              <w:tc>
                <w:tcPr>
                  <w:tcW w:w="518" w:type="pct"/>
                  <w:vAlign w:val="center"/>
                </w:tcPr>
                <w:p w14:paraId="33A09981">
                  <w:pPr>
                    <w:pStyle w:val="25"/>
                    <w:spacing w:before="48" w:beforeLines="20" w:after="48" w:afterLines="20"/>
                    <w:ind w:left="-105" w:leftChars="-50" w:right="-105" w:rightChars="-50"/>
                    <w:jc w:val="center"/>
                    <w:rPr>
                      <w:rFonts w:ascii="Times New Roman" w:eastAsia="宋体" w:cs="Times New Roman"/>
                      <w:color w:val="auto"/>
                      <w:sz w:val="21"/>
                      <w:szCs w:val="21"/>
                      <w:u w:val="single"/>
                    </w:rPr>
                  </w:pPr>
                  <w:r>
                    <w:rPr>
                      <w:rFonts w:hint="eastAsia" w:ascii="Times New Roman" w:eastAsia="宋体" w:cs="Times New Roman"/>
                      <w:color w:val="auto"/>
                      <w:sz w:val="21"/>
                      <w:szCs w:val="21"/>
                      <w:u w:val="single"/>
                    </w:rPr>
                    <w:t>/</w:t>
                  </w:r>
                </w:p>
              </w:tc>
              <w:tc>
                <w:tcPr>
                  <w:tcW w:w="498" w:type="pct"/>
                  <w:vAlign w:val="center"/>
                </w:tcPr>
                <w:p w14:paraId="332DB731">
                  <w:pPr>
                    <w:pStyle w:val="25"/>
                    <w:spacing w:before="48" w:beforeLines="20" w:after="48" w:afterLines="20"/>
                    <w:ind w:left="-105" w:leftChars="-50" w:right="-105" w:rightChars="-50"/>
                    <w:jc w:val="center"/>
                    <w:rPr>
                      <w:rFonts w:hint="default" w:ascii="Times New Roman" w:eastAsia="宋体" w:cs="Times New Roman"/>
                      <w:sz w:val="21"/>
                      <w:szCs w:val="21"/>
                      <w:u w:val="single"/>
                      <w:lang w:val="en-US" w:eastAsia="zh-CN"/>
                    </w:rPr>
                  </w:pPr>
                  <w:r>
                    <w:rPr>
                      <w:rFonts w:hint="eastAsia" w:ascii="Times New Roman" w:eastAsia="宋体" w:cs="Times New Roman"/>
                      <w:sz w:val="21"/>
                      <w:szCs w:val="21"/>
                      <w:u w:val="single"/>
                    </w:rPr>
                    <w:t>0.</w:t>
                  </w:r>
                  <w:r>
                    <w:rPr>
                      <w:rFonts w:hint="eastAsia" w:ascii="Times New Roman" w:eastAsia="宋体" w:cs="Times New Roman"/>
                      <w:sz w:val="21"/>
                      <w:szCs w:val="21"/>
                      <w:u w:val="single"/>
                      <w:lang w:val="en-US" w:eastAsia="zh-CN"/>
                    </w:rPr>
                    <w:t>013</w:t>
                  </w:r>
                </w:p>
              </w:tc>
              <w:tc>
                <w:tcPr>
                  <w:tcW w:w="913" w:type="pct"/>
                  <w:vAlign w:val="center"/>
                </w:tcPr>
                <w:p w14:paraId="7BD997A8">
                  <w:pPr>
                    <w:pStyle w:val="25"/>
                    <w:spacing w:before="48" w:beforeLines="20" w:after="48" w:afterLines="20"/>
                    <w:ind w:left="-105" w:leftChars="-50" w:right="-105" w:rightChars="-50"/>
                    <w:jc w:val="center"/>
                    <w:rPr>
                      <w:rFonts w:hint="default" w:ascii="Times New Roman" w:eastAsia="宋体" w:cs="Times New Roman"/>
                      <w:sz w:val="21"/>
                      <w:szCs w:val="21"/>
                      <w:u w:val="single"/>
                      <w:lang w:val="en-US"/>
                    </w:rPr>
                  </w:pPr>
                  <w:r>
                    <w:rPr>
                      <w:rFonts w:hint="eastAsia" w:ascii="Times New Roman" w:hAnsi="Arial" w:eastAsia="宋体" w:cs="Times New Roman"/>
                      <w:snapToGrid w:val="0"/>
                      <w:color w:val="auto"/>
                      <w:sz w:val="21"/>
                      <w:szCs w:val="21"/>
                      <w:u w:val="single"/>
                      <w:lang w:val="en-US" w:eastAsia="zh-CN" w:bidi="ar-SA"/>
                    </w:rPr>
                    <w:t>《合成树脂工业污染物排放标准》（GB31572-2015）（含2024年修改清单）表9</w:t>
                  </w:r>
                </w:p>
              </w:tc>
            </w:tr>
            <w:tr w14:paraId="147B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252" w:type="pct"/>
                  <w:vMerge w:val="restart"/>
                  <w:vAlign w:val="center"/>
                </w:tcPr>
                <w:p w14:paraId="2D8A5C68">
                  <w:pPr>
                    <w:tabs>
                      <w:tab w:val="left" w:pos="1280"/>
                    </w:tabs>
                    <w:jc w:val="center"/>
                    <w:rPr>
                      <w:rFonts w:ascii="Times New Roman" w:hAnsi="Times New Roman" w:cs="Times New Roman"/>
                      <w:u w:val="single"/>
                    </w:rPr>
                  </w:pPr>
                  <w:r>
                    <w:rPr>
                      <w:rFonts w:ascii="Times New Roman" w:hAnsi="Times New Roman" w:cs="Times New Roman"/>
                      <w:u w:val="single"/>
                    </w:rPr>
                    <w:t>2</w:t>
                  </w:r>
                </w:p>
                <w:p w14:paraId="1F41EA47">
                  <w:pPr>
                    <w:tabs>
                      <w:tab w:val="left" w:pos="1280"/>
                    </w:tabs>
                    <w:jc w:val="center"/>
                    <w:rPr>
                      <w:rFonts w:hint="default" w:ascii="Times New Roman" w:hAnsi="Times New Roman" w:eastAsia="宋体" w:cs="Times New Roman"/>
                      <w:u w:val="single"/>
                      <w:lang w:val="en-US" w:eastAsia="zh-CN"/>
                    </w:rPr>
                  </w:pPr>
                  <w:r>
                    <w:rPr>
                      <w:rFonts w:hint="eastAsia" w:ascii="Times New Roman" w:hAnsi="Times New Roman" w:eastAsia="宋体" w:cs="Times New Roman"/>
                      <w:u w:val="single"/>
                      <w:lang w:val="en-US" w:eastAsia="zh-CN"/>
                    </w:rPr>
                    <w:t>4</w:t>
                  </w:r>
                </w:p>
              </w:tc>
              <w:tc>
                <w:tcPr>
                  <w:tcW w:w="340" w:type="pct"/>
                  <w:vAlign w:val="center"/>
                </w:tcPr>
                <w:p w14:paraId="3007C1C5">
                  <w:pPr>
                    <w:pStyle w:val="25"/>
                    <w:spacing w:before="48" w:beforeLines="20" w:after="48" w:afterLines="20"/>
                    <w:ind w:left="-105" w:leftChars="-50" w:right="-105" w:rightChars="-50"/>
                    <w:jc w:val="center"/>
                    <w:rPr>
                      <w:rFonts w:hint="eastAsia"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注塑</w:t>
                  </w:r>
                </w:p>
              </w:tc>
              <w:tc>
                <w:tcPr>
                  <w:tcW w:w="502" w:type="pct"/>
                  <w:vAlign w:val="center"/>
                </w:tcPr>
                <w:p w14:paraId="34A1810D">
                  <w:pPr>
                    <w:pStyle w:val="25"/>
                    <w:spacing w:before="48" w:beforeLines="20" w:after="48" w:afterLines="20"/>
                    <w:ind w:left="-105" w:leftChars="-50" w:right="-105" w:rightChars="-50"/>
                    <w:jc w:val="center"/>
                    <w:rPr>
                      <w:rFonts w:hint="eastAsia" w:ascii="Times New Roman" w:hAnsi="Times New Roman" w:eastAsia="宋体" w:cs="Times New Roman"/>
                      <w:sz w:val="21"/>
                      <w:szCs w:val="21"/>
                      <w:u w:val="single"/>
                    </w:rPr>
                  </w:pPr>
                  <w:r>
                    <w:rPr>
                      <w:rFonts w:hint="eastAsia" w:ascii="Times New Roman" w:hAnsi="Times New Roman" w:eastAsia="宋体" w:cs="Times New Roman"/>
                      <w:sz w:val="21"/>
                      <w:szCs w:val="21"/>
                      <w:u w:val="single"/>
                      <w:lang w:eastAsia="zh-CN"/>
                    </w:rPr>
                    <w:t>非甲烷总烃</w:t>
                  </w:r>
                </w:p>
              </w:tc>
              <w:tc>
                <w:tcPr>
                  <w:tcW w:w="345" w:type="pct"/>
                  <w:vAlign w:val="center"/>
                </w:tcPr>
                <w:p w14:paraId="32E0AB70">
                  <w:pPr>
                    <w:pStyle w:val="25"/>
                    <w:spacing w:before="48" w:beforeLines="20" w:after="48" w:afterLines="20"/>
                    <w:ind w:left="-105" w:leftChars="-50" w:right="-105" w:rightChars="-5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rPr>
                    <w:t>0.</w:t>
                  </w:r>
                  <w:r>
                    <w:rPr>
                      <w:rFonts w:hint="eastAsia" w:ascii="Times New Roman" w:eastAsia="宋体" w:cs="Times New Roman"/>
                      <w:sz w:val="21"/>
                      <w:szCs w:val="21"/>
                      <w:u w:val="single"/>
                      <w:lang w:val="en-US" w:eastAsia="zh-CN"/>
                    </w:rPr>
                    <w:t>1107</w:t>
                  </w:r>
                </w:p>
              </w:tc>
              <w:tc>
                <w:tcPr>
                  <w:tcW w:w="471" w:type="pct"/>
                  <w:vAlign w:val="center"/>
                </w:tcPr>
                <w:p w14:paraId="701DA7C0">
                  <w:pPr>
                    <w:pStyle w:val="25"/>
                    <w:spacing w:before="48" w:beforeLines="20" w:after="48" w:afterLines="20"/>
                    <w:ind w:left="-105" w:leftChars="-50" w:right="-105" w:rightChars="-50"/>
                    <w:jc w:val="center"/>
                    <w:rPr>
                      <w:rFonts w:hint="default" w:ascii="Times New Roman" w:hAnsi="Times New Roman" w:eastAsia="宋体" w:cs="Times New Roman"/>
                      <w:sz w:val="21"/>
                      <w:szCs w:val="21"/>
                      <w:u w:val="single"/>
                      <w:lang w:val="en-US" w:eastAsia="zh-CN"/>
                    </w:rPr>
                  </w:pPr>
                  <w:r>
                    <w:rPr>
                      <w:rFonts w:hint="eastAsia" w:ascii="Times New Roman" w:eastAsia="宋体" w:cs="Times New Roman"/>
                      <w:sz w:val="21"/>
                      <w:szCs w:val="21"/>
                      <w:u w:val="single"/>
                      <w:lang w:val="en-US" w:eastAsia="zh-CN"/>
                    </w:rPr>
                    <w:t>7.634</w:t>
                  </w:r>
                </w:p>
              </w:tc>
              <w:tc>
                <w:tcPr>
                  <w:tcW w:w="291" w:type="pct"/>
                  <w:vMerge w:val="restart"/>
                  <w:vAlign w:val="center"/>
                </w:tcPr>
                <w:p w14:paraId="1C831F9B">
                  <w:pPr>
                    <w:pStyle w:val="25"/>
                    <w:spacing w:before="48" w:beforeLines="20" w:after="48" w:afterLines="20"/>
                    <w:ind w:left="-105" w:leftChars="-50" w:right="-105" w:rightChars="-50"/>
                    <w:jc w:val="center"/>
                    <w:rPr>
                      <w:rFonts w:hint="eastAsia"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有组织</w:t>
                  </w:r>
                </w:p>
              </w:tc>
              <w:tc>
                <w:tcPr>
                  <w:tcW w:w="377" w:type="pct"/>
                  <w:vMerge w:val="restart"/>
                  <w:vAlign w:val="center"/>
                </w:tcPr>
                <w:p w14:paraId="375ACDCB">
                  <w:pPr>
                    <w:pStyle w:val="25"/>
                    <w:spacing w:before="48" w:beforeLines="20" w:after="48" w:afterLines="20"/>
                    <w:ind w:left="-105" w:leftChars="-50" w:right="-105" w:rightChars="-5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eastAsia="zh-CN"/>
                    </w:rPr>
                    <w:t>集气罩</w:t>
                  </w:r>
                  <w:r>
                    <w:rPr>
                      <w:rFonts w:hint="eastAsia" w:ascii="Times New Roman" w:eastAsia="宋体" w:cs="Times New Roman"/>
                      <w:sz w:val="21"/>
                      <w:szCs w:val="21"/>
                      <w:u w:val="single"/>
                      <w:lang w:val="en-US" w:eastAsia="zh-CN"/>
                    </w:rPr>
                    <w:t>+</w:t>
                  </w:r>
                  <w:r>
                    <w:rPr>
                      <w:rFonts w:hint="eastAsia" w:ascii="Times New Roman" w:hAnsi="Times New Roman" w:eastAsia="宋体" w:cs="Times New Roman"/>
                      <w:sz w:val="21"/>
                      <w:szCs w:val="21"/>
                      <w:u w:val="single"/>
                      <w:lang w:eastAsia="zh-CN"/>
                    </w:rPr>
                    <w:t>专用管道</w:t>
                  </w:r>
                  <w:r>
                    <w:rPr>
                      <w:rFonts w:hint="eastAsia" w:ascii="Times New Roman" w:eastAsia="宋体" w:cs="Times New Roman"/>
                      <w:sz w:val="21"/>
                      <w:szCs w:val="21"/>
                      <w:u w:val="single"/>
                      <w:lang w:val="en-US" w:eastAsia="zh-CN"/>
                    </w:rPr>
                    <w:t>+15米</w:t>
                  </w:r>
                  <w:r>
                    <w:rPr>
                      <w:rFonts w:hint="eastAsia" w:ascii="Times New Roman" w:hAnsi="Times New Roman" w:eastAsia="宋体" w:cs="Times New Roman"/>
                      <w:sz w:val="21"/>
                      <w:szCs w:val="21"/>
                      <w:u w:val="single"/>
                      <w:lang w:eastAsia="zh-CN"/>
                    </w:rPr>
                    <w:t>排气筒</w:t>
                  </w:r>
                </w:p>
              </w:tc>
              <w:tc>
                <w:tcPr>
                  <w:tcW w:w="489" w:type="pct"/>
                  <w:vAlign w:val="center"/>
                </w:tcPr>
                <w:p w14:paraId="33BE3231">
                  <w:pPr>
                    <w:pStyle w:val="25"/>
                    <w:spacing w:before="48" w:beforeLines="20" w:after="48" w:afterLines="20"/>
                    <w:ind w:left="-105" w:leftChars="-50" w:right="-105" w:rightChars="-50"/>
                    <w:jc w:val="center"/>
                    <w:rPr>
                      <w:rFonts w:hint="eastAsia" w:ascii="Times New Roman" w:eastAsia="宋体" w:cs="Times New Roman"/>
                      <w:sz w:val="21"/>
                      <w:szCs w:val="21"/>
                      <w:u w:val="single"/>
                      <w:lang w:val="en-US" w:eastAsia="zh-CN"/>
                    </w:rPr>
                  </w:pPr>
                  <w:r>
                    <w:rPr>
                      <w:rFonts w:hint="eastAsia" w:ascii="Times New Roman" w:eastAsia="宋体" w:cs="Times New Roman"/>
                      <w:sz w:val="21"/>
                      <w:szCs w:val="21"/>
                      <w:u w:val="single"/>
                      <w:lang w:val="en-US" w:eastAsia="zh-CN"/>
                    </w:rPr>
                    <w:t>0.0267</w:t>
                  </w:r>
                </w:p>
              </w:tc>
              <w:tc>
                <w:tcPr>
                  <w:tcW w:w="518" w:type="pct"/>
                  <w:vAlign w:val="center"/>
                </w:tcPr>
                <w:p w14:paraId="2DB2753A">
                  <w:pPr>
                    <w:pStyle w:val="25"/>
                    <w:spacing w:before="48" w:beforeLines="20" w:after="48" w:afterLines="20"/>
                    <w:ind w:left="-105" w:leftChars="-50" w:right="-105" w:rightChars="-50"/>
                    <w:jc w:val="center"/>
                    <w:rPr>
                      <w:rFonts w:hint="default" w:ascii="Times New Roman" w:hAnsi="Times New Roman" w:eastAsia="宋体" w:cs="Times New Roman"/>
                      <w:sz w:val="21"/>
                      <w:szCs w:val="21"/>
                      <w:u w:val="single"/>
                      <w:lang w:val="en-US" w:eastAsia="zh-CN"/>
                    </w:rPr>
                  </w:pPr>
                  <w:r>
                    <w:rPr>
                      <w:rFonts w:hint="eastAsia" w:ascii="Times New Roman" w:eastAsia="宋体" w:cs="Times New Roman"/>
                      <w:sz w:val="21"/>
                      <w:szCs w:val="21"/>
                      <w:u w:val="single"/>
                      <w:lang w:val="en-US" w:eastAsia="zh-CN"/>
                    </w:rPr>
                    <w:t>5.344</w:t>
                  </w:r>
                </w:p>
              </w:tc>
              <w:tc>
                <w:tcPr>
                  <w:tcW w:w="498" w:type="pct"/>
                  <w:vAlign w:val="center"/>
                </w:tcPr>
                <w:p w14:paraId="32480BC3">
                  <w:pPr>
                    <w:pStyle w:val="25"/>
                    <w:spacing w:before="48" w:beforeLines="20" w:after="48" w:afterLines="20"/>
                    <w:ind w:left="-105" w:leftChars="-50" w:right="-105" w:rightChars="-5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rPr>
                    <w:t>0.</w:t>
                  </w:r>
                  <w:r>
                    <w:rPr>
                      <w:rFonts w:hint="eastAsia" w:ascii="Times New Roman" w:eastAsia="宋体" w:cs="Times New Roman"/>
                      <w:sz w:val="21"/>
                      <w:szCs w:val="21"/>
                      <w:u w:val="single"/>
                      <w:lang w:val="en-US" w:eastAsia="zh-CN"/>
                    </w:rPr>
                    <w:t>0775</w:t>
                  </w:r>
                </w:p>
              </w:tc>
              <w:tc>
                <w:tcPr>
                  <w:tcW w:w="913" w:type="pct"/>
                  <w:vMerge w:val="restart"/>
                  <w:vAlign w:val="center"/>
                </w:tcPr>
                <w:p w14:paraId="10F7FB94">
                  <w:pPr>
                    <w:spacing w:before="48" w:beforeLines="20" w:after="48" w:afterLines="20"/>
                    <w:ind w:left="-105" w:leftChars="-50" w:right="-105" w:rightChars="-50"/>
                    <w:jc w:val="center"/>
                    <w:rPr>
                      <w:rFonts w:ascii="Times New Roman" w:hAnsi="Times New Roman" w:cs="Times New Roman"/>
                      <w:u w:val="single"/>
                      <w:lang w:eastAsia="zh-CN"/>
                    </w:rPr>
                  </w:pPr>
                  <w:r>
                    <w:rPr>
                      <w:rFonts w:hint="eastAsia" w:ascii="Times New Roman" w:eastAsia="宋体" w:cs="Times New Roman"/>
                      <w:color w:val="auto"/>
                      <w:u w:val="single"/>
                      <w:lang w:eastAsia="zh-CN"/>
                    </w:rPr>
                    <w:t>《合成树脂工业污染物排放标准》（GB31572-2015）（含2024年修改清单）</w:t>
                  </w:r>
                </w:p>
              </w:tc>
            </w:tr>
            <w:tr w14:paraId="3BA9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252" w:type="pct"/>
                  <w:vMerge w:val="continue"/>
                  <w:vAlign w:val="center"/>
                </w:tcPr>
                <w:p w14:paraId="0A51C488">
                  <w:pPr>
                    <w:tabs>
                      <w:tab w:val="left" w:pos="1280"/>
                    </w:tabs>
                    <w:jc w:val="center"/>
                    <w:rPr>
                      <w:rFonts w:ascii="Times New Roman" w:hAnsi="Times New Roman" w:cs="Times New Roman"/>
                      <w:u w:val="single"/>
                    </w:rPr>
                  </w:pPr>
                </w:p>
              </w:tc>
              <w:tc>
                <w:tcPr>
                  <w:tcW w:w="340" w:type="pct"/>
                  <w:vAlign w:val="center"/>
                </w:tcPr>
                <w:p w14:paraId="134F6C75">
                  <w:pPr>
                    <w:spacing w:before="48" w:beforeLines="20" w:after="48" w:afterLines="20"/>
                    <w:ind w:left="-105" w:leftChars="-50" w:right="-105" w:rightChars="-50"/>
                    <w:jc w:val="center"/>
                    <w:rPr>
                      <w:rFonts w:hint="eastAsia"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注塑</w:t>
                  </w:r>
                </w:p>
              </w:tc>
              <w:tc>
                <w:tcPr>
                  <w:tcW w:w="502" w:type="pct"/>
                  <w:vAlign w:val="center"/>
                </w:tcPr>
                <w:p w14:paraId="42AD6409">
                  <w:pPr>
                    <w:adjustRightInd w:val="0"/>
                    <w:snapToGrid w:val="0"/>
                    <w:jc w:val="center"/>
                    <w:rPr>
                      <w:rFonts w:hint="eastAsia" w:ascii="Times New Roman" w:hAnsi="Times New Roman" w:eastAsia="宋体" w:cs="Times New Roman"/>
                      <w:sz w:val="21"/>
                      <w:szCs w:val="21"/>
                      <w:u w:val="single"/>
                      <w:lang w:eastAsia="zh-CN"/>
                    </w:rPr>
                  </w:pPr>
                  <w:r>
                    <w:rPr>
                      <w:rFonts w:hint="eastAsia" w:ascii="Times New Roman" w:hAnsi="Times New Roman" w:cs="Times New Roman"/>
                      <w:snapToGrid w:val="0"/>
                      <w:color w:val="000000"/>
                      <w:sz w:val="21"/>
                      <w:szCs w:val="21"/>
                      <w:u w:val="single"/>
                      <w:lang w:val="en-US" w:eastAsia="zh-CN" w:bidi="ar-SA"/>
                    </w:rPr>
                    <w:t>甲苯</w:t>
                  </w:r>
                </w:p>
              </w:tc>
              <w:tc>
                <w:tcPr>
                  <w:tcW w:w="345" w:type="pct"/>
                  <w:vAlign w:val="center"/>
                </w:tcPr>
                <w:p w14:paraId="30D3CB8B">
                  <w:pPr>
                    <w:pStyle w:val="25"/>
                    <w:spacing w:before="48" w:beforeLines="20" w:after="48" w:afterLines="20"/>
                    <w:ind w:left="-105" w:leftChars="-50" w:right="-105" w:rightChars="-50"/>
                    <w:jc w:val="center"/>
                    <w:rPr>
                      <w:rFonts w:hint="eastAsia" w:ascii="Times New Roman" w:hAnsi="Times New Roman" w:eastAsia="宋体" w:cs="Times New Roman"/>
                      <w:sz w:val="21"/>
                      <w:szCs w:val="21"/>
                      <w:u w:val="single"/>
                    </w:rPr>
                  </w:pPr>
                  <w:r>
                    <w:rPr>
                      <w:rFonts w:hint="eastAsia" w:ascii="Times New Roman" w:eastAsia="宋体" w:cs="Times New Roman"/>
                      <w:sz w:val="21"/>
                      <w:szCs w:val="21"/>
                      <w:u w:val="single"/>
                      <w:lang w:val="en-US" w:eastAsia="zh-CN"/>
                    </w:rPr>
                    <w:t>/</w:t>
                  </w:r>
                </w:p>
              </w:tc>
              <w:tc>
                <w:tcPr>
                  <w:tcW w:w="471" w:type="pct"/>
                  <w:vAlign w:val="center"/>
                </w:tcPr>
                <w:p w14:paraId="4E262687">
                  <w:pPr>
                    <w:pStyle w:val="25"/>
                    <w:spacing w:before="48" w:beforeLines="20" w:after="48" w:afterLines="20"/>
                    <w:ind w:left="-105" w:leftChars="-50" w:right="-105" w:rightChars="-50"/>
                    <w:jc w:val="center"/>
                    <w:rPr>
                      <w:rFonts w:hint="eastAsia" w:ascii="Times New Roman" w:eastAsia="宋体" w:cs="Times New Roman"/>
                      <w:sz w:val="21"/>
                      <w:szCs w:val="21"/>
                      <w:u w:val="single"/>
                      <w:lang w:val="en-US" w:eastAsia="zh-CN"/>
                    </w:rPr>
                  </w:pPr>
                  <w:r>
                    <w:rPr>
                      <w:rFonts w:hint="eastAsia" w:ascii="Times New Roman" w:eastAsia="宋体" w:cs="Times New Roman"/>
                      <w:sz w:val="21"/>
                      <w:szCs w:val="21"/>
                      <w:u w:val="single"/>
                      <w:lang w:val="en-US" w:eastAsia="zh-CN"/>
                    </w:rPr>
                    <w:t>/</w:t>
                  </w:r>
                </w:p>
              </w:tc>
              <w:tc>
                <w:tcPr>
                  <w:tcW w:w="291" w:type="pct"/>
                  <w:vMerge w:val="continue"/>
                  <w:vAlign w:val="center"/>
                </w:tcPr>
                <w:p w14:paraId="042EC249">
                  <w:pPr>
                    <w:pStyle w:val="25"/>
                    <w:spacing w:before="48" w:beforeLines="20" w:after="48" w:afterLines="20"/>
                    <w:ind w:left="-105" w:leftChars="-50" w:right="-105" w:rightChars="-50"/>
                    <w:jc w:val="center"/>
                    <w:rPr>
                      <w:rFonts w:hint="eastAsia" w:ascii="Times New Roman" w:hAnsi="Times New Roman" w:eastAsia="宋体" w:cs="Times New Roman"/>
                      <w:sz w:val="21"/>
                      <w:szCs w:val="21"/>
                      <w:u w:val="single"/>
                      <w:lang w:eastAsia="zh-CN"/>
                    </w:rPr>
                  </w:pPr>
                </w:p>
              </w:tc>
              <w:tc>
                <w:tcPr>
                  <w:tcW w:w="377" w:type="pct"/>
                  <w:vMerge w:val="continue"/>
                  <w:vAlign w:val="center"/>
                </w:tcPr>
                <w:p w14:paraId="6528AA09">
                  <w:pPr>
                    <w:spacing w:before="48" w:beforeLines="20" w:after="48" w:afterLines="20"/>
                    <w:ind w:left="-105" w:leftChars="-50" w:right="-105" w:rightChars="-50"/>
                    <w:jc w:val="center"/>
                    <w:rPr>
                      <w:rFonts w:hint="eastAsia" w:ascii="Times New Roman" w:hAnsi="Times New Roman" w:eastAsia="宋体" w:cs="Times New Roman"/>
                      <w:sz w:val="21"/>
                      <w:szCs w:val="21"/>
                      <w:u w:val="single"/>
                      <w:lang w:val="en-US" w:eastAsia="zh-CN"/>
                    </w:rPr>
                  </w:pPr>
                </w:p>
              </w:tc>
              <w:tc>
                <w:tcPr>
                  <w:tcW w:w="489" w:type="pct"/>
                  <w:vAlign w:val="center"/>
                </w:tcPr>
                <w:p w14:paraId="0DE7B5A8">
                  <w:pPr>
                    <w:pStyle w:val="25"/>
                    <w:spacing w:before="48" w:beforeLines="20" w:after="48" w:afterLines="20"/>
                    <w:ind w:left="-105" w:leftChars="-50" w:right="-105" w:rightChars="-50"/>
                    <w:jc w:val="center"/>
                    <w:rPr>
                      <w:rFonts w:hint="default" w:ascii="Times New Roman" w:eastAsia="宋体" w:cs="Times New Roman"/>
                      <w:sz w:val="21"/>
                      <w:szCs w:val="21"/>
                      <w:u w:val="single"/>
                      <w:lang w:val="en-US" w:eastAsia="zh-CN"/>
                    </w:rPr>
                  </w:pPr>
                  <w:r>
                    <w:rPr>
                      <w:rFonts w:hint="eastAsia" w:ascii="Times New Roman" w:eastAsia="宋体" w:cs="Times New Roman"/>
                      <w:sz w:val="21"/>
                      <w:szCs w:val="21"/>
                      <w:u w:val="single"/>
                      <w:lang w:val="en-US" w:eastAsia="zh-CN"/>
                    </w:rPr>
                    <w:t>/</w:t>
                  </w:r>
                </w:p>
              </w:tc>
              <w:tc>
                <w:tcPr>
                  <w:tcW w:w="518" w:type="pct"/>
                  <w:vAlign w:val="center"/>
                </w:tcPr>
                <w:p w14:paraId="3ADCBB89">
                  <w:pPr>
                    <w:pStyle w:val="25"/>
                    <w:spacing w:before="48" w:beforeLines="20" w:after="48" w:afterLines="20"/>
                    <w:ind w:left="-105" w:leftChars="-50" w:right="-105" w:rightChars="-50"/>
                    <w:jc w:val="center"/>
                    <w:rPr>
                      <w:rFonts w:hint="default" w:ascii="Times New Roman" w:eastAsia="宋体" w:cs="Times New Roman"/>
                      <w:sz w:val="21"/>
                      <w:szCs w:val="21"/>
                      <w:u w:val="single"/>
                      <w:lang w:val="en-US" w:eastAsia="zh-CN"/>
                    </w:rPr>
                  </w:pPr>
                  <w:r>
                    <w:rPr>
                      <w:rFonts w:hint="eastAsia" w:ascii="Times New Roman" w:eastAsia="宋体" w:cs="Times New Roman"/>
                      <w:sz w:val="21"/>
                      <w:szCs w:val="21"/>
                      <w:u w:val="single"/>
                      <w:lang w:val="en-US" w:eastAsia="zh-CN"/>
                    </w:rPr>
                    <w:t>1.76</w:t>
                  </w:r>
                  <w:r>
                    <w:rPr>
                      <w:rFonts w:hint="default" w:ascii="Times New Roman" w:hAnsi="Times New Roman" w:eastAsia="宋体" w:cs="Times New Roman"/>
                      <w:spacing w:val="-1"/>
                      <w:sz w:val="21"/>
                      <w:szCs w:val="21"/>
                      <w:u w:val="single"/>
                    </w:rPr>
                    <w:t>×10</w:t>
                  </w:r>
                  <w:r>
                    <w:rPr>
                      <w:rFonts w:hint="default" w:ascii="Times New Roman" w:hAnsi="Times New Roman" w:eastAsia="宋体" w:cs="Times New Roman"/>
                      <w:spacing w:val="-1"/>
                      <w:sz w:val="21"/>
                      <w:szCs w:val="21"/>
                      <w:u w:val="single"/>
                      <w:vertAlign w:val="superscript"/>
                    </w:rPr>
                    <w:t>-</w:t>
                  </w:r>
                  <w:r>
                    <w:rPr>
                      <w:rFonts w:hint="eastAsia" w:ascii="Times New Roman" w:cs="Times New Roman"/>
                      <w:spacing w:val="-1"/>
                      <w:sz w:val="21"/>
                      <w:szCs w:val="21"/>
                      <w:u w:val="single"/>
                      <w:vertAlign w:val="superscript"/>
                      <w:lang w:val="en-US" w:eastAsia="zh-CN"/>
                    </w:rPr>
                    <w:t>5</w:t>
                  </w:r>
                </w:p>
              </w:tc>
              <w:tc>
                <w:tcPr>
                  <w:tcW w:w="498" w:type="pct"/>
                  <w:vAlign w:val="center"/>
                </w:tcPr>
                <w:p w14:paraId="7CB95E93">
                  <w:pPr>
                    <w:pStyle w:val="25"/>
                    <w:spacing w:before="48" w:beforeLines="20" w:after="48" w:afterLines="20"/>
                    <w:ind w:left="-105" w:leftChars="-50" w:right="-105" w:rightChars="-50"/>
                    <w:jc w:val="center"/>
                    <w:rPr>
                      <w:rFonts w:hint="eastAsia" w:ascii="Times New Roman" w:hAnsi="Times New Roman" w:eastAsia="宋体" w:cs="Times New Roman"/>
                      <w:sz w:val="21"/>
                      <w:szCs w:val="21"/>
                      <w:u w:val="single"/>
                    </w:rPr>
                  </w:pPr>
                  <w:r>
                    <w:rPr>
                      <w:rFonts w:hint="eastAsia" w:ascii="Times New Roman" w:hAnsi="Times New Roman" w:cs="Times New Roman"/>
                      <w:spacing w:val="-1"/>
                      <w:sz w:val="21"/>
                      <w:szCs w:val="21"/>
                      <w:u w:val="single"/>
                      <w:lang w:val="en-US" w:eastAsia="zh-CN"/>
                    </w:rPr>
                    <w:t>2.554</w:t>
                  </w:r>
                  <w:r>
                    <w:rPr>
                      <w:rFonts w:hint="default" w:ascii="Times New Roman" w:hAnsi="Times New Roman" w:eastAsia="宋体" w:cs="Times New Roman"/>
                      <w:spacing w:val="-1"/>
                      <w:sz w:val="21"/>
                      <w:szCs w:val="21"/>
                      <w:u w:val="single"/>
                    </w:rPr>
                    <w:t>×10</w:t>
                  </w:r>
                  <w:r>
                    <w:rPr>
                      <w:rFonts w:hint="default" w:ascii="Times New Roman" w:hAnsi="Times New Roman" w:eastAsia="宋体" w:cs="Times New Roman"/>
                      <w:spacing w:val="-1"/>
                      <w:sz w:val="21"/>
                      <w:szCs w:val="21"/>
                      <w:u w:val="single"/>
                      <w:vertAlign w:val="superscript"/>
                    </w:rPr>
                    <w:t>-</w:t>
                  </w:r>
                  <w:r>
                    <w:rPr>
                      <w:rFonts w:hint="eastAsia" w:ascii="Times New Roman" w:hAnsi="Times New Roman" w:cs="Times New Roman"/>
                      <w:spacing w:val="-1"/>
                      <w:sz w:val="21"/>
                      <w:szCs w:val="21"/>
                      <w:u w:val="single"/>
                      <w:vertAlign w:val="superscript"/>
                      <w:lang w:val="en-US" w:eastAsia="zh-CN"/>
                    </w:rPr>
                    <w:t>4</w:t>
                  </w:r>
                  <w:r>
                    <w:rPr>
                      <w:rFonts w:hint="default" w:ascii="Times New Roman" w:hAnsi="Times New Roman" w:eastAsia="宋体" w:cs="Times New Roman"/>
                      <w:spacing w:val="-1"/>
                      <w:sz w:val="21"/>
                      <w:szCs w:val="21"/>
                      <w:u w:val="single"/>
                    </w:rPr>
                    <w:t>kg</w:t>
                  </w:r>
                  <w:r>
                    <w:rPr>
                      <w:rFonts w:hint="eastAsia" w:ascii="Times New Roman" w:hAnsi="Times New Roman" w:cs="Times New Roman"/>
                      <w:spacing w:val="-1"/>
                      <w:sz w:val="21"/>
                      <w:szCs w:val="21"/>
                      <w:u w:val="single"/>
                      <w:lang w:val="en-US" w:eastAsia="zh-CN"/>
                    </w:rPr>
                    <w:t>/a</w:t>
                  </w:r>
                </w:p>
              </w:tc>
              <w:tc>
                <w:tcPr>
                  <w:tcW w:w="913" w:type="pct"/>
                  <w:vMerge w:val="continue"/>
                  <w:vAlign w:val="center"/>
                </w:tcPr>
                <w:p w14:paraId="3366AB01">
                  <w:pPr>
                    <w:spacing w:before="48" w:beforeLines="20" w:after="48" w:afterLines="20"/>
                    <w:ind w:left="-105" w:leftChars="-50" w:right="-105" w:rightChars="-50"/>
                    <w:jc w:val="center"/>
                    <w:rPr>
                      <w:rFonts w:hint="eastAsia" w:ascii="Times New Roman" w:eastAsia="宋体" w:cs="Times New Roman"/>
                      <w:color w:val="auto"/>
                      <w:u w:val="single"/>
                      <w:lang w:eastAsia="zh-CN"/>
                    </w:rPr>
                  </w:pPr>
                </w:p>
              </w:tc>
            </w:tr>
            <w:tr w14:paraId="7DB8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252" w:type="pct"/>
                  <w:vMerge w:val="continue"/>
                  <w:vAlign w:val="center"/>
                </w:tcPr>
                <w:p w14:paraId="461D3AAA">
                  <w:pPr>
                    <w:tabs>
                      <w:tab w:val="left" w:pos="1280"/>
                    </w:tabs>
                    <w:jc w:val="center"/>
                    <w:rPr>
                      <w:rFonts w:ascii="Times New Roman" w:hAnsi="Times New Roman" w:cs="Times New Roman"/>
                      <w:u w:val="single"/>
                    </w:rPr>
                  </w:pPr>
                </w:p>
              </w:tc>
              <w:tc>
                <w:tcPr>
                  <w:tcW w:w="340" w:type="pct"/>
                  <w:vAlign w:val="center"/>
                </w:tcPr>
                <w:p w14:paraId="5B4541A4">
                  <w:pPr>
                    <w:spacing w:before="48" w:beforeLines="20" w:after="48" w:afterLines="20"/>
                    <w:ind w:left="-105" w:leftChars="-50" w:right="-105" w:rightChars="-50"/>
                    <w:jc w:val="center"/>
                    <w:rPr>
                      <w:rFonts w:hint="eastAsia"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注塑</w:t>
                  </w:r>
                </w:p>
              </w:tc>
              <w:tc>
                <w:tcPr>
                  <w:tcW w:w="502" w:type="pct"/>
                  <w:vAlign w:val="center"/>
                </w:tcPr>
                <w:p w14:paraId="4F668238">
                  <w:pPr>
                    <w:adjustRightInd w:val="0"/>
                    <w:snapToGrid w:val="0"/>
                    <w:jc w:val="center"/>
                    <w:rPr>
                      <w:rFonts w:hint="eastAsia" w:ascii="Times New Roman" w:hAnsi="Times New Roman" w:eastAsia="宋体" w:cs="Times New Roman"/>
                      <w:sz w:val="21"/>
                      <w:szCs w:val="21"/>
                      <w:u w:val="single"/>
                      <w:lang w:eastAsia="zh-CN"/>
                    </w:rPr>
                  </w:pPr>
                  <w:r>
                    <w:rPr>
                      <w:rFonts w:hint="eastAsia" w:ascii="Times New Roman" w:hAnsi="Times New Roman" w:cs="Times New Roman"/>
                      <w:snapToGrid w:val="0"/>
                      <w:color w:val="000000"/>
                      <w:sz w:val="21"/>
                      <w:szCs w:val="21"/>
                      <w:u w:val="single"/>
                      <w:lang w:val="en-US" w:eastAsia="zh-CN" w:bidi="ar-SA"/>
                    </w:rPr>
                    <w:t>乙苯</w:t>
                  </w:r>
                </w:p>
              </w:tc>
              <w:tc>
                <w:tcPr>
                  <w:tcW w:w="345" w:type="pct"/>
                  <w:vAlign w:val="center"/>
                </w:tcPr>
                <w:p w14:paraId="248E1A88">
                  <w:pPr>
                    <w:pStyle w:val="25"/>
                    <w:spacing w:before="48" w:beforeLines="20" w:after="48" w:afterLines="20"/>
                    <w:ind w:left="-105" w:leftChars="-50" w:right="-105" w:rightChars="-50"/>
                    <w:jc w:val="center"/>
                    <w:rPr>
                      <w:rFonts w:hint="eastAsia" w:ascii="Times New Roman" w:hAnsi="Times New Roman" w:eastAsia="宋体" w:cs="Times New Roman"/>
                      <w:sz w:val="21"/>
                      <w:szCs w:val="21"/>
                      <w:u w:val="single"/>
                    </w:rPr>
                  </w:pPr>
                  <w:r>
                    <w:rPr>
                      <w:rFonts w:hint="eastAsia" w:ascii="Times New Roman" w:eastAsia="宋体" w:cs="Times New Roman"/>
                      <w:sz w:val="21"/>
                      <w:szCs w:val="21"/>
                      <w:u w:val="single"/>
                      <w:lang w:val="en-US" w:eastAsia="zh-CN"/>
                    </w:rPr>
                    <w:t>/</w:t>
                  </w:r>
                </w:p>
              </w:tc>
              <w:tc>
                <w:tcPr>
                  <w:tcW w:w="471" w:type="pct"/>
                  <w:vAlign w:val="center"/>
                </w:tcPr>
                <w:p w14:paraId="6BCD8A6A">
                  <w:pPr>
                    <w:pStyle w:val="25"/>
                    <w:spacing w:before="48" w:beforeLines="20" w:after="48" w:afterLines="20"/>
                    <w:ind w:left="-105" w:leftChars="-50" w:right="-105" w:rightChars="-50"/>
                    <w:jc w:val="center"/>
                    <w:rPr>
                      <w:rFonts w:hint="eastAsia" w:ascii="Times New Roman" w:eastAsia="宋体" w:cs="Times New Roman"/>
                      <w:sz w:val="21"/>
                      <w:szCs w:val="21"/>
                      <w:u w:val="single"/>
                      <w:lang w:val="en-US" w:eastAsia="zh-CN"/>
                    </w:rPr>
                  </w:pPr>
                  <w:r>
                    <w:rPr>
                      <w:rFonts w:hint="eastAsia" w:ascii="Times New Roman" w:eastAsia="宋体" w:cs="Times New Roman"/>
                      <w:sz w:val="21"/>
                      <w:szCs w:val="21"/>
                      <w:u w:val="single"/>
                      <w:lang w:val="en-US" w:eastAsia="zh-CN"/>
                    </w:rPr>
                    <w:t>/</w:t>
                  </w:r>
                </w:p>
              </w:tc>
              <w:tc>
                <w:tcPr>
                  <w:tcW w:w="291" w:type="pct"/>
                  <w:vMerge w:val="continue"/>
                  <w:vAlign w:val="center"/>
                </w:tcPr>
                <w:p w14:paraId="75E12D6A">
                  <w:pPr>
                    <w:pStyle w:val="25"/>
                    <w:spacing w:before="48" w:beforeLines="20" w:after="48" w:afterLines="20"/>
                    <w:ind w:left="-105" w:leftChars="-50" w:right="-105" w:rightChars="-50"/>
                    <w:jc w:val="center"/>
                    <w:rPr>
                      <w:rFonts w:hint="eastAsia" w:ascii="Times New Roman" w:hAnsi="Times New Roman" w:eastAsia="宋体" w:cs="Times New Roman"/>
                      <w:sz w:val="21"/>
                      <w:szCs w:val="21"/>
                      <w:u w:val="single"/>
                      <w:lang w:eastAsia="zh-CN"/>
                    </w:rPr>
                  </w:pPr>
                </w:p>
              </w:tc>
              <w:tc>
                <w:tcPr>
                  <w:tcW w:w="377" w:type="pct"/>
                  <w:vMerge w:val="continue"/>
                  <w:vAlign w:val="center"/>
                </w:tcPr>
                <w:p w14:paraId="230DA722">
                  <w:pPr>
                    <w:spacing w:before="48" w:beforeLines="20" w:after="48" w:afterLines="20"/>
                    <w:ind w:left="-105" w:leftChars="-50" w:right="-105" w:rightChars="-50"/>
                    <w:jc w:val="center"/>
                    <w:rPr>
                      <w:rFonts w:hint="eastAsia" w:ascii="Times New Roman" w:hAnsi="Times New Roman" w:eastAsia="宋体" w:cs="Times New Roman"/>
                      <w:sz w:val="21"/>
                      <w:szCs w:val="21"/>
                      <w:u w:val="single"/>
                      <w:lang w:val="en-US" w:eastAsia="zh-CN"/>
                    </w:rPr>
                  </w:pPr>
                </w:p>
              </w:tc>
              <w:tc>
                <w:tcPr>
                  <w:tcW w:w="489" w:type="pct"/>
                  <w:vAlign w:val="center"/>
                </w:tcPr>
                <w:p w14:paraId="6D260661">
                  <w:pPr>
                    <w:pStyle w:val="25"/>
                    <w:spacing w:before="48" w:beforeLines="20" w:after="48" w:afterLines="20"/>
                    <w:ind w:left="-105" w:leftChars="-50" w:right="-105" w:rightChars="-50"/>
                    <w:jc w:val="center"/>
                    <w:rPr>
                      <w:rFonts w:hint="eastAsia" w:ascii="Times New Roman" w:eastAsia="宋体" w:cs="Times New Roman"/>
                      <w:sz w:val="21"/>
                      <w:szCs w:val="21"/>
                      <w:u w:val="single"/>
                      <w:lang w:val="en-US" w:eastAsia="zh-CN"/>
                    </w:rPr>
                  </w:pPr>
                  <w:r>
                    <w:rPr>
                      <w:rFonts w:hint="eastAsia" w:ascii="Times New Roman" w:eastAsia="宋体" w:cs="Times New Roman"/>
                      <w:sz w:val="21"/>
                      <w:szCs w:val="21"/>
                      <w:u w:val="single"/>
                      <w:lang w:val="en-US" w:eastAsia="zh-CN"/>
                    </w:rPr>
                    <w:t>/</w:t>
                  </w:r>
                </w:p>
              </w:tc>
              <w:tc>
                <w:tcPr>
                  <w:tcW w:w="518" w:type="pct"/>
                  <w:vAlign w:val="center"/>
                </w:tcPr>
                <w:p w14:paraId="37356744">
                  <w:pPr>
                    <w:pStyle w:val="25"/>
                    <w:spacing w:before="48" w:beforeLines="20" w:after="48" w:afterLines="20"/>
                    <w:ind w:left="-105" w:leftChars="-50" w:right="-105" w:rightChars="-50"/>
                    <w:jc w:val="center"/>
                    <w:rPr>
                      <w:rFonts w:hint="default" w:ascii="Times New Roman" w:eastAsia="宋体" w:cs="Times New Roman"/>
                      <w:sz w:val="21"/>
                      <w:szCs w:val="21"/>
                      <w:u w:val="single"/>
                      <w:lang w:val="en-US" w:eastAsia="zh-CN"/>
                    </w:rPr>
                  </w:pPr>
                  <w:r>
                    <w:rPr>
                      <w:rFonts w:hint="eastAsia" w:ascii="Times New Roman" w:eastAsia="宋体" w:cs="Times New Roman"/>
                      <w:sz w:val="21"/>
                      <w:szCs w:val="21"/>
                      <w:u w:val="single"/>
                      <w:lang w:val="en-US" w:eastAsia="zh-CN"/>
                    </w:rPr>
                    <w:t>8.19</w:t>
                  </w:r>
                  <w:r>
                    <w:rPr>
                      <w:rFonts w:hint="default" w:ascii="Times New Roman" w:hAnsi="Times New Roman" w:eastAsia="宋体" w:cs="Times New Roman"/>
                      <w:spacing w:val="-1"/>
                      <w:sz w:val="21"/>
                      <w:szCs w:val="21"/>
                      <w:u w:val="single"/>
                    </w:rPr>
                    <w:t>×10</w:t>
                  </w:r>
                  <w:r>
                    <w:rPr>
                      <w:rFonts w:hint="default" w:ascii="Times New Roman" w:hAnsi="Times New Roman" w:eastAsia="宋体" w:cs="Times New Roman"/>
                      <w:spacing w:val="-1"/>
                      <w:sz w:val="21"/>
                      <w:szCs w:val="21"/>
                      <w:u w:val="single"/>
                      <w:vertAlign w:val="superscript"/>
                    </w:rPr>
                    <w:t>-</w:t>
                  </w:r>
                  <w:r>
                    <w:rPr>
                      <w:rFonts w:hint="eastAsia" w:ascii="Times New Roman" w:cs="Times New Roman"/>
                      <w:spacing w:val="-1"/>
                      <w:sz w:val="21"/>
                      <w:szCs w:val="21"/>
                      <w:u w:val="single"/>
                      <w:vertAlign w:val="superscript"/>
                      <w:lang w:val="en-US" w:eastAsia="zh-CN"/>
                    </w:rPr>
                    <w:t>6</w:t>
                  </w:r>
                </w:p>
              </w:tc>
              <w:tc>
                <w:tcPr>
                  <w:tcW w:w="498" w:type="pct"/>
                  <w:vAlign w:val="center"/>
                </w:tcPr>
                <w:p w14:paraId="79F7124C">
                  <w:pPr>
                    <w:pStyle w:val="25"/>
                    <w:spacing w:before="48" w:beforeLines="20" w:after="48" w:afterLines="20"/>
                    <w:ind w:left="-105" w:leftChars="-50" w:right="-105" w:rightChars="-50"/>
                    <w:jc w:val="center"/>
                    <w:rPr>
                      <w:rFonts w:hint="eastAsia" w:ascii="Times New Roman" w:hAnsi="Times New Roman" w:eastAsia="宋体" w:cs="Times New Roman"/>
                      <w:sz w:val="21"/>
                      <w:szCs w:val="21"/>
                      <w:u w:val="single"/>
                    </w:rPr>
                  </w:pPr>
                  <w:r>
                    <w:rPr>
                      <w:rFonts w:hint="eastAsia" w:ascii="Times New Roman" w:hAnsi="Times New Roman" w:cs="Times New Roman"/>
                      <w:spacing w:val="-1"/>
                      <w:sz w:val="21"/>
                      <w:szCs w:val="21"/>
                      <w:u w:val="single"/>
                      <w:lang w:val="en-US" w:eastAsia="zh-CN"/>
                    </w:rPr>
                    <w:t>1.187</w:t>
                  </w:r>
                  <w:r>
                    <w:rPr>
                      <w:rFonts w:hint="default" w:ascii="Times New Roman" w:hAnsi="Times New Roman" w:eastAsia="宋体" w:cs="Times New Roman"/>
                      <w:spacing w:val="-1"/>
                      <w:sz w:val="21"/>
                      <w:szCs w:val="21"/>
                      <w:u w:val="single"/>
                    </w:rPr>
                    <w:t>×10</w:t>
                  </w:r>
                  <w:r>
                    <w:rPr>
                      <w:rFonts w:hint="default" w:ascii="Times New Roman" w:hAnsi="Times New Roman" w:eastAsia="宋体" w:cs="Times New Roman"/>
                      <w:spacing w:val="-1"/>
                      <w:sz w:val="21"/>
                      <w:szCs w:val="21"/>
                      <w:u w:val="single"/>
                      <w:vertAlign w:val="superscript"/>
                    </w:rPr>
                    <w:t>-</w:t>
                  </w:r>
                  <w:r>
                    <w:rPr>
                      <w:rFonts w:hint="eastAsia" w:ascii="Times New Roman" w:hAnsi="Times New Roman" w:cs="Times New Roman"/>
                      <w:spacing w:val="-1"/>
                      <w:sz w:val="21"/>
                      <w:szCs w:val="21"/>
                      <w:u w:val="single"/>
                      <w:vertAlign w:val="superscript"/>
                      <w:lang w:val="en-US" w:eastAsia="zh-CN"/>
                    </w:rPr>
                    <w:t>4</w:t>
                  </w:r>
                  <w:r>
                    <w:rPr>
                      <w:rFonts w:hint="default" w:ascii="Times New Roman" w:hAnsi="Times New Roman" w:eastAsia="宋体" w:cs="Times New Roman"/>
                      <w:spacing w:val="-1"/>
                      <w:sz w:val="21"/>
                      <w:szCs w:val="21"/>
                      <w:u w:val="single"/>
                    </w:rPr>
                    <w:t>kg</w:t>
                  </w:r>
                  <w:r>
                    <w:rPr>
                      <w:rFonts w:hint="eastAsia" w:ascii="Times New Roman" w:hAnsi="Times New Roman" w:cs="Times New Roman"/>
                      <w:spacing w:val="-1"/>
                      <w:sz w:val="21"/>
                      <w:szCs w:val="21"/>
                      <w:u w:val="single"/>
                      <w:lang w:val="en-US" w:eastAsia="zh-CN"/>
                    </w:rPr>
                    <w:t>/a</w:t>
                  </w:r>
                </w:p>
              </w:tc>
              <w:tc>
                <w:tcPr>
                  <w:tcW w:w="913" w:type="pct"/>
                  <w:vMerge w:val="continue"/>
                  <w:vAlign w:val="center"/>
                </w:tcPr>
                <w:p w14:paraId="498370F3">
                  <w:pPr>
                    <w:spacing w:before="48" w:beforeLines="20" w:after="48" w:afterLines="20"/>
                    <w:ind w:left="-105" w:leftChars="-50" w:right="-105" w:rightChars="-50"/>
                    <w:jc w:val="center"/>
                    <w:rPr>
                      <w:rFonts w:hint="eastAsia" w:ascii="Times New Roman" w:eastAsia="宋体" w:cs="Times New Roman"/>
                      <w:color w:val="auto"/>
                      <w:u w:val="single"/>
                      <w:lang w:eastAsia="zh-CN"/>
                    </w:rPr>
                  </w:pPr>
                </w:p>
              </w:tc>
            </w:tr>
            <w:tr w14:paraId="7A10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52" w:type="pct"/>
                  <w:vMerge w:val="continue"/>
                  <w:vAlign w:val="center"/>
                </w:tcPr>
                <w:p w14:paraId="61D72A04">
                  <w:pPr>
                    <w:tabs>
                      <w:tab w:val="left" w:pos="1280"/>
                    </w:tabs>
                    <w:jc w:val="center"/>
                    <w:rPr>
                      <w:rFonts w:ascii="Times New Roman" w:hAnsi="Times New Roman" w:cs="Times New Roman"/>
                      <w:u w:val="single"/>
                    </w:rPr>
                  </w:pPr>
                </w:p>
              </w:tc>
              <w:tc>
                <w:tcPr>
                  <w:tcW w:w="340" w:type="pct"/>
                  <w:vAlign w:val="center"/>
                </w:tcPr>
                <w:p w14:paraId="64307799">
                  <w:pPr>
                    <w:spacing w:before="48" w:beforeLines="20" w:after="48" w:afterLines="20"/>
                    <w:ind w:left="-105" w:leftChars="-50" w:right="-105" w:rightChars="-50"/>
                    <w:jc w:val="center"/>
                    <w:rPr>
                      <w:rFonts w:hint="eastAsia"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注塑</w:t>
                  </w:r>
                </w:p>
              </w:tc>
              <w:tc>
                <w:tcPr>
                  <w:tcW w:w="502" w:type="pct"/>
                  <w:vAlign w:val="center"/>
                </w:tcPr>
                <w:p w14:paraId="65CD411C">
                  <w:pPr>
                    <w:adjustRightInd w:val="0"/>
                    <w:snapToGrid w:val="0"/>
                    <w:jc w:val="center"/>
                    <w:rPr>
                      <w:rFonts w:hint="eastAsia" w:ascii="Times New Roman" w:hAnsi="Times New Roman" w:eastAsia="宋体" w:cs="Times New Roman"/>
                      <w:sz w:val="21"/>
                      <w:szCs w:val="21"/>
                      <w:u w:val="single"/>
                      <w:lang w:eastAsia="zh-CN"/>
                    </w:rPr>
                  </w:pPr>
                  <w:r>
                    <w:rPr>
                      <w:rFonts w:hint="eastAsia" w:ascii="Times New Roman" w:hAnsi="Times New Roman" w:cs="Times New Roman"/>
                      <w:snapToGrid w:val="0"/>
                      <w:color w:val="000000"/>
                      <w:sz w:val="21"/>
                      <w:szCs w:val="21"/>
                      <w:u w:val="single"/>
                      <w:lang w:val="en-US" w:eastAsia="zh-CN" w:bidi="ar-SA"/>
                    </w:rPr>
                    <w:t>苯乙烯</w:t>
                  </w:r>
                </w:p>
              </w:tc>
              <w:tc>
                <w:tcPr>
                  <w:tcW w:w="345" w:type="pct"/>
                  <w:vAlign w:val="center"/>
                </w:tcPr>
                <w:p w14:paraId="1F008390">
                  <w:pPr>
                    <w:pStyle w:val="25"/>
                    <w:spacing w:before="48" w:beforeLines="20" w:after="48" w:afterLines="20"/>
                    <w:ind w:left="-105" w:leftChars="-50" w:right="-105" w:rightChars="-50"/>
                    <w:jc w:val="center"/>
                    <w:rPr>
                      <w:rFonts w:hint="eastAsia" w:ascii="Times New Roman" w:hAnsi="Times New Roman" w:eastAsia="宋体" w:cs="Times New Roman"/>
                      <w:sz w:val="21"/>
                      <w:szCs w:val="21"/>
                      <w:u w:val="single"/>
                    </w:rPr>
                  </w:pPr>
                  <w:r>
                    <w:rPr>
                      <w:rFonts w:hint="eastAsia" w:ascii="Times New Roman" w:eastAsia="宋体" w:cs="Times New Roman"/>
                      <w:sz w:val="21"/>
                      <w:szCs w:val="21"/>
                      <w:u w:val="single"/>
                      <w:lang w:val="en-US" w:eastAsia="zh-CN"/>
                    </w:rPr>
                    <w:t>/</w:t>
                  </w:r>
                </w:p>
              </w:tc>
              <w:tc>
                <w:tcPr>
                  <w:tcW w:w="471" w:type="pct"/>
                  <w:vAlign w:val="center"/>
                </w:tcPr>
                <w:p w14:paraId="46CDEECB">
                  <w:pPr>
                    <w:pStyle w:val="25"/>
                    <w:spacing w:before="48" w:beforeLines="20" w:after="48" w:afterLines="20"/>
                    <w:ind w:left="-105" w:leftChars="-50" w:right="-105" w:rightChars="-50"/>
                    <w:jc w:val="center"/>
                    <w:rPr>
                      <w:rFonts w:hint="eastAsia" w:ascii="Times New Roman" w:eastAsia="宋体" w:cs="Times New Roman"/>
                      <w:sz w:val="21"/>
                      <w:szCs w:val="21"/>
                      <w:u w:val="single"/>
                      <w:lang w:val="en-US" w:eastAsia="zh-CN"/>
                    </w:rPr>
                  </w:pPr>
                  <w:r>
                    <w:rPr>
                      <w:rFonts w:hint="eastAsia" w:ascii="Times New Roman" w:eastAsia="宋体" w:cs="Times New Roman"/>
                      <w:sz w:val="21"/>
                      <w:szCs w:val="21"/>
                      <w:u w:val="single"/>
                      <w:lang w:val="en-US" w:eastAsia="zh-CN"/>
                    </w:rPr>
                    <w:t>/</w:t>
                  </w:r>
                </w:p>
              </w:tc>
              <w:tc>
                <w:tcPr>
                  <w:tcW w:w="291" w:type="pct"/>
                  <w:vMerge w:val="continue"/>
                  <w:vAlign w:val="center"/>
                </w:tcPr>
                <w:p w14:paraId="70DB9342">
                  <w:pPr>
                    <w:pStyle w:val="25"/>
                    <w:spacing w:before="48" w:beforeLines="20" w:after="48" w:afterLines="20"/>
                    <w:ind w:left="-105" w:leftChars="-50" w:right="-105" w:rightChars="-50"/>
                    <w:jc w:val="center"/>
                    <w:rPr>
                      <w:rFonts w:hint="eastAsia" w:ascii="Times New Roman" w:hAnsi="Times New Roman" w:eastAsia="宋体" w:cs="Times New Roman"/>
                      <w:sz w:val="21"/>
                      <w:szCs w:val="21"/>
                      <w:u w:val="single"/>
                      <w:lang w:eastAsia="zh-CN"/>
                    </w:rPr>
                  </w:pPr>
                </w:p>
              </w:tc>
              <w:tc>
                <w:tcPr>
                  <w:tcW w:w="377" w:type="pct"/>
                  <w:vMerge w:val="continue"/>
                  <w:vAlign w:val="center"/>
                </w:tcPr>
                <w:p w14:paraId="5679994A">
                  <w:pPr>
                    <w:spacing w:before="48" w:beforeLines="20" w:after="48" w:afterLines="20"/>
                    <w:ind w:left="-105" w:leftChars="-50" w:right="-105" w:rightChars="-50"/>
                    <w:jc w:val="center"/>
                    <w:rPr>
                      <w:rFonts w:hint="eastAsia" w:ascii="Times New Roman" w:hAnsi="Times New Roman" w:eastAsia="宋体" w:cs="Times New Roman"/>
                      <w:sz w:val="21"/>
                      <w:szCs w:val="21"/>
                      <w:u w:val="single"/>
                      <w:lang w:val="en-US" w:eastAsia="zh-CN"/>
                    </w:rPr>
                  </w:pPr>
                </w:p>
              </w:tc>
              <w:tc>
                <w:tcPr>
                  <w:tcW w:w="489" w:type="pct"/>
                  <w:vAlign w:val="center"/>
                </w:tcPr>
                <w:p w14:paraId="3209EAE0">
                  <w:pPr>
                    <w:pStyle w:val="25"/>
                    <w:spacing w:before="48" w:beforeLines="20" w:after="48" w:afterLines="20"/>
                    <w:ind w:left="-105" w:leftChars="-50" w:right="-105" w:rightChars="-50"/>
                    <w:jc w:val="center"/>
                    <w:rPr>
                      <w:rFonts w:hint="eastAsia" w:ascii="Times New Roman" w:eastAsia="宋体" w:cs="Times New Roman"/>
                      <w:sz w:val="21"/>
                      <w:szCs w:val="21"/>
                      <w:u w:val="single"/>
                      <w:lang w:val="en-US" w:eastAsia="zh-CN"/>
                    </w:rPr>
                  </w:pPr>
                  <w:r>
                    <w:rPr>
                      <w:rFonts w:hint="eastAsia" w:ascii="Times New Roman" w:eastAsia="宋体" w:cs="Times New Roman"/>
                      <w:sz w:val="21"/>
                      <w:szCs w:val="21"/>
                      <w:u w:val="single"/>
                      <w:lang w:val="en-US" w:eastAsia="zh-CN"/>
                    </w:rPr>
                    <w:t>/</w:t>
                  </w:r>
                </w:p>
              </w:tc>
              <w:tc>
                <w:tcPr>
                  <w:tcW w:w="518" w:type="pct"/>
                  <w:vAlign w:val="center"/>
                </w:tcPr>
                <w:p w14:paraId="1EB26416">
                  <w:pPr>
                    <w:pStyle w:val="25"/>
                    <w:spacing w:before="48" w:beforeLines="20" w:after="48" w:afterLines="20"/>
                    <w:ind w:left="-105" w:leftChars="-50" w:right="-105" w:rightChars="-50"/>
                    <w:jc w:val="center"/>
                    <w:rPr>
                      <w:rFonts w:hint="default" w:ascii="Times New Roman" w:eastAsia="宋体" w:cs="Times New Roman"/>
                      <w:sz w:val="21"/>
                      <w:szCs w:val="21"/>
                      <w:u w:val="single"/>
                      <w:lang w:val="en-US" w:eastAsia="zh-CN"/>
                    </w:rPr>
                  </w:pPr>
                  <w:r>
                    <w:rPr>
                      <w:rFonts w:hint="eastAsia" w:ascii="Times New Roman" w:eastAsia="宋体" w:cs="Times New Roman"/>
                      <w:sz w:val="21"/>
                      <w:szCs w:val="21"/>
                      <w:u w:val="single"/>
                      <w:lang w:val="en-US" w:eastAsia="zh-CN"/>
                    </w:rPr>
                    <w:t>4.94</w:t>
                  </w:r>
                  <w:r>
                    <w:rPr>
                      <w:rFonts w:hint="default" w:ascii="Times New Roman" w:hAnsi="Times New Roman" w:eastAsia="宋体" w:cs="Times New Roman"/>
                      <w:spacing w:val="-1"/>
                      <w:sz w:val="21"/>
                      <w:szCs w:val="21"/>
                      <w:u w:val="single"/>
                    </w:rPr>
                    <w:t>×10</w:t>
                  </w:r>
                  <w:r>
                    <w:rPr>
                      <w:rFonts w:hint="default" w:ascii="Times New Roman" w:hAnsi="Times New Roman" w:eastAsia="宋体" w:cs="Times New Roman"/>
                      <w:spacing w:val="-1"/>
                      <w:sz w:val="21"/>
                      <w:szCs w:val="21"/>
                      <w:u w:val="single"/>
                      <w:vertAlign w:val="superscript"/>
                    </w:rPr>
                    <w:t>-</w:t>
                  </w:r>
                  <w:r>
                    <w:rPr>
                      <w:rFonts w:hint="eastAsia" w:ascii="Times New Roman" w:cs="Times New Roman"/>
                      <w:spacing w:val="-1"/>
                      <w:sz w:val="21"/>
                      <w:szCs w:val="21"/>
                      <w:u w:val="single"/>
                      <w:vertAlign w:val="superscript"/>
                      <w:lang w:val="en-US" w:eastAsia="zh-CN"/>
                    </w:rPr>
                    <w:t>6</w:t>
                  </w:r>
                </w:p>
              </w:tc>
              <w:tc>
                <w:tcPr>
                  <w:tcW w:w="498" w:type="pct"/>
                  <w:vAlign w:val="center"/>
                </w:tcPr>
                <w:p w14:paraId="25C892B2">
                  <w:pPr>
                    <w:pStyle w:val="25"/>
                    <w:spacing w:before="48" w:beforeLines="20" w:after="48" w:afterLines="20"/>
                    <w:ind w:left="-105" w:leftChars="-50" w:right="-105" w:rightChars="-50"/>
                    <w:jc w:val="center"/>
                    <w:rPr>
                      <w:rFonts w:hint="eastAsia" w:ascii="Times New Roman" w:hAnsi="Times New Roman" w:eastAsia="宋体" w:cs="Times New Roman"/>
                      <w:sz w:val="21"/>
                      <w:szCs w:val="21"/>
                      <w:u w:val="single"/>
                    </w:rPr>
                  </w:pPr>
                  <w:r>
                    <w:rPr>
                      <w:rFonts w:hint="eastAsia" w:ascii="Times New Roman" w:hAnsi="Times New Roman" w:cs="Times New Roman"/>
                      <w:spacing w:val="-1"/>
                      <w:sz w:val="21"/>
                      <w:szCs w:val="21"/>
                      <w:u w:val="single"/>
                      <w:lang w:val="en-US" w:eastAsia="zh-CN"/>
                    </w:rPr>
                    <w:t>7.168</w:t>
                  </w:r>
                  <w:r>
                    <w:rPr>
                      <w:rFonts w:hint="default" w:ascii="Times New Roman" w:hAnsi="Times New Roman" w:eastAsia="宋体" w:cs="Times New Roman"/>
                      <w:spacing w:val="-1"/>
                      <w:sz w:val="21"/>
                      <w:szCs w:val="21"/>
                      <w:u w:val="single"/>
                    </w:rPr>
                    <w:t>×10</w:t>
                  </w:r>
                  <w:r>
                    <w:rPr>
                      <w:rFonts w:hint="default" w:ascii="Times New Roman" w:hAnsi="Times New Roman" w:eastAsia="宋体" w:cs="Times New Roman"/>
                      <w:spacing w:val="-1"/>
                      <w:sz w:val="21"/>
                      <w:szCs w:val="21"/>
                      <w:u w:val="single"/>
                      <w:vertAlign w:val="superscript"/>
                    </w:rPr>
                    <w:t>-</w:t>
                  </w:r>
                  <w:r>
                    <w:rPr>
                      <w:rFonts w:hint="eastAsia" w:ascii="Times New Roman" w:hAnsi="Times New Roman" w:cs="Times New Roman"/>
                      <w:spacing w:val="-1"/>
                      <w:sz w:val="21"/>
                      <w:szCs w:val="21"/>
                      <w:u w:val="single"/>
                      <w:vertAlign w:val="superscript"/>
                      <w:lang w:val="en-US" w:eastAsia="zh-CN"/>
                    </w:rPr>
                    <w:t>5</w:t>
                  </w:r>
                  <w:r>
                    <w:rPr>
                      <w:rFonts w:hint="default" w:ascii="Times New Roman" w:hAnsi="Times New Roman" w:eastAsia="宋体" w:cs="Times New Roman"/>
                      <w:spacing w:val="-1"/>
                      <w:sz w:val="21"/>
                      <w:szCs w:val="21"/>
                      <w:u w:val="single"/>
                    </w:rPr>
                    <w:t>kg</w:t>
                  </w:r>
                  <w:r>
                    <w:rPr>
                      <w:rFonts w:hint="eastAsia" w:ascii="Times New Roman" w:hAnsi="Times New Roman" w:cs="Times New Roman"/>
                      <w:spacing w:val="-1"/>
                      <w:sz w:val="21"/>
                      <w:szCs w:val="21"/>
                      <w:u w:val="single"/>
                      <w:lang w:val="en-US" w:eastAsia="zh-CN"/>
                    </w:rPr>
                    <w:t>/a</w:t>
                  </w:r>
                </w:p>
              </w:tc>
              <w:tc>
                <w:tcPr>
                  <w:tcW w:w="913" w:type="pct"/>
                  <w:vMerge w:val="continue"/>
                  <w:vAlign w:val="center"/>
                </w:tcPr>
                <w:p w14:paraId="2F4548F8">
                  <w:pPr>
                    <w:spacing w:before="48" w:beforeLines="20" w:after="48" w:afterLines="20"/>
                    <w:ind w:left="-105" w:leftChars="-50" w:right="-105" w:rightChars="-50"/>
                    <w:jc w:val="center"/>
                    <w:rPr>
                      <w:rFonts w:hint="eastAsia" w:ascii="Times New Roman" w:eastAsia="宋体" w:cs="Times New Roman"/>
                      <w:color w:val="auto"/>
                      <w:u w:val="single"/>
                      <w:lang w:eastAsia="zh-CN"/>
                    </w:rPr>
                  </w:pPr>
                </w:p>
              </w:tc>
            </w:tr>
            <w:tr w14:paraId="3570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252" w:type="pct"/>
                  <w:vMerge w:val="continue"/>
                  <w:vAlign w:val="center"/>
                </w:tcPr>
                <w:p w14:paraId="5A7C4671">
                  <w:pPr>
                    <w:tabs>
                      <w:tab w:val="left" w:pos="1280"/>
                    </w:tabs>
                    <w:jc w:val="center"/>
                    <w:rPr>
                      <w:rFonts w:hint="default" w:ascii="Times New Roman" w:hAnsi="Times New Roman" w:eastAsia="宋体" w:cs="Times New Roman"/>
                      <w:u w:val="single"/>
                      <w:lang w:val="en-US" w:eastAsia="zh-CN"/>
                    </w:rPr>
                  </w:pPr>
                </w:p>
              </w:tc>
              <w:tc>
                <w:tcPr>
                  <w:tcW w:w="340" w:type="pct"/>
                  <w:vAlign w:val="center"/>
                </w:tcPr>
                <w:p w14:paraId="4695335B">
                  <w:pPr>
                    <w:pStyle w:val="25"/>
                    <w:spacing w:before="48" w:beforeLines="20" w:after="48" w:afterLines="20"/>
                    <w:ind w:left="-105" w:leftChars="-50" w:right="-105" w:rightChars="-50"/>
                    <w:jc w:val="center"/>
                    <w:rPr>
                      <w:rFonts w:hint="eastAsia" w:ascii="Times New Roman" w:hAnsi="Times New Roman" w:eastAsia="宋体" w:cs="Times New Roman"/>
                      <w:sz w:val="21"/>
                      <w:szCs w:val="21"/>
                      <w:u w:val="single"/>
                      <w:lang w:eastAsia="zh-CN"/>
                    </w:rPr>
                  </w:pPr>
                  <w:r>
                    <w:rPr>
                      <w:rFonts w:hint="eastAsia" w:ascii="Times New Roman" w:eastAsia="宋体" w:cs="Times New Roman"/>
                      <w:sz w:val="21"/>
                      <w:szCs w:val="21"/>
                      <w:u w:val="single"/>
                      <w:lang w:val="en-US" w:eastAsia="zh-CN"/>
                    </w:rPr>
                    <w:t>注塑</w:t>
                  </w:r>
                </w:p>
              </w:tc>
              <w:tc>
                <w:tcPr>
                  <w:tcW w:w="502" w:type="pct"/>
                  <w:vAlign w:val="center"/>
                </w:tcPr>
                <w:p w14:paraId="585BF3A1">
                  <w:pPr>
                    <w:pStyle w:val="25"/>
                    <w:spacing w:before="48" w:beforeLines="20" w:after="48" w:afterLines="20"/>
                    <w:ind w:left="-105" w:leftChars="-50" w:right="-105" w:rightChars="-50"/>
                    <w:jc w:val="center"/>
                    <w:rPr>
                      <w:rFonts w:hint="eastAsia" w:ascii="Times New Roman" w:hAnsi="Times New Roman" w:eastAsia="宋体" w:cs="Times New Roman"/>
                      <w:sz w:val="21"/>
                      <w:szCs w:val="21"/>
                      <w:u w:val="single"/>
                      <w:lang w:eastAsia="zh-CN"/>
                    </w:rPr>
                  </w:pPr>
                  <w:r>
                    <w:rPr>
                      <w:rFonts w:hint="eastAsia" w:ascii="Times New Roman" w:eastAsia="宋体" w:cs="Times New Roman"/>
                      <w:sz w:val="21"/>
                      <w:szCs w:val="21"/>
                      <w:u w:val="single"/>
                      <w:lang w:val="en-US" w:eastAsia="zh-CN"/>
                    </w:rPr>
                    <w:t>氯化氢</w:t>
                  </w:r>
                </w:p>
              </w:tc>
              <w:tc>
                <w:tcPr>
                  <w:tcW w:w="345" w:type="pct"/>
                  <w:vAlign w:val="center"/>
                </w:tcPr>
                <w:p w14:paraId="42FB0B3C">
                  <w:pPr>
                    <w:pStyle w:val="25"/>
                    <w:spacing w:before="48" w:beforeLines="20" w:after="48" w:afterLines="20"/>
                    <w:ind w:left="-105" w:leftChars="-50" w:right="-105" w:rightChars="-50"/>
                    <w:jc w:val="center"/>
                    <w:rPr>
                      <w:rFonts w:hint="eastAsia" w:ascii="Times New Roman" w:hAnsi="Times New Roman" w:eastAsia="宋体" w:cs="Times New Roman"/>
                      <w:sz w:val="21"/>
                      <w:szCs w:val="21"/>
                      <w:u w:val="single"/>
                      <w:lang w:val="en-US" w:eastAsia="zh-CN"/>
                    </w:rPr>
                  </w:pPr>
                  <w:r>
                    <w:rPr>
                      <w:rFonts w:hint="eastAsia" w:ascii="Times New Roman" w:eastAsia="宋体" w:cs="Times New Roman"/>
                      <w:sz w:val="21"/>
                      <w:szCs w:val="21"/>
                      <w:u w:val="single"/>
                      <w:lang w:val="en-US" w:eastAsia="zh-CN"/>
                    </w:rPr>
                    <w:t>/</w:t>
                  </w:r>
                </w:p>
              </w:tc>
              <w:tc>
                <w:tcPr>
                  <w:tcW w:w="471" w:type="pct"/>
                  <w:vAlign w:val="center"/>
                </w:tcPr>
                <w:p w14:paraId="132A7D79">
                  <w:pPr>
                    <w:pStyle w:val="25"/>
                    <w:spacing w:before="48" w:beforeLines="20" w:after="48" w:afterLines="20"/>
                    <w:ind w:left="-105" w:leftChars="-50" w:right="-105" w:rightChars="-50"/>
                    <w:jc w:val="center"/>
                    <w:rPr>
                      <w:rFonts w:hint="default" w:ascii="Times New Roman" w:hAnsi="Times New Roman" w:eastAsia="宋体" w:cs="Times New Roman"/>
                      <w:sz w:val="21"/>
                      <w:szCs w:val="21"/>
                      <w:u w:val="single"/>
                      <w:lang w:val="en-US" w:eastAsia="zh-CN"/>
                    </w:rPr>
                  </w:pPr>
                  <w:r>
                    <w:rPr>
                      <w:rFonts w:hint="eastAsia" w:ascii="Times New Roman" w:eastAsia="宋体" w:cs="Times New Roman"/>
                      <w:sz w:val="21"/>
                      <w:szCs w:val="21"/>
                      <w:u w:val="single"/>
                      <w:lang w:val="en-US" w:eastAsia="zh-CN"/>
                    </w:rPr>
                    <w:t>/</w:t>
                  </w:r>
                </w:p>
              </w:tc>
              <w:tc>
                <w:tcPr>
                  <w:tcW w:w="291" w:type="pct"/>
                  <w:vMerge w:val="continue"/>
                  <w:vAlign w:val="center"/>
                </w:tcPr>
                <w:p w14:paraId="21299C43">
                  <w:pPr>
                    <w:pStyle w:val="25"/>
                    <w:spacing w:before="48" w:beforeLines="20" w:after="48" w:afterLines="20"/>
                    <w:ind w:left="-105" w:leftChars="-50" w:right="-105" w:rightChars="-50"/>
                    <w:jc w:val="center"/>
                    <w:rPr>
                      <w:rFonts w:hint="eastAsia" w:ascii="Times New Roman" w:hAnsi="Times New Roman" w:eastAsia="宋体" w:cs="Times New Roman"/>
                      <w:sz w:val="21"/>
                      <w:szCs w:val="21"/>
                      <w:u w:val="single"/>
                      <w:lang w:eastAsia="zh-CN"/>
                    </w:rPr>
                  </w:pPr>
                </w:p>
              </w:tc>
              <w:tc>
                <w:tcPr>
                  <w:tcW w:w="377" w:type="pct"/>
                  <w:vMerge w:val="continue"/>
                  <w:vAlign w:val="center"/>
                </w:tcPr>
                <w:p w14:paraId="0415FA49">
                  <w:pPr>
                    <w:pStyle w:val="25"/>
                    <w:spacing w:before="48" w:beforeLines="20" w:after="48" w:afterLines="20"/>
                    <w:ind w:left="-105" w:leftChars="-50" w:right="-105" w:rightChars="-50"/>
                    <w:jc w:val="center"/>
                    <w:rPr>
                      <w:rFonts w:hint="eastAsia" w:ascii="Times New Roman" w:hAnsi="Times New Roman" w:eastAsia="宋体" w:cs="Times New Roman"/>
                      <w:sz w:val="21"/>
                      <w:szCs w:val="21"/>
                      <w:u w:val="single"/>
                      <w:lang w:val="en-US" w:eastAsia="zh-CN"/>
                    </w:rPr>
                  </w:pPr>
                </w:p>
              </w:tc>
              <w:tc>
                <w:tcPr>
                  <w:tcW w:w="489" w:type="pct"/>
                  <w:vAlign w:val="center"/>
                </w:tcPr>
                <w:p w14:paraId="6C4CD737">
                  <w:pPr>
                    <w:pStyle w:val="25"/>
                    <w:spacing w:before="48" w:beforeLines="20" w:after="48" w:afterLines="20"/>
                    <w:ind w:left="-105" w:leftChars="-50" w:right="-105" w:rightChars="-50"/>
                    <w:jc w:val="center"/>
                    <w:rPr>
                      <w:rFonts w:hint="default" w:ascii="Times New Roman" w:eastAsia="宋体" w:cs="Times New Roman"/>
                      <w:sz w:val="21"/>
                      <w:szCs w:val="21"/>
                      <w:u w:val="single"/>
                      <w:lang w:val="en-US" w:eastAsia="zh-CN"/>
                    </w:rPr>
                  </w:pPr>
                  <w:r>
                    <w:rPr>
                      <w:rFonts w:hint="eastAsia" w:ascii="Times New Roman" w:eastAsia="宋体" w:cs="Times New Roman"/>
                      <w:sz w:val="21"/>
                      <w:szCs w:val="21"/>
                      <w:u w:val="single"/>
                      <w:lang w:val="en-US" w:eastAsia="zh-CN"/>
                    </w:rPr>
                    <w:t>/</w:t>
                  </w:r>
                </w:p>
              </w:tc>
              <w:tc>
                <w:tcPr>
                  <w:tcW w:w="518" w:type="pct"/>
                  <w:vAlign w:val="center"/>
                </w:tcPr>
                <w:p w14:paraId="1C3D2E31">
                  <w:pPr>
                    <w:pStyle w:val="25"/>
                    <w:spacing w:before="48" w:beforeLines="20" w:after="48" w:afterLines="20"/>
                    <w:ind w:left="-105" w:leftChars="-50" w:right="-105" w:rightChars="-50"/>
                    <w:jc w:val="center"/>
                    <w:rPr>
                      <w:rFonts w:hint="default" w:ascii="Times New Roman" w:eastAsia="宋体" w:cs="Times New Roman"/>
                      <w:sz w:val="21"/>
                      <w:szCs w:val="21"/>
                      <w:u w:val="single"/>
                      <w:lang w:val="en-US" w:eastAsia="zh-CN"/>
                    </w:rPr>
                  </w:pPr>
                  <w:r>
                    <w:rPr>
                      <w:rFonts w:hint="eastAsia" w:ascii="Times New Roman" w:eastAsia="宋体" w:cs="Times New Roman"/>
                      <w:sz w:val="21"/>
                      <w:szCs w:val="21"/>
                      <w:u w:val="single"/>
                      <w:lang w:val="en-US" w:eastAsia="zh-CN"/>
                    </w:rPr>
                    <w:t>5.79</w:t>
                  </w:r>
                  <w:r>
                    <w:rPr>
                      <w:rFonts w:hint="default" w:ascii="Times New Roman" w:hAnsi="Times New Roman" w:eastAsia="宋体" w:cs="Times New Roman"/>
                      <w:spacing w:val="-1"/>
                      <w:sz w:val="21"/>
                      <w:szCs w:val="21"/>
                      <w:u w:val="single"/>
                    </w:rPr>
                    <w:t>×10</w:t>
                  </w:r>
                  <w:r>
                    <w:rPr>
                      <w:rFonts w:hint="default" w:ascii="Times New Roman" w:hAnsi="Times New Roman" w:eastAsia="宋体" w:cs="Times New Roman"/>
                      <w:spacing w:val="-1"/>
                      <w:sz w:val="21"/>
                      <w:szCs w:val="21"/>
                      <w:u w:val="single"/>
                      <w:vertAlign w:val="superscript"/>
                    </w:rPr>
                    <w:t>-</w:t>
                  </w:r>
                  <w:r>
                    <w:rPr>
                      <w:rFonts w:hint="eastAsia" w:ascii="Times New Roman" w:cs="Times New Roman"/>
                      <w:spacing w:val="-1"/>
                      <w:sz w:val="21"/>
                      <w:szCs w:val="21"/>
                      <w:u w:val="single"/>
                      <w:vertAlign w:val="superscript"/>
                      <w:lang w:val="en-US" w:eastAsia="zh-CN"/>
                    </w:rPr>
                    <w:t>5</w:t>
                  </w:r>
                </w:p>
              </w:tc>
              <w:tc>
                <w:tcPr>
                  <w:tcW w:w="498" w:type="pct"/>
                  <w:vAlign w:val="center"/>
                </w:tcPr>
                <w:p w14:paraId="5FE91BF3">
                  <w:pPr>
                    <w:pStyle w:val="25"/>
                    <w:spacing w:before="48" w:beforeLines="20" w:after="48" w:afterLines="20"/>
                    <w:ind w:left="-105" w:leftChars="-50" w:right="-105" w:rightChars="-50"/>
                    <w:jc w:val="center"/>
                    <w:rPr>
                      <w:rFonts w:hint="eastAsia" w:ascii="Times New Roman" w:hAnsi="Times New Roman" w:eastAsia="宋体" w:cs="Times New Roman"/>
                      <w:sz w:val="21"/>
                      <w:szCs w:val="21"/>
                      <w:u w:val="single"/>
                      <w:lang w:val="en-US" w:eastAsia="zh-CN"/>
                    </w:rPr>
                  </w:pPr>
                  <w:r>
                    <w:rPr>
                      <w:rFonts w:hint="eastAsia" w:ascii="Times New Roman" w:eastAsia="宋体" w:cs="Times New Roman"/>
                      <w:sz w:val="21"/>
                      <w:szCs w:val="21"/>
                      <w:u w:val="single"/>
                      <w:lang w:val="en-US" w:eastAsia="zh-CN"/>
                    </w:rPr>
                    <w:t>8.4×10</w:t>
                  </w:r>
                  <w:r>
                    <w:rPr>
                      <w:rFonts w:hint="eastAsia" w:ascii="Times New Roman" w:eastAsia="宋体" w:cs="Times New Roman"/>
                      <w:sz w:val="21"/>
                      <w:szCs w:val="21"/>
                      <w:u w:val="single"/>
                      <w:vertAlign w:val="superscript"/>
                      <w:lang w:val="en-US" w:eastAsia="zh-CN"/>
                    </w:rPr>
                    <w:t>-4</w:t>
                  </w:r>
                  <w:r>
                    <w:rPr>
                      <w:rFonts w:hint="eastAsia" w:ascii="Times New Roman" w:eastAsia="宋体" w:cs="Times New Roman"/>
                      <w:sz w:val="21"/>
                      <w:szCs w:val="21"/>
                      <w:u w:val="single"/>
                      <w:lang w:val="en-US" w:eastAsia="zh-CN"/>
                    </w:rPr>
                    <w:t>kg/a</w:t>
                  </w:r>
                </w:p>
              </w:tc>
              <w:tc>
                <w:tcPr>
                  <w:tcW w:w="913" w:type="pct"/>
                  <w:vAlign w:val="center"/>
                </w:tcPr>
                <w:p w14:paraId="3DC90DBB">
                  <w:pPr>
                    <w:spacing w:before="48" w:beforeLines="20" w:after="48" w:afterLines="20"/>
                    <w:ind w:left="-105" w:leftChars="-50" w:right="-105" w:rightChars="-50"/>
                    <w:jc w:val="center"/>
                    <w:rPr>
                      <w:rFonts w:hint="eastAsia" w:ascii="Times New Roman" w:hAnsi="Times New Roman" w:eastAsia="宋体" w:cs="Times New Roman"/>
                      <w:color w:val="auto"/>
                      <w:u w:val="single"/>
                      <w:lang w:eastAsia="zh-CN"/>
                    </w:rPr>
                  </w:pPr>
                  <w:r>
                    <w:rPr>
                      <w:rFonts w:hint="eastAsia" w:ascii="Times New Roman" w:eastAsia="宋体" w:cs="Times New Roman"/>
                      <w:sz w:val="21"/>
                      <w:szCs w:val="21"/>
                      <w:u w:val="single"/>
                    </w:rPr>
                    <w:t>《大气污染物综合排放标准》（GB16297-1996）表2</w:t>
                  </w:r>
                </w:p>
              </w:tc>
            </w:tr>
            <w:tr w14:paraId="1B17C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252" w:type="pct"/>
                  <w:vAlign w:val="center"/>
                </w:tcPr>
                <w:p w14:paraId="7DD4B5C1">
                  <w:pPr>
                    <w:tabs>
                      <w:tab w:val="left" w:pos="1280"/>
                    </w:tabs>
                    <w:jc w:val="center"/>
                    <w:rPr>
                      <w:rFonts w:ascii="Times New Roman" w:hAnsi="Times New Roman" w:eastAsia="宋体" w:cs="Times New Roman"/>
                      <w:u w:val="single"/>
                      <w:lang w:eastAsia="zh-CN"/>
                    </w:rPr>
                  </w:pPr>
                  <w:r>
                    <w:rPr>
                      <w:rFonts w:hint="eastAsia" w:ascii="Times New Roman" w:hAnsi="Times New Roman" w:eastAsia="宋体" w:cs="Times New Roman"/>
                      <w:u w:val="single"/>
                      <w:lang w:val="en-US" w:eastAsia="zh-CN"/>
                    </w:rPr>
                    <w:t>3</w:t>
                  </w:r>
                </w:p>
              </w:tc>
              <w:tc>
                <w:tcPr>
                  <w:tcW w:w="340" w:type="pct"/>
                  <w:vAlign w:val="center"/>
                </w:tcPr>
                <w:p w14:paraId="644DB63B">
                  <w:pPr>
                    <w:pStyle w:val="25"/>
                    <w:spacing w:before="48" w:beforeLines="20" w:after="48" w:afterLines="20"/>
                    <w:ind w:left="-105" w:leftChars="-50" w:right="-105" w:rightChars="-50"/>
                    <w:jc w:val="center"/>
                    <w:rPr>
                      <w:rFonts w:hint="eastAsia"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注塑</w:t>
                  </w:r>
                </w:p>
              </w:tc>
              <w:tc>
                <w:tcPr>
                  <w:tcW w:w="502" w:type="pct"/>
                  <w:vAlign w:val="center"/>
                </w:tcPr>
                <w:p w14:paraId="1454DEDC">
                  <w:pPr>
                    <w:pStyle w:val="25"/>
                    <w:spacing w:before="48" w:beforeLines="20" w:after="48" w:afterLines="20"/>
                    <w:ind w:left="-105" w:leftChars="-50" w:right="-105" w:rightChars="-50"/>
                    <w:jc w:val="center"/>
                    <w:rPr>
                      <w:rFonts w:hint="eastAsia" w:ascii="Times New Roman" w:hAnsi="Times New Roman" w:eastAsia="宋体" w:cs="Times New Roman"/>
                      <w:sz w:val="21"/>
                      <w:szCs w:val="21"/>
                      <w:u w:val="single"/>
                    </w:rPr>
                  </w:pPr>
                  <w:r>
                    <w:rPr>
                      <w:rFonts w:hint="eastAsia" w:ascii="Times New Roman" w:hAnsi="Times New Roman" w:eastAsia="宋体" w:cs="Times New Roman"/>
                      <w:sz w:val="21"/>
                      <w:szCs w:val="21"/>
                      <w:u w:val="single"/>
                      <w:lang w:eastAsia="zh-CN"/>
                    </w:rPr>
                    <w:t>非甲烷总烃</w:t>
                  </w:r>
                </w:p>
              </w:tc>
              <w:tc>
                <w:tcPr>
                  <w:tcW w:w="345" w:type="pct"/>
                  <w:vAlign w:val="center"/>
                </w:tcPr>
                <w:p w14:paraId="16F66734">
                  <w:pPr>
                    <w:pStyle w:val="25"/>
                    <w:spacing w:before="48" w:beforeLines="20" w:after="48" w:afterLines="20"/>
                    <w:ind w:left="-105" w:leftChars="-50" w:right="-105" w:rightChars="-50"/>
                    <w:jc w:val="center"/>
                    <w:rPr>
                      <w:rFonts w:hint="eastAsia"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0.03</w:t>
                  </w:r>
                  <w:r>
                    <w:rPr>
                      <w:rFonts w:hint="eastAsia" w:ascii="Times New Roman" w:eastAsia="宋体" w:cs="Times New Roman"/>
                      <w:sz w:val="21"/>
                      <w:szCs w:val="21"/>
                      <w:u w:val="single"/>
                      <w:lang w:val="en-US" w:eastAsia="zh-CN"/>
                    </w:rPr>
                    <w:t>32</w:t>
                  </w:r>
                </w:p>
              </w:tc>
              <w:tc>
                <w:tcPr>
                  <w:tcW w:w="471" w:type="pct"/>
                  <w:vAlign w:val="center"/>
                </w:tcPr>
                <w:p w14:paraId="05E20219">
                  <w:pPr>
                    <w:pStyle w:val="25"/>
                    <w:spacing w:before="48" w:beforeLines="20" w:after="48" w:afterLines="20"/>
                    <w:ind w:left="-105" w:leftChars="-50" w:right="-105" w:rightChars="-50"/>
                    <w:jc w:val="center"/>
                    <w:rPr>
                      <w:rFonts w:hint="eastAsia"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w:t>
                  </w:r>
                </w:p>
              </w:tc>
              <w:tc>
                <w:tcPr>
                  <w:tcW w:w="291" w:type="pct"/>
                  <w:vAlign w:val="center"/>
                </w:tcPr>
                <w:p w14:paraId="4A772224">
                  <w:pPr>
                    <w:pStyle w:val="25"/>
                    <w:spacing w:before="48" w:beforeLines="20" w:after="48" w:afterLines="20"/>
                    <w:ind w:left="-105" w:leftChars="-50" w:right="-105" w:rightChars="-50"/>
                    <w:jc w:val="center"/>
                    <w:rPr>
                      <w:rFonts w:hint="eastAsia" w:ascii="Times New Roman" w:hAnsi="Times New Roman" w:eastAsia="宋体" w:cs="Times New Roman"/>
                      <w:sz w:val="21"/>
                      <w:szCs w:val="21"/>
                      <w:u w:val="single"/>
                    </w:rPr>
                  </w:pPr>
                  <w:r>
                    <w:rPr>
                      <w:rFonts w:hint="eastAsia" w:ascii="Times New Roman" w:hAnsi="Times New Roman" w:eastAsia="宋体" w:cs="Times New Roman"/>
                      <w:sz w:val="21"/>
                      <w:szCs w:val="21"/>
                      <w:u w:val="single"/>
                      <w:lang w:eastAsia="zh-CN"/>
                    </w:rPr>
                    <w:t>无组织</w:t>
                  </w:r>
                </w:p>
              </w:tc>
              <w:tc>
                <w:tcPr>
                  <w:tcW w:w="377" w:type="pct"/>
                  <w:vAlign w:val="center"/>
                </w:tcPr>
                <w:p w14:paraId="5765AD99">
                  <w:pPr>
                    <w:pStyle w:val="25"/>
                    <w:spacing w:before="48" w:beforeLines="20" w:after="48" w:afterLines="20"/>
                    <w:ind w:left="-105" w:leftChars="-50" w:right="-105" w:rightChars="-50"/>
                    <w:jc w:val="center"/>
                    <w:rPr>
                      <w:rFonts w:hint="eastAsia"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w:t>
                  </w:r>
                </w:p>
              </w:tc>
              <w:tc>
                <w:tcPr>
                  <w:tcW w:w="489" w:type="pct"/>
                  <w:vAlign w:val="center"/>
                </w:tcPr>
                <w:p w14:paraId="4E9F5186">
                  <w:pPr>
                    <w:pStyle w:val="25"/>
                    <w:spacing w:before="48" w:beforeLines="20" w:after="48" w:afterLines="20"/>
                    <w:ind w:left="-105" w:leftChars="-50" w:right="-105" w:rightChars="-50"/>
                    <w:jc w:val="center"/>
                    <w:rPr>
                      <w:rFonts w:hint="eastAsia" w:ascii="Times New Roman" w:eastAsia="宋体" w:cs="Times New Roman"/>
                      <w:sz w:val="21"/>
                      <w:szCs w:val="21"/>
                      <w:u w:val="single"/>
                      <w:lang w:val="en-US" w:eastAsia="zh-CN"/>
                    </w:rPr>
                  </w:pPr>
                  <w:r>
                    <w:rPr>
                      <w:rFonts w:hint="eastAsia" w:ascii="Times New Roman" w:eastAsia="宋体" w:cs="Times New Roman"/>
                      <w:sz w:val="21"/>
                      <w:szCs w:val="21"/>
                      <w:u w:val="single"/>
                      <w:lang w:val="en-US" w:eastAsia="zh-CN"/>
                    </w:rPr>
                    <w:t>0.0115</w:t>
                  </w:r>
                </w:p>
              </w:tc>
              <w:tc>
                <w:tcPr>
                  <w:tcW w:w="518" w:type="pct"/>
                  <w:vAlign w:val="center"/>
                </w:tcPr>
                <w:p w14:paraId="72C19D59">
                  <w:pPr>
                    <w:pStyle w:val="25"/>
                    <w:spacing w:before="48" w:beforeLines="20" w:after="48" w:afterLines="20"/>
                    <w:ind w:left="-105" w:leftChars="-50" w:right="-105" w:rightChars="-50"/>
                    <w:jc w:val="center"/>
                    <w:rPr>
                      <w:rFonts w:hint="default" w:ascii="Times New Roman" w:eastAsia="宋体" w:cs="Times New Roman"/>
                      <w:sz w:val="21"/>
                      <w:szCs w:val="21"/>
                      <w:u w:val="single"/>
                      <w:lang w:val="en-US" w:eastAsia="zh-CN"/>
                    </w:rPr>
                  </w:pPr>
                  <w:r>
                    <w:rPr>
                      <w:rFonts w:hint="eastAsia" w:ascii="Times New Roman" w:eastAsia="宋体" w:cs="Times New Roman"/>
                      <w:sz w:val="21"/>
                      <w:szCs w:val="21"/>
                      <w:u w:val="single"/>
                      <w:lang w:val="en-US" w:eastAsia="zh-CN"/>
                    </w:rPr>
                    <w:t>2.29</w:t>
                  </w:r>
                </w:p>
              </w:tc>
              <w:tc>
                <w:tcPr>
                  <w:tcW w:w="498" w:type="pct"/>
                  <w:vAlign w:val="center"/>
                </w:tcPr>
                <w:p w14:paraId="08BE4636">
                  <w:pPr>
                    <w:pStyle w:val="25"/>
                    <w:spacing w:before="48" w:beforeLines="20" w:after="48" w:afterLines="20"/>
                    <w:ind w:left="-105" w:leftChars="-50" w:right="-105" w:rightChars="-50"/>
                    <w:jc w:val="center"/>
                    <w:rPr>
                      <w:rFonts w:hint="default" w:ascii="Times New Roman" w:eastAsia="宋体" w:cs="Times New Roman"/>
                      <w:sz w:val="21"/>
                      <w:szCs w:val="21"/>
                      <w:u w:val="single"/>
                      <w:lang w:val="en-US" w:eastAsia="zh-CN"/>
                    </w:rPr>
                  </w:pPr>
                  <w:r>
                    <w:rPr>
                      <w:rFonts w:hint="eastAsia" w:ascii="Times New Roman" w:eastAsia="宋体" w:cs="Times New Roman"/>
                      <w:sz w:val="21"/>
                      <w:szCs w:val="21"/>
                      <w:u w:val="single"/>
                      <w:lang w:val="en-US" w:eastAsia="zh-CN"/>
                    </w:rPr>
                    <w:t>0.0332</w:t>
                  </w:r>
                </w:p>
              </w:tc>
              <w:tc>
                <w:tcPr>
                  <w:tcW w:w="913" w:type="pct"/>
                  <w:vAlign w:val="center"/>
                </w:tcPr>
                <w:p w14:paraId="0698483B">
                  <w:pPr>
                    <w:spacing w:before="48" w:beforeLines="20" w:after="48" w:afterLines="20"/>
                    <w:ind w:left="-105" w:leftChars="-50" w:right="-105" w:rightChars="-50"/>
                    <w:jc w:val="center"/>
                    <w:rPr>
                      <w:rFonts w:ascii="Times New Roman" w:hAnsi="Times New Roman" w:cs="Times New Roman"/>
                      <w:u w:val="single"/>
                      <w:lang w:eastAsia="zh-CN"/>
                    </w:rPr>
                  </w:pPr>
                  <w:r>
                    <w:rPr>
                      <w:rFonts w:hint="eastAsia" w:ascii="Times New Roman" w:hAnsi="Arial" w:eastAsia="宋体" w:cs="Times New Roman"/>
                      <w:snapToGrid w:val="0"/>
                      <w:color w:val="auto"/>
                      <w:sz w:val="21"/>
                      <w:szCs w:val="21"/>
                      <w:u w:val="single"/>
                      <w:lang w:val="en-US" w:eastAsia="zh-CN" w:bidi="ar-SA"/>
                    </w:rPr>
                    <w:t>《合成树脂工业污染物排放标准》（GB31572-2015）（含2024年修改清单）表9</w:t>
                  </w:r>
                </w:p>
              </w:tc>
            </w:tr>
            <w:tr w14:paraId="4E6F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252" w:type="pct"/>
                  <w:vAlign w:val="center"/>
                </w:tcPr>
                <w:p w14:paraId="0C676A3D">
                  <w:pPr>
                    <w:tabs>
                      <w:tab w:val="left" w:pos="1280"/>
                    </w:tabs>
                    <w:jc w:val="center"/>
                    <w:rPr>
                      <w:rFonts w:hint="default" w:ascii="Times New Roman" w:hAnsi="Times New Roman" w:eastAsia="宋体" w:cs="Times New Roman"/>
                      <w:u w:val="single"/>
                      <w:lang w:val="en-US" w:eastAsia="zh-CN"/>
                    </w:rPr>
                  </w:pPr>
                  <w:r>
                    <w:rPr>
                      <w:rFonts w:hint="eastAsia" w:ascii="Times New Roman" w:hAnsi="Times New Roman" w:eastAsia="宋体" w:cs="Times New Roman"/>
                      <w:u w:val="single"/>
                      <w:lang w:val="en-US" w:eastAsia="zh-CN"/>
                    </w:rPr>
                    <w:t>4</w:t>
                  </w:r>
                </w:p>
              </w:tc>
              <w:tc>
                <w:tcPr>
                  <w:tcW w:w="340" w:type="pct"/>
                  <w:vAlign w:val="center"/>
                </w:tcPr>
                <w:p w14:paraId="2F0E325D">
                  <w:pPr>
                    <w:pStyle w:val="25"/>
                    <w:spacing w:before="48" w:beforeLines="20" w:after="48" w:afterLines="20"/>
                    <w:ind w:left="-105" w:leftChars="-50" w:right="-105" w:rightChars="-50"/>
                    <w:jc w:val="center"/>
                    <w:rPr>
                      <w:rFonts w:hint="eastAsia" w:ascii="Times New Roman" w:eastAsia="宋体" w:cs="Times New Roman"/>
                      <w:sz w:val="21"/>
                      <w:szCs w:val="21"/>
                      <w:u w:val="single"/>
                      <w:lang w:val="en-US" w:eastAsia="zh-CN"/>
                    </w:rPr>
                  </w:pPr>
                  <w:r>
                    <w:rPr>
                      <w:rFonts w:hint="eastAsia" w:ascii="Times New Roman" w:eastAsia="宋体" w:cs="Times New Roman"/>
                      <w:sz w:val="21"/>
                      <w:szCs w:val="21"/>
                      <w:u w:val="single"/>
                      <w:lang w:val="en-US" w:eastAsia="zh-CN"/>
                    </w:rPr>
                    <w:t>煮料</w:t>
                  </w:r>
                </w:p>
              </w:tc>
              <w:tc>
                <w:tcPr>
                  <w:tcW w:w="502" w:type="pct"/>
                  <w:vAlign w:val="center"/>
                </w:tcPr>
                <w:p w14:paraId="30684721">
                  <w:pPr>
                    <w:pStyle w:val="25"/>
                    <w:spacing w:before="48" w:beforeLines="20" w:after="48" w:afterLines="20"/>
                    <w:ind w:left="-105" w:leftChars="-50" w:right="-105" w:rightChars="-50"/>
                    <w:jc w:val="center"/>
                    <w:rPr>
                      <w:rFonts w:hint="eastAsia" w:asci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eastAsia="zh-CN"/>
                    </w:rPr>
                    <w:t>非甲烷总烃</w:t>
                  </w:r>
                </w:p>
              </w:tc>
              <w:tc>
                <w:tcPr>
                  <w:tcW w:w="345" w:type="pct"/>
                  <w:vAlign w:val="center"/>
                </w:tcPr>
                <w:p w14:paraId="57374ABB">
                  <w:pPr>
                    <w:pStyle w:val="25"/>
                    <w:spacing w:before="48" w:beforeLines="20" w:after="48" w:afterLines="20"/>
                    <w:ind w:left="-105" w:leftChars="-50" w:right="-105" w:rightChars="-50"/>
                    <w:jc w:val="center"/>
                    <w:rPr>
                      <w:rFonts w:hint="eastAsia" w:ascii="Times New Roman" w:hAnsi="Times New Roman" w:eastAsia="宋体" w:cs="Times New Roman"/>
                      <w:sz w:val="21"/>
                      <w:szCs w:val="21"/>
                      <w:u w:val="single"/>
                      <w:lang w:val="en-US" w:eastAsia="zh-CN"/>
                    </w:rPr>
                  </w:pPr>
                  <w:r>
                    <w:rPr>
                      <w:rFonts w:hint="eastAsia" w:ascii="Times New Roman" w:eastAsia="宋体" w:cs="Times New Roman"/>
                      <w:sz w:val="21"/>
                      <w:szCs w:val="21"/>
                      <w:u w:val="single"/>
                      <w:lang w:val="en-US" w:eastAsia="zh-CN"/>
                    </w:rPr>
                    <w:t>/</w:t>
                  </w:r>
                </w:p>
              </w:tc>
              <w:tc>
                <w:tcPr>
                  <w:tcW w:w="471" w:type="pct"/>
                  <w:vAlign w:val="center"/>
                </w:tcPr>
                <w:p w14:paraId="5244E57E">
                  <w:pPr>
                    <w:pStyle w:val="25"/>
                    <w:spacing w:before="48" w:beforeLines="20" w:after="48" w:afterLines="20"/>
                    <w:ind w:left="-105" w:leftChars="-50" w:right="-105" w:rightChars="-50"/>
                    <w:jc w:val="center"/>
                    <w:rPr>
                      <w:rFonts w:hint="default" w:ascii="Times New Roman" w:hAnsi="Times New Roman" w:eastAsia="宋体" w:cs="Times New Roman"/>
                      <w:sz w:val="21"/>
                      <w:szCs w:val="21"/>
                      <w:u w:val="single"/>
                      <w:lang w:val="en-US" w:eastAsia="zh-CN"/>
                    </w:rPr>
                  </w:pPr>
                  <w:r>
                    <w:rPr>
                      <w:rFonts w:hint="eastAsia" w:ascii="Times New Roman" w:eastAsia="宋体" w:cs="Times New Roman"/>
                      <w:sz w:val="21"/>
                      <w:szCs w:val="21"/>
                      <w:u w:val="single"/>
                      <w:lang w:val="en-US" w:eastAsia="zh-CN"/>
                    </w:rPr>
                    <w:t>/</w:t>
                  </w:r>
                </w:p>
              </w:tc>
              <w:tc>
                <w:tcPr>
                  <w:tcW w:w="291" w:type="pct"/>
                  <w:vAlign w:val="center"/>
                </w:tcPr>
                <w:p w14:paraId="743259EE">
                  <w:pPr>
                    <w:pStyle w:val="25"/>
                    <w:spacing w:before="48" w:beforeLines="20" w:after="48" w:afterLines="20"/>
                    <w:ind w:left="-105" w:leftChars="-50" w:right="-105" w:rightChars="-50"/>
                    <w:jc w:val="center"/>
                    <w:rPr>
                      <w:rFonts w:hint="eastAsia" w:ascii="Times New Roman" w:eastAsia="宋体" w:cs="Times New Roman"/>
                      <w:sz w:val="21"/>
                      <w:szCs w:val="21"/>
                      <w:u w:val="single"/>
                      <w:lang w:val="en-US" w:eastAsia="zh-CN"/>
                    </w:rPr>
                  </w:pPr>
                  <w:r>
                    <w:rPr>
                      <w:rFonts w:hint="eastAsia" w:ascii="Times New Roman" w:eastAsia="宋体" w:cs="Times New Roman"/>
                      <w:sz w:val="21"/>
                      <w:szCs w:val="21"/>
                      <w:u w:val="single"/>
                      <w:lang w:val="en-US" w:eastAsia="zh-CN"/>
                    </w:rPr>
                    <w:t>无组织</w:t>
                  </w:r>
                </w:p>
              </w:tc>
              <w:tc>
                <w:tcPr>
                  <w:tcW w:w="377" w:type="pct"/>
                  <w:vAlign w:val="center"/>
                </w:tcPr>
                <w:p w14:paraId="13C7EFAF">
                  <w:pPr>
                    <w:pStyle w:val="25"/>
                    <w:spacing w:before="48" w:beforeLines="20" w:after="48" w:afterLines="20"/>
                    <w:ind w:left="-105" w:leftChars="-50" w:right="-105" w:rightChars="-50"/>
                    <w:jc w:val="center"/>
                    <w:rPr>
                      <w:rFonts w:hint="eastAsia" w:ascii="Times New Roman" w:hAnsi="Times New Roman" w:eastAsia="宋体" w:cs="Times New Roman"/>
                      <w:sz w:val="21"/>
                      <w:szCs w:val="21"/>
                      <w:u w:val="single"/>
                      <w:lang w:val="en-US" w:eastAsia="zh-CN"/>
                    </w:rPr>
                  </w:pPr>
                  <w:r>
                    <w:rPr>
                      <w:rFonts w:hint="eastAsia" w:ascii="Times New Roman" w:eastAsia="宋体" w:cs="Times New Roman"/>
                      <w:sz w:val="21"/>
                      <w:szCs w:val="21"/>
                      <w:u w:val="single"/>
                      <w:lang w:val="en-US" w:eastAsia="zh-CN"/>
                    </w:rPr>
                    <w:t>/</w:t>
                  </w:r>
                </w:p>
              </w:tc>
              <w:tc>
                <w:tcPr>
                  <w:tcW w:w="489" w:type="pct"/>
                  <w:vAlign w:val="center"/>
                </w:tcPr>
                <w:p w14:paraId="443F78B0">
                  <w:pPr>
                    <w:pStyle w:val="25"/>
                    <w:spacing w:before="48" w:beforeLines="20" w:after="48" w:afterLines="20"/>
                    <w:ind w:left="-105" w:leftChars="-50" w:right="-105" w:rightChars="-50"/>
                    <w:jc w:val="center"/>
                    <w:rPr>
                      <w:rFonts w:hint="default" w:ascii="Times New Roman" w:eastAsia="宋体" w:cs="Times New Roman"/>
                      <w:sz w:val="21"/>
                      <w:szCs w:val="21"/>
                      <w:u w:val="single"/>
                      <w:lang w:val="en-US" w:eastAsia="zh-CN"/>
                    </w:rPr>
                  </w:pPr>
                  <w:r>
                    <w:rPr>
                      <w:rFonts w:hint="eastAsia" w:ascii="Times New Roman" w:eastAsia="宋体" w:cs="Times New Roman"/>
                      <w:sz w:val="21"/>
                      <w:szCs w:val="21"/>
                      <w:u w:val="single"/>
                      <w:lang w:val="en-US" w:eastAsia="zh-CN"/>
                    </w:rPr>
                    <w:t>/</w:t>
                  </w:r>
                </w:p>
              </w:tc>
              <w:tc>
                <w:tcPr>
                  <w:tcW w:w="518" w:type="pct"/>
                  <w:vAlign w:val="center"/>
                </w:tcPr>
                <w:p w14:paraId="60889898">
                  <w:pPr>
                    <w:pStyle w:val="25"/>
                    <w:spacing w:before="48" w:beforeLines="20" w:after="48" w:afterLines="20"/>
                    <w:ind w:left="-105" w:leftChars="-50" w:right="-105" w:rightChars="-50"/>
                    <w:jc w:val="center"/>
                    <w:rPr>
                      <w:rFonts w:hint="default" w:ascii="Times New Roman" w:eastAsia="宋体" w:cs="Times New Roman"/>
                      <w:sz w:val="21"/>
                      <w:szCs w:val="21"/>
                      <w:u w:val="single"/>
                      <w:lang w:val="en-US" w:eastAsia="zh-CN"/>
                    </w:rPr>
                  </w:pPr>
                  <w:r>
                    <w:rPr>
                      <w:rFonts w:hint="eastAsia" w:ascii="Times New Roman" w:eastAsia="宋体" w:cs="Times New Roman"/>
                      <w:sz w:val="21"/>
                      <w:szCs w:val="21"/>
                      <w:u w:val="single"/>
                      <w:lang w:val="en-US" w:eastAsia="zh-CN"/>
                    </w:rPr>
                    <w:t>/</w:t>
                  </w:r>
                </w:p>
              </w:tc>
              <w:tc>
                <w:tcPr>
                  <w:tcW w:w="498" w:type="pct"/>
                  <w:vAlign w:val="center"/>
                </w:tcPr>
                <w:p w14:paraId="5BE09D61">
                  <w:pPr>
                    <w:pStyle w:val="25"/>
                    <w:spacing w:before="48" w:beforeLines="20" w:after="48" w:afterLines="20"/>
                    <w:ind w:left="-105" w:leftChars="-50" w:right="-105" w:rightChars="-50"/>
                    <w:jc w:val="center"/>
                    <w:rPr>
                      <w:rFonts w:hint="eastAsia" w:ascii="Times New Roman" w:hAnsi="Times New Roman" w:eastAsia="宋体" w:cs="Times New Roman"/>
                      <w:sz w:val="21"/>
                      <w:szCs w:val="21"/>
                      <w:u w:val="single"/>
                      <w:lang w:val="en-US" w:eastAsia="zh-CN"/>
                    </w:rPr>
                  </w:pPr>
                  <w:r>
                    <w:rPr>
                      <w:rFonts w:hint="eastAsia" w:ascii="Times New Roman" w:eastAsia="宋体" w:cs="Times New Roman"/>
                      <w:sz w:val="21"/>
                      <w:szCs w:val="21"/>
                      <w:u w:val="single"/>
                      <w:lang w:val="en-US" w:eastAsia="zh-CN"/>
                    </w:rPr>
                    <w:t>/</w:t>
                  </w:r>
                </w:p>
              </w:tc>
              <w:tc>
                <w:tcPr>
                  <w:tcW w:w="913" w:type="pct"/>
                  <w:vAlign w:val="center"/>
                </w:tcPr>
                <w:p w14:paraId="6DC7BEA8">
                  <w:pPr>
                    <w:spacing w:before="48" w:beforeLines="20" w:after="48" w:afterLines="20"/>
                    <w:ind w:left="-105" w:leftChars="-50" w:right="-105" w:rightChars="-50"/>
                    <w:jc w:val="center"/>
                    <w:rPr>
                      <w:rFonts w:hint="eastAsia" w:ascii="Times New Roman" w:eastAsia="宋体" w:cs="Times New Roman"/>
                      <w:sz w:val="21"/>
                      <w:szCs w:val="21"/>
                      <w:u w:val="single"/>
                    </w:rPr>
                  </w:pPr>
                  <w:r>
                    <w:rPr>
                      <w:rFonts w:hint="eastAsia" w:ascii="Times New Roman" w:hAnsi="Times New Roman" w:eastAsia="宋体" w:cs="Times New Roman"/>
                      <w:color w:val="auto"/>
                      <w:u w:val="single"/>
                      <w:lang w:eastAsia="zh-CN"/>
                    </w:rPr>
                    <w:t>《挥发性有机物无组织排放控制标准》（GB37822-2019）</w:t>
                  </w:r>
                </w:p>
              </w:tc>
            </w:tr>
            <w:tr w14:paraId="32233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252" w:type="pct"/>
                  <w:vAlign w:val="center"/>
                </w:tcPr>
                <w:p w14:paraId="12301372">
                  <w:pPr>
                    <w:tabs>
                      <w:tab w:val="left" w:pos="1280"/>
                    </w:tabs>
                    <w:jc w:val="center"/>
                    <w:rPr>
                      <w:rFonts w:hint="default" w:ascii="Times New Roman" w:hAnsi="Times New Roman" w:eastAsia="宋体" w:cs="Times New Roman"/>
                      <w:u w:val="single"/>
                      <w:lang w:val="en-US" w:eastAsia="zh-CN"/>
                    </w:rPr>
                  </w:pPr>
                  <w:r>
                    <w:rPr>
                      <w:rFonts w:hint="eastAsia" w:ascii="Times New Roman" w:hAnsi="Times New Roman" w:eastAsia="宋体" w:cs="Times New Roman"/>
                      <w:u w:val="single"/>
                      <w:lang w:val="en-US" w:eastAsia="zh-CN"/>
                    </w:rPr>
                    <w:t>5</w:t>
                  </w:r>
                </w:p>
              </w:tc>
              <w:tc>
                <w:tcPr>
                  <w:tcW w:w="340" w:type="pct"/>
                  <w:vAlign w:val="center"/>
                </w:tcPr>
                <w:p w14:paraId="5966BB34">
                  <w:pPr>
                    <w:tabs>
                      <w:tab w:val="left" w:pos="1280"/>
                    </w:tabs>
                    <w:jc w:val="center"/>
                    <w:rPr>
                      <w:rFonts w:ascii="Times New Roman" w:hAnsi="Times New Roman" w:eastAsia="宋体" w:cs="Times New Roman"/>
                      <w:u w:val="single"/>
                      <w:lang w:eastAsia="zh-CN"/>
                    </w:rPr>
                  </w:pPr>
                  <w:r>
                    <w:rPr>
                      <w:rFonts w:hint="eastAsia" w:ascii="Times New Roman" w:hAnsi="Times New Roman" w:eastAsia="宋体" w:cs="Times New Roman"/>
                      <w:u w:val="single"/>
                      <w:lang w:eastAsia="zh-CN"/>
                    </w:rPr>
                    <w:t>点胶</w:t>
                  </w:r>
                </w:p>
              </w:tc>
              <w:tc>
                <w:tcPr>
                  <w:tcW w:w="502" w:type="pct"/>
                  <w:vAlign w:val="center"/>
                </w:tcPr>
                <w:p w14:paraId="55289BF9">
                  <w:pPr>
                    <w:tabs>
                      <w:tab w:val="left" w:pos="1280"/>
                    </w:tabs>
                    <w:jc w:val="center"/>
                    <w:rPr>
                      <w:rFonts w:ascii="Times New Roman" w:hAnsi="Times New Roman" w:eastAsia="宋体" w:cs="Times New Roman"/>
                      <w:u w:val="single"/>
                      <w:lang w:eastAsia="zh-CN"/>
                    </w:rPr>
                  </w:pPr>
                  <w:r>
                    <w:rPr>
                      <w:rFonts w:hint="eastAsia" w:ascii="Times New Roman" w:hAnsi="Times New Roman" w:eastAsia="宋体" w:cs="Times New Roman"/>
                      <w:u w:val="single"/>
                      <w:lang w:eastAsia="zh-CN"/>
                    </w:rPr>
                    <w:t>非甲烷总烃</w:t>
                  </w:r>
                </w:p>
              </w:tc>
              <w:tc>
                <w:tcPr>
                  <w:tcW w:w="345" w:type="pct"/>
                  <w:vAlign w:val="center"/>
                </w:tcPr>
                <w:p w14:paraId="11F47062">
                  <w:pPr>
                    <w:pStyle w:val="25"/>
                    <w:spacing w:before="48" w:beforeLines="20" w:after="48" w:afterLines="20"/>
                    <w:ind w:left="-105" w:leftChars="-50" w:right="-105" w:rightChars="-50"/>
                    <w:jc w:val="center"/>
                    <w:rPr>
                      <w:rFonts w:hint="default" w:ascii="Times New Roman" w:eastAsia="宋体" w:cs="Times New Roman"/>
                      <w:color w:val="auto"/>
                      <w:sz w:val="21"/>
                      <w:szCs w:val="21"/>
                      <w:u w:val="single"/>
                      <w:lang w:val="en-US" w:eastAsia="zh-CN"/>
                    </w:rPr>
                  </w:pPr>
                  <w:r>
                    <w:rPr>
                      <w:rFonts w:hint="eastAsia" w:ascii="Times New Roman" w:eastAsia="宋体" w:cs="Times New Roman"/>
                      <w:color w:val="auto"/>
                      <w:sz w:val="21"/>
                      <w:szCs w:val="21"/>
                      <w:u w:val="single"/>
                    </w:rPr>
                    <w:t>0.00</w:t>
                  </w:r>
                  <w:r>
                    <w:rPr>
                      <w:rFonts w:hint="eastAsia" w:ascii="Times New Roman" w:eastAsia="宋体" w:cs="Times New Roman"/>
                      <w:color w:val="auto"/>
                      <w:sz w:val="21"/>
                      <w:szCs w:val="21"/>
                      <w:u w:val="single"/>
                      <w:lang w:val="en-US" w:eastAsia="zh-CN"/>
                    </w:rPr>
                    <w:t>01</w:t>
                  </w:r>
                </w:p>
              </w:tc>
              <w:tc>
                <w:tcPr>
                  <w:tcW w:w="471" w:type="pct"/>
                  <w:vAlign w:val="center"/>
                </w:tcPr>
                <w:p w14:paraId="698819AB">
                  <w:pPr>
                    <w:spacing w:before="48" w:beforeLines="20" w:after="48" w:afterLines="20"/>
                    <w:jc w:val="center"/>
                    <w:rPr>
                      <w:rFonts w:ascii="Times New Roman" w:hAnsi="Times New Roman" w:eastAsia="宋体" w:cs="Times New Roman"/>
                      <w:u w:val="single"/>
                      <w:lang w:eastAsia="zh-CN"/>
                    </w:rPr>
                  </w:pPr>
                  <w:r>
                    <w:rPr>
                      <w:rFonts w:hint="eastAsia" w:ascii="Times New Roman" w:hAnsi="Times New Roman" w:eastAsia="宋体" w:cs="Times New Roman"/>
                      <w:u w:val="single"/>
                      <w:lang w:eastAsia="zh-CN"/>
                    </w:rPr>
                    <w:t>/</w:t>
                  </w:r>
                </w:p>
              </w:tc>
              <w:tc>
                <w:tcPr>
                  <w:tcW w:w="291" w:type="pct"/>
                  <w:vAlign w:val="center"/>
                </w:tcPr>
                <w:p w14:paraId="254DAC8F">
                  <w:pPr>
                    <w:spacing w:before="48" w:beforeLines="20" w:after="48" w:afterLines="20"/>
                    <w:ind w:left="-105" w:leftChars="-50" w:right="-105" w:rightChars="-50"/>
                    <w:jc w:val="center"/>
                    <w:rPr>
                      <w:rFonts w:ascii="Times New Roman" w:hAnsi="Times New Roman" w:eastAsia="宋体" w:cs="Times New Roman"/>
                      <w:u w:val="single"/>
                      <w:lang w:eastAsia="zh-CN"/>
                    </w:rPr>
                  </w:pPr>
                  <w:r>
                    <w:rPr>
                      <w:rFonts w:hint="eastAsia" w:ascii="Times New Roman" w:hAnsi="Times New Roman" w:eastAsia="宋体" w:cs="Times New Roman"/>
                      <w:u w:val="single"/>
                      <w:lang w:eastAsia="zh-CN"/>
                    </w:rPr>
                    <w:t>无组织</w:t>
                  </w:r>
                </w:p>
              </w:tc>
              <w:tc>
                <w:tcPr>
                  <w:tcW w:w="377" w:type="pct"/>
                  <w:vAlign w:val="center"/>
                </w:tcPr>
                <w:p w14:paraId="2FE1B1F5">
                  <w:pPr>
                    <w:tabs>
                      <w:tab w:val="left" w:pos="1280"/>
                    </w:tabs>
                    <w:jc w:val="center"/>
                    <w:rPr>
                      <w:rFonts w:ascii="Times New Roman" w:hAnsi="Times New Roman" w:eastAsia="宋体" w:cs="Times New Roman"/>
                      <w:u w:val="single"/>
                      <w:lang w:eastAsia="zh-CN"/>
                    </w:rPr>
                  </w:pPr>
                  <w:r>
                    <w:rPr>
                      <w:rFonts w:hint="eastAsia" w:ascii="Times New Roman" w:hAnsi="Times New Roman" w:eastAsia="宋体" w:cs="Times New Roman"/>
                      <w:u w:val="single"/>
                      <w:lang w:eastAsia="zh-CN"/>
                    </w:rPr>
                    <w:t>/</w:t>
                  </w:r>
                </w:p>
              </w:tc>
              <w:tc>
                <w:tcPr>
                  <w:tcW w:w="489" w:type="pct"/>
                  <w:vAlign w:val="center"/>
                </w:tcPr>
                <w:p w14:paraId="31BD2505">
                  <w:pPr>
                    <w:pStyle w:val="25"/>
                    <w:spacing w:before="48" w:beforeLines="20" w:after="48" w:afterLines="20"/>
                    <w:ind w:left="-105" w:leftChars="-50" w:right="-105" w:rightChars="-50"/>
                    <w:jc w:val="center"/>
                    <w:rPr>
                      <w:rFonts w:hint="eastAsia" w:ascii="Times New Roman" w:eastAsia="宋体" w:cs="Times New Roman"/>
                      <w:sz w:val="21"/>
                      <w:szCs w:val="21"/>
                      <w:u w:val="single"/>
                      <w:lang w:val="en-US" w:eastAsia="zh-CN"/>
                    </w:rPr>
                  </w:pPr>
                  <w:r>
                    <w:rPr>
                      <w:rFonts w:hint="eastAsia" w:ascii="Times New Roman" w:eastAsia="宋体" w:cs="Times New Roman"/>
                      <w:sz w:val="21"/>
                      <w:szCs w:val="21"/>
                      <w:u w:val="single"/>
                      <w:lang w:val="en-US" w:eastAsia="zh-CN"/>
                    </w:rPr>
                    <w:t>0.00003</w:t>
                  </w:r>
                </w:p>
              </w:tc>
              <w:tc>
                <w:tcPr>
                  <w:tcW w:w="518" w:type="pct"/>
                  <w:vAlign w:val="center"/>
                </w:tcPr>
                <w:p w14:paraId="0074CCD7">
                  <w:pPr>
                    <w:pStyle w:val="25"/>
                    <w:spacing w:before="48" w:beforeLines="20" w:after="48" w:afterLines="20"/>
                    <w:ind w:left="-105" w:leftChars="-50" w:right="-105" w:rightChars="-50"/>
                    <w:jc w:val="center"/>
                    <w:rPr>
                      <w:rFonts w:ascii="Times New Roman" w:eastAsia="宋体" w:cs="Times New Roman"/>
                      <w:color w:val="auto"/>
                      <w:sz w:val="21"/>
                      <w:szCs w:val="21"/>
                      <w:u w:val="single"/>
                    </w:rPr>
                  </w:pPr>
                  <w:r>
                    <w:rPr>
                      <w:rFonts w:hint="eastAsia" w:ascii="Times New Roman" w:eastAsia="宋体" w:cs="Times New Roman"/>
                      <w:color w:val="auto"/>
                      <w:sz w:val="21"/>
                      <w:szCs w:val="21"/>
                      <w:u w:val="single"/>
                    </w:rPr>
                    <w:t>/</w:t>
                  </w:r>
                </w:p>
              </w:tc>
              <w:tc>
                <w:tcPr>
                  <w:tcW w:w="498" w:type="pct"/>
                  <w:vAlign w:val="center"/>
                </w:tcPr>
                <w:p w14:paraId="1BE2F680">
                  <w:pPr>
                    <w:pStyle w:val="25"/>
                    <w:spacing w:before="48" w:beforeLines="20" w:after="48" w:afterLines="20"/>
                    <w:ind w:left="-105" w:leftChars="-50" w:right="-105" w:rightChars="-50"/>
                    <w:jc w:val="center"/>
                    <w:rPr>
                      <w:rFonts w:hint="default" w:ascii="Times New Roman" w:eastAsia="宋体" w:cs="Times New Roman"/>
                      <w:color w:val="auto"/>
                      <w:sz w:val="21"/>
                      <w:szCs w:val="21"/>
                      <w:u w:val="single"/>
                      <w:lang w:val="en-US" w:eastAsia="zh-CN"/>
                    </w:rPr>
                  </w:pPr>
                  <w:r>
                    <w:rPr>
                      <w:rFonts w:hint="eastAsia" w:ascii="Times New Roman" w:eastAsia="宋体" w:cs="Times New Roman"/>
                      <w:color w:val="auto"/>
                      <w:sz w:val="21"/>
                      <w:szCs w:val="21"/>
                      <w:u w:val="single"/>
                    </w:rPr>
                    <w:t>0.00</w:t>
                  </w:r>
                  <w:r>
                    <w:rPr>
                      <w:rFonts w:hint="eastAsia" w:ascii="Times New Roman" w:eastAsia="宋体" w:cs="Times New Roman"/>
                      <w:color w:val="auto"/>
                      <w:sz w:val="21"/>
                      <w:szCs w:val="21"/>
                      <w:u w:val="single"/>
                      <w:lang w:val="en-US" w:eastAsia="zh-CN"/>
                    </w:rPr>
                    <w:t>01</w:t>
                  </w:r>
                </w:p>
              </w:tc>
              <w:tc>
                <w:tcPr>
                  <w:tcW w:w="913" w:type="pct"/>
                  <w:vAlign w:val="center"/>
                </w:tcPr>
                <w:p w14:paraId="6D174E49">
                  <w:pPr>
                    <w:spacing w:before="48" w:beforeLines="20" w:after="48" w:afterLines="20"/>
                    <w:ind w:left="-105" w:leftChars="-50" w:right="-105" w:rightChars="-50"/>
                    <w:jc w:val="center"/>
                    <w:rPr>
                      <w:rFonts w:ascii="Times New Roman" w:hAnsi="Times New Roman" w:cs="Times New Roman"/>
                      <w:u w:val="single"/>
                      <w:lang w:eastAsia="zh-CN"/>
                    </w:rPr>
                  </w:pPr>
                  <w:r>
                    <w:rPr>
                      <w:rFonts w:hint="eastAsia" w:ascii="Times New Roman" w:hAnsi="Times New Roman" w:eastAsia="宋体" w:cs="Times New Roman"/>
                      <w:color w:val="auto"/>
                      <w:u w:val="single"/>
                      <w:lang w:eastAsia="zh-CN"/>
                    </w:rPr>
                    <w:t>《挥发性有机物无组织排放控制标准》（GB37822-2019）</w:t>
                  </w:r>
                </w:p>
              </w:tc>
            </w:tr>
          </w:tbl>
          <w:p w14:paraId="561FB025">
            <w:pPr>
              <w:numPr>
                <w:ilvl w:val="0"/>
                <w:numId w:val="12"/>
              </w:numPr>
              <w:kinsoku/>
              <w:autoSpaceDE/>
              <w:autoSpaceDN/>
              <w:spacing w:line="360" w:lineRule="auto"/>
              <w:ind w:firstLine="480" w:firstLineChars="200"/>
              <w:textAlignment w:val="auto"/>
              <w:rPr>
                <w:rFonts w:cs="宋体"/>
                <w:bCs/>
                <w:sz w:val="24"/>
                <w:szCs w:val="24"/>
                <w:u w:val="single"/>
                <w:lang w:bidi="ar"/>
              </w:rPr>
            </w:pPr>
            <w:r>
              <w:rPr>
                <w:rFonts w:hint="eastAsia" w:cs="宋体"/>
                <w:bCs/>
                <w:sz w:val="24"/>
                <w:szCs w:val="24"/>
                <w:u w:val="single"/>
                <w:lang w:val="en-US" w:eastAsia="zh-CN" w:bidi="ar"/>
              </w:rPr>
              <w:t>排气筒设置方案</w:t>
            </w:r>
          </w:p>
          <w:p w14:paraId="32C23D65">
            <w:pPr>
              <w:pStyle w:val="38"/>
              <w:ind w:firstLine="480"/>
              <w:rPr>
                <w:rFonts w:hint="eastAsia"/>
                <w:u w:val="single"/>
                <w:lang w:val="en-US" w:eastAsia="zh-CN"/>
              </w:rPr>
            </w:pPr>
            <w:r>
              <w:rPr>
                <w:rFonts w:hint="eastAsia" w:ascii="Times New Roman" w:hAnsi="Times New Roman" w:eastAsia="宋体" w:cs="Times New Roman"/>
                <w:u w:val="single"/>
              </w:rPr>
              <w:t>根据《大气污染物综合排放标准》（GB16297-1996）中</w:t>
            </w:r>
            <w:r>
              <w:rPr>
                <w:rFonts w:hint="eastAsia"/>
                <w:u w:val="single"/>
              </w:rPr>
              <w:t>关于排气筒高度的要求：</w:t>
            </w:r>
            <w:r>
              <w:rPr>
                <w:rFonts w:hint="eastAsia"/>
                <w:u w:val="single"/>
                <w:lang w:val="en-US" w:eastAsia="zh-CN"/>
              </w:rPr>
              <w:t>7.1</w:t>
            </w:r>
            <w:r>
              <w:rPr>
                <w:rFonts w:hint="eastAsia"/>
                <w:u w:val="single"/>
              </w:rPr>
              <w:t>排气筒应高出</w:t>
            </w:r>
            <w:r>
              <w:rPr>
                <w:rFonts w:hint="eastAsia"/>
                <w:u w:val="single"/>
                <w:lang w:val="en-US" w:eastAsia="zh-CN"/>
              </w:rPr>
              <w:t>周围200m半径范围的</w:t>
            </w:r>
            <w:r>
              <w:rPr>
                <w:rFonts w:hint="eastAsia"/>
                <w:u w:val="single"/>
              </w:rPr>
              <w:t>建筑</w:t>
            </w:r>
            <w:r>
              <w:rPr>
                <w:rFonts w:hint="eastAsia"/>
                <w:u w:val="single"/>
                <w:lang w:val="en-US" w:eastAsia="zh-CN"/>
              </w:rPr>
              <w:t>5</w:t>
            </w:r>
            <w:r>
              <w:rPr>
                <w:rFonts w:hint="eastAsia"/>
                <w:u w:val="single"/>
              </w:rPr>
              <w:t>m以上</w:t>
            </w:r>
            <w:r>
              <w:rPr>
                <w:rFonts w:hint="eastAsia"/>
                <w:u w:val="single"/>
                <w:lang w:val="zh-CN"/>
              </w:rPr>
              <w:t>。</w:t>
            </w:r>
            <w:r>
              <w:rPr>
                <w:rFonts w:hint="eastAsia"/>
                <w:u w:val="single"/>
                <w:lang w:val="en-US" w:eastAsia="zh-CN"/>
              </w:rPr>
              <w:t>7.4</w:t>
            </w:r>
            <w:r>
              <w:rPr>
                <w:rFonts w:hint="eastAsia"/>
                <w:u w:val="single"/>
              </w:rPr>
              <w:t>新污染源的排气筒一般不应低于15m</w:t>
            </w:r>
            <w:r>
              <w:rPr>
                <w:rFonts w:hint="eastAsia"/>
                <w:u w:val="single"/>
                <w:lang w:eastAsia="zh-CN"/>
              </w:rPr>
              <w:t>；</w:t>
            </w:r>
            <w:r>
              <w:rPr>
                <w:rFonts w:hint="eastAsia"/>
                <w:u w:val="single"/>
                <w:lang w:val="en-US" w:eastAsia="zh-CN"/>
              </w:rPr>
              <w:t>另</w:t>
            </w:r>
            <w:r>
              <w:rPr>
                <w:rFonts w:hint="eastAsia" w:ascii="Times New Roman" w:eastAsia="宋体" w:cs="Times New Roman"/>
                <w:color w:val="auto"/>
                <w:u w:val="single"/>
                <w:lang w:eastAsia="zh-CN"/>
              </w:rPr>
              <w:t>《合成树脂工业污染物排放标准》（GB31572-2015）（含2024年修改清单）</w:t>
            </w:r>
            <w:r>
              <w:rPr>
                <w:rFonts w:hint="eastAsia" w:cs="Times New Roman"/>
                <w:color w:val="auto"/>
                <w:u w:val="single"/>
                <w:lang w:val="en-US" w:eastAsia="zh-CN"/>
              </w:rPr>
              <w:t>中</w:t>
            </w:r>
            <w:r>
              <w:rPr>
                <w:rFonts w:hint="eastAsia"/>
                <w:u w:val="single"/>
              </w:rPr>
              <w:t>关于排气筒高度的要求</w:t>
            </w:r>
            <w:r>
              <w:rPr>
                <w:rFonts w:hint="eastAsia"/>
                <w:u w:val="single"/>
                <w:lang w:eastAsia="zh-CN"/>
              </w:rPr>
              <w:t>：</w:t>
            </w:r>
            <w:r>
              <w:rPr>
                <w:rFonts w:hint="eastAsia"/>
                <w:u w:val="single"/>
                <w:lang w:val="en-US" w:eastAsia="zh-CN"/>
              </w:rPr>
              <w:t>5.4.2</w:t>
            </w:r>
            <w:r>
              <w:rPr>
                <w:rFonts w:hint="eastAsia"/>
                <w:u w:val="single"/>
              </w:rPr>
              <w:t>排气筒</w:t>
            </w:r>
            <w:r>
              <w:rPr>
                <w:rFonts w:hint="eastAsia"/>
                <w:u w:val="single"/>
                <w:lang w:val="en-US" w:eastAsia="zh-CN"/>
              </w:rPr>
              <w:t>高度</w:t>
            </w:r>
            <w:r>
              <w:rPr>
                <w:rFonts w:hint="eastAsia"/>
                <w:u w:val="single"/>
              </w:rPr>
              <w:t>不低于15m(因安全考虑或有特殊工艺要求的，以及装置区污水池处理设施除外)，具体高度以及与周围建筑物的相对高度关系应根据环境影响评价文件确定</w:t>
            </w:r>
            <w:r>
              <w:rPr>
                <w:rFonts w:hint="eastAsia"/>
                <w:u w:val="single"/>
                <w:lang w:val="en-US" w:eastAsia="zh-CN"/>
              </w:rPr>
              <w:t>。</w:t>
            </w:r>
          </w:p>
          <w:p w14:paraId="5226BEE0">
            <w:pPr>
              <w:pStyle w:val="38"/>
              <w:ind w:firstLine="480"/>
              <w:rPr>
                <w:u w:val="single"/>
              </w:rPr>
            </w:pPr>
            <w:r>
              <w:rPr>
                <w:rFonts w:hint="eastAsia"/>
                <w:u w:val="single"/>
              </w:rPr>
              <w:t>本项目</w:t>
            </w:r>
            <w:r>
              <w:rPr>
                <w:rFonts w:hint="eastAsia"/>
                <w:u w:val="single"/>
                <w:lang w:val="en-US" w:eastAsia="zh-CN"/>
              </w:rPr>
              <w:t>注塑废气排放</w:t>
            </w:r>
            <w:r>
              <w:rPr>
                <w:rFonts w:hint="eastAsia"/>
                <w:u w:val="single"/>
              </w:rPr>
              <w:t>设置一根</w:t>
            </w:r>
            <w:r>
              <w:rPr>
                <w:rFonts w:hint="eastAsia" w:ascii="Times New Roman" w:hAnsi="Times New Roman" w:eastAsia="宋体" w:cs="Times New Roman"/>
                <w:u w:val="single"/>
              </w:rPr>
              <w:t>15m高的排气筒，位于</w:t>
            </w:r>
            <w:r>
              <w:rPr>
                <w:rFonts w:hint="eastAsia" w:ascii="Times New Roman" w:hAnsi="Times New Roman" w:eastAsia="宋体" w:cs="Times New Roman"/>
                <w:u w:val="single"/>
                <w:lang w:val="en-US" w:eastAsia="zh-CN"/>
              </w:rPr>
              <w:t>厂房顶楼</w:t>
            </w:r>
            <w:r>
              <w:rPr>
                <w:rFonts w:hint="eastAsia" w:ascii="Times New Roman" w:hAnsi="Times New Roman" w:eastAsia="宋体" w:cs="Times New Roman"/>
                <w:u w:val="single"/>
              </w:rPr>
              <w:t>，</w:t>
            </w:r>
            <w:r>
              <w:rPr>
                <w:u w:val="single"/>
              </w:rPr>
              <w:t>周围200m半径范围的建筑约</w:t>
            </w:r>
            <w:r>
              <w:rPr>
                <w:rFonts w:hint="eastAsia"/>
                <w:u w:val="single"/>
                <w:lang w:val="en-US" w:eastAsia="zh-CN"/>
              </w:rPr>
              <w:t>10</w:t>
            </w:r>
            <w:r>
              <w:rPr>
                <w:u w:val="single"/>
              </w:rPr>
              <w:t>m，</w:t>
            </w:r>
            <w:r>
              <w:rPr>
                <w:rFonts w:hint="eastAsia"/>
                <w:u w:val="single"/>
              </w:rPr>
              <w:t>因此</w:t>
            </w:r>
            <w:r>
              <w:rPr>
                <w:u w:val="single"/>
              </w:rPr>
              <w:t>设置</w:t>
            </w:r>
            <w:r>
              <w:rPr>
                <w:rFonts w:hint="eastAsia"/>
                <w:u w:val="single"/>
              </w:rPr>
              <w:t>的</w:t>
            </w:r>
            <w:r>
              <w:rPr>
                <w:u w:val="single"/>
              </w:rPr>
              <w:t>排气筒高度</w:t>
            </w:r>
            <w:r>
              <w:rPr>
                <w:rFonts w:hint="eastAsia"/>
                <w:u w:val="single"/>
              </w:rPr>
              <w:t>能满足</w:t>
            </w:r>
            <w:r>
              <w:rPr>
                <w:u w:val="single"/>
              </w:rPr>
              <w:t>高出周围200m半径范围的建筑</w:t>
            </w:r>
            <w:r>
              <w:rPr>
                <w:rFonts w:hint="eastAsia"/>
                <w:u w:val="single"/>
                <w:lang w:val="en-US" w:eastAsia="zh-CN"/>
              </w:rPr>
              <w:t>5</w:t>
            </w:r>
            <w:r>
              <w:rPr>
                <w:u w:val="single"/>
              </w:rPr>
              <w:t>m以上的要求。根据《大气污染治理工程技术导则》（HJ 2000-2010）中“5.3.5 排气筒的出口直径应根据出口流速确定，流速宜取15m</w:t>
            </w:r>
            <w:r>
              <w:rPr>
                <w:rFonts w:hint="eastAsia"/>
                <w:u w:val="single"/>
              </w:rPr>
              <w:t>/</w:t>
            </w:r>
            <w:r>
              <w:rPr>
                <w:u w:val="single"/>
              </w:rPr>
              <w:t>s左右。当采用钢管</w:t>
            </w:r>
            <w:r>
              <w:rPr>
                <w:rFonts w:hint="eastAsia"/>
                <w:u w:val="single"/>
              </w:rPr>
              <w:t>烟囱</w:t>
            </w:r>
            <w:r>
              <w:rPr>
                <w:u w:val="single"/>
              </w:rPr>
              <w:t>且高度较高时或烟气量较大时，可适当提高出口流速至20~25m/s。”本项目排气筒出口内径为0.</w:t>
            </w:r>
            <w:r>
              <w:rPr>
                <w:rFonts w:hint="eastAsia"/>
                <w:u w:val="single"/>
                <w:lang w:val="en-US" w:eastAsia="zh-CN"/>
              </w:rPr>
              <w:t>35</w:t>
            </w:r>
            <w:r>
              <w:rPr>
                <w:u w:val="single"/>
              </w:rPr>
              <w:t>m，烟气流速为</w:t>
            </w:r>
            <w:r>
              <w:rPr>
                <w:rFonts w:hint="eastAsia"/>
                <w:u w:val="single"/>
                <w:lang w:val="en-US" w:eastAsia="zh-CN"/>
              </w:rPr>
              <w:t>14.44</w:t>
            </w:r>
            <w:r>
              <w:rPr>
                <w:u w:val="single"/>
              </w:rPr>
              <w:t>m/s，在流速较适宜范围内。</w:t>
            </w:r>
          </w:p>
          <w:p w14:paraId="764D8CF9">
            <w:pPr>
              <w:pStyle w:val="38"/>
              <w:ind w:firstLine="480"/>
              <w:rPr>
                <w:rFonts w:cs="宋体"/>
                <w:bCs/>
                <w:sz w:val="24"/>
                <w:szCs w:val="24"/>
                <w:lang w:bidi="ar"/>
              </w:rPr>
            </w:pPr>
            <w:r>
              <w:rPr>
                <w:u w:val="single"/>
              </w:rPr>
              <w:t>综上所述，本项目排气筒高度设置</w:t>
            </w:r>
            <w:r>
              <w:rPr>
                <w:rFonts w:hint="eastAsia"/>
                <w:u w:val="single"/>
                <w:lang w:val="en-US" w:eastAsia="zh-CN"/>
              </w:rPr>
              <w:t>为15米</w:t>
            </w:r>
            <w:r>
              <w:rPr>
                <w:u w:val="single"/>
              </w:rPr>
              <w:t>具有合理性。</w:t>
            </w:r>
          </w:p>
          <w:p w14:paraId="5C245D49">
            <w:pPr>
              <w:numPr>
                <w:ilvl w:val="0"/>
                <w:numId w:val="12"/>
              </w:numPr>
              <w:kinsoku/>
              <w:autoSpaceDE/>
              <w:autoSpaceDN/>
              <w:spacing w:line="360" w:lineRule="auto"/>
              <w:ind w:firstLine="480" w:firstLineChars="200"/>
              <w:textAlignment w:val="auto"/>
              <w:rPr>
                <w:rFonts w:cs="宋体"/>
                <w:bCs/>
                <w:sz w:val="24"/>
                <w:szCs w:val="24"/>
                <w:lang w:bidi="ar"/>
              </w:rPr>
            </w:pPr>
            <w:r>
              <w:rPr>
                <w:rFonts w:cs="宋体"/>
                <w:bCs/>
                <w:sz w:val="24"/>
                <w:szCs w:val="24"/>
                <w:lang w:bidi="ar"/>
              </w:rPr>
              <w:t>大气排放口基本情况</w:t>
            </w:r>
          </w:p>
          <w:p w14:paraId="7A1BA5F0">
            <w:pPr>
              <w:kinsoku/>
              <w:autoSpaceDE/>
              <w:autoSpaceDN/>
              <w:spacing w:line="360" w:lineRule="auto"/>
              <w:ind w:firstLine="480" w:firstLineChars="200"/>
              <w:textAlignment w:val="auto"/>
              <w:rPr>
                <w:rFonts w:cs="宋体"/>
                <w:bCs/>
                <w:sz w:val="24"/>
                <w:szCs w:val="24"/>
                <w:u w:val="single"/>
                <w:lang w:eastAsia="zh-CN" w:bidi="ar"/>
              </w:rPr>
            </w:pPr>
            <w:r>
              <w:rPr>
                <w:rFonts w:hint="eastAsia" w:cs="宋体"/>
                <w:bCs/>
                <w:sz w:val="24"/>
                <w:szCs w:val="24"/>
                <w:u w:val="single"/>
                <w:lang w:eastAsia="zh-CN" w:bidi="ar"/>
              </w:rPr>
              <w:t>本项目废气排放口基本情况见下表。</w:t>
            </w:r>
          </w:p>
          <w:p w14:paraId="11B9E206">
            <w:pPr>
              <w:jc w:val="center"/>
              <w:rPr>
                <w:rFonts w:ascii="Times New Roman" w:hAnsi="Times New Roman" w:cs="Times New Roman"/>
                <w:b/>
                <w:bCs/>
                <w:u w:val="single"/>
              </w:rPr>
            </w:pPr>
            <w:r>
              <w:rPr>
                <w:rFonts w:ascii="Times New Roman" w:hAnsi="Times New Roman" w:cs="Times New Roman"/>
                <w:b/>
                <w:bCs/>
                <w:u w:val="single"/>
              </w:rPr>
              <w:t>表4-</w:t>
            </w:r>
            <w:r>
              <w:rPr>
                <w:rFonts w:hint="eastAsia" w:ascii="Times New Roman" w:hAnsi="Times New Roman" w:eastAsia="宋体" w:cs="Times New Roman"/>
                <w:b/>
                <w:bCs/>
                <w:u w:val="single"/>
                <w:lang w:val="en-US" w:eastAsia="zh-CN"/>
              </w:rPr>
              <w:t xml:space="preserve">2 </w:t>
            </w:r>
            <w:r>
              <w:rPr>
                <w:rFonts w:ascii="Times New Roman" w:hAnsi="Times New Roman" w:cs="Times New Roman"/>
                <w:b/>
                <w:bCs/>
                <w:u w:val="single"/>
              </w:rPr>
              <w:t>废气排放口情况表</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836"/>
              <w:gridCol w:w="912"/>
              <w:gridCol w:w="866"/>
              <w:gridCol w:w="1454"/>
              <w:gridCol w:w="1349"/>
              <w:gridCol w:w="627"/>
              <w:gridCol w:w="747"/>
              <w:gridCol w:w="642"/>
              <w:gridCol w:w="606"/>
            </w:tblGrid>
            <w:tr w14:paraId="6CDC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 w:type="pct"/>
                  <w:vMerge w:val="restart"/>
                  <w:shd w:val="clear" w:color="auto" w:fill="auto"/>
                  <w:vAlign w:val="center"/>
                </w:tcPr>
                <w:p w14:paraId="2320C125">
                  <w:pPr>
                    <w:pStyle w:val="25"/>
                    <w:jc w:val="center"/>
                    <w:rPr>
                      <w:rFonts w:ascii="Times New Roman" w:eastAsia="宋体" w:cs="Times New Roman"/>
                      <w:b/>
                      <w:bCs/>
                      <w:sz w:val="21"/>
                      <w:szCs w:val="21"/>
                      <w:u w:val="single"/>
                    </w:rPr>
                  </w:pPr>
                  <w:r>
                    <w:rPr>
                      <w:rFonts w:ascii="Times New Roman" w:eastAsia="宋体" w:cs="Times New Roman"/>
                      <w:b/>
                      <w:bCs/>
                      <w:sz w:val="21"/>
                      <w:szCs w:val="21"/>
                      <w:u w:val="single"/>
                    </w:rPr>
                    <w:t>序号</w:t>
                  </w:r>
                </w:p>
              </w:tc>
              <w:tc>
                <w:tcPr>
                  <w:tcW w:w="504" w:type="pct"/>
                  <w:vMerge w:val="restart"/>
                  <w:shd w:val="clear" w:color="auto" w:fill="auto"/>
                  <w:vAlign w:val="center"/>
                </w:tcPr>
                <w:p w14:paraId="3A9E6E6D">
                  <w:pPr>
                    <w:pStyle w:val="25"/>
                    <w:jc w:val="center"/>
                    <w:rPr>
                      <w:rFonts w:ascii="Times New Roman" w:eastAsia="宋体" w:cs="Times New Roman"/>
                      <w:b/>
                      <w:bCs/>
                      <w:sz w:val="21"/>
                      <w:szCs w:val="21"/>
                      <w:u w:val="single"/>
                    </w:rPr>
                  </w:pPr>
                  <w:r>
                    <w:rPr>
                      <w:rFonts w:ascii="Times New Roman" w:eastAsia="宋体" w:cs="Times New Roman"/>
                      <w:b/>
                      <w:bCs/>
                      <w:sz w:val="21"/>
                      <w:szCs w:val="21"/>
                      <w:u w:val="single"/>
                    </w:rPr>
                    <w:t>排放口编号</w:t>
                  </w:r>
                </w:p>
              </w:tc>
              <w:tc>
                <w:tcPr>
                  <w:tcW w:w="549" w:type="pct"/>
                  <w:vMerge w:val="restart"/>
                  <w:shd w:val="clear" w:color="auto" w:fill="auto"/>
                  <w:vAlign w:val="center"/>
                </w:tcPr>
                <w:p w14:paraId="6AFF1819">
                  <w:pPr>
                    <w:pStyle w:val="25"/>
                    <w:jc w:val="center"/>
                    <w:rPr>
                      <w:rFonts w:ascii="Times New Roman" w:eastAsia="宋体" w:cs="Times New Roman"/>
                      <w:b/>
                      <w:bCs/>
                      <w:sz w:val="21"/>
                      <w:szCs w:val="21"/>
                      <w:u w:val="single"/>
                    </w:rPr>
                  </w:pPr>
                  <w:r>
                    <w:rPr>
                      <w:rFonts w:ascii="Times New Roman" w:eastAsia="宋体" w:cs="Times New Roman"/>
                      <w:b/>
                      <w:bCs/>
                      <w:sz w:val="21"/>
                      <w:szCs w:val="21"/>
                      <w:u w:val="single"/>
                    </w:rPr>
                    <w:t>排放口名称</w:t>
                  </w:r>
                </w:p>
              </w:tc>
              <w:tc>
                <w:tcPr>
                  <w:tcW w:w="522" w:type="pct"/>
                  <w:vMerge w:val="restart"/>
                  <w:shd w:val="clear" w:color="auto" w:fill="auto"/>
                  <w:vAlign w:val="center"/>
                </w:tcPr>
                <w:p w14:paraId="574C6261">
                  <w:pPr>
                    <w:pStyle w:val="25"/>
                    <w:jc w:val="center"/>
                    <w:rPr>
                      <w:rFonts w:ascii="Times New Roman" w:eastAsia="宋体" w:cs="Times New Roman"/>
                      <w:b/>
                      <w:bCs/>
                      <w:sz w:val="21"/>
                      <w:szCs w:val="21"/>
                      <w:u w:val="single"/>
                    </w:rPr>
                  </w:pPr>
                  <w:r>
                    <w:rPr>
                      <w:rFonts w:ascii="Times New Roman" w:eastAsia="宋体" w:cs="Times New Roman"/>
                      <w:b/>
                      <w:bCs/>
                      <w:sz w:val="21"/>
                      <w:szCs w:val="21"/>
                      <w:u w:val="single"/>
                    </w:rPr>
                    <w:t>污染物种类</w:t>
                  </w:r>
                </w:p>
              </w:tc>
              <w:tc>
                <w:tcPr>
                  <w:tcW w:w="1674" w:type="pct"/>
                  <w:gridSpan w:val="2"/>
                  <w:shd w:val="clear" w:color="auto" w:fill="auto"/>
                  <w:vAlign w:val="center"/>
                </w:tcPr>
                <w:p w14:paraId="28670146">
                  <w:pPr>
                    <w:pStyle w:val="25"/>
                    <w:jc w:val="center"/>
                    <w:rPr>
                      <w:rFonts w:ascii="Times New Roman" w:eastAsia="宋体" w:cs="Times New Roman"/>
                      <w:b/>
                      <w:bCs/>
                      <w:sz w:val="21"/>
                      <w:szCs w:val="21"/>
                      <w:u w:val="single"/>
                    </w:rPr>
                  </w:pPr>
                  <w:r>
                    <w:rPr>
                      <w:rFonts w:ascii="Times New Roman" w:eastAsia="宋体" w:cs="Times New Roman"/>
                      <w:b/>
                      <w:bCs/>
                      <w:sz w:val="21"/>
                      <w:szCs w:val="21"/>
                      <w:u w:val="single"/>
                    </w:rPr>
                    <w:t>排放口坐标</w:t>
                  </w:r>
                </w:p>
              </w:tc>
              <w:tc>
                <w:tcPr>
                  <w:tcW w:w="1521" w:type="pct"/>
                  <w:gridSpan w:val="4"/>
                  <w:shd w:val="clear" w:color="auto" w:fill="auto"/>
                  <w:vAlign w:val="center"/>
                </w:tcPr>
                <w:p w14:paraId="12A8B2B3">
                  <w:pPr>
                    <w:pStyle w:val="25"/>
                    <w:jc w:val="center"/>
                    <w:rPr>
                      <w:rFonts w:ascii="Times New Roman" w:eastAsia="宋体" w:cs="Times New Roman"/>
                      <w:b/>
                      <w:bCs/>
                      <w:sz w:val="21"/>
                      <w:szCs w:val="21"/>
                      <w:u w:val="single"/>
                    </w:rPr>
                  </w:pPr>
                  <w:r>
                    <w:rPr>
                      <w:rFonts w:ascii="Times New Roman" w:eastAsia="宋体" w:cs="Times New Roman"/>
                      <w:b/>
                      <w:bCs/>
                      <w:sz w:val="21"/>
                      <w:szCs w:val="21"/>
                      <w:u w:val="single"/>
                    </w:rPr>
                    <w:t>排气筒基本情况</w:t>
                  </w:r>
                </w:p>
              </w:tc>
            </w:tr>
            <w:tr w14:paraId="75FA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 w:type="pct"/>
                  <w:vMerge w:val="continue"/>
                  <w:shd w:val="clear" w:color="auto" w:fill="auto"/>
                  <w:vAlign w:val="center"/>
                </w:tcPr>
                <w:p w14:paraId="56155858">
                  <w:pPr>
                    <w:pStyle w:val="25"/>
                    <w:jc w:val="center"/>
                    <w:rPr>
                      <w:rFonts w:ascii="Times New Roman" w:eastAsia="宋体" w:cs="Times New Roman"/>
                      <w:b/>
                      <w:bCs/>
                      <w:sz w:val="21"/>
                      <w:szCs w:val="21"/>
                      <w:u w:val="single"/>
                    </w:rPr>
                  </w:pPr>
                </w:p>
              </w:tc>
              <w:tc>
                <w:tcPr>
                  <w:tcW w:w="504" w:type="pct"/>
                  <w:vMerge w:val="continue"/>
                  <w:shd w:val="clear" w:color="auto" w:fill="auto"/>
                  <w:vAlign w:val="center"/>
                </w:tcPr>
                <w:p w14:paraId="0BEB14B1">
                  <w:pPr>
                    <w:pStyle w:val="25"/>
                    <w:jc w:val="center"/>
                    <w:rPr>
                      <w:rFonts w:ascii="Times New Roman" w:eastAsia="宋体" w:cs="Times New Roman"/>
                      <w:b/>
                      <w:bCs/>
                      <w:sz w:val="21"/>
                      <w:szCs w:val="21"/>
                      <w:u w:val="single"/>
                    </w:rPr>
                  </w:pPr>
                </w:p>
              </w:tc>
              <w:tc>
                <w:tcPr>
                  <w:tcW w:w="549" w:type="pct"/>
                  <w:vMerge w:val="continue"/>
                  <w:shd w:val="clear" w:color="auto" w:fill="auto"/>
                  <w:vAlign w:val="center"/>
                </w:tcPr>
                <w:p w14:paraId="54859348">
                  <w:pPr>
                    <w:pStyle w:val="25"/>
                    <w:jc w:val="center"/>
                    <w:rPr>
                      <w:rFonts w:ascii="Times New Roman" w:eastAsia="宋体" w:cs="Times New Roman"/>
                      <w:b/>
                      <w:bCs/>
                      <w:sz w:val="21"/>
                      <w:szCs w:val="21"/>
                      <w:u w:val="single"/>
                    </w:rPr>
                  </w:pPr>
                </w:p>
              </w:tc>
              <w:tc>
                <w:tcPr>
                  <w:tcW w:w="522" w:type="pct"/>
                  <w:vMerge w:val="continue"/>
                  <w:shd w:val="clear" w:color="auto" w:fill="auto"/>
                  <w:vAlign w:val="center"/>
                </w:tcPr>
                <w:p w14:paraId="237007DA">
                  <w:pPr>
                    <w:pStyle w:val="25"/>
                    <w:jc w:val="center"/>
                    <w:rPr>
                      <w:rFonts w:ascii="Times New Roman" w:eastAsia="宋体" w:cs="Times New Roman"/>
                      <w:b/>
                      <w:bCs/>
                      <w:sz w:val="21"/>
                      <w:szCs w:val="21"/>
                      <w:u w:val="single"/>
                    </w:rPr>
                  </w:pPr>
                </w:p>
              </w:tc>
              <w:tc>
                <w:tcPr>
                  <w:tcW w:w="868" w:type="pct"/>
                  <w:shd w:val="clear" w:color="auto" w:fill="auto"/>
                  <w:vAlign w:val="center"/>
                </w:tcPr>
                <w:p w14:paraId="1BE9EFBE">
                  <w:pPr>
                    <w:pStyle w:val="25"/>
                    <w:jc w:val="center"/>
                    <w:rPr>
                      <w:rFonts w:ascii="Times New Roman" w:eastAsia="宋体" w:cs="Times New Roman"/>
                      <w:b/>
                      <w:bCs/>
                      <w:sz w:val="21"/>
                      <w:szCs w:val="21"/>
                      <w:u w:val="single"/>
                    </w:rPr>
                  </w:pPr>
                  <w:r>
                    <w:rPr>
                      <w:rFonts w:ascii="Times New Roman" w:eastAsia="宋体" w:cs="Times New Roman"/>
                      <w:b/>
                      <w:bCs/>
                      <w:sz w:val="21"/>
                      <w:szCs w:val="21"/>
                      <w:u w:val="single"/>
                    </w:rPr>
                    <w:t>经度</w:t>
                  </w:r>
                </w:p>
              </w:tc>
              <w:tc>
                <w:tcPr>
                  <w:tcW w:w="806" w:type="pct"/>
                  <w:shd w:val="clear" w:color="auto" w:fill="auto"/>
                  <w:vAlign w:val="center"/>
                </w:tcPr>
                <w:p w14:paraId="789F12AD">
                  <w:pPr>
                    <w:pStyle w:val="25"/>
                    <w:jc w:val="center"/>
                    <w:rPr>
                      <w:rFonts w:ascii="Times New Roman" w:eastAsia="宋体" w:cs="Times New Roman"/>
                      <w:b/>
                      <w:bCs/>
                      <w:sz w:val="21"/>
                      <w:szCs w:val="21"/>
                      <w:u w:val="single"/>
                    </w:rPr>
                  </w:pPr>
                  <w:r>
                    <w:rPr>
                      <w:rFonts w:ascii="Times New Roman" w:eastAsia="宋体" w:cs="Times New Roman"/>
                      <w:b/>
                      <w:bCs/>
                      <w:sz w:val="21"/>
                      <w:szCs w:val="21"/>
                      <w:u w:val="single"/>
                    </w:rPr>
                    <w:t>纬度</w:t>
                  </w:r>
                </w:p>
              </w:tc>
              <w:tc>
                <w:tcPr>
                  <w:tcW w:w="380" w:type="pct"/>
                  <w:shd w:val="clear" w:color="auto" w:fill="auto"/>
                  <w:vAlign w:val="center"/>
                </w:tcPr>
                <w:p w14:paraId="099C8211">
                  <w:pPr>
                    <w:pStyle w:val="25"/>
                    <w:jc w:val="center"/>
                    <w:rPr>
                      <w:rFonts w:ascii="Times New Roman" w:eastAsia="宋体" w:cs="Times New Roman"/>
                      <w:b/>
                      <w:bCs/>
                      <w:sz w:val="21"/>
                      <w:szCs w:val="21"/>
                      <w:u w:val="single"/>
                    </w:rPr>
                  </w:pPr>
                  <w:r>
                    <w:rPr>
                      <w:rFonts w:ascii="Times New Roman" w:eastAsia="宋体" w:cs="Times New Roman"/>
                      <w:b/>
                      <w:bCs/>
                      <w:sz w:val="21"/>
                      <w:szCs w:val="21"/>
                      <w:u w:val="single"/>
                    </w:rPr>
                    <w:t>高度</w:t>
                  </w:r>
                </w:p>
              </w:tc>
              <w:tc>
                <w:tcPr>
                  <w:tcW w:w="407" w:type="pct"/>
                  <w:shd w:val="clear" w:color="auto" w:fill="auto"/>
                  <w:vAlign w:val="center"/>
                </w:tcPr>
                <w:p w14:paraId="54368C88">
                  <w:pPr>
                    <w:pStyle w:val="25"/>
                    <w:jc w:val="center"/>
                    <w:rPr>
                      <w:rFonts w:ascii="Times New Roman" w:eastAsia="宋体" w:cs="Times New Roman"/>
                      <w:b/>
                      <w:bCs/>
                      <w:sz w:val="21"/>
                      <w:szCs w:val="21"/>
                      <w:u w:val="single"/>
                    </w:rPr>
                  </w:pPr>
                  <w:r>
                    <w:rPr>
                      <w:rFonts w:ascii="Times New Roman" w:eastAsia="宋体" w:cs="Times New Roman"/>
                      <w:b/>
                      <w:bCs/>
                      <w:sz w:val="21"/>
                      <w:szCs w:val="21"/>
                      <w:u w:val="single"/>
                    </w:rPr>
                    <w:t>内径</w:t>
                  </w:r>
                </w:p>
              </w:tc>
              <w:tc>
                <w:tcPr>
                  <w:tcW w:w="366" w:type="pct"/>
                  <w:shd w:val="clear" w:color="auto" w:fill="auto"/>
                  <w:vAlign w:val="center"/>
                </w:tcPr>
                <w:p w14:paraId="4BBA2CC0">
                  <w:pPr>
                    <w:pStyle w:val="25"/>
                    <w:jc w:val="center"/>
                    <w:rPr>
                      <w:rFonts w:ascii="Times New Roman" w:eastAsia="宋体" w:cs="Times New Roman"/>
                      <w:b/>
                      <w:bCs/>
                      <w:sz w:val="21"/>
                      <w:szCs w:val="21"/>
                      <w:u w:val="single"/>
                    </w:rPr>
                  </w:pPr>
                  <w:r>
                    <w:rPr>
                      <w:rFonts w:ascii="Times New Roman" w:eastAsia="宋体" w:cs="Times New Roman"/>
                      <w:b/>
                      <w:bCs/>
                      <w:sz w:val="21"/>
                      <w:szCs w:val="21"/>
                      <w:u w:val="single"/>
                    </w:rPr>
                    <w:t>烟气温度</w:t>
                  </w:r>
                </w:p>
              </w:tc>
              <w:tc>
                <w:tcPr>
                  <w:tcW w:w="366" w:type="pct"/>
                  <w:shd w:val="clear" w:color="auto" w:fill="auto"/>
                  <w:vAlign w:val="center"/>
                </w:tcPr>
                <w:p w14:paraId="75D69182">
                  <w:pPr>
                    <w:pStyle w:val="25"/>
                    <w:jc w:val="center"/>
                    <w:rPr>
                      <w:rFonts w:ascii="Times New Roman" w:eastAsia="宋体" w:cs="Times New Roman"/>
                      <w:b/>
                      <w:bCs/>
                      <w:sz w:val="21"/>
                      <w:szCs w:val="21"/>
                      <w:u w:val="single"/>
                    </w:rPr>
                  </w:pPr>
                </w:p>
              </w:tc>
            </w:tr>
            <w:tr w14:paraId="0037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 w:type="pct"/>
                  <w:shd w:val="clear" w:color="auto" w:fill="auto"/>
                  <w:vAlign w:val="center"/>
                </w:tcPr>
                <w:p w14:paraId="620C06F5">
                  <w:pPr>
                    <w:pStyle w:val="25"/>
                    <w:jc w:val="center"/>
                    <w:rPr>
                      <w:rFonts w:ascii="Times New Roman" w:eastAsia="宋体" w:cs="Times New Roman"/>
                      <w:sz w:val="21"/>
                      <w:szCs w:val="21"/>
                      <w:u w:val="single"/>
                    </w:rPr>
                  </w:pPr>
                  <w:r>
                    <w:rPr>
                      <w:rFonts w:ascii="Times New Roman" w:eastAsia="宋体" w:cs="Times New Roman"/>
                      <w:sz w:val="21"/>
                      <w:szCs w:val="21"/>
                      <w:u w:val="single"/>
                    </w:rPr>
                    <w:t>1</w:t>
                  </w:r>
                </w:p>
              </w:tc>
              <w:tc>
                <w:tcPr>
                  <w:tcW w:w="504" w:type="pct"/>
                  <w:shd w:val="clear" w:color="auto" w:fill="auto"/>
                  <w:vAlign w:val="center"/>
                </w:tcPr>
                <w:p w14:paraId="0273D207">
                  <w:pPr>
                    <w:pStyle w:val="25"/>
                    <w:jc w:val="center"/>
                    <w:rPr>
                      <w:rFonts w:ascii="Times New Roman" w:eastAsia="宋体" w:cs="Times New Roman"/>
                      <w:sz w:val="21"/>
                      <w:szCs w:val="21"/>
                      <w:u w:val="single"/>
                    </w:rPr>
                  </w:pPr>
                  <w:r>
                    <w:rPr>
                      <w:rFonts w:ascii="Times New Roman" w:eastAsia="宋体" w:cs="Times New Roman"/>
                      <w:sz w:val="21"/>
                      <w:szCs w:val="21"/>
                      <w:u w:val="single"/>
                    </w:rPr>
                    <w:t>DA001</w:t>
                  </w:r>
                </w:p>
              </w:tc>
              <w:tc>
                <w:tcPr>
                  <w:tcW w:w="549" w:type="pct"/>
                  <w:shd w:val="clear" w:color="auto" w:fill="auto"/>
                  <w:vAlign w:val="center"/>
                </w:tcPr>
                <w:p w14:paraId="304D1509">
                  <w:pPr>
                    <w:pStyle w:val="25"/>
                    <w:jc w:val="center"/>
                    <w:rPr>
                      <w:rFonts w:ascii="Times New Roman" w:eastAsia="宋体" w:cs="Times New Roman"/>
                      <w:sz w:val="21"/>
                      <w:szCs w:val="21"/>
                      <w:u w:val="single"/>
                    </w:rPr>
                  </w:pPr>
                  <w:r>
                    <w:rPr>
                      <w:rFonts w:ascii="Times New Roman" w:eastAsia="宋体" w:cs="Times New Roman"/>
                      <w:sz w:val="21"/>
                      <w:szCs w:val="21"/>
                      <w:u w:val="single"/>
                    </w:rPr>
                    <w:t>废气排口</w:t>
                  </w:r>
                </w:p>
              </w:tc>
              <w:tc>
                <w:tcPr>
                  <w:tcW w:w="522" w:type="pct"/>
                  <w:shd w:val="clear" w:color="auto" w:fill="auto"/>
                  <w:vAlign w:val="center"/>
                </w:tcPr>
                <w:p w14:paraId="64271F70">
                  <w:pPr>
                    <w:pStyle w:val="25"/>
                    <w:jc w:val="center"/>
                    <w:rPr>
                      <w:rFonts w:hint="eastAsia" w:ascii="Times New Roman" w:eastAsia="宋体" w:cs="Times New Roman"/>
                      <w:sz w:val="21"/>
                      <w:szCs w:val="21"/>
                      <w:u w:val="single"/>
                      <w:lang w:val="en-US" w:eastAsia="zh-CN"/>
                    </w:rPr>
                  </w:pPr>
                  <w:r>
                    <w:rPr>
                      <w:rFonts w:hint="eastAsia" w:ascii="Times New Roman" w:eastAsia="宋体" w:cs="Times New Roman"/>
                      <w:sz w:val="21"/>
                      <w:szCs w:val="21"/>
                      <w:u w:val="single"/>
                    </w:rPr>
                    <w:t>非甲烷总烃</w:t>
                  </w:r>
                  <w:r>
                    <w:rPr>
                      <w:rFonts w:hint="eastAsia" w:ascii="Times New Roman" w:eastAsia="宋体" w:cs="Times New Roman"/>
                      <w:sz w:val="21"/>
                      <w:szCs w:val="21"/>
                      <w:u w:val="single"/>
                      <w:lang w:eastAsia="zh-CN"/>
                    </w:rPr>
                    <w:t>、</w:t>
                  </w:r>
                  <w:r>
                    <w:rPr>
                      <w:rFonts w:hint="eastAsia" w:ascii="Times New Roman" w:eastAsia="宋体" w:cs="Times New Roman"/>
                      <w:sz w:val="21"/>
                      <w:szCs w:val="21"/>
                      <w:u w:val="single"/>
                      <w:lang w:val="en-US" w:eastAsia="zh-CN"/>
                    </w:rPr>
                    <w:t>氯化氢、甲苯</w:t>
                  </w:r>
                </w:p>
                <w:p w14:paraId="442870FF">
                  <w:pPr>
                    <w:pStyle w:val="25"/>
                    <w:jc w:val="center"/>
                    <w:rPr>
                      <w:rFonts w:hint="eastAsia" w:ascii="Times New Roman" w:eastAsia="宋体" w:cs="Times New Roman"/>
                      <w:sz w:val="21"/>
                      <w:szCs w:val="21"/>
                      <w:u w:val="single"/>
                      <w:lang w:val="en-US" w:eastAsia="zh-CN"/>
                    </w:rPr>
                  </w:pPr>
                  <w:r>
                    <w:rPr>
                      <w:rFonts w:hint="eastAsia" w:ascii="Times New Roman" w:eastAsia="宋体" w:cs="Times New Roman"/>
                      <w:sz w:val="21"/>
                      <w:szCs w:val="21"/>
                      <w:u w:val="single"/>
                      <w:lang w:val="en-US" w:eastAsia="zh-CN"/>
                    </w:rPr>
                    <w:t>乙苯</w:t>
                  </w:r>
                </w:p>
                <w:p w14:paraId="182CC07C">
                  <w:pPr>
                    <w:pStyle w:val="25"/>
                    <w:jc w:val="center"/>
                    <w:rPr>
                      <w:rFonts w:hint="default" w:ascii="Times New Roman" w:eastAsia="宋体" w:cs="Times New Roman"/>
                      <w:sz w:val="21"/>
                      <w:szCs w:val="21"/>
                      <w:u w:val="single"/>
                      <w:lang w:val="en-US" w:eastAsia="zh-CN"/>
                    </w:rPr>
                  </w:pPr>
                  <w:r>
                    <w:rPr>
                      <w:rFonts w:hint="eastAsia" w:ascii="Times New Roman" w:eastAsia="宋体" w:cs="Times New Roman"/>
                      <w:sz w:val="21"/>
                      <w:szCs w:val="21"/>
                      <w:u w:val="single"/>
                      <w:lang w:val="en-US" w:eastAsia="zh-CN"/>
                    </w:rPr>
                    <w:t>苯乙烯</w:t>
                  </w:r>
                </w:p>
              </w:tc>
              <w:tc>
                <w:tcPr>
                  <w:tcW w:w="868" w:type="pct"/>
                  <w:shd w:val="clear" w:color="auto" w:fill="auto"/>
                  <w:vAlign w:val="center"/>
                </w:tcPr>
                <w:p w14:paraId="07E100BC">
                  <w:pPr>
                    <w:pStyle w:val="25"/>
                    <w:jc w:val="center"/>
                    <w:rPr>
                      <w:rFonts w:ascii="Times New Roman" w:eastAsia="宋体" w:cs="Times New Roman"/>
                      <w:sz w:val="21"/>
                      <w:szCs w:val="21"/>
                      <w:u w:val="single"/>
                    </w:rPr>
                  </w:pPr>
                  <w:r>
                    <w:rPr>
                      <w:rFonts w:ascii="Times New Roman" w:eastAsia="宋体" w:cs="Times New Roman"/>
                      <w:sz w:val="21"/>
                      <w:szCs w:val="21"/>
                      <w:u w:val="single"/>
                    </w:rPr>
                    <w:t>112°0′15.461″</w:t>
                  </w:r>
                </w:p>
              </w:tc>
              <w:tc>
                <w:tcPr>
                  <w:tcW w:w="806" w:type="pct"/>
                  <w:shd w:val="clear" w:color="auto" w:fill="auto"/>
                  <w:vAlign w:val="center"/>
                </w:tcPr>
                <w:p w14:paraId="5DE5DBCD">
                  <w:pPr>
                    <w:pStyle w:val="25"/>
                    <w:jc w:val="center"/>
                    <w:rPr>
                      <w:rFonts w:ascii="Times New Roman" w:eastAsia="宋体" w:cs="Times New Roman"/>
                      <w:sz w:val="21"/>
                      <w:szCs w:val="21"/>
                      <w:u w:val="single"/>
                    </w:rPr>
                  </w:pPr>
                  <w:r>
                    <w:rPr>
                      <w:rFonts w:ascii="Times New Roman" w:eastAsia="宋体" w:cs="Times New Roman"/>
                      <w:sz w:val="21"/>
                      <w:szCs w:val="21"/>
                      <w:u w:val="single"/>
                    </w:rPr>
                    <w:t>29°9′57.504″</w:t>
                  </w:r>
                </w:p>
              </w:tc>
              <w:tc>
                <w:tcPr>
                  <w:tcW w:w="380" w:type="pct"/>
                  <w:shd w:val="clear" w:color="auto" w:fill="auto"/>
                  <w:vAlign w:val="center"/>
                </w:tcPr>
                <w:p w14:paraId="562E2774">
                  <w:pPr>
                    <w:pStyle w:val="25"/>
                    <w:jc w:val="center"/>
                    <w:rPr>
                      <w:rFonts w:ascii="Times New Roman" w:eastAsia="宋体" w:cs="Times New Roman"/>
                      <w:sz w:val="21"/>
                      <w:szCs w:val="21"/>
                      <w:u w:val="single"/>
                    </w:rPr>
                  </w:pPr>
                  <w:r>
                    <w:rPr>
                      <w:rFonts w:hint="eastAsia" w:ascii="Times New Roman" w:eastAsia="宋体" w:cs="Times New Roman"/>
                      <w:sz w:val="21"/>
                      <w:szCs w:val="21"/>
                      <w:u w:val="single"/>
                    </w:rPr>
                    <w:t>15</w:t>
                  </w:r>
                  <w:r>
                    <w:rPr>
                      <w:rFonts w:ascii="Times New Roman" w:eastAsia="宋体" w:cs="Times New Roman"/>
                      <w:sz w:val="21"/>
                      <w:szCs w:val="21"/>
                      <w:u w:val="single"/>
                    </w:rPr>
                    <w:t>m</w:t>
                  </w:r>
                </w:p>
              </w:tc>
              <w:tc>
                <w:tcPr>
                  <w:tcW w:w="407" w:type="pct"/>
                  <w:shd w:val="clear" w:color="auto" w:fill="auto"/>
                  <w:vAlign w:val="center"/>
                </w:tcPr>
                <w:p w14:paraId="43AC8121">
                  <w:pPr>
                    <w:pStyle w:val="25"/>
                    <w:jc w:val="center"/>
                    <w:rPr>
                      <w:rFonts w:ascii="Times New Roman" w:eastAsia="宋体" w:cs="Times New Roman"/>
                      <w:color w:val="auto"/>
                      <w:sz w:val="21"/>
                      <w:szCs w:val="21"/>
                      <w:u w:val="single"/>
                    </w:rPr>
                  </w:pPr>
                  <w:r>
                    <w:rPr>
                      <w:rFonts w:ascii="Times New Roman" w:eastAsia="宋体" w:cs="Times New Roman"/>
                      <w:color w:val="auto"/>
                      <w:sz w:val="21"/>
                      <w:szCs w:val="21"/>
                      <w:u w:val="single"/>
                    </w:rPr>
                    <w:t>0.</w:t>
                  </w:r>
                  <w:r>
                    <w:rPr>
                      <w:rFonts w:hint="eastAsia" w:ascii="Times New Roman" w:eastAsia="宋体" w:cs="Times New Roman"/>
                      <w:color w:val="auto"/>
                      <w:sz w:val="21"/>
                      <w:szCs w:val="21"/>
                      <w:u w:val="single"/>
                      <w:lang w:val="en-US" w:eastAsia="zh-CN"/>
                    </w:rPr>
                    <w:t>35</w:t>
                  </w:r>
                  <w:r>
                    <w:rPr>
                      <w:rFonts w:ascii="Times New Roman" w:eastAsia="宋体" w:cs="Times New Roman"/>
                      <w:color w:val="auto"/>
                      <w:sz w:val="21"/>
                      <w:szCs w:val="21"/>
                      <w:u w:val="single"/>
                    </w:rPr>
                    <w:t>m</w:t>
                  </w:r>
                </w:p>
              </w:tc>
              <w:tc>
                <w:tcPr>
                  <w:tcW w:w="366" w:type="pct"/>
                  <w:shd w:val="clear" w:color="auto" w:fill="auto"/>
                  <w:vAlign w:val="center"/>
                </w:tcPr>
                <w:p w14:paraId="4BE2AFB8">
                  <w:pPr>
                    <w:pStyle w:val="25"/>
                    <w:jc w:val="center"/>
                    <w:rPr>
                      <w:rFonts w:ascii="Times New Roman" w:eastAsia="宋体" w:cs="Times New Roman"/>
                      <w:color w:val="auto"/>
                      <w:sz w:val="21"/>
                      <w:szCs w:val="21"/>
                      <w:u w:val="single"/>
                    </w:rPr>
                  </w:pPr>
                  <w:r>
                    <w:rPr>
                      <w:rFonts w:hint="eastAsia" w:ascii="Times New Roman" w:eastAsia="宋体" w:cs="Times New Roman"/>
                      <w:color w:val="auto"/>
                      <w:sz w:val="21"/>
                      <w:szCs w:val="21"/>
                      <w:u w:val="single"/>
                    </w:rPr>
                    <w:t>25</w:t>
                  </w:r>
                  <w:r>
                    <w:rPr>
                      <w:rFonts w:ascii="Times New Roman" w:eastAsia="宋体" w:cs="Times New Roman"/>
                      <w:color w:val="auto"/>
                      <w:sz w:val="21"/>
                      <w:szCs w:val="21"/>
                      <w:u w:val="single"/>
                    </w:rPr>
                    <w:t>℃</w:t>
                  </w:r>
                </w:p>
              </w:tc>
              <w:tc>
                <w:tcPr>
                  <w:tcW w:w="366" w:type="pct"/>
                  <w:shd w:val="clear" w:color="auto" w:fill="auto"/>
                  <w:vAlign w:val="center"/>
                </w:tcPr>
                <w:p w14:paraId="0D2A2EA7">
                  <w:pPr>
                    <w:pStyle w:val="25"/>
                    <w:jc w:val="center"/>
                    <w:rPr>
                      <w:rFonts w:hint="eastAsia" w:ascii="Times New Roman" w:eastAsia="宋体" w:cs="Times New Roman"/>
                      <w:color w:val="auto"/>
                      <w:sz w:val="21"/>
                      <w:szCs w:val="21"/>
                      <w:u w:val="single"/>
                    </w:rPr>
                  </w:pPr>
                </w:p>
              </w:tc>
            </w:tr>
          </w:tbl>
          <w:p w14:paraId="7CE9AD44">
            <w:pPr>
              <w:numPr>
                <w:ilvl w:val="0"/>
                <w:numId w:val="12"/>
              </w:numPr>
              <w:kinsoku/>
              <w:autoSpaceDE/>
              <w:autoSpaceDN/>
              <w:spacing w:line="360" w:lineRule="auto"/>
              <w:ind w:firstLine="480" w:firstLineChars="200"/>
              <w:textAlignment w:val="auto"/>
              <w:rPr>
                <w:rFonts w:ascii="Times New Roman" w:eastAsia="宋体" w:cs="Times New Roman"/>
                <w:sz w:val="24"/>
                <w:szCs w:val="24"/>
              </w:rPr>
            </w:pPr>
            <w:r>
              <w:rPr>
                <w:rFonts w:ascii="Times New Roman" w:eastAsia="宋体" w:cs="Times New Roman"/>
                <w:sz w:val="24"/>
                <w:szCs w:val="24"/>
              </w:rPr>
              <w:t>废气达标排放分析</w:t>
            </w:r>
          </w:p>
          <w:p w14:paraId="2BA8FA66">
            <w:pPr>
              <w:pStyle w:val="25"/>
              <w:spacing w:line="360" w:lineRule="auto"/>
              <w:ind w:firstLine="480" w:firstLineChars="200"/>
              <w:jc w:val="both"/>
              <w:rPr>
                <w:rFonts w:ascii="Times New Roman" w:eastAsia="宋体" w:cs="Times New Roman"/>
              </w:rPr>
            </w:pPr>
            <w:r>
              <w:rPr>
                <w:rFonts w:hint="eastAsia" w:ascii="Times New Roman" w:eastAsia="宋体" w:cs="Times New Roman"/>
              </w:rPr>
              <w:t>根据工程分析，本项目</w:t>
            </w:r>
            <w:r>
              <w:rPr>
                <w:rFonts w:hint="eastAsia" w:ascii="Times New Roman" w:eastAsia="宋体" w:cs="Times New Roman"/>
                <w:lang w:eastAsia="zh-CN"/>
              </w:rPr>
              <w:t>有</w:t>
            </w:r>
            <w:r>
              <w:rPr>
                <w:rFonts w:hint="eastAsia" w:ascii="Times New Roman" w:eastAsia="宋体" w:cs="Times New Roman"/>
              </w:rPr>
              <w:t>组织排放污染物达标情况见下表。</w:t>
            </w:r>
          </w:p>
          <w:p w14:paraId="6CC2A662">
            <w:pPr>
              <w:jc w:val="center"/>
              <w:rPr>
                <w:rFonts w:ascii="Times New Roman" w:hAnsi="Times New Roman" w:cs="Times New Roman"/>
                <w:b/>
                <w:bCs/>
              </w:rPr>
            </w:pPr>
            <w:r>
              <w:rPr>
                <w:rFonts w:hint="eastAsia" w:ascii="Times New Roman" w:hAnsi="Times New Roman" w:cs="Times New Roman"/>
                <w:b/>
                <w:bCs/>
              </w:rPr>
              <w:t>表</w:t>
            </w:r>
            <w:r>
              <w:rPr>
                <w:rFonts w:ascii="Times New Roman" w:hAnsi="Times New Roman" w:cs="Times New Roman"/>
                <w:b/>
                <w:bCs/>
              </w:rPr>
              <w:t>4</w:t>
            </w:r>
            <w:r>
              <w:rPr>
                <w:rFonts w:hint="eastAsia" w:ascii="Times New Roman" w:hAnsi="Times New Roman" w:cs="Times New Roman"/>
                <w:b/>
                <w:bCs/>
              </w:rPr>
              <w:t>-</w:t>
            </w:r>
            <w:r>
              <w:rPr>
                <w:rFonts w:hint="eastAsia" w:ascii="Times New Roman" w:hAnsi="Times New Roman" w:cs="Times New Roman"/>
                <w:b/>
                <w:bCs/>
                <w:lang w:eastAsia="zh-CN"/>
              </w:rPr>
              <w:t>4</w:t>
            </w:r>
            <w:r>
              <w:rPr>
                <w:rFonts w:hint="eastAsia" w:ascii="Times New Roman" w:hAnsi="Times New Roman" w:cs="Times New Roman"/>
                <w:b/>
                <w:bCs/>
              </w:rPr>
              <w:t>废气排放口情况表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76"/>
              <w:gridCol w:w="1159"/>
              <w:gridCol w:w="822"/>
              <w:gridCol w:w="1108"/>
              <w:gridCol w:w="1108"/>
              <w:gridCol w:w="2629"/>
              <w:gridCol w:w="764"/>
            </w:tblGrid>
            <w:tr w14:paraId="7464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517" w:type="pct"/>
                  <w:vMerge w:val="restart"/>
                  <w:vAlign w:val="center"/>
                </w:tcPr>
                <w:p w14:paraId="30C86B41">
                  <w:pPr>
                    <w:pStyle w:val="25"/>
                    <w:jc w:val="center"/>
                    <w:rPr>
                      <w:rFonts w:ascii="Times New Roman" w:eastAsia="宋体" w:cs="Times New Roman"/>
                      <w:b/>
                      <w:bCs/>
                      <w:sz w:val="21"/>
                      <w:szCs w:val="21"/>
                    </w:rPr>
                  </w:pPr>
                  <w:r>
                    <w:rPr>
                      <w:rFonts w:ascii="Times New Roman" w:eastAsia="宋体" w:cs="Times New Roman"/>
                      <w:b/>
                      <w:bCs/>
                      <w:sz w:val="21"/>
                      <w:szCs w:val="21"/>
                    </w:rPr>
                    <w:t>排放口编号</w:t>
                  </w:r>
                </w:p>
              </w:tc>
              <w:tc>
                <w:tcPr>
                  <w:tcW w:w="684" w:type="pct"/>
                  <w:vMerge w:val="restart"/>
                  <w:vAlign w:val="center"/>
                </w:tcPr>
                <w:p w14:paraId="17DB0045">
                  <w:pPr>
                    <w:pStyle w:val="25"/>
                    <w:jc w:val="center"/>
                    <w:rPr>
                      <w:rFonts w:ascii="Times New Roman" w:eastAsia="宋体" w:cs="Times New Roman"/>
                      <w:b/>
                      <w:bCs/>
                      <w:sz w:val="21"/>
                      <w:szCs w:val="21"/>
                    </w:rPr>
                  </w:pPr>
                  <w:r>
                    <w:rPr>
                      <w:rFonts w:ascii="Times New Roman" w:eastAsia="宋体" w:cs="Times New Roman"/>
                      <w:b/>
                      <w:bCs/>
                      <w:sz w:val="21"/>
                      <w:szCs w:val="21"/>
                    </w:rPr>
                    <w:t>污染物</w:t>
                  </w:r>
                </w:p>
              </w:tc>
              <w:tc>
                <w:tcPr>
                  <w:tcW w:w="485" w:type="pct"/>
                  <w:vMerge w:val="restart"/>
                  <w:vAlign w:val="center"/>
                </w:tcPr>
                <w:p w14:paraId="38ED72BC">
                  <w:pPr>
                    <w:pStyle w:val="25"/>
                    <w:jc w:val="center"/>
                    <w:rPr>
                      <w:rFonts w:ascii="Times New Roman" w:eastAsia="宋体" w:cs="Times New Roman"/>
                      <w:b/>
                      <w:bCs/>
                      <w:sz w:val="21"/>
                      <w:szCs w:val="21"/>
                    </w:rPr>
                  </w:pPr>
                  <w:r>
                    <w:rPr>
                      <w:rFonts w:ascii="Times New Roman" w:eastAsia="宋体" w:cs="Times New Roman"/>
                      <w:b/>
                      <w:bCs/>
                      <w:sz w:val="21"/>
                      <w:szCs w:val="21"/>
                    </w:rPr>
                    <w:t>排气筒高度/m</w:t>
                  </w:r>
                </w:p>
              </w:tc>
              <w:tc>
                <w:tcPr>
                  <w:tcW w:w="654" w:type="pct"/>
                  <w:vAlign w:val="center"/>
                </w:tcPr>
                <w:p w14:paraId="77C17E24">
                  <w:pPr>
                    <w:pStyle w:val="25"/>
                    <w:jc w:val="center"/>
                    <w:rPr>
                      <w:rFonts w:ascii="Times New Roman" w:eastAsia="宋体" w:cs="Times New Roman"/>
                      <w:b/>
                      <w:bCs/>
                      <w:sz w:val="21"/>
                      <w:szCs w:val="21"/>
                    </w:rPr>
                  </w:pPr>
                  <w:r>
                    <w:rPr>
                      <w:rFonts w:ascii="Times New Roman" w:eastAsia="宋体" w:cs="Times New Roman"/>
                      <w:b/>
                      <w:bCs/>
                      <w:sz w:val="21"/>
                      <w:szCs w:val="21"/>
                    </w:rPr>
                    <w:t>排放情况</w:t>
                  </w:r>
                </w:p>
              </w:tc>
              <w:tc>
                <w:tcPr>
                  <w:tcW w:w="654" w:type="pct"/>
                  <w:vAlign w:val="center"/>
                </w:tcPr>
                <w:p w14:paraId="07FB3BBE">
                  <w:pPr>
                    <w:pStyle w:val="25"/>
                    <w:jc w:val="center"/>
                    <w:rPr>
                      <w:rFonts w:ascii="Times New Roman" w:eastAsia="宋体" w:cs="Times New Roman"/>
                      <w:b/>
                      <w:bCs/>
                      <w:sz w:val="21"/>
                      <w:szCs w:val="21"/>
                    </w:rPr>
                  </w:pPr>
                  <w:r>
                    <w:rPr>
                      <w:rFonts w:ascii="Times New Roman" w:eastAsia="宋体" w:cs="Times New Roman"/>
                      <w:b/>
                      <w:bCs/>
                      <w:sz w:val="21"/>
                      <w:szCs w:val="21"/>
                    </w:rPr>
                    <w:t>标准限值</w:t>
                  </w:r>
                </w:p>
              </w:tc>
              <w:tc>
                <w:tcPr>
                  <w:tcW w:w="1552" w:type="pct"/>
                  <w:vMerge w:val="restart"/>
                  <w:vAlign w:val="center"/>
                </w:tcPr>
                <w:p w14:paraId="2BC3700B">
                  <w:pPr>
                    <w:pStyle w:val="25"/>
                    <w:jc w:val="center"/>
                    <w:rPr>
                      <w:rFonts w:ascii="Times New Roman" w:eastAsia="宋体" w:cs="Times New Roman"/>
                      <w:b/>
                      <w:bCs/>
                      <w:sz w:val="21"/>
                      <w:szCs w:val="21"/>
                    </w:rPr>
                  </w:pPr>
                  <w:r>
                    <w:rPr>
                      <w:rFonts w:ascii="Times New Roman" w:eastAsia="宋体" w:cs="Times New Roman"/>
                      <w:b/>
                      <w:bCs/>
                      <w:sz w:val="21"/>
                      <w:szCs w:val="21"/>
                    </w:rPr>
                    <w:t>执行标准</w:t>
                  </w:r>
                </w:p>
              </w:tc>
              <w:tc>
                <w:tcPr>
                  <w:tcW w:w="451" w:type="pct"/>
                  <w:vMerge w:val="restart"/>
                  <w:vAlign w:val="center"/>
                </w:tcPr>
                <w:p w14:paraId="2EE56AF8">
                  <w:pPr>
                    <w:pStyle w:val="25"/>
                    <w:jc w:val="center"/>
                    <w:rPr>
                      <w:rFonts w:ascii="Times New Roman" w:eastAsia="宋体" w:cs="Times New Roman"/>
                      <w:b/>
                      <w:bCs/>
                      <w:sz w:val="21"/>
                      <w:szCs w:val="21"/>
                    </w:rPr>
                  </w:pPr>
                  <w:r>
                    <w:rPr>
                      <w:rFonts w:ascii="Times New Roman" w:eastAsia="宋体" w:cs="Times New Roman"/>
                      <w:b/>
                      <w:bCs/>
                      <w:sz w:val="21"/>
                      <w:szCs w:val="21"/>
                    </w:rPr>
                    <w:t>是否</w:t>
                  </w:r>
                </w:p>
                <w:p w14:paraId="3A6824D7">
                  <w:pPr>
                    <w:pStyle w:val="25"/>
                    <w:jc w:val="center"/>
                    <w:rPr>
                      <w:rFonts w:ascii="Times New Roman" w:eastAsia="宋体" w:cs="Times New Roman"/>
                      <w:b/>
                      <w:bCs/>
                      <w:sz w:val="21"/>
                      <w:szCs w:val="21"/>
                    </w:rPr>
                  </w:pPr>
                  <w:r>
                    <w:rPr>
                      <w:rFonts w:ascii="Times New Roman" w:eastAsia="宋体" w:cs="Times New Roman"/>
                      <w:b/>
                      <w:bCs/>
                      <w:sz w:val="21"/>
                      <w:szCs w:val="21"/>
                    </w:rPr>
                    <w:t>达标</w:t>
                  </w:r>
                </w:p>
              </w:tc>
            </w:tr>
            <w:tr w14:paraId="5C18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517" w:type="pct"/>
                  <w:vMerge w:val="continue"/>
                  <w:vAlign w:val="center"/>
                </w:tcPr>
                <w:p w14:paraId="6687B0A7">
                  <w:pPr>
                    <w:pStyle w:val="25"/>
                    <w:jc w:val="center"/>
                    <w:rPr>
                      <w:rFonts w:ascii="Times New Roman" w:eastAsia="宋体" w:cs="Times New Roman"/>
                      <w:b/>
                      <w:bCs/>
                      <w:sz w:val="21"/>
                      <w:szCs w:val="21"/>
                    </w:rPr>
                  </w:pPr>
                </w:p>
              </w:tc>
              <w:tc>
                <w:tcPr>
                  <w:tcW w:w="684" w:type="pct"/>
                  <w:vMerge w:val="continue"/>
                  <w:vAlign w:val="center"/>
                </w:tcPr>
                <w:p w14:paraId="64A7B9B7">
                  <w:pPr>
                    <w:pStyle w:val="25"/>
                    <w:jc w:val="center"/>
                    <w:rPr>
                      <w:rFonts w:ascii="Times New Roman" w:eastAsia="宋体" w:cs="Times New Roman"/>
                      <w:b/>
                      <w:bCs/>
                      <w:sz w:val="21"/>
                      <w:szCs w:val="21"/>
                    </w:rPr>
                  </w:pPr>
                </w:p>
              </w:tc>
              <w:tc>
                <w:tcPr>
                  <w:tcW w:w="485" w:type="pct"/>
                  <w:vMerge w:val="continue"/>
                  <w:vAlign w:val="center"/>
                </w:tcPr>
                <w:p w14:paraId="1E48EDCB">
                  <w:pPr>
                    <w:pStyle w:val="25"/>
                    <w:jc w:val="center"/>
                    <w:rPr>
                      <w:rFonts w:ascii="Times New Roman" w:eastAsia="宋体" w:cs="Times New Roman"/>
                      <w:b/>
                      <w:bCs/>
                      <w:sz w:val="21"/>
                      <w:szCs w:val="21"/>
                    </w:rPr>
                  </w:pPr>
                </w:p>
              </w:tc>
              <w:tc>
                <w:tcPr>
                  <w:tcW w:w="654" w:type="pct"/>
                  <w:vAlign w:val="center"/>
                </w:tcPr>
                <w:p w14:paraId="76160164">
                  <w:pPr>
                    <w:pStyle w:val="25"/>
                    <w:jc w:val="center"/>
                    <w:rPr>
                      <w:rFonts w:ascii="Times New Roman" w:eastAsia="宋体" w:cs="Times New Roman"/>
                      <w:b/>
                      <w:bCs/>
                      <w:sz w:val="21"/>
                      <w:szCs w:val="21"/>
                    </w:rPr>
                  </w:pPr>
                  <w:r>
                    <w:rPr>
                      <w:rFonts w:ascii="Times New Roman" w:eastAsia="宋体" w:cs="Times New Roman"/>
                      <w:b/>
                      <w:bCs/>
                      <w:sz w:val="21"/>
                      <w:szCs w:val="21"/>
                    </w:rPr>
                    <w:t>浓度/(mg/m</w:t>
                  </w:r>
                  <w:r>
                    <w:rPr>
                      <w:rFonts w:ascii="Times New Roman" w:eastAsia="宋体" w:cs="Times New Roman"/>
                      <w:b/>
                      <w:bCs/>
                      <w:sz w:val="21"/>
                      <w:szCs w:val="21"/>
                      <w:vertAlign w:val="superscript"/>
                    </w:rPr>
                    <w:t>3</w:t>
                  </w:r>
                  <w:r>
                    <w:rPr>
                      <w:rFonts w:ascii="Times New Roman" w:eastAsia="宋体" w:cs="Times New Roman"/>
                      <w:b/>
                      <w:bCs/>
                      <w:sz w:val="21"/>
                      <w:szCs w:val="21"/>
                    </w:rPr>
                    <w:t>)</w:t>
                  </w:r>
                </w:p>
              </w:tc>
              <w:tc>
                <w:tcPr>
                  <w:tcW w:w="654" w:type="pct"/>
                  <w:vAlign w:val="center"/>
                </w:tcPr>
                <w:p w14:paraId="4517D8F7">
                  <w:pPr>
                    <w:pStyle w:val="25"/>
                    <w:jc w:val="center"/>
                    <w:rPr>
                      <w:rFonts w:ascii="Times New Roman" w:eastAsia="宋体" w:cs="Times New Roman"/>
                      <w:b/>
                      <w:bCs/>
                      <w:sz w:val="21"/>
                      <w:szCs w:val="21"/>
                    </w:rPr>
                  </w:pPr>
                  <w:r>
                    <w:rPr>
                      <w:rFonts w:ascii="Times New Roman" w:eastAsia="宋体" w:cs="Times New Roman"/>
                      <w:b/>
                      <w:bCs/>
                      <w:sz w:val="21"/>
                      <w:szCs w:val="21"/>
                    </w:rPr>
                    <w:t>浓度/(mg/m</w:t>
                  </w:r>
                  <w:r>
                    <w:rPr>
                      <w:rFonts w:ascii="Times New Roman" w:eastAsia="宋体" w:cs="Times New Roman"/>
                      <w:b/>
                      <w:bCs/>
                      <w:sz w:val="21"/>
                      <w:szCs w:val="21"/>
                      <w:vertAlign w:val="superscript"/>
                    </w:rPr>
                    <w:t>3</w:t>
                  </w:r>
                  <w:r>
                    <w:rPr>
                      <w:rFonts w:ascii="Times New Roman" w:eastAsia="宋体" w:cs="Times New Roman"/>
                      <w:b/>
                      <w:bCs/>
                      <w:sz w:val="21"/>
                      <w:szCs w:val="21"/>
                    </w:rPr>
                    <w:t>)</w:t>
                  </w:r>
                </w:p>
              </w:tc>
              <w:tc>
                <w:tcPr>
                  <w:tcW w:w="1552" w:type="pct"/>
                  <w:vMerge w:val="continue"/>
                  <w:vAlign w:val="center"/>
                </w:tcPr>
                <w:p w14:paraId="79A9D506">
                  <w:pPr>
                    <w:pStyle w:val="25"/>
                    <w:jc w:val="center"/>
                    <w:rPr>
                      <w:rFonts w:ascii="Times New Roman" w:eastAsia="宋体" w:cs="Times New Roman"/>
                      <w:b/>
                      <w:bCs/>
                      <w:sz w:val="21"/>
                      <w:szCs w:val="21"/>
                    </w:rPr>
                  </w:pPr>
                </w:p>
              </w:tc>
              <w:tc>
                <w:tcPr>
                  <w:tcW w:w="451" w:type="pct"/>
                  <w:vMerge w:val="continue"/>
                  <w:vAlign w:val="center"/>
                </w:tcPr>
                <w:p w14:paraId="6AD0C4D6">
                  <w:pPr>
                    <w:pStyle w:val="25"/>
                    <w:jc w:val="center"/>
                    <w:rPr>
                      <w:rFonts w:ascii="Times New Roman" w:eastAsia="宋体" w:cs="Times New Roman"/>
                      <w:b/>
                      <w:bCs/>
                      <w:sz w:val="21"/>
                      <w:szCs w:val="21"/>
                    </w:rPr>
                  </w:pPr>
                </w:p>
              </w:tc>
            </w:tr>
            <w:tr w14:paraId="0138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17" w:type="pct"/>
                  <w:vAlign w:val="center"/>
                </w:tcPr>
                <w:p w14:paraId="1E62B8BE">
                  <w:pPr>
                    <w:pStyle w:val="25"/>
                    <w:jc w:val="center"/>
                    <w:rPr>
                      <w:rFonts w:ascii="Times New Roman" w:eastAsia="宋体" w:cs="Times New Roman"/>
                      <w:sz w:val="21"/>
                      <w:szCs w:val="21"/>
                    </w:rPr>
                  </w:pPr>
                  <w:r>
                    <w:rPr>
                      <w:rFonts w:ascii="Times New Roman" w:eastAsia="宋体" w:cs="Times New Roman"/>
                      <w:sz w:val="21"/>
                      <w:szCs w:val="21"/>
                    </w:rPr>
                    <w:t>DA001</w:t>
                  </w:r>
                </w:p>
              </w:tc>
              <w:tc>
                <w:tcPr>
                  <w:tcW w:w="684" w:type="pct"/>
                  <w:shd w:val="clear" w:color="auto" w:fill="auto"/>
                  <w:vAlign w:val="center"/>
                </w:tcPr>
                <w:p w14:paraId="21E6AC09">
                  <w:pPr>
                    <w:pStyle w:val="25"/>
                    <w:jc w:val="center"/>
                    <w:rPr>
                      <w:rFonts w:ascii="Times New Roman" w:eastAsia="宋体" w:cs="Times New Roman"/>
                      <w:sz w:val="21"/>
                      <w:szCs w:val="21"/>
                    </w:rPr>
                  </w:pPr>
                  <w:r>
                    <w:rPr>
                      <w:rFonts w:hint="eastAsia" w:ascii="Times New Roman" w:eastAsia="宋体" w:cs="Times New Roman"/>
                      <w:sz w:val="21"/>
                      <w:szCs w:val="21"/>
                    </w:rPr>
                    <w:t>非甲烷总烃</w:t>
                  </w:r>
                </w:p>
              </w:tc>
              <w:tc>
                <w:tcPr>
                  <w:tcW w:w="485" w:type="pct"/>
                  <w:vAlign w:val="center"/>
                </w:tcPr>
                <w:p w14:paraId="5F298F98">
                  <w:pPr>
                    <w:pStyle w:val="25"/>
                    <w:jc w:val="center"/>
                    <w:rPr>
                      <w:rFonts w:ascii="Times New Roman" w:eastAsia="宋体" w:cs="Times New Roman"/>
                      <w:sz w:val="21"/>
                      <w:szCs w:val="21"/>
                    </w:rPr>
                  </w:pPr>
                  <w:r>
                    <w:rPr>
                      <w:rFonts w:hint="eastAsia" w:ascii="Times New Roman" w:eastAsia="宋体" w:cs="Times New Roman"/>
                      <w:sz w:val="21"/>
                      <w:szCs w:val="21"/>
                    </w:rPr>
                    <w:t>15</w:t>
                  </w:r>
                </w:p>
              </w:tc>
              <w:tc>
                <w:tcPr>
                  <w:tcW w:w="654" w:type="pct"/>
                  <w:vAlign w:val="center"/>
                </w:tcPr>
                <w:p w14:paraId="58B9BBA5">
                  <w:pPr>
                    <w:jc w:val="center"/>
                    <w:rPr>
                      <w:rFonts w:hint="default" w:ascii="Times New Roman" w:hAnsi="Times New Roman" w:eastAsia="宋体" w:cs="Times New Roman"/>
                      <w:bCs/>
                      <w:color w:val="FF0000"/>
                      <w:u w:val="none"/>
                      <w:lang w:val="en-US" w:eastAsia="zh-CN"/>
                    </w:rPr>
                  </w:pPr>
                  <w:r>
                    <w:rPr>
                      <w:rFonts w:hint="eastAsia" w:ascii="Times New Roman" w:hAnsi="Times New Roman" w:eastAsia="宋体" w:cs="Times New Roman"/>
                      <w:bCs/>
                      <w:snapToGrid w:val="0"/>
                      <w:color w:val="000000"/>
                      <w:sz w:val="21"/>
                      <w:szCs w:val="21"/>
                      <w:u w:val="none"/>
                      <w:lang w:val="en-US" w:eastAsia="zh-CN" w:bidi="ar-SA"/>
                    </w:rPr>
                    <w:t>7.634</w:t>
                  </w:r>
                </w:p>
              </w:tc>
              <w:tc>
                <w:tcPr>
                  <w:tcW w:w="654" w:type="pct"/>
                  <w:vAlign w:val="center"/>
                </w:tcPr>
                <w:p w14:paraId="1EC43A98">
                  <w:pPr>
                    <w:pStyle w:val="25"/>
                    <w:jc w:val="center"/>
                    <w:rPr>
                      <w:rFonts w:hint="default" w:ascii="Times New Roman" w:eastAsia="宋体" w:cs="Times New Roman"/>
                      <w:bCs/>
                      <w:sz w:val="21"/>
                      <w:szCs w:val="21"/>
                      <w:lang w:val="en-US" w:eastAsia="zh-CN"/>
                    </w:rPr>
                  </w:pPr>
                  <w:r>
                    <w:rPr>
                      <w:rFonts w:hint="eastAsia" w:ascii="Times New Roman" w:eastAsia="宋体" w:cs="Times New Roman"/>
                      <w:bCs/>
                      <w:sz w:val="21"/>
                      <w:szCs w:val="21"/>
                      <w:lang w:val="en-US" w:eastAsia="zh-CN"/>
                    </w:rPr>
                    <w:t>100</w:t>
                  </w:r>
                </w:p>
              </w:tc>
              <w:tc>
                <w:tcPr>
                  <w:tcW w:w="1552" w:type="pct"/>
                  <w:vMerge w:val="restart"/>
                  <w:shd w:val="clear" w:color="auto" w:fill="auto"/>
                  <w:vAlign w:val="center"/>
                </w:tcPr>
                <w:p w14:paraId="7BCEBA1E">
                  <w:pPr>
                    <w:rPr>
                      <w:rFonts w:ascii="Times New Roman" w:hAnsi="Times New Roman" w:eastAsia="宋体" w:cs="Times New Roman"/>
                      <w:lang w:eastAsia="zh-CN"/>
                    </w:rPr>
                  </w:pPr>
                  <w:r>
                    <w:rPr>
                      <w:rFonts w:hint="eastAsia" w:ascii="Times New Roman" w:hAnsi="Times New Roman" w:eastAsia="宋体" w:cs="Times New Roman"/>
                      <w:lang w:eastAsia="zh-CN"/>
                    </w:rPr>
                    <w:t>《合成树脂工业污染物排放标准》（GB31572-2015）（含2024年修改清单）</w:t>
                  </w:r>
                </w:p>
              </w:tc>
              <w:tc>
                <w:tcPr>
                  <w:tcW w:w="451" w:type="pct"/>
                  <w:vAlign w:val="center"/>
                </w:tcPr>
                <w:p w14:paraId="013E59E9">
                  <w:pPr>
                    <w:jc w:val="center"/>
                    <w:rPr>
                      <w:rFonts w:ascii="Times New Roman" w:hAnsi="Times New Roman" w:cs="Times New Roman"/>
                      <w:lang w:eastAsia="zh-CN"/>
                    </w:rPr>
                  </w:pPr>
                  <w:r>
                    <w:rPr>
                      <w:rFonts w:ascii="Times New Roman" w:hAnsi="Times New Roman" w:cs="Times New Roman"/>
                      <w:lang w:eastAsia="zh-CN"/>
                    </w:rPr>
                    <w:t>达标</w:t>
                  </w:r>
                </w:p>
              </w:tc>
            </w:tr>
            <w:tr w14:paraId="36F67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17" w:type="pct"/>
                  <w:vAlign w:val="center"/>
                </w:tcPr>
                <w:p w14:paraId="4D86871D">
                  <w:pPr>
                    <w:jc w:val="center"/>
                    <w:rPr>
                      <w:rFonts w:ascii="Times New Roman" w:eastAsia="宋体" w:cs="Times New Roman"/>
                      <w:sz w:val="21"/>
                      <w:szCs w:val="21"/>
                    </w:rPr>
                  </w:pPr>
                  <w:r>
                    <w:rPr>
                      <w:rFonts w:ascii="Times New Roman" w:eastAsia="宋体" w:cs="Times New Roman"/>
                      <w:sz w:val="21"/>
                      <w:szCs w:val="21"/>
                    </w:rPr>
                    <w:t>DA001</w:t>
                  </w:r>
                </w:p>
              </w:tc>
              <w:tc>
                <w:tcPr>
                  <w:tcW w:w="1159" w:type="dxa"/>
                  <w:shd w:val="clear" w:color="auto" w:fill="auto"/>
                  <w:vAlign w:val="center"/>
                </w:tcPr>
                <w:p w14:paraId="4C7CA829">
                  <w:pPr>
                    <w:adjustRightInd w:val="0"/>
                    <w:snapToGrid w:val="0"/>
                    <w:jc w:val="center"/>
                    <w:rPr>
                      <w:rFonts w:hint="eastAsia" w:ascii="Times New Roman" w:eastAsia="宋体" w:cs="Times New Roman"/>
                      <w:sz w:val="21"/>
                      <w:szCs w:val="21"/>
                    </w:rPr>
                  </w:pPr>
                  <w:r>
                    <w:rPr>
                      <w:rFonts w:hint="eastAsia" w:ascii="Times New Roman" w:hAnsi="Times New Roman" w:cs="Times New Roman"/>
                      <w:snapToGrid w:val="0"/>
                      <w:color w:val="000000"/>
                      <w:sz w:val="21"/>
                      <w:szCs w:val="21"/>
                      <w:u w:val="single"/>
                      <w:lang w:val="en-US" w:eastAsia="zh-CN" w:bidi="ar-SA"/>
                    </w:rPr>
                    <w:t>甲苯</w:t>
                  </w:r>
                </w:p>
              </w:tc>
              <w:tc>
                <w:tcPr>
                  <w:tcW w:w="485" w:type="pct"/>
                  <w:vAlign w:val="center"/>
                </w:tcPr>
                <w:p w14:paraId="341F468C">
                  <w:pPr>
                    <w:jc w:val="center"/>
                    <w:rPr>
                      <w:rFonts w:hint="eastAsia" w:ascii="Times New Roman" w:eastAsia="宋体" w:cs="Times New Roman"/>
                      <w:sz w:val="21"/>
                      <w:szCs w:val="21"/>
                    </w:rPr>
                  </w:pPr>
                  <w:r>
                    <w:rPr>
                      <w:rFonts w:hint="eastAsia" w:ascii="Times New Roman" w:eastAsia="宋体" w:cs="Times New Roman"/>
                      <w:sz w:val="21"/>
                      <w:szCs w:val="21"/>
                    </w:rPr>
                    <w:t>15</w:t>
                  </w:r>
                </w:p>
              </w:tc>
              <w:tc>
                <w:tcPr>
                  <w:tcW w:w="1108" w:type="dxa"/>
                  <w:vAlign w:val="center"/>
                </w:tcPr>
                <w:p w14:paraId="7090C232">
                  <w:pPr>
                    <w:pStyle w:val="25"/>
                    <w:spacing w:before="48" w:beforeLines="20" w:after="48" w:afterLines="20"/>
                    <w:ind w:left="-105" w:leftChars="-50" w:right="-105" w:rightChars="-50"/>
                    <w:jc w:val="center"/>
                    <w:rPr>
                      <w:rFonts w:hint="eastAsia" w:ascii="Times New Roman" w:hAnsi="Times New Roman" w:eastAsia="宋体" w:cs="Times New Roman"/>
                      <w:bCs/>
                      <w:snapToGrid w:val="0"/>
                      <w:color w:val="000000"/>
                      <w:sz w:val="21"/>
                      <w:szCs w:val="21"/>
                      <w:u w:val="none"/>
                      <w:lang w:val="en-US" w:eastAsia="zh-CN" w:bidi="ar-SA"/>
                    </w:rPr>
                  </w:pPr>
                  <w:r>
                    <w:rPr>
                      <w:rFonts w:hint="eastAsia" w:ascii="Times New Roman" w:eastAsia="宋体" w:cs="Times New Roman"/>
                      <w:sz w:val="21"/>
                      <w:szCs w:val="21"/>
                      <w:u w:val="none"/>
                      <w:lang w:val="en-US" w:eastAsia="zh-CN"/>
                    </w:rPr>
                    <w:t>0.0033</w:t>
                  </w:r>
                </w:p>
              </w:tc>
              <w:tc>
                <w:tcPr>
                  <w:tcW w:w="654" w:type="pct"/>
                  <w:vAlign w:val="center"/>
                </w:tcPr>
                <w:p w14:paraId="4DD6CAA3">
                  <w:pPr>
                    <w:pStyle w:val="25"/>
                    <w:jc w:val="center"/>
                    <w:rPr>
                      <w:rFonts w:hint="default" w:ascii="Times New Roman" w:eastAsia="宋体" w:cs="Times New Roman"/>
                      <w:bCs/>
                      <w:sz w:val="21"/>
                      <w:szCs w:val="21"/>
                      <w:lang w:val="en-US" w:eastAsia="zh-CN"/>
                    </w:rPr>
                  </w:pPr>
                  <w:r>
                    <w:rPr>
                      <w:rFonts w:hint="eastAsia" w:ascii="Times New Roman" w:eastAsia="宋体" w:cs="Times New Roman"/>
                      <w:bCs/>
                      <w:sz w:val="21"/>
                      <w:szCs w:val="21"/>
                      <w:lang w:val="en-US" w:eastAsia="zh-CN"/>
                    </w:rPr>
                    <w:t>15</w:t>
                  </w:r>
                </w:p>
              </w:tc>
              <w:tc>
                <w:tcPr>
                  <w:tcW w:w="1552" w:type="pct"/>
                  <w:vMerge w:val="continue"/>
                  <w:shd w:val="clear" w:color="auto" w:fill="auto"/>
                  <w:vAlign w:val="center"/>
                </w:tcPr>
                <w:p w14:paraId="7DB6EF5C">
                  <w:pPr>
                    <w:rPr>
                      <w:rFonts w:hint="eastAsia" w:ascii="Times New Roman" w:hAnsi="Times New Roman" w:eastAsia="宋体" w:cs="Times New Roman"/>
                      <w:lang w:eastAsia="zh-CN"/>
                    </w:rPr>
                  </w:pPr>
                </w:p>
              </w:tc>
              <w:tc>
                <w:tcPr>
                  <w:tcW w:w="451" w:type="pct"/>
                  <w:vAlign w:val="center"/>
                </w:tcPr>
                <w:p w14:paraId="1E957E20">
                  <w:pPr>
                    <w:jc w:val="center"/>
                    <w:rPr>
                      <w:rFonts w:ascii="Times New Roman" w:hAnsi="Times New Roman" w:cs="Times New Roman"/>
                      <w:lang w:eastAsia="zh-CN"/>
                    </w:rPr>
                  </w:pPr>
                  <w:r>
                    <w:rPr>
                      <w:rFonts w:ascii="Times New Roman" w:hAnsi="Times New Roman" w:cs="Times New Roman"/>
                      <w:lang w:eastAsia="zh-CN"/>
                    </w:rPr>
                    <w:t>达标</w:t>
                  </w:r>
                </w:p>
              </w:tc>
            </w:tr>
            <w:tr w14:paraId="4C10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17" w:type="pct"/>
                  <w:vAlign w:val="center"/>
                </w:tcPr>
                <w:p w14:paraId="6ADCFB75">
                  <w:pPr>
                    <w:jc w:val="center"/>
                    <w:rPr>
                      <w:rFonts w:ascii="Times New Roman" w:eastAsia="宋体" w:cs="Times New Roman"/>
                      <w:sz w:val="21"/>
                      <w:szCs w:val="21"/>
                    </w:rPr>
                  </w:pPr>
                  <w:r>
                    <w:rPr>
                      <w:rFonts w:ascii="Times New Roman" w:eastAsia="宋体" w:cs="Times New Roman"/>
                      <w:sz w:val="21"/>
                      <w:szCs w:val="21"/>
                    </w:rPr>
                    <w:t>DA001</w:t>
                  </w:r>
                </w:p>
              </w:tc>
              <w:tc>
                <w:tcPr>
                  <w:tcW w:w="1159" w:type="dxa"/>
                  <w:shd w:val="clear" w:color="auto" w:fill="auto"/>
                  <w:vAlign w:val="center"/>
                </w:tcPr>
                <w:p w14:paraId="0379CF8A">
                  <w:pPr>
                    <w:adjustRightInd w:val="0"/>
                    <w:snapToGrid w:val="0"/>
                    <w:jc w:val="center"/>
                    <w:rPr>
                      <w:rFonts w:hint="eastAsia" w:ascii="Times New Roman" w:eastAsia="宋体" w:cs="Times New Roman"/>
                      <w:sz w:val="21"/>
                      <w:szCs w:val="21"/>
                    </w:rPr>
                  </w:pPr>
                  <w:r>
                    <w:rPr>
                      <w:rFonts w:hint="eastAsia" w:ascii="Times New Roman" w:hAnsi="Times New Roman" w:cs="Times New Roman"/>
                      <w:snapToGrid w:val="0"/>
                      <w:color w:val="000000"/>
                      <w:sz w:val="21"/>
                      <w:szCs w:val="21"/>
                      <w:u w:val="single"/>
                      <w:lang w:val="en-US" w:eastAsia="zh-CN" w:bidi="ar-SA"/>
                    </w:rPr>
                    <w:t>乙苯</w:t>
                  </w:r>
                </w:p>
              </w:tc>
              <w:tc>
                <w:tcPr>
                  <w:tcW w:w="485" w:type="pct"/>
                  <w:vAlign w:val="center"/>
                </w:tcPr>
                <w:p w14:paraId="7DC86D7E">
                  <w:pPr>
                    <w:jc w:val="center"/>
                    <w:rPr>
                      <w:rFonts w:hint="eastAsia" w:ascii="Times New Roman" w:eastAsia="宋体" w:cs="Times New Roman"/>
                      <w:sz w:val="21"/>
                      <w:szCs w:val="21"/>
                    </w:rPr>
                  </w:pPr>
                  <w:r>
                    <w:rPr>
                      <w:rFonts w:hint="eastAsia" w:ascii="Times New Roman" w:eastAsia="宋体" w:cs="Times New Roman"/>
                      <w:sz w:val="21"/>
                      <w:szCs w:val="21"/>
                    </w:rPr>
                    <w:t>15</w:t>
                  </w:r>
                </w:p>
              </w:tc>
              <w:tc>
                <w:tcPr>
                  <w:tcW w:w="1108" w:type="dxa"/>
                  <w:vAlign w:val="center"/>
                </w:tcPr>
                <w:p w14:paraId="36C57274">
                  <w:pPr>
                    <w:pStyle w:val="25"/>
                    <w:spacing w:before="48" w:beforeLines="20" w:after="48" w:afterLines="20"/>
                    <w:ind w:left="-105" w:leftChars="-50" w:right="-105" w:rightChars="-50"/>
                    <w:jc w:val="center"/>
                    <w:rPr>
                      <w:rFonts w:hint="eastAsia" w:ascii="Times New Roman" w:hAnsi="Times New Roman" w:eastAsia="宋体" w:cs="Times New Roman"/>
                      <w:bCs/>
                      <w:snapToGrid w:val="0"/>
                      <w:color w:val="000000"/>
                      <w:sz w:val="21"/>
                      <w:szCs w:val="21"/>
                      <w:u w:val="none"/>
                      <w:lang w:val="en-US" w:eastAsia="zh-CN" w:bidi="ar-SA"/>
                    </w:rPr>
                  </w:pPr>
                  <w:r>
                    <w:rPr>
                      <w:rFonts w:hint="eastAsia" w:ascii="Times New Roman" w:eastAsia="宋体" w:cs="Times New Roman"/>
                      <w:sz w:val="21"/>
                      <w:szCs w:val="21"/>
                      <w:u w:val="none"/>
                      <w:lang w:val="en-US" w:eastAsia="zh-CN"/>
                    </w:rPr>
                    <w:t>0.0016</w:t>
                  </w:r>
                </w:p>
              </w:tc>
              <w:tc>
                <w:tcPr>
                  <w:tcW w:w="654" w:type="pct"/>
                  <w:vAlign w:val="center"/>
                </w:tcPr>
                <w:p w14:paraId="0B44BD93">
                  <w:pPr>
                    <w:pStyle w:val="25"/>
                    <w:jc w:val="center"/>
                    <w:rPr>
                      <w:rFonts w:hint="default" w:ascii="Times New Roman" w:eastAsia="宋体" w:cs="Times New Roman"/>
                      <w:bCs/>
                      <w:sz w:val="21"/>
                      <w:szCs w:val="21"/>
                      <w:lang w:val="en-US" w:eastAsia="zh-CN"/>
                    </w:rPr>
                  </w:pPr>
                  <w:r>
                    <w:rPr>
                      <w:rFonts w:hint="eastAsia" w:ascii="Times New Roman" w:eastAsia="宋体" w:cs="Times New Roman"/>
                      <w:bCs/>
                      <w:sz w:val="21"/>
                      <w:szCs w:val="21"/>
                      <w:lang w:val="en-US" w:eastAsia="zh-CN"/>
                    </w:rPr>
                    <w:t>100</w:t>
                  </w:r>
                </w:p>
              </w:tc>
              <w:tc>
                <w:tcPr>
                  <w:tcW w:w="1552" w:type="pct"/>
                  <w:vMerge w:val="continue"/>
                  <w:shd w:val="clear" w:color="auto" w:fill="auto"/>
                  <w:vAlign w:val="center"/>
                </w:tcPr>
                <w:p w14:paraId="40D7D37D">
                  <w:pPr>
                    <w:rPr>
                      <w:rFonts w:hint="eastAsia" w:ascii="Times New Roman" w:hAnsi="Times New Roman" w:eastAsia="宋体" w:cs="Times New Roman"/>
                      <w:lang w:eastAsia="zh-CN"/>
                    </w:rPr>
                  </w:pPr>
                </w:p>
              </w:tc>
              <w:tc>
                <w:tcPr>
                  <w:tcW w:w="451" w:type="pct"/>
                  <w:vAlign w:val="center"/>
                </w:tcPr>
                <w:p w14:paraId="22CB20BA">
                  <w:pPr>
                    <w:jc w:val="center"/>
                    <w:rPr>
                      <w:rFonts w:ascii="Times New Roman" w:hAnsi="Times New Roman" w:cs="Times New Roman"/>
                      <w:lang w:eastAsia="zh-CN"/>
                    </w:rPr>
                  </w:pPr>
                  <w:r>
                    <w:rPr>
                      <w:rFonts w:ascii="Times New Roman" w:hAnsi="Times New Roman" w:cs="Times New Roman"/>
                      <w:lang w:eastAsia="zh-CN"/>
                    </w:rPr>
                    <w:t>达标</w:t>
                  </w:r>
                </w:p>
              </w:tc>
            </w:tr>
            <w:tr w14:paraId="4717F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17" w:type="pct"/>
                  <w:vAlign w:val="center"/>
                </w:tcPr>
                <w:p w14:paraId="707D520E">
                  <w:pPr>
                    <w:jc w:val="center"/>
                    <w:rPr>
                      <w:rFonts w:ascii="Times New Roman" w:eastAsia="宋体" w:cs="Times New Roman"/>
                      <w:sz w:val="21"/>
                      <w:szCs w:val="21"/>
                    </w:rPr>
                  </w:pPr>
                  <w:r>
                    <w:rPr>
                      <w:rFonts w:ascii="Times New Roman" w:eastAsia="宋体" w:cs="Times New Roman"/>
                      <w:sz w:val="21"/>
                      <w:szCs w:val="21"/>
                    </w:rPr>
                    <w:t>DA001</w:t>
                  </w:r>
                </w:p>
              </w:tc>
              <w:tc>
                <w:tcPr>
                  <w:tcW w:w="1159" w:type="dxa"/>
                  <w:shd w:val="clear" w:color="auto" w:fill="auto"/>
                  <w:vAlign w:val="center"/>
                </w:tcPr>
                <w:p w14:paraId="43FAEA30">
                  <w:pPr>
                    <w:adjustRightInd w:val="0"/>
                    <w:snapToGrid w:val="0"/>
                    <w:jc w:val="center"/>
                    <w:rPr>
                      <w:rFonts w:hint="eastAsia" w:ascii="Times New Roman" w:eastAsia="宋体" w:cs="Times New Roman"/>
                      <w:sz w:val="21"/>
                      <w:szCs w:val="21"/>
                    </w:rPr>
                  </w:pPr>
                  <w:r>
                    <w:rPr>
                      <w:rFonts w:hint="eastAsia" w:ascii="Times New Roman" w:hAnsi="Times New Roman" w:cs="Times New Roman"/>
                      <w:snapToGrid w:val="0"/>
                      <w:color w:val="000000"/>
                      <w:sz w:val="21"/>
                      <w:szCs w:val="21"/>
                      <w:u w:val="single"/>
                      <w:lang w:val="en-US" w:eastAsia="zh-CN" w:bidi="ar-SA"/>
                    </w:rPr>
                    <w:t>苯乙烯</w:t>
                  </w:r>
                </w:p>
              </w:tc>
              <w:tc>
                <w:tcPr>
                  <w:tcW w:w="485" w:type="pct"/>
                  <w:vAlign w:val="center"/>
                </w:tcPr>
                <w:p w14:paraId="4D09B1C8">
                  <w:pPr>
                    <w:jc w:val="center"/>
                    <w:rPr>
                      <w:rFonts w:hint="eastAsia" w:ascii="Times New Roman" w:eastAsia="宋体" w:cs="Times New Roman"/>
                      <w:sz w:val="21"/>
                      <w:szCs w:val="21"/>
                    </w:rPr>
                  </w:pPr>
                  <w:r>
                    <w:rPr>
                      <w:rFonts w:hint="eastAsia" w:ascii="Times New Roman" w:eastAsia="宋体" w:cs="Times New Roman"/>
                      <w:sz w:val="21"/>
                      <w:szCs w:val="21"/>
                    </w:rPr>
                    <w:t>15</w:t>
                  </w:r>
                </w:p>
              </w:tc>
              <w:tc>
                <w:tcPr>
                  <w:tcW w:w="1108" w:type="dxa"/>
                  <w:vAlign w:val="center"/>
                </w:tcPr>
                <w:p w14:paraId="108CF64A">
                  <w:pPr>
                    <w:pStyle w:val="25"/>
                    <w:spacing w:before="48" w:beforeLines="20" w:after="48" w:afterLines="20"/>
                    <w:ind w:left="-105" w:leftChars="-50" w:right="-105" w:rightChars="-50"/>
                    <w:jc w:val="center"/>
                    <w:rPr>
                      <w:rFonts w:hint="eastAsia" w:ascii="Times New Roman" w:hAnsi="Times New Roman" w:eastAsia="宋体" w:cs="Times New Roman"/>
                      <w:bCs/>
                      <w:snapToGrid w:val="0"/>
                      <w:color w:val="000000"/>
                      <w:sz w:val="21"/>
                      <w:szCs w:val="21"/>
                      <w:u w:val="none"/>
                      <w:lang w:val="en-US" w:eastAsia="zh-CN" w:bidi="ar-SA"/>
                    </w:rPr>
                  </w:pPr>
                  <w:r>
                    <w:rPr>
                      <w:rFonts w:hint="eastAsia" w:ascii="Times New Roman" w:eastAsia="宋体" w:cs="Times New Roman"/>
                      <w:sz w:val="21"/>
                      <w:szCs w:val="21"/>
                      <w:u w:val="none"/>
                      <w:lang w:val="en-US" w:eastAsia="zh-CN"/>
                    </w:rPr>
                    <w:t>0.0009</w:t>
                  </w:r>
                </w:p>
              </w:tc>
              <w:tc>
                <w:tcPr>
                  <w:tcW w:w="654" w:type="pct"/>
                  <w:vAlign w:val="center"/>
                </w:tcPr>
                <w:p w14:paraId="5182BCB6">
                  <w:pPr>
                    <w:pStyle w:val="25"/>
                    <w:jc w:val="center"/>
                    <w:rPr>
                      <w:rFonts w:hint="default" w:ascii="Times New Roman" w:eastAsia="宋体" w:cs="Times New Roman"/>
                      <w:bCs/>
                      <w:sz w:val="21"/>
                      <w:szCs w:val="21"/>
                      <w:lang w:val="en-US" w:eastAsia="zh-CN"/>
                    </w:rPr>
                  </w:pPr>
                  <w:r>
                    <w:rPr>
                      <w:rFonts w:hint="eastAsia" w:ascii="Times New Roman" w:eastAsia="宋体" w:cs="Times New Roman"/>
                      <w:bCs/>
                      <w:sz w:val="21"/>
                      <w:szCs w:val="21"/>
                      <w:lang w:val="en-US" w:eastAsia="zh-CN"/>
                    </w:rPr>
                    <w:t>50</w:t>
                  </w:r>
                </w:p>
              </w:tc>
              <w:tc>
                <w:tcPr>
                  <w:tcW w:w="1552" w:type="pct"/>
                  <w:vMerge w:val="continue"/>
                  <w:shd w:val="clear" w:color="auto" w:fill="auto"/>
                  <w:vAlign w:val="center"/>
                </w:tcPr>
                <w:p w14:paraId="3E27586A">
                  <w:pPr>
                    <w:rPr>
                      <w:rFonts w:hint="eastAsia" w:ascii="Times New Roman" w:hAnsi="Times New Roman" w:eastAsia="宋体" w:cs="Times New Roman"/>
                      <w:lang w:eastAsia="zh-CN"/>
                    </w:rPr>
                  </w:pPr>
                </w:p>
              </w:tc>
              <w:tc>
                <w:tcPr>
                  <w:tcW w:w="451" w:type="pct"/>
                  <w:vAlign w:val="center"/>
                </w:tcPr>
                <w:p w14:paraId="2A3938AD">
                  <w:pPr>
                    <w:jc w:val="center"/>
                    <w:rPr>
                      <w:rFonts w:ascii="Times New Roman" w:hAnsi="Times New Roman" w:cs="Times New Roman"/>
                      <w:lang w:eastAsia="zh-CN"/>
                    </w:rPr>
                  </w:pPr>
                  <w:r>
                    <w:rPr>
                      <w:rFonts w:ascii="Times New Roman" w:hAnsi="Times New Roman" w:cs="Times New Roman"/>
                      <w:lang w:eastAsia="zh-CN"/>
                    </w:rPr>
                    <w:t>达标</w:t>
                  </w:r>
                </w:p>
              </w:tc>
            </w:tr>
            <w:tr w14:paraId="7CD33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17" w:type="pct"/>
                  <w:vAlign w:val="center"/>
                </w:tcPr>
                <w:p w14:paraId="2172ED8E">
                  <w:pPr>
                    <w:pStyle w:val="25"/>
                    <w:jc w:val="center"/>
                    <w:rPr>
                      <w:rFonts w:ascii="Times New Roman" w:eastAsia="宋体" w:cs="Times New Roman"/>
                      <w:sz w:val="21"/>
                      <w:szCs w:val="21"/>
                    </w:rPr>
                  </w:pPr>
                  <w:r>
                    <w:rPr>
                      <w:rFonts w:ascii="Times New Roman" w:eastAsia="宋体" w:cs="Times New Roman"/>
                      <w:sz w:val="21"/>
                      <w:szCs w:val="21"/>
                    </w:rPr>
                    <w:t>DA001</w:t>
                  </w:r>
                </w:p>
              </w:tc>
              <w:tc>
                <w:tcPr>
                  <w:tcW w:w="684" w:type="pct"/>
                  <w:shd w:val="clear" w:color="auto" w:fill="auto"/>
                  <w:vAlign w:val="center"/>
                </w:tcPr>
                <w:p w14:paraId="0E735E58">
                  <w:pPr>
                    <w:pStyle w:val="25"/>
                    <w:jc w:val="center"/>
                    <w:rPr>
                      <w:rFonts w:hint="eastAsia" w:ascii="Times New Roman" w:eastAsia="宋体" w:cs="Times New Roman"/>
                      <w:sz w:val="21"/>
                      <w:szCs w:val="21"/>
                      <w:lang w:val="en-US" w:eastAsia="zh-CN"/>
                    </w:rPr>
                  </w:pPr>
                  <w:r>
                    <w:rPr>
                      <w:rFonts w:hint="eastAsia" w:ascii="Times New Roman" w:eastAsia="宋体" w:cs="Times New Roman"/>
                      <w:sz w:val="21"/>
                      <w:szCs w:val="21"/>
                      <w:lang w:val="en-US" w:eastAsia="zh-CN"/>
                    </w:rPr>
                    <w:t>氯化氢</w:t>
                  </w:r>
                </w:p>
              </w:tc>
              <w:tc>
                <w:tcPr>
                  <w:tcW w:w="485" w:type="pct"/>
                  <w:vAlign w:val="center"/>
                </w:tcPr>
                <w:p w14:paraId="17114F09">
                  <w:pPr>
                    <w:pStyle w:val="25"/>
                    <w:jc w:val="center"/>
                    <w:rPr>
                      <w:rFonts w:hint="default" w:ascii="Times New Roman" w:eastAsia="宋体" w:cs="Times New Roman"/>
                      <w:sz w:val="21"/>
                      <w:szCs w:val="21"/>
                      <w:lang w:val="en-US" w:eastAsia="zh-CN"/>
                    </w:rPr>
                  </w:pPr>
                  <w:r>
                    <w:rPr>
                      <w:rFonts w:hint="eastAsia" w:ascii="Times New Roman" w:eastAsia="宋体" w:cs="Times New Roman"/>
                      <w:sz w:val="21"/>
                      <w:szCs w:val="21"/>
                      <w:lang w:val="en-US" w:eastAsia="zh-CN"/>
                    </w:rPr>
                    <w:t>15</w:t>
                  </w:r>
                </w:p>
              </w:tc>
              <w:tc>
                <w:tcPr>
                  <w:tcW w:w="654" w:type="pct"/>
                  <w:vAlign w:val="center"/>
                </w:tcPr>
                <w:p w14:paraId="40EDDFB2">
                  <w:pPr>
                    <w:jc w:val="center"/>
                    <w:rPr>
                      <w:rFonts w:hint="default" w:ascii="Times New Roman" w:hAnsi="Times New Roman" w:eastAsia="宋体" w:cs="Times New Roman"/>
                      <w:bCs/>
                      <w:snapToGrid w:val="0"/>
                      <w:color w:val="000000"/>
                      <w:sz w:val="21"/>
                      <w:szCs w:val="21"/>
                      <w:lang w:val="en-US" w:eastAsia="zh-CN" w:bidi="ar-SA"/>
                    </w:rPr>
                  </w:pPr>
                  <w:r>
                    <w:rPr>
                      <w:rFonts w:hint="eastAsia" w:ascii="Times New Roman" w:hAnsi="Times New Roman" w:eastAsia="宋体" w:cs="Times New Roman"/>
                      <w:bCs/>
                      <w:snapToGrid w:val="0"/>
                      <w:color w:val="000000"/>
                      <w:sz w:val="21"/>
                      <w:szCs w:val="21"/>
                      <w:lang w:val="en-US" w:eastAsia="zh-CN" w:bidi="ar-SA"/>
                    </w:rPr>
                    <w:t>0.058</w:t>
                  </w:r>
                </w:p>
              </w:tc>
              <w:tc>
                <w:tcPr>
                  <w:tcW w:w="654" w:type="pct"/>
                  <w:vAlign w:val="center"/>
                </w:tcPr>
                <w:p w14:paraId="583D3341">
                  <w:pPr>
                    <w:pStyle w:val="25"/>
                    <w:jc w:val="center"/>
                    <w:rPr>
                      <w:rFonts w:hint="default" w:ascii="Times New Roman" w:eastAsia="宋体" w:cs="Times New Roman"/>
                      <w:bCs/>
                      <w:sz w:val="21"/>
                      <w:szCs w:val="21"/>
                      <w:u w:val="none"/>
                      <w:lang w:val="en-US" w:eastAsia="zh-CN"/>
                    </w:rPr>
                  </w:pPr>
                  <w:r>
                    <w:rPr>
                      <w:rFonts w:hint="eastAsia" w:ascii="Times New Roman" w:eastAsia="宋体" w:cs="Times New Roman"/>
                      <w:bCs/>
                      <w:sz w:val="21"/>
                      <w:szCs w:val="21"/>
                      <w:u w:val="none"/>
                      <w:lang w:val="en-US" w:eastAsia="zh-CN"/>
                    </w:rPr>
                    <w:t>150</w:t>
                  </w:r>
                </w:p>
              </w:tc>
              <w:tc>
                <w:tcPr>
                  <w:tcW w:w="1552" w:type="pct"/>
                  <w:shd w:val="clear" w:color="auto" w:fill="auto"/>
                  <w:vAlign w:val="center"/>
                </w:tcPr>
                <w:p w14:paraId="6F5A51E2">
                  <w:pPr>
                    <w:spacing w:before="48" w:beforeLines="20" w:after="48" w:afterLines="20"/>
                    <w:ind w:left="-105" w:leftChars="-50" w:right="-105" w:rightChars="-50"/>
                    <w:jc w:val="center"/>
                    <w:rPr>
                      <w:rFonts w:hint="eastAsia" w:ascii="Times New Roman" w:hAnsi="Times New Roman" w:eastAsia="宋体" w:cs="Times New Roman"/>
                      <w:snapToGrid w:val="0"/>
                      <w:color w:val="auto"/>
                      <w:sz w:val="21"/>
                      <w:szCs w:val="21"/>
                      <w:u w:val="none"/>
                      <w:lang w:val="en-US" w:eastAsia="zh-CN" w:bidi="ar-SA"/>
                    </w:rPr>
                  </w:pPr>
                  <w:r>
                    <w:rPr>
                      <w:rFonts w:hint="eastAsia" w:ascii="Times New Roman" w:eastAsia="宋体" w:cs="Times New Roman"/>
                      <w:sz w:val="21"/>
                      <w:szCs w:val="21"/>
                      <w:u w:val="none"/>
                    </w:rPr>
                    <w:t>《大气污染物综合排放标准》（GB16297-1996）表2</w:t>
                  </w:r>
                </w:p>
              </w:tc>
              <w:tc>
                <w:tcPr>
                  <w:tcW w:w="451" w:type="pct"/>
                  <w:vAlign w:val="center"/>
                </w:tcPr>
                <w:p w14:paraId="1A73EB2F">
                  <w:pPr>
                    <w:jc w:val="center"/>
                    <w:rPr>
                      <w:rFonts w:hint="default" w:ascii="Times New Roman" w:hAnsi="Times New Roman" w:cs="Times New Roman"/>
                      <w:lang w:val="en-US" w:eastAsia="zh-CN"/>
                    </w:rPr>
                  </w:pPr>
                  <w:r>
                    <w:rPr>
                      <w:rFonts w:hint="eastAsia" w:ascii="Times New Roman" w:hAnsi="Times New Roman" w:cs="Times New Roman"/>
                      <w:lang w:val="en-US" w:eastAsia="zh-CN"/>
                    </w:rPr>
                    <w:t>达标</w:t>
                  </w:r>
                </w:p>
              </w:tc>
            </w:tr>
          </w:tbl>
          <w:p w14:paraId="039A1B8B">
            <w:pPr>
              <w:pStyle w:val="25"/>
              <w:ind w:firstLine="420"/>
              <w:jc w:val="both"/>
              <w:rPr>
                <w:rFonts w:ascii="Times New Roman" w:eastAsia="宋体" w:cs="Times New Roman"/>
              </w:rPr>
            </w:pPr>
            <w:r>
              <w:rPr>
                <w:rFonts w:hint="eastAsia" w:ascii="Times New Roman" w:eastAsia="宋体" w:cs="Times New Roman"/>
              </w:rPr>
              <w:t>由上表可知，本项目有组织废气排放浓度均满足相应标准要求，可实现达标排放。</w:t>
            </w:r>
          </w:p>
          <w:p w14:paraId="757321E3">
            <w:pPr>
              <w:numPr>
                <w:ilvl w:val="0"/>
                <w:numId w:val="12"/>
              </w:numPr>
              <w:kinsoku/>
              <w:autoSpaceDE/>
              <w:autoSpaceDN/>
              <w:spacing w:line="360" w:lineRule="auto"/>
              <w:ind w:firstLine="480" w:firstLineChars="200"/>
              <w:textAlignment w:val="auto"/>
              <w:rPr>
                <w:rFonts w:cs="宋体"/>
                <w:bCs/>
                <w:sz w:val="24"/>
                <w:szCs w:val="24"/>
                <w:lang w:eastAsia="zh-CN"/>
              </w:rPr>
            </w:pPr>
            <w:r>
              <w:rPr>
                <w:rFonts w:hint="eastAsia" w:cs="宋体"/>
                <w:bCs/>
                <w:sz w:val="24"/>
                <w:szCs w:val="24"/>
                <w:lang w:eastAsia="zh-CN"/>
              </w:rPr>
              <w:t>废气控制措施</w:t>
            </w:r>
            <w:r>
              <w:rPr>
                <w:rFonts w:cs="宋体"/>
                <w:bCs/>
                <w:sz w:val="24"/>
                <w:szCs w:val="24"/>
                <w:lang w:eastAsia="zh-CN"/>
              </w:rPr>
              <w:t>可行性分析</w:t>
            </w:r>
          </w:p>
          <w:p w14:paraId="3B1A90C4">
            <w:pPr>
              <w:pStyle w:val="25"/>
              <w:spacing w:line="360" w:lineRule="auto"/>
              <w:ind w:firstLine="480" w:firstLineChars="200"/>
              <w:jc w:val="both"/>
              <w:rPr>
                <w:rFonts w:hint="eastAsia" w:ascii="Times New Roman" w:eastAsia="宋体" w:cs="Times New Roman"/>
                <w:lang w:eastAsia="zh-CN"/>
              </w:rPr>
            </w:pPr>
            <w:r>
              <w:rPr>
                <w:rFonts w:hint="eastAsia" w:ascii="Times New Roman" w:eastAsia="宋体" w:cs="Times New Roman"/>
              </w:rPr>
              <w:t>根据《挥发性有机物无组织排放控制标准》（GB 37822-2019）中要求，“非甲烷总烃的排放量小于2kg/h，不需配置VOCs处理设施”</w:t>
            </w:r>
            <w:r>
              <w:rPr>
                <w:rFonts w:hint="eastAsia" w:ascii="Times New Roman" w:eastAsia="宋体" w:cs="Times New Roman"/>
                <w:lang w:eastAsia="zh-CN"/>
              </w:rPr>
              <w:t>，因此，本项目废气处理属于可行技术。</w:t>
            </w:r>
          </w:p>
          <w:p w14:paraId="550FEAB9">
            <w:pPr>
              <w:numPr>
                <w:ilvl w:val="0"/>
                <w:numId w:val="11"/>
              </w:numPr>
              <w:kinsoku/>
              <w:autoSpaceDE/>
              <w:autoSpaceDN/>
              <w:spacing w:line="360" w:lineRule="auto"/>
              <w:ind w:firstLine="482" w:firstLineChars="200"/>
              <w:jc w:val="both"/>
              <w:textAlignment w:val="auto"/>
              <w:rPr>
                <w:b/>
                <w:bCs/>
                <w:sz w:val="24"/>
              </w:rPr>
            </w:pPr>
            <w:r>
              <w:rPr>
                <w:rFonts w:hint="eastAsia" w:eastAsia="宋体"/>
                <w:b/>
                <w:bCs/>
                <w:sz w:val="24"/>
                <w:lang w:eastAsia="zh-CN"/>
              </w:rPr>
              <w:t>水</w:t>
            </w:r>
            <w:r>
              <w:rPr>
                <w:rFonts w:hint="eastAsia"/>
                <w:b/>
                <w:bCs/>
                <w:sz w:val="24"/>
              </w:rPr>
              <w:t>环境影响分析</w:t>
            </w:r>
          </w:p>
          <w:p w14:paraId="3E2899C6">
            <w:pPr>
              <w:numPr>
                <w:ilvl w:val="0"/>
                <w:numId w:val="14"/>
              </w:numPr>
              <w:spacing w:line="360" w:lineRule="auto"/>
              <w:ind w:left="420" w:leftChars="200"/>
              <w:rPr>
                <w:rFonts w:ascii="Times New Roman" w:hAnsi="Times New Roman" w:cs="Times New Roman"/>
                <w:spacing w:val="-1"/>
                <w:lang w:eastAsia="zh-CN"/>
              </w:rPr>
            </w:pPr>
            <w:r>
              <w:rPr>
                <w:bCs/>
                <w:spacing w:val="-10"/>
                <w:sz w:val="24"/>
              </w:rPr>
              <w:t>废水污染物产排污情况</w:t>
            </w:r>
          </w:p>
          <w:p w14:paraId="746A6F11">
            <w:pPr>
              <w:numPr>
                <w:ilvl w:val="0"/>
                <w:numId w:val="15"/>
              </w:numPr>
              <w:spacing w:line="360" w:lineRule="auto"/>
              <w:ind w:left="0" w:firstLine="476" w:firstLineChars="200"/>
              <w:rPr>
                <w:rFonts w:ascii="Times New Roman" w:hAnsi="Times New Roman" w:eastAsia="宋体" w:cs="Times New Roman"/>
                <w:spacing w:val="-1"/>
                <w:sz w:val="24"/>
                <w:szCs w:val="24"/>
                <w:lang w:eastAsia="zh-CN"/>
              </w:rPr>
            </w:pPr>
            <w:r>
              <w:rPr>
                <w:rFonts w:hint="eastAsia" w:ascii="Times New Roman" w:hAnsi="Times New Roman" w:eastAsia="宋体" w:cs="Times New Roman"/>
                <w:spacing w:val="-1"/>
                <w:sz w:val="24"/>
                <w:szCs w:val="24"/>
                <w:lang w:eastAsia="zh-CN"/>
              </w:rPr>
              <w:t>冷却水</w:t>
            </w:r>
          </w:p>
          <w:p w14:paraId="3FA99623">
            <w:pPr>
              <w:pStyle w:val="28"/>
              <w:spacing w:line="360" w:lineRule="auto"/>
              <w:ind w:firstLine="476" w:firstLineChars="200"/>
              <w:rPr>
                <w:rFonts w:ascii="Times New Roman" w:hAnsi="Times New Roman" w:cs="Times New Roman"/>
                <w:spacing w:val="-1"/>
                <w:lang w:eastAsia="zh-CN"/>
              </w:rPr>
            </w:pPr>
            <w:r>
              <w:rPr>
                <w:rFonts w:hint="eastAsia" w:ascii="Times New Roman" w:hAnsi="Times New Roman" w:cs="Times New Roman"/>
                <w:spacing w:val="-1"/>
                <w:lang w:eastAsia="zh-CN"/>
              </w:rPr>
              <w:t>产品</w:t>
            </w:r>
            <w:r>
              <w:rPr>
                <w:rFonts w:ascii="Times New Roman" w:hAnsi="Times New Roman" w:cs="Times New Roman"/>
                <w:spacing w:val="-1"/>
                <w:lang w:eastAsia="zh-CN"/>
              </w:rPr>
              <w:t>注塑</w:t>
            </w:r>
            <w:r>
              <w:rPr>
                <w:rFonts w:hint="eastAsia" w:ascii="Times New Roman" w:hAnsi="Times New Roman" w:cs="Times New Roman"/>
                <w:spacing w:val="-1"/>
                <w:lang w:eastAsia="zh-CN"/>
              </w:rPr>
              <w:t>后需</w:t>
            </w:r>
            <w:r>
              <w:rPr>
                <w:rFonts w:ascii="Times New Roman" w:hAnsi="Times New Roman" w:cs="Times New Roman"/>
                <w:spacing w:val="-1"/>
                <w:lang w:eastAsia="zh-CN"/>
              </w:rPr>
              <w:t>浸入冷水快速冷却，</w:t>
            </w:r>
            <w:r>
              <w:rPr>
                <w:rFonts w:hint="eastAsia" w:ascii="Times New Roman" w:hAnsi="Times New Roman" w:cs="Times New Roman"/>
                <w:spacing w:val="-1"/>
                <w:lang w:eastAsia="zh-CN"/>
              </w:rPr>
              <w:t>以</w:t>
            </w:r>
            <w:r>
              <w:rPr>
                <w:rFonts w:ascii="Times New Roman" w:hAnsi="Times New Roman" w:cs="Times New Roman"/>
                <w:spacing w:val="-1"/>
                <w:lang w:eastAsia="zh-CN"/>
              </w:rPr>
              <w:t>确保</w:t>
            </w:r>
            <w:r>
              <w:rPr>
                <w:rFonts w:hint="eastAsia" w:ascii="Times New Roman" w:hAnsi="Times New Roman" w:cs="Times New Roman"/>
                <w:spacing w:val="-1"/>
                <w:lang w:eastAsia="zh-CN"/>
              </w:rPr>
              <w:t>其</w:t>
            </w:r>
            <w:r>
              <w:rPr>
                <w:rFonts w:ascii="Times New Roman" w:hAnsi="Times New Roman" w:cs="Times New Roman"/>
                <w:spacing w:val="-1"/>
                <w:lang w:eastAsia="zh-CN"/>
              </w:rPr>
              <w:t>形状稳定性</w:t>
            </w:r>
            <w:r>
              <w:rPr>
                <w:rFonts w:hint="eastAsia" w:ascii="Times New Roman" w:hAnsi="Times New Roman" w:cs="Times New Roman"/>
                <w:spacing w:val="-1"/>
                <w:lang w:eastAsia="zh-CN"/>
              </w:rPr>
              <w:t>。本项目注塑机冷却用水循环使用一段时间后外排，根据建设单位提供的资料，排水水量约为240t/a。</w:t>
            </w:r>
          </w:p>
          <w:p w14:paraId="46286611">
            <w:pPr>
              <w:numPr>
                <w:ilvl w:val="0"/>
                <w:numId w:val="15"/>
              </w:numPr>
              <w:spacing w:line="360" w:lineRule="auto"/>
              <w:ind w:left="0" w:firstLine="476" w:firstLineChars="200"/>
              <w:rPr>
                <w:rFonts w:ascii="Times New Roman" w:hAnsi="Times New Roman" w:eastAsia="宋体" w:cs="Times New Roman"/>
                <w:spacing w:val="-1"/>
                <w:sz w:val="24"/>
                <w:szCs w:val="24"/>
                <w:lang w:eastAsia="zh-CN"/>
              </w:rPr>
            </w:pPr>
            <w:r>
              <w:rPr>
                <w:rFonts w:hint="eastAsia" w:ascii="Times New Roman" w:hAnsi="Times New Roman" w:eastAsia="宋体" w:cs="Times New Roman"/>
                <w:spacing w:val="-1"/>
                <w:sz w:val="24"/>
                <w:szCs w:val="24"/>
                <w:lang w:eastAsia="zh-CN"/>
              </w:rPr>
              <w:t>生活废水</w:t>
            </w:r>
          </w:p>
          <w:p w14:paraId="1C130B07">
            <w:pPr>
              <w:pStyle w:val="28"/>
              <w:spacing w:line="360" w:lineRule="auto"/>
              <w:ind w:firstLine="476" w:firstLineChars="200"/>
              <w:rPr>
                <w:rFonts w:ascii="Times New Roman" w:hAnsi="Times New Roman" w:cs="Times New Roman"/>
                <w:color w:val="auto"/>
                <w:lang w:eastAsia="zh-CN"/>
              </w:rPr>
            </w:pPr>
            <w:r>
              <w:rPr>
                <w:rFonts w:ascii="Times New Roman" w:hAnsi="Times New Roman" w:cs="Times New Roman"/>
                <w:spacing w:val="-1"/>
                <w:lang w:eastAsia="zh-CN"/>
              </w:rPr>
              <w:t>项目</w:t>
            </w:r>
            <w:r>
              <w:rPr>
                <w:rFonts w:ascii="Times New Roman" w:hAnsi="Times New Roman" w:cs="Times New Roman"/>
                <w:color w:val="auto"/>
                <w:lang w:eastAsia="zh-CN"/>
              </w:rPr>
              <w:t>生产车间内未设职工宿舍、食堂，员工用餐采用外卖送餐，职工人数为</w:t>
            </w:r>
            <w:r>
              <w:rPr>
                <w:rFonts w:hint="eastAsia" w:ascii="Times New Roman" w:hAnsi="Times New Roman" w:cs="Times New Roman"/>
                <w:color w:val="auto"/>
                <w:lang w:eastAsia="zh-CN"/>
              </w:rPr>
              <w:t>20</w:t>
            </w:r>
            <w:r>
              <w:rPr>
                <w:rFonts w:ascii="Times New Roman" w:hAnsi="Times New Roman" w:cs="Times New Roman"/>
                <w:color w:val="auto"/>
                <w:lang w:eastAsia="zh-CN"/>
              </w:rPr>
              <w:t>人，年工作</w:t>
            </w:r>
            <w:r>
              <w:rPr>
                <w:rFonts w:hint="eastAsia" w:ascii="Times New Roman" w:hAnsi="Times New Roman" w:cs="Times New Roman"/>
                <w:color w:val="auto"/>
                <w:lang w:eastAsia="zh-CN"/>
              </w:rPr>
              <w:t>290</w:t>
            </w:r>
            <w:r>
              <w:rPr>
                <w:rFonts w:ascii="Times New Roman" w:hAnsi="Times New Roman" w:cs="Times New Roman"/>
                <w:color w:val="auto"/>
                <w:lang w:eastAsia="zh-CN"/>
              </w:rPr>
              <w:t>天，</w:t>
            </w:r>
            <w:r>
              <w:rPr>
                <w:rFonts w:hint="eastAsia" w:ascii="Times New Roman" w:hAnsi="Times New Roman" w:cs="Times New Roman"/>
                <w:color w:val="auto"/>
                <w:lang w:eastAsia="zh-CN"/>
              </w:rPr>
              <w:t>工作时间10h/d，</w:t>
            </w:r>
            <w:r>
              <w:rPr>
                <w:rFonts w:ascii="Times New Roman" w:hAnsi="Times New Roman" w:cs="Times New Roman"/>
                <w:color w:val="auto"/>
                <w:lang w:eastAsia="zh-CN"/>
              </w:rPr>
              <w:t>根</w:t>
            </w:r>
            <w:r>
              <w:rPr>
                <w:rFonts w:ascii="Times New Roman" w:hAnsi="Times New Roman" w:cs="Times New Roman"/>
                <w:color w:val="auto"/>
                <w:highlight w:val="none"/>
                <w:lang w:eastAsia="zh-CN"/>
              </w:rPr>
              <w:t>据《湖南省用水定额》（DB43/T388.3—2025）城镇居民生活用水定额指标估算</w:t>
            </w:r>
            <w:r>
              <w:rPr>
                <w:rFonts w:ascii="Times New Roman" w:hAnsi="Times New Roman" w:cs="Times New Roman"/>
                <w:color w:val="auto"/>
                <w:lang w:eastAsia="zh-CN"/>
              </w:rPr>
              <w:t>，按</w:t>
            </w:r>
            <w:r>
              <w:rPr>
                <w:rFonts w:hint="eastAsia" w:ascii="Times New Roman" w:hAnsi="Times New Roman" w:cs="Times New Roman"/>
                <w:color w:val="auto"/>
                <w:lang w:eastAsia="zh-CN"/>
              </w:rPr>
              <w:t>5</w:t>
            </w:r>
            <w:r>
              <w:rPr>
                <w:rFonts w:ascii="Times New Roman" w:hAnsi="Times New Roman" w:cs="Times New Roman"/>
                <w:color w:val="auto"/>
                <w:lang w:eastAsia="zh-CN"/>
              </w:rPr>
              <w:t>0L/人·a取值，生活污水产污系数按80%计，则项目生活污水排放量为</w:t>
            </w:r>
            <w:r>
              <w:rPr>
                <w:rFonts w:hint="eastAsia" w:ascii="Times New Roman" w:hAnsi="Times New Roman" w:cs="Times New Roman"/>
                <w:color w:val="auto"/>
                <w:lang w:eastAsia="zh-CN"/>
              </w:rPr>
              <w:t>0.8m³</w:t>
            </w:r>
            <w:r>
              <w:rPr>
                <w:rFonts w:ascii="Times New Roman" w:hAnsi="Times New Roman" w:cs="Times New Roman"/>
                <w:color w:val="auto"/>
                <w:lang w:eastAsia="zh-CN"/>
              </w:rPr>
              <w:t>/d（</w:t>
            </w:r>
            <w:r>
              <w:rPr>
                <w:rFonts w:hint="eastAsia" w:ascii="Times New Roman" w:hAnsi="Times New Roman" w:cs="Times New Roman"/>
                <w:color w:val="auto"/>
                <w:lang w:eastAsia="zh-CN"/>
              </w:rPr>
              <w:t>232m³</w:t>
            </w:r>
            <w:r>
              <w:rPr>
                <w:rFonts w:ascii="Times New Roman" w:hAnsi="Times New Roman" w:cs="Times New Roman"/>
                <w:color w:val="auto"/>
                <w:lang w:eastAsia="zh-CN"/>
              </w:rPr>
              <w:t>/a）</w:t>
            </w:r>
            <w:r>
              <w:rPr>
                <w:rFonts w:hint="eastAsia" w:ascii="Times New Roman" w:hAnsi="Times New Roman" w:cs="Times New Roman"/>
                <w:color w:val="auto"/>
                <w:lang w:eastAsia="zh-CN"/>
              </w:rPr>
              <w:t>，</w:t>
            </w:r>
            <w:r>
              <w:rPr>
                <w:rFonts w:ascii="Times New Roman" w:hAnsi="Times New Roman" w:cs="Times New Roman"/>
                <w:color w:val="auto"/>
                <w:lang w:eastAsia="zh-CN"/>
              </w:rPr>
              <w:t>依托园区化粪池处理，达到《污水综合排放标准》（GB8978-1996）表4中三级标准和</w:t>
            </w:r>
            <w:r>
              <w:rPr>
                <w:rFonts w:hint="eastAsia" w:ascii="Times New Roman" w:hAnsi="Times New Roman" w:cs="Times New Roman"/>
                <w:color w:val="auto"/>
                <w:lang w:eastAsia="zh-CN"/>
              </w:rPr>
              <w:t>澧县东部污水处理厂</w:t>
            </w:r>
            <w:r>
              <w:rPr>
                <w:rFonts w:ascii="Times New Roman" w:hAnsi="Times New Roman" w:cs="Times New Roman"/>
                <w:color w:val="auto"/>
                <w:lang w:eastAsia="zh-CN"/>
              </w:rPr>
              <w:t>进水水质标准后通过市政污水管网排放。</w:t>
            </w:r>
          </w:p>
          <w:p w14:paraId="3A25EDEA">
            <w:pPr>
              <w:pStyle w:val="36"/>
              <w:kinsoku/>
              <w:adjustRightInd/>
              <w:snapToGrid/>
              <w:spacing w:line="240" w:lineRule="auto"/>
              <w:ind w:firstLine="0" w:firstLineChars="0"/>
              <w:jc w:val="center"/>
              <w:textAlignment w:val="auto"/>
              <w:rPr>
                <w:rFonts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表4-</w:t>
            </w:r>
            <w:r>
              <w:rPr>
                <w:rFonts w:hint="eastAsia" w:ascii="Times New Roman" w:hAnsi="Times New Roman" w:cs="Times New Roman"/>
                <w:b/>
                <w:bCs/>
                <w:color w:val="auto"/>
                <w:sz w:val="21"/>
                <w:szCs w:val="21"/>
                <w:lang w:eastAsia="zh-CN"/>
              </w:rPr>
              <w:t>5</w:t>
            </w:r>
            <w:r>
              <w:rPr>
                <w:rFonts w:hint="eastAsia" w:ascii="Times New Roman" w:hAnsi="Times New Roman" w:cs="Times New Roman"/>
                <w:b/>
                <w:bCs/>
                <w:color w:val="auto"/>
                <w:sz w:val="21"/>
                <w:szCs w:val="21"/>
                <w:lang w:val="en-US" w:eastAsia="zh-CN"/>
              </w:rPr>
              <w:t xml:space="preserve"> </w:t>
            </w:r>
            <w:r>
              <w:rPr>
                <w:rFonts w:ascii="Times New Roman" w:hAnsi="Times New Roman" w:cs="Times New Roman"/>
                <w:b/>
                <w:bCs/>
                <w:color w:val="auto"/>
                <w:sz w:val="21"/>
                <w:szCs w:val="21"/>
                <w:lang w:eastAsia="zh-CN"/>
              </w:rPr>
              <w:t>本项目废水主要污染物产生排放情况一览表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2045"/>
              <w:gridCol w:w="1052"/>
              <w:gridCol w:w="1409"/>
              <w:gridCol w:w="1411"/>
              <w:gridCol w:w="1411"/>
            </w:tblGrid>
            <w:tr w14:paraId="7B3D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70" w:type="pct"/>
                  <w:vAlign w:val="center"/>
                </w:tcPr>
                <w:p w14:paraId="47DEFAC0">
                  <w:pPr>
                    <w:pStyle w:val="36"/>
                    <w:spacing w:line="240" w:lineRule="auto"/>
                    <w:ind w:firstLine="0" w:firstLineChars="0"/>
                    <w:jc w:val="center"/>
                    <w:rPr>
                      <w:rFonts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废水类别</w:t>
                  </w:r>
                </w:p>
              </w:tc>
              <w:tc>
                <w:tcPr>
                  <w:tcW w:w="1207" w:type="pct"/>
                  <w:vAlign w:val="center"/>
                </w:tcPr>
                <w:p w14:paraId="62FD7FB0">
                  <w:pPr>
                    <w:pStyle w:val="36"/>
                    <w:spacing w:line="240" w:lineRule="auto"/>
                    <w:ind w:firstLine="0" w:firstLineChars="0"/>
                    <w:jc w:val="center"/>
                    <w:rPr>
                      <w:rFonts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指标</w:t>
                  </w:r>
                </w:p>
              </w:tc>
              <w:tc>
                <w:tcPr>
                  <w:tcW w:w="621" w:type="pct"/>
                  <w:vAlign w:val="center"/>
                </w:tcPr>
                <w:p w14:paraId="2F353B5B">
                  <w:pPr>
                    <w:pStyle w:val="36"/>
                    <w:spacing w:line="240" w:lineRule="auto"/>
                    <w:ind w:firstLine="0" w:firstLineChars="0"/>
                    <w:jc w:val="center"/>
                    <w:rPr>
                      <w:rFonts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COD</w:t>
                  </w:r>
                  <w:r>
                    <w:rPr>
                      <w:rFonts w:ascii="Times New Roman" w:hAnsi="Times New Roman" w:cs="Times New Roman"/>
                      <w:b/>
                      <w:bCs/>
                      <w:color w:val="auto"/>
                      <w:sz w:val="21"/>
                      <w:szCs w:val="21"/>
                      <w:vertAlign w:val="subscript"/>
                      <w:lang w:eastAsia="zh-CN"/>
                    </w:rPr>
                    <w:t>Cr</w:t>
                  </w:r>
                </w:p>
              </w:tc>
              <w:tc>
                <w:tcPr>
                  <w:tcW w:w="832" w:type="pct"/>
                  <w:vAlign w:val="center"/>
                </w:tcPr>
                <w:p w14:paraId="04F06932">
                  <w:pPr>
                    <w:pStyle w:val="36"/>
                    <w:spacing w:line="240" w:lineRule="auto"/>
                    <w:ind w:firstLine="0" w:firstLineChars="0"/>
                    <w:jc w:val="center"/>
                    <w:rPr>
                      <w:rFonts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NH</w:t>
                  </w:r>
                  <w:r>
                    <w:rPr>
                      <w:rFonts w:ascii="Times New Roman" w:hAnsi="Times New Roman" w:cs="Times New Roman"/>
                      <w:b/>
                      <w:bCs/>
                      <w:color w:val="auto"/>
                      <w:sz w:val="21"/>
                      <w:szCs w:val="21"/>
                      <w:vertAlign w:val="subscript"/>
                      <w:lang w:eastAsia="zh-CN"/>
                    </w:rPr>
                    <w:t>3</w:t>
                  </w:r>
                  <w:r>
                    <w:rPr>
                      <w:rFonts w:ascii="Times New Roman" w:hAnsi="Times New Roman" w:cs="Times New Roman"/>
                      <w:b/>
                      <w:bCs/>
                      <w:color w:val="auto"/>
                      <w:sz w:val="21"/>
                      <w:szCs w:val="21"/>
                      <w:lang w:eastAsia="zh-CN"/>
                    </w:rPr>
                    <w:t>-N</w:t>
                  </w:r>
                </w:p>
              </w:tc>
              <w:tc>
                <w:tcPr>
                  <w:tcW w:w="833" w:type="pct"/>
                  <w:vAlign w:val="center"/>
                </w:tcPr>
                <w:p w14:paraId="6A86F436">
                  <w:pPr>
                    <w:pStyle w:val="36"/>
                    <w:spacing w:line="240" w:lineRule="auto"/>
                    <w:ind w:firstLine="0" w:firstLineChars="0"/>
                    <w:jc w:val="center"/>
                    <w:rPr>
                      <w:rFonts w:ascii="Times New Roman" w:hAnsi="Times New Roman" w:eastAsia="宋体" w:cs="Times New Roman"/>
                      <w:b/>
                      <w:bCs/>
                      <w:color w:val="auto"/>
                      <w:sz w:val="21"/>
                      <w:szCs w:val="21"/>
                      <w:lang w:eastAsia="zh-CN"/>
                    </w:rPr>
                  </w:pPr>
                  <w:r>
                    <w:rPr>
                      <w:rFonts w:ascii="Times New Roman" w:hAnsi="Times New Roman" w:cs="Times New Roman"/>
                      <w:b/>
                      <w:bCs/>
                      <w:color w:val="auto"/>
                      <w:sz w:val="21"/>
                      <w:szCs w:val="21"/>
                      <w:lang w:eastAsia="zh-CN"/>
                    </w:rPr>
                    <w:t>SS</w:t>
                  </w:r>
                </w:p>
              </w:tc>
              <w:tc>
                <w:tcPr>
                  <w:tcW w:w="833" w:type="pct"/>
                  <w:vAlign w:val="center"/>
                </w:tcPr>
                <w:p w14:paraId="5CC42A74">
                  <w:pPr>
                    <w:pStyle w:val="36"/>
                    <w:spacing w:line="240" w:lineRule="auto"/>
                    <w:ind w:firstLine="0" w:firstLineChars="0"/>
                    <w:jc w:val="center"/>
                    <w:rPr>
                      <w:rFonts w:ascii="Times New Roman" w:hAnsi="Times New Roman" w:eastAsia="宋体" w:cs="Times New Roman"/>
                      <w:b/>
                      <w:bCs/>
                      <w:color w:val="auto"/>
                      <w:sz w:val="21"/>
                      <w:szCs w:val="21"/>
                      <w:lang w:eastAsia="zh-CN"/>
                    </w:rPr>
                  </w:pPr>
                  <w:r>
                    <w:rPr>
                      <w:rFonts w:ascii="Times New Roman" w:hAnsi="Times New Roman" w:eastAsia="宋体" w:cs="Times New Roman"/>
                      <w:b/>
                      <w:bCs/>
                      <w:color w:val="auto"/>
                      <w:sz w:val="21"/>
                      <w:szCs w:val="21"/>
                      <w:lang w:eastAsia="zh-CN"/>
                    </w:rPr>
                    <w:t>BOD</w:t>
                  </w:r>
                  <w:r>
                    <w:rPr>
                      <w:rFonts w:ascii="Times New Roman" w:hAnsi="Times New Roman" w:eastAsia="宋体" w:cs="Times New Roman"/>
                      <w:b/>
                      <w:bCs/>
                      <w:color w:val="auto"/>
                      <w:sz w:val="21"/>
                      <w:szCs w:val="21"/>
                      <w:vertAlign w:val="subscript"/>
                      <w:lang w:eastAsia="zh-CN"/>
                    </w:rPr>
                    <w:t>5</w:t>
                  </w:r>
                </w:p>
              </w:tc>
            </w:tr>
            <w:tr w14:paraId="66E1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70" w:type="pct"/>
                  <w:vMerge w:val="restart"/>
                  <w:vAlign w:val="center"/>
                </w:tcPr>
                <w:p w14:paraId="373E1CDF">
                  <w:pPr>
                    <w:pStyle w:val="36"/>
                    <w:spacing w:line="240" w:lineRule="auto"/>
                    <w:ind w:firstLine="0" w:firstLineChars="0"/>
                    <w:jc w:val="center"/>
                    <w:rPr>
                      <w:rFonts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生活废水</w:t>
                  </w:r>
                </w:p>
              </w:tc>
              <w:tc>
                <w:tcPr>
                  <w:tcW w:w="1207" w:type="pct"/>
                  <w:vAlign w:val="center"/>
                </w:tcPr>
                <w:p w14:paraId="4EA2D722">
                  <w:pPr>
                    <w:pStyle w:val="36"/>
                    <w:spacing w:line="240" w:lineRule="auto"/>
                    <w:ind w:firstLine="0" w:firstLineChars="0"/>
                    <w:jc w:val="center"/>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产生浓度（mg/L）</w:t>
                  </w:r>
                </w:p>
              </w:tc>
              <w:tc>
                <w:tcPr>
                  <w:tcW w:w="621" w:type="pct"/>
                  <w:vAlign w:val="center"/>
                </w:tcPr>
                <w:p w14:paraId="1EE5C029">
                  <w:pPr>
                    <w:pStyle w:val="36"/>
                    <w:spacing w:line="240" w:lineRule="auto"/>
                    <w:ind w:firstLine="0" w:firstLineChars="0"/>
                    <w:jc w:val="center"/>
                    <w:rPr>
                      <w:rFonts w:ascii="Times New Roman" w:hAnsi="Times New Roman" w:eastAsia="宋体" w:cs="Times New Roman"/>
                      <w:color w:val="auto"/>
                      <w:sz w:val="21"/>
                      <w:szCs w:val="21"/>
                      <w:lang w:eastAsia="zh-CN"/>
                    </w:rPr>
                  </w:pPr>
                  <w:r>
                    <w:rPr>
                      <w:rFonts w:ascii="Times New Roman" w:hAnsi="Times New Roman" w:cs="Times New Roman"/>
                      <w:color w:val="auto"/>
                      <w:sz w:val="21"/>
                      <w:szCs w:val="21"/>
                      <w:lang w:eastAsia="zh-CN"/>
                    </w:rPr>
                    <w:t>426</w:t>
                  </w:r>
                </w:p>
              </w:tc>
              <w:tc>
                <w:tcPr>
                  <w:tcW w:w="832" w:type="pct"/>
                  <w:vAlign w:val="center"/>
                </w:tcPr>
                <w:p w14:paraId="56EB63E9">
                  <w:pPr>
                    <w:pStyle w:val="36"/>
                    <w:spacing w:line="240" w:lineRule="auto"/>
                    <w:ind w:firstLine="0" w:firstLineChars="0"/>
                    <w:jc w:val="center"/>
                    <w:rPr>
                      <w:rFonts w:ascii="Times New Roman" w:hAnsi="Times New Roman" w:eastAsia="宋体" w:cs="Times New Roman"/>
                      <w:color w:val="auto"/>
                      <w:sz w:val="21"/>
                      <w:szCs w:val="21"/>
                      <w:lang w:eastAsia="zh-CN"/>
                    </w:rPr>
                  </w:pPr>
                  <w:r>
                    <w:rPr>
                      <w:rFonts w:ascii="Times New Roman" w:hAnsi="Times New Roman" w:cs="Times New Roman"/>
                      <w:color w:val="auto"/>
                      <w:sz w:val="21"/>
                      <w:szCs w:val="21"/>
                      <w:lang w:eastAsia="zh-CN"/>
                    </w:rPr>
                    <w:t>33</w:t>
                  </w:r>
                </w:p>
              </w:tc>
              <w:tc>
                <w:tcPr>
                  <w:tcW w:w="833" w:type="pct"/>
                  <w:vAlign w:val="center"/>
                </w:tcPr>
                <w:p w14:paraId="44FF260F">
                  <w:pPr>
                    <w:pStyle w:val="36"/>
                    <w:spacing w:line="240" w:lineRule="auto"/>
                    <w:ind w:firstLine="0" w:firstLineChars="0"/>
                    <w:jc w:val="center"/>
                    <w:rPr>
                      <w:rFonts w:ascii="Times New Roman" w:hAnsi="Times New Roman" w:eastAsia="宋体" w:cs="Times New Roman"/>
                      <w:color w:val="auto"/>
                      <w:sz w:val="21"/>
                      <w:szCs w:val="21"/>
                      <w:lang w:eastAsia="zh-CN"/>
                    </w:rPr>
                  </w:pPr>
                  <w:r>
                    <w:rPr>
                      <w:rFonts w:ascii="Times New Roman" w:hAnsi="Times New Roman" w:cs="Times New Roman"/>
                      <w:color w:val="auto"/>
                      <w:sz w:val="21"/>
                      <w:szCs w:val="21"/>
                      <w:lang w:eastAsia="zh-CN"/>
                    </w:rPr>
                    <w:t>200</w:t>
                  </w:r>
                </w:p>
              </w:tc>
              <w:tc>
                <w:tcPr>
                  <w:tcW w:w="833" w:type="pct"/>
                  <w:vAlign w:val="center"/>
                </w:tcPr>
                <w:p w14:paraId="665284E4">
                  <w:pPr>
                    <w:pStyle w:val="36"/>
                    <w:spacing w:line="240" w:lineRule="auto"/>
                    <w:ind w:firstLine="0" w:firstLineChars="0"/>
                    <w:jc w:val="center"/>
                    <w:rPr>
                      <w:rFonts w:ascii="Times New Roman" w:hAnsi="Times New Roman" w:eastAsia="宋体" w:cs="Times New Roman"/>
                      <w:color w:val="auto"/>
                      <w:sz w:val="21"/>
                      <w:szCs w:val="21"/>
                      <w:lang w:eastAsia="zh-CN"/>
                    </w:rPr>
                  </w:pPr>
                  <w:r>
                    <w:rPr>
                      <w:rFonts w:ascii="Times New Roman" w:hAnsi="Times New Roman" w:cs="Times New Roman"/>
                      <w:color w:val="auto"/>
                      <w:sz w:val="21"/>
                      <w:szCs w:val="21"/>
                      <w:lang w:eastAsia="zh-CN"/>
                    </w:rPr>
                    <w:t>189</w:t>
                  </w:r>
                </w:p>
              </w:tc>
            </w:tr>
            <w:tr w14:paraId="794A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70" w:type="pct"/>
                  <w:vMerge w:val="continue"/>
                  <w:vAlign w:val="center"/>
                </w:tcPr>
                <w:p w14:paraId="1450F4A0">
                  <w:pPr>
                    <w:pStyle w:val="36"/>
                    <w:spacing w:line="240" w:lineRule="auto"/>
                    <w:ind w:firstLine="420"/>
                    <w:jc w:val="center"/>
                    <w:rPr>
                      <w:rFonts w:ascii="Times New Roman" w:hAnsi="Times New Roman" w:cs="Times New Roman"/>
                      <w:color w:val="auto"/>
                      <w:sz w:val="21"/>
                      <w:szCs w:val="21"/>
                      <w:lang w:eastAsia="zh-CN"/>
                    </w:rPr>
                  </w:pPr>
                </w:p>
              </w:tc>
              <w:tc>
                <w:tcPr>
                  <w:tcW w:w="1207" w:type="pct"/>
                  <w:vAlign w:val="center"/>
                </w:tcPr>
                <w:p w14:paraId="78C100A2">
                  <w:pPr>
                    <w:pStyle w:val="36"/>
                    <w:spacing w:line="240" w:lineRule="auto"/>
                    <w:ind w:firstLine="0" w:firstLineChars="0"/>
                    <w:jc w:val="center"/>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产生量（t/a）</w:t>
                  </w:r>
                </w:p>
              </w:tc>
              <w:tc>
                <w:tcPr>
                  <w:tcW w:w="621" w:type="pct"/>
                  <w:vAlign w:val="center"/>
                </w:tcPr>
                <w:p w14:paraId="4427F6CB">
                  <w:pPr>
                    <w:pStyle w:val="36"/>
                    <w:spacing w:line="240" w:lineRule="auto"/>
                    <w:ind w:firstLine="0" w:firstLineChars="0"/>
                    <w:jc w:val="center"/>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0.99</w:t>
                  </w:r>
                </w:p>
              </w:tc>
              <w:tc>
                <w:tcPr>
                  <w:tcW w:w="832" w:type="pct"/>
                  <w:vAlign w:val="center"/>
                </w:tcPr>
                <w:p w14:paraId="7ABBC459">
                  <w:pPr>
                    <w:pStyle w:val="36"/>
                    <w:spacing w:line="240" w:lineRule="auto"/>
                    <w:ind w:firstLine="0" w:firstLineChars="0"/>
                    <w:jc w:val="center"/>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0.0077</w:t>
                  </w:r>
                </w:p>
              </w:tc>
              <w:tc>
                <w:tcPr>
                  <w:tcW w:w="833" w:type="pct"/>
                  <w:vAlign w:val="center"/>
                </w:tcPr>
                <w:p w14:paraId="51921F1C">
                  <w:pPr>
                    <w:pStyle w:val="36"/>
                    <w:spacing w:line="240" w:lineRule="auto"/>
                    <w:ind w:firstLine="0" w:firstLineChars="0"/>
                    <w:jc w:val="center"/>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0.0464</w:t>
                  </w:r>
                </w:p>
              </w:tc>
              <w:tc>
                <w:tcPr>
                  <w:tcW w:w="833" w:type="pct"/>
                  <w:vAlign w:val="center"/>
                </w:tcPr>
                <w:p w14:paraId="4C8FE20B">
                  <w:pPr>
                    <w:pStyle w:val="36"/>
                    <w:spacing w:line="240" w:lineRule="auto"/>
                    <w:ind w:firstLine="0" w:firstLineChars="0"/>
                    <w:jc w:val="center"/>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0.0438</w:t>
                  </w:r>
                </w:p>
              </w:tc>
            </w:tr>
            <w:tr w14:paraId="5252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70" w:type="pct"/>
                  <w:vMerge w:val="continue"/>
                  <w:vAlign w:val="center"/>
                </w:tcPr>
                <w:p w14:paraId="39CA7378">
                  <w:pPr>
                    <w:pStyle w:val="36"/>
                    <w:spacing w:line="240" w:lineRule="auto"/>
                    <w:ind w:firstLine="420"/>
                    <w:jc w:val="center"/>
                    <w:rPr>
                      <w:rFonts w:ascii="Times New Roman" w:hAnsi="Times New Roman" w:cs="Times New Roman"/>
                      <w:color w:val="auto"/>
                      <w:sz w:val="21"/>
                      <w:szCs w:val="21"/>
                      <w:lang w:eastAsia="zh-CN"/>
                    </w:rPr>
                  </w:pPr>
                </w:p>
              </w:tc>
              <w:tc>
                <w:tcPr>
                  <w:tcW w:w="1207" w:type="pct"/>
                  <w:vAlign w:val="center"/>
                </w:tcPr>
                <w:p w14:paraId="266F63A8">
                  <w:pPr>
                    <w:pStyle w:val="36"/>
                    <w:spacing w:line="240" w:lineRule="auto"/>
                    <w:ind w:firstLine="0" w:firstLineChars="0"/>
                    <w:jc w:val="center"/>
                    <w:rPr>
                      <w:rFonts w:ascii="Times New Roman" w:hAnsi="Times New Roman" w:eastAsia="宋体" w:cs="Times New Roman"/>
                      <w:color w:val="auto"/>
                      <w:sz w:val="21"/>
                      <w:szCs w:val="21"/>
                      <w:lang w:eastAsia="zh-CN"/>
                    </w:rPr>
                  </w:pPr>
                  <w:r>
                    <w:rPr>
                      <w:rFonts w:ascii="Times New Roman" w:hAnsi="Times New Roman" w:cs="Times New Roman"/>
                      <w:color w:val="auto"/>
                      <w:sz w:val="21"/>
                      <w:szCs w:val="21"/>
                      <w:lang w:eastAsia="zh-CN"/>
                    </w:rPr>
                    <w:t>排放浓度（mg/L）</w:t>
                  </w:r>
                </w:p>
              </w:tc>
              <w:tc>
                <w:tcPr>
                  <w:tcW w:w="621" w:type="pct"/>
                  <w:vAlign w:val="center"/>
                </w:tcPr>
                <w:p w14:paraId="6916EA07">
                  <w:pPr>
                    <w:pStyle w:val="36"/>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330</w:t>
                  </w:r>
                </w:p>
              </w:tc>
              <w:tc>
                <w:tcPr>
                  <w:tcW w:w="832" w:type="pct"/>
                  <w:vAlign w:val="center"/>
                </w:tcPr>
                <w:p w14:paraId="06D3868E">
                  <w:pPr>
                    <w:pStyle w:val="36"/>
                    <w:spacing w:line="240" w:lineRule="auto"/>
                    <w:ind w:firstLine="0" w:firstLineChars="0"/>
                    <w:jc w:val="center"/>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30</w:t>
                  </w:r>
                </w:p>
              </w:tc>
              <w:tc>
                <w:tcPr>
                  <w:tcW w:w="833" w:type="pct"/>
                  <w:vAlign w:val="center"/>
                </w:tcPr>
                <w:p w14:paraId="6615F393">
                  <w:pPr>
                    <w:pStyle w:val="36"/>
                    <w:spacing w:line="240" w:lineRule="auto"/>
                    <w:ind w:firstLine="0" w:firstLineChars="0"/>
                    <w:jc w:val="center"/>
                    <w:rPr>
                      <w:rFonts w:hint="default" w:ascii="Times New Roman" w:hAnsi="Times New Roman" w:cs="Times New Roman"/>
                      <w:color w:val="auto"/>
                      <w:sz w:val="21"/>
                      <w:szCs w:val="21"/>
                      <w:lang w:val="en-US" w:eastAsia="zh-CN"/>
                    </w:rPr>
                  </w:pPr>
                  <w:r>
                    <w:rPr>
                      <w:rFonts w:ascii="Times New Roman" w:hAnsi="Times New Roman" w:cs="Times New Roman"/>
                      <w:color w:val="auto"/>
                      <w:sz w:val="21"/>
                      <w:szCs w:val="21"/>
                      <w:lang w:eastAsia="zh-CN"/>
                    </w:rPr>
                    <w:t>2</w:t>
                  </w:r>
                  <w:r>
                    <w:rPr>
                      <w:rFonts w:hint="eastAsia" w:ascii="Times New Roman" w:hAnsi="Times New Roman" w:cs="Times New Roman"/>
                      <w:color w:val="auto"/>
                      <w:sz w:val="21"/>
                      <w:szCs w:val="21"/>
                      <w:lang w:val="en-US" w:eastAsia="zh-CN"/>
                    </w:rPr>
                    <w:t>00</w:t>
                  </w:r>
                </w:p>
              </w:tc>
              <w:tc>
                <w:tcPr>
                  <w:tcW w:w="833" w:type="pct"/>
                  <w:vAlign w:val="center"/>
                </w:tcPr>
                <w:p w14:paraId="34242ABC">
                  <w:pPr>
                    <w:pStyle w:val="36"/>
                    <w:spacing w:line="240" w:lineRule="auto"/>
                    <w:ind w:firstLine="0" w:firstLineChars="0"/>
                    <w:jc w:val="center"/>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1</w:t>
                  </w:r>
                  <w:r>
                    <w:rPr>
                      <w:rFonts w:hint="eastAsia" w:ascii="Times New Roman" w:hAnsi="Times New Roman" w:cs="Times New Roman"/>
                      <w:color w:val="auto"/>
                      <w:sz w:val="21"/>
                      <w:szCs w:val="21"/>
                      <w:lang w:val="en-US" w:eastAsia="zh-CN"/>
                    </w:rPr>
                    <w:t>4</w:t>
                  </w:r>
                  <w:r>
                    <w:rPr>
                      <w:rFonts w:ascii="Times New Roman" w:hAnsi="Times New Roman" w:cs="Times New Roman"/>
                      <w:color w:val="auto"/>
                      <w:sz w:val="21"/>
                      <w:szCs w:val="21"/>
                      <w:lang w:eastAsia="zh-CN"/>
                    </w:rPr>
                    <w:t>0</w:t>
                  </w:r>
                </w:p>
              </w:tc>
            </w:tr>
            <w:tr w14:paraId="6B493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70" w:type="pct"/>
                  <w:vMerge w:val="continue"/>
                  <w:vAlign w:val="center"/>
                </w:tcPr>
                <w:p w14:paraId="14D0C73C">
                  <w:pPr>
                    <w:pStyle w:val="36"/>
                    <w:spacing w:line="240" w:lineRule="auto"/>
                    <w:ind w:firstLine="420"/>
                    <w:jc w:val="center"/>
                    <w:rPr>
                      <w:rFonts w:ascii="Times New Roman" w:hAnsi="Times New Roman" w:cs="Times New Roman"/>
                      <w:color w:val="auto"/>
                      <w:sz w:val="21"/>
                      <w:szCs w:val="21"/>
                      <w:lang w:eastAsia="zh-CN"/>
                    </w:rPr>
                  </w:pPr>
                </w:p>
              </w:tc>
              <w:tc>
                <w:tcPr>
                  <w:tcW w:w="1207" w:type="pct"/>
                  <w:vAlign w:val="center"/>
                </w:tcPr>
                <w:p w14:paraId="31744798">
                  <w:pPr>
                    <w:pStyle w:val="36"/>
                    <w:spacing w:line="240" w:lineRule="auto"/>
                    <w:ind w:firstLine="0" w:firstLineChars="0"/>
                    <w:jc w:val="center"/>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排放量（t/a）</w:t>
                  </w:r>
                </w:p>
              </w:tc>
              <w:tc>
                <w:tcPr>
                  <w:tcW w:w="621" w:type="pct"/>
                  <w:vAlign w:val="center"/>
                </w:tcPr>
                <w:p w14:paraId="2B605941">
                  <w:pPr>
                    <w:pStyle w:val="36"/>
                    <w:spacing w:line="240" w:lineRule="auto"/>
                    <w:ind w:firstLine="0" w:firstLineChars="0"/>
                    <w:jc w:val="center"/>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0.058</w:t>
                  </w:r>
                </w:p>
              </w:tc>
              <w:tc>
                <w:tcPr>
                  <w:tcW w:w="832" w:type="pct"/>
                  <w:vAlign w:val="center"/>
                </w:tcPr>
                <w:p w14:paraId="66EC69F2">
                  <w:pPr>
                    <w:pStyle w:val="36"/>
                    <w:spacing w:line="240" w:lineRule="auto"/>
                    <w:ind w:firstLine="0" w:firstLineChars="0"/>
                    <w:jc w:val="center"/>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0.00696</w:t>
                  </w:r>
                </w:p>
              </w:tc>
              <w:tc>
                <w:tcPr>
                  <w:tcW w:w="833" w:type="pct"/>
                  <w:vAlign w:val="center"/>
                </w:tcPr>
                <w:p w14:paraId="6D389097">
                  <w:pPr>
                    <w:pStyle w:val="36"/>
                    <w:spacing w:line="240" w:lineRule="auto"/>
                    <w:ind w:firstLine="0" w:firstLineChars="0"/>
                    <w:jc w:val="center"/>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0.058</w:t>
                  </w:r>
                </w:p>
              </w:tc>
              <w:tc>
                <w:tcPr>
                  <w:tcW w:w="833" w:type="pct"/>
                  <w:vAlign w:val="center"/>
                </w:tcPr>
                <w:p w14:paraId="07454266">
                  <w:pPr>
                    <w:pStyle w:val="36"/>
                    <w:spacing w:line="240" w:lineRule="auto"/>
                    <w:ind w:firstLine="0" w:firstLineChars="0"/>
                    <w:jc w:val="center"/>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0.0348</w:t>
                  </w:r>
                </w:p>
              </w:tc>
            </w:tr>
          </w:tbl>
          <w:p w14:paraId="32B37B29">
            <w:pPr>
              <w:pStyle w:val="36"/>
              <w:ind w:firstLine="480"/>
              <w:rPr>
                <w:rFonts w:ascii="Times New Roman" w:hAnsi="Times New Roman" w:cs="Times New Roman"/>
                <w:color w:val="auto"/>
                <w:lang w:eastAsia="zh-CN"/>
              </w:rPr>
            </w:pPr>
            <w:r>
              <w:rPr>
                <w:rFonts w:ascii="Times New Roman" w:hAnsi="Times New Roman" w:cs="Times New Roman"/>
                <w:color w:val="auto"/>
                <w:lang w:eastAsia="zh-CN"/>
              </w:rPr>
              <w:t>2、废水防治措施可行性分析</w:t>
            </w:r>
          </w:p>
          <w:p w14:paraId="2A0739A9">
            <w:pPr>
              <w:pStyle w:val="36"/>
              <w:ind w:firstLine="480"/>
              <w:rPr>
                <w:rFonts w:ascii="Times New Roman" w:hAnsi="Times New Roman" w:cs="Times New Roman"/>
                <w:color w:val="auto"/>
                <w:u w:val="single"/>
                <w:lang w:eastAsia="zh-CN"/>
              </w:rPr>
            </w:pPr>
            <w:r>
              <w:rPr>
                <w:rFonts w:ascii="Times New Roman" w:hAnsi="Times New Roman" w:eastAsia="宋体" w:cs="Times New Roman"/>
                <w:color w:val="auto"/>
                <w:u w:val="single"/>
                <w:lang w:eastAsia="zh-CN"/>
              </w:rPr>
              <w:t>项目采取雨污分流制，雨水收集后流入市政雨水管网，</w:t>
            </w:r>
            <w:r>
              <w:rPr>
                <w:rFonts w:hint="eastAsia" w:ascii="Times New Roman" w:hAnsi="Times New Roman" w:eastAsia="宋体" w:cs="Times New Roman"/>
                <w:spacing w:val="-1"/>
                <w:u w:val="single"/>
                <w:lang w:eastAsia="zh-CN"/>
              </w:rPr>
              <w:t>水冷槽冷却水和</w:t>
            </w:r>
            <w:r>
              <w:rPr>
                <w:rFonts w:ascii="Times New Roman" w:hAnsi="Times New Roman" w:cs="Times New Roman"/>
                <w:color w:val="auto"/>
                <w:u w:val="single"/>
                <w:lang w:eastAsia="zh-CN"/>
              </w:rPr>
              <w:t>生活废水依托</w:t>
            </w:r>
            <w:r>
              <w:rPr>
                <w:rFonts w:hint="eastAsia" w:ascii="Times New Roman" w:hAnsi="Times New Roman" w:cs="Times New Roman"/>
                <w:color w:val="auto"/>
                <w:u w:val="single"/>
                <w:lang w:eastAsia="zh-CN"/>
              </w:rPr>
              <w:t>澧县创新创业园</w:t>
            </w:r>
            <w:r>
              <w:rPr>
                <w:rFonts w:ascii="Times New Roman" w:hAnsi="Times New Roman" w:cs="Times New Roman"/>
                <w:color w:val="auto"/>
                <w:u w:val="single"/>
                <w:lang w:eastAsia="zh-CN"/>
              </w:rPr>
              <w:t>化粪池处理后进入</w:t>
            </w:r>
            <w:r>
              <w:rPr>
                <w:rFonts w:hint="eastAsia" w:ascii="Times New Roman" w:hAnsi="Times New Roman" w:cs="Times New Roman"/>
                <w:color w:val="auto"/>
                <w:u w:val="single"/>
                <w:lang w:eastAsia="zh-CN"/>
              </w:rPr>
              <w:t>澧县东部污水处理厂</w:t>
            </w:r>
            <w:r>
              <w:rPr>
                <w:rFonts w:ascii="Times New Roman" w:hAnsi="Times New Roman" w:cs="Times New Roman"/>
                <w:color w:val="auto"/>
                <w:u w:val="single"/>
                <w:lang w:eastAsia="zh-CN"/>
              </w:rPr>
              <w:t>，最终进入澹水，能够满足</w:t>
            </w:r>
            <w:r>
              <w:rPr>
                <w:rFonts w:hint="eastAsia" w:ascii="Times New Roman" w:hAnsi="Times New Roman" w:cs="Times New Roman"/>
                <w:color w:val="auto"/>
                <w:u w:val="single"/>
                <w:lang w:eastAsia="zh-CN"/>
              </w:rPr>
              <w:t>澧县东部污水处理厂</w:t>
            </w:r>
            <w:r>
              <w:rPr>
                <w:rFonts w:ascii="Times New Roman" w:hAnsi="Times New Roman" w:cs="Times New Roman"/>
                <w:color w:val="auto"/>
                <w:u w:val="single"/>
                <w:lang w:eastAsia="zh-CN"/>
              </w:rPr>
              <w:t>进水水质。</w:t>
            </w:r>
          </w:p>
          <w:p w14:paraId="3AF4842A">
            <w:pPr>
              <w:pStyle w:val="36"/>
              <w:ind w:firstLine="480"/>
              <w:rPr>
                <w:lang w:eastAsia="zh-CN"/>
              </w:rPr>
            </w:pPr>
            <w:r>
              <w:rPr>
                <w:rFonts w:ascii="Times New Roman" w:hAnsi="Times New Roman" w:eastAsia="宋体" w:cs="Times New Roman"/>
                <w:color w:val="auto"/>
                <w:u w:val="single"/>
                <w:lang w:eastAsia="zh-CN"/>
              </w:rPr>
              <w:t>化粪池是一种兼有沉淀污水中的悬浮物质沉淀、污水进行厌氧消化处理的沉</w:t>
            </w:r>
          </w:p>
        </w:tc>
      </w:tr>
    </w:tbl>
    <w:p w14:paraId="1FBAD329">
      <w:pPr>
        <w:pStyle w:val="24"/>
        <w:ind w:firstLine="480"/>
        <w:jc w:val="center"/>
        <w:rPr>
          <w:sz w:val="24"/>
          <w:szCs w:val="24"/>
          <w:lang w:eastAsia="zh-CN"/>
        </w:rPr>
        <w:sectPr>
          <w:footerReference r:id="rId10" w:type="default"/>
          <w:pgSz w:w="11907" w:h="16840"/>
          <w:pgMar w:top="1431" w:right="1453" w:bottom="1005" w:left="1453" w:header="0" w:footer="818" w:gutter="0"/>
          <w:cols w:space="720" w:num="1"/>
        </w:sect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8666"/>
      </w:tblGrid>
      <w:tr w14:paraId="2ADA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Align w:val="center"/>
          </w:tcPr>
          <w:p w14:paraId="5D4397B8">
            <w:pPr>
              <w:pStyle w:val="7"/>
              <w:jc w:val="center"/>
              <w:rPr>
                <w:lang w:eastAsia="zh-CN"/>
              </w:rPr>
            </w:pPr>
            <w:r>
              <w:rPr>
                <w:rFonts w:hint="eastAsia"/>
                <w:sz w:val="24"/>
                <w:szCs w:val="24"/>
                <w:lang w:eastAsia="zh-CN"/>
              </w:rPr>
              <w:t>运营期环境影响和保护措施</w:t>
            </w:r>
          </w:p>
        </w:tc>
        <w:tc>
          <w:tcPr>
            <w:tcW w:w="8666" w:type="dxa"/>
          </w:tcPr>
          <w:p w14:paraId="3B69E849">
            <w:pPr>
              <w:pStyle w:val="36"/>
              <w:ind w:left="0" w:leftChars="0" w:firstLine="0" w:firstLineChars="0"/>
              <w:rPr>
                <w:rFonts w:ascii="Times New Roman" w:hAnsi="Times New Roman" w:cs="Times New Roman"/>
                <w:color w:val="auto"/>
                <w:u w:val="single"/>
                <w:lang w:eastAsia="zh-CN"/>
              </w:rPr>
            </w:pPr>
            <w:r>
              <w:rPr>
                <w:rFonts w:ascii="Times New Roman" w:hAnsi="Times New Roman" w:cs="Times New Roman"/>
                <w:color w:val="auto"/>
                <w:u w:val="single"/>
                <w:lang w:eastAsia="zh-CN"/>
              </w:rPr>
              <w:t>淀池，使得生活污水得到初步处理。根据本项目生活污水特点——废水量小，污染物种类少，非连续流。经该设备处理的污水，可有效降低其污染物含量，水质可满足《污水综合排放标准》（GB8978-1996）中的三级标准，排入污水管网后引至</w:t>
            </w:r>
            <w:r>
              <w:rPr>
                <w:rFonts w:hint="eastAsia" w:ascii="Times New Roman" w:hAnsi="Times New Roman" w:cs="Times New Roman"/>
                <w:color w:val="auto"/>
                <w:u w:val="single"/>
                <w:lang w:eastAsia="zh-CN"/>
              </w:rPr>
              <w:t>澧县东部污水处理厂</w:t>
            </w:r>
            <w:r>
              <w:rPr>
                <w:rFonts w:ascii="Times New Roman" w:hAnsi="Times New Roman" w:cs="Times New Roman"/>
                <w:color w:val="auto"/>
                <w:u w:val="single"/>
                <w:lang w:eastAsia="zh-CN"/>
              </w:rPr>
              <w:t>进行深度处理达标后外排，对周边地表水环境基本无影响。且化粪池占地面积小，运行稳定，产生污泥量小，易于控制，故本项目废水处理措施可行。本项目</w:t>
            </w:r>
            <w:r>
              <w:rPr>
                <w:rFonts w:hint="eastAsia" w:ascii="Times New Roman" w:hAnsi="Times New Roman" w:cs="Times New Roman"/>
                <w:color w:val="auto"/>
                <w:u w:val="single"/>
                <w:lang w:eastAsia="zh-CN"/>
              </w:rPr>
              <w:t>无</w:t>
            </w:r>
            <w:r>
              <w:rPr>
                <w:rFonts w:ascii="Times New Roman" w:hAnsi="Times New Roman" w:cs="Times New Roman"/>
                <w:color w:val="auto"/>
                <w:u w:val="single"/>
                <w:lang w:eastAsia="zh-CN"/>
              </w:rPr>
              <w:t>生产用水</w:t>
            </w:r>
            <w:r>
              <w:rPr>
                <w:rFonts w:hint="eastAsia" w:ascii="Times New Roman" w:hAnsi="Times New Roman" w:cs="Times New Roman"/>
                <w:color w:val="auto"/>
                <w:u w:val="single"/>
                <w:lang w:eastAsia="zh-CN"/>
              </w:rPr>
              <w:t>，仅为员工生活用水，</w:t>
            </w:r>
            <w:r>
              <w:rPr>
                <w:rFonts w:ascii="Times New Roman" w:hAnsi="Times New Roman" w:cs="Times New Roman"/>
                <w:color w:val="auto"/>
                <w:u w:val="single"/>
                <w:lang w:eastAsia="zh-CN"/>
              </w:rPr>
              <w:t>主要污染物是</w:t>
            </w:r>
            <w:r>
              <w:rPr>
                <w:rFonts w:hint="eastAsia" w:ascii="Times New Roman" w:hAnsi="Times New Roman" w:cs="Times New Roman"/>
                <w:color w:val="auto"/>
                <w:u w:val="single"/>
                <w:lang w:eastAsia="zh-CN"/>
              </w:rPr>
              <w:t>COD、氨氮</w:t>
            </w:r>
            <w:r>
              <w:rPr>
                <w:rFonts w:ascii="Times New Roman" w:hAnsi="Times New Roman" w:cs="Times New Roman"/>
                <w:color w:val="auto"/>
                <w:u w:val="single"/>
                <w:lang w:eastAsia="zh-CN"/>
              </w:rPr>
              <w:t>，经</w:t>
            </w:r>
            <w:r>
              <w:rPr>
                <w:rFonts w:hint="eastAsia" w:ascii="Times New Roman" w:hAnsi="Times New Roman" w:cs="Times New Roman"/>
                <w:color w:val="auto"/>
                <w:u w:val="single"/>
                <w:lang w:eastAsia="zh-CN"/>
              </w:rPr>
              <w:t>化粪池</w:t>
            </w:r>
            <w:r>
              <w:rPr>
                <w:rFonts w:ascii="Times New Roman" w:hAnsi="Times New Roman" w:cs="Times New Roman"/>
                <w:color w:val="auto"/>
                <w:u w:val="single"/>
                <w:lang w:eastAsia="zh-CN"/>
              </w:rPr>
              <w:t>处理后对水环境基本无影响。</w:t>
            </w:r>
          </w:p>
          <w:p w14:paraId="69011F3E">
            <w:pPr>
              <w:pStyle w:val="36"/>
              <w:ind w:firstLine="480"/>
              <w:rPr>
                <w:rFonts w:ascii="Times New Roman" w:hAnsi="Times New Roman" w:cs="Times New Roman"/>
                <w:color w:val="auto"/>
                <w:lang w:eastAsia="zh-CN"/>
              </w:rPr>
            </w:pPr>
            <w:r>
              <w:rPr>
                <w:rFonts w:ascii="Times New Roman" w:hAnsi="Times New Roman" w:eastAsia="宋体" w:cs="Times New Roman"/>
                <w:color w:val="auto"/>
                <w:lang w:eastAsia="zh-CN"/>
              </w:rPr>
              <w:t>3、</w:t>
            </w:r>
            <w:r>
              <w:rPr>
                <w:rFonts w:ascii="Times New Roman" w:hAnsi="Times New Roman" w:cs="Times New Roman"/>
                <w:color w:val="auto"/>
                <w:lang w:eastAsia="zh-CN"/>
              </w:rPr>
              <w:t>依托设施可行性分析</w:t>
            </w:r>
          </w:p>
          <w:p w14:paraId="6B188ED9">
            <w:pPr>
              <w:pStyle w:val="36"/>
              <w:ind w:firstLine="480"/>
              <w:rPr>
                <w:rFonts w:ascii="Times New Roman" w:hAnsi="Times New Roman" w:eastAsia="宋体" w:cs="Times New Roman"/>
                <w:color w:val="auto"/>
                <w:lang w:eastAsia="zh-CN"/>
              </w:rPr>
            </w:pPr>
            <w:r>
              <w:rPr>
                <w:rFonts w:hint="eastAsia" w:ascii="Times New Roman" w:hAnsi="Times New Roman" w:eastAsia="宋体" w:cs="Times New Roman"/>
                <w:color w:val="auto"/>
                <w:lang w:eastAsia="zh-CN"/>
              </w:rPr>
              <w:t>澧县东部污水处理厂</w:t>
            </w:r>
            <w:r>
              <w:rPr>
                <w:rFonts w:ascii="Times New Roman" w:hAnsi="Times New Roman" w:eastAsia="宋体" w:cs="Times New Roman"/>
                <w:color w:val="auto"/>
                <w:lang w:eastAsia="zh-CN"/>
              </w:rPr>
              <w:t>位于</w:t>
            </w:r>
            <w:r>
              <w:rPr>
                <w:rFonts w:hint="eastAsia" w:ascii="Times New Roman" w:hAnsi="Times New Roman" w:eastAsia="宋体" w:cs="Times New Roman"/>
                <w:color w:val="auto"/>
                <w:lang w:eastAsia="zh-CN"/>
              </w:rPr>
              <w:t>澧县澧澹街道东部新区</w:t>
            </w:r>
            <w:r>
              <w:rPr>
                <w:rFonts w:ascii="Times New Roman" w:hAnsi="Times New Roman" w:eastAsia="宋体" w:cs="Times New Roman"/>
                <w:color w:val="auto"/>
                <w:lang w:eastAsia="zh-CN"/>
              </w:rPr>
              <w:t>，一期建设规模</w:t>
            </w:r>
            <w:r>
              <w:rPr>
                <w:rFonts w:hint="eastAsia" w:ascii="Times New Roman" w:hAnsi="Times New Roman" w:eastAsia="宋体" w:cs="Times New Roman"/>
                <w:color w:val="auto"/>
                <w:lang w:eastAsia="zh-CN"/>
              </w:rPr>
              <w:t>6</w:t>
            </w:r>
            <w:r>
              <w:rPr>
                <w:rFonts w:ascii="Times New Roman" w:hAnsi="Times New Roman" w:eastAsia="宋体" w:cs="Times New Roman"/>
                <w:color w:val="auto"/>
                <w:lang w:eastAsia="zh-CN"/>
              </w:rPr>
              <w:t>.0万m</w:t>
            </w:r>
            <w:r>
              <w:rPr>
                <w:rFonts w:ascii="Times New Roman" w:hAnsi="Times New Roman" w:eastAsia="宋体" w:cs="Times New Roman"/>
                <w:color w:val="auto"/>
                <w:vertAlign w:val="superscript"/>
                <w:lang w:eastAsia="zh-CN"/>
              </w:rPr>
              <w:t>3</w:t>
            </w:r>
            <w:r>
              <w:rPr>
                <w:rFonts w:ascii="Times New Roman" w:hAnsi="Times New Roman" w:eastAsia="宋体" w:cs="Times New Roman"/>
                <w:color w:val="auto"/>
                <w:lang w:eastAsia="zh-CN"/>
              </w:rPr>
              <w:t>/d，二期扩至9.0万m</w:t>
            </w:r>
            <w:r>
              <w:rPr>
                <w:rFonts w:ascii="Times New Roman" w:hAnsi="Times New Roman" w:eastAsia="宋体" w:cs="Times New Roman"/>
                <w:color w:val="auto"/>
                <w:vertAlign w:val="superscript"/>
                <w:lang w:eastAsia="zh-CN"/>
              </w:rPr>
              <w:t>3</w:t>
            </w:r>
            <w:r>
              <w:rPr>
                <w:rFonts w:ascii="Times New Roman" w:hAnsi="Times New Roman" w:eastAsia="宋体" w:cs="Times New Roman"/>
                <w:color w:val="auto"/>
                <w:lang w:eastAsia="zh-CN"/>
              </w:rPr>
              <w:t>/d。目前工程已投入运营。根据澧县县城总体规划范围内的行政界限和现有排水管道的分布，城市纳污区域</w:t>
            </w:r>
            <w:r>
              <w:rPr>
                <w:rFonts w:hint="eastAsia" w:ascii="Times New Roman" w:hAnsi="Times New Roman" w:eastAsia="宋体" w:cs="Times New Roman"/>
                <w:color w:val="auto"/>
                <w:lang w:eastAsia="zh-CN"/>
              </w:rPr>
              <w:t>分为</w:t>
            </w:r>
            <w:r>
              <w:rPr>
                <w:rFonts w:ascii="Times New Roman" w:hAnsi="Times New Roman" w:eastAsia="宋体" w:cs="Times New Roman"/>
                <w:color w:val="auto"/>
                <w:lang w:eastAsia="zh-CN"/>
              </w:rPr>
              <w:t>四个片区，分别为大坪排渠以南澧州大道以北片区、澧州大道以南澹水河以北片区、澹水河以南澧水大堤以北片区、澹水河与溧水以东片区。</w:t>
            </w:r>
            <w:r>
              <w:rPr>
                <w:rFonts w:hint="eastAsia" w:ascii="Times New Roman" w:hAnsi="Times New Roman" w:eastAsia="宋体" w:cs="Times New Roman"/>
                <w:color w:val="auto"/>
                <w:lang w:eastAsia="zh-CN"/>
              </w:rPr>
              <w:t>澧县东部污水处理厂</w:t>
            </w:r>
            <w:r>
              <w:rPr>
                <w:rFonts w:ascii="Times New Roman" w:hAnsi="Times New Roman" w:eastAsia="宋体" w:cs="Times New Roman"/>
                <w:color w:val="auto"/>
                <w:lang w:eastAsia="zh-CN"/>
              </w:rPr>
              <w:t>纳污服务范围为东部新区，澧浦路以东，桃花滩路以南，二广高速以西，澧水大堤以北共22平方公里的区域。项目片区污水为</w:t>
            </w:r>
            <w:r>
              <w:rPr>
                <w:rFonts w:hint="eastAsia" w:ascii="Times New Roman" w:hAnsi="Times New Roman" w:eastAsia="宋体" w:cs="Times New Roman"/>
                <w:color w:val="auto"/>
                <w:lang w:eastAsia="zh-CN"/>
              </w:rPr>
              <w:t>澧县东部污水处理厂</w:t>
            </w:r>
            <w:r>
              <w:rPr>
                <w:rFonts w:ascii="Times New Roman" w:hAnsi="Times New Roman" w:eastAsia="宋体" w:cs="Times New Roman"/>
                <w:color w:val="auto"/>
                <w:lang w:eastAsia="zh-CN"/>
              </w:rPr>
              <w:t>服务范围，</w:t>
            </w:r>
            <w:r>
              <w:rPr>
                <w:rFonts w:hint="eastAsia" w:ascii="Times New Roman" w:hAnsi="Times New Roman" w:eastAsia="宋体" w:cs="Times New Roman"/>
                <w:color w:val="auto"/>
                <w:lang w:eastAsia="zh-CN"/>
              </w:rPr>
              <w:t>澧县东部污水处理厂</w:t>
            </w:r>
            <w:r>
              <w:rPr>
                <w:rFonts w:ascii="Times New Roman" w:hAnsi="Times New Roman" w:eastAsia="宋体" w:cs="Times New Roman"/>
                <w:color w:val="auto"/>
                <w:lang w:eastAsia="zh-CN"/>
              </w:rPr>
              <w:t>经过提标改造，处理污水出水指标：</w:t>
            </w:r>
            <w:r>
              <w:rPr>
                <w:rFonts w:hint="eastAsia" w:ascii="Times New Roman" w:hAnsi="Times New Roman" w:eastAsia="宋体" w:cs="Times New Roman"/>
                <w:color w:val="auto"/>
                <w:lang w:eastAsia="zh-CN"/>
              </w:rPr>
              <w:t>澧县东部污水处理厂</w:t>
            </w:r>
            <w:r>
              <w:rPr>
                <w:rFonts w:ascii="Times New Roman" w:hAnsi="Times New Roman" w:eastAsia="宋体" w:cs="Times New Roman"/>
                <w:color w:val="auto"/>
                <w:lang w:eastAsia="zh-CN"/>
              </w:rPr>
              <w:t>设计出水排放标准执行《城镇污水处理厂污染物排放标准》（GB18918-2002）一级A标准要求。本项目废水经预处理后污染物浓度能达到污水处理厂进水水质要求，本项目</w:t>
            </w:r>
            <w:r>
              <w:rPr>
                <w:rFonts w:hint="eastAsia" w:ascii="Times New Roman" w:hAnsi="Times New Roman" w:eastAsia="宋体" w:cs="Times New Roman"/>
                <w:color w:val="auto"/>
                <w:lang w:eastAsia="zh-CN"/>
              </w:rPr>
              <w:t>废水排放</w:t>
            </w:r>
            <w:r>
              <w:rPr>
                <w:rFonts w:ascii="Times New Roman" w:hAnsi="Times New Roman" w:eastAsia="宋体" w:cs="Times New Roman"/>
                <w:color w:val="auto"/>
                <w:lang w:eastAsia="zh-CN"/>
              </w:rPr>
              <w:t>总量为</w:t>
            </w:r>
            <w:r>
              <w:rPr>
                <w:rFonts w:hint="eastAsia" w:ascii="Times New Roman" w:hAnsi="Times New Roman" w:eastAsia="宋体" w:cs="Times New Roman"/>
                <w:color w:val="auto"/>
                <w:lang w:eastAsia="zh-CN"/>
              </w:rPr>
              <w:t>232m³</w:t>
            </w:r>
            <w:r>
              <w:rPr>
                <w:rFonts w:ascii="Times New Roman" w:hAnsi="Times New Roman" w:eastAsia="宋体" w:cs="Times New Roman"/>
                <w:color w:val="auto"/>
                <w:lang w:eastAsia="zh-CN"/>
              </w:rPr>
              <w:t>/a，</w:t>
            </w:r>
            <w:r>
              <w:rPr>
                <w:rFonts w:hint="eastAsia" w:ascii="Times New Roman" w:hAnsi="Times New Roman" w:eastAsia="宋体" w:cs="Times New Roman"/>
                <w:color w:val="auto"/>
                <w:lang w:eastAsia="zh-CN"/>
              </w:rPr>
              <w:t>远远小于澧县东部污水处理厂的处理能力</w:t>
            </w:r>
            <w:r>
              <w:rPr>
                <w:rFonts w:ascii="Times New Roman" w:hAnsi="Times New Roman" w:eastAsia="宋体" w:cs="Times New Roman"/>
                <w:color w:val="auto"/>
                <w:lang w:eastAsia="zh-CN"/>
              </w:rPr>
              <w:t>。因此，项目生活废水进入</w:t>
            </w:r>
            <w:r>
              <w:rPr>
                <w:rFonts w:hint="eastAsia" w:ascii="Times New Roman" w:hAnsi="Times New Roman" w:eastAsia="宋体" w:cs="Times New Roman"/>
                <w:color w:val="auto"/>
                <w:lang w:eastAsia="zh-CN"/>
              </w:rPr>
              <w:t>澧县东部污水处理厂</w:t>
            </w:r>
            <w:r>
              <w:rPr>
                <w:rFonts w:ascii="Times New Roman" w:hAnsi="Times New Roman" w:eastAsia="宋体" w:cs="Times New Roman"/>
                <w:color w:val="auto"/>
                <w:lang w:eastAsia="zh-CN"/>
              </w:rPr>
              <w:t>处理可行。</w:t>
            </w:r>
          </w:p>
          <w:p w14:paraId="282D084E">
            <w:pPr>
              <w:pStyle w:val="36"/>
              <w:ind w:firstLine="480"/>
              <w:rPr>
                <w:rFonts w:ascii="Times New Roman" w:hAnsi="Times New Roman" w:eastAsia="宋体" w:cs="Times New Roman"/>
                <w:color w:val="auto"/>
                <w:lang w:eastAsia="zh-CN"/>
              </w:rPr>
            </w:pPr>
            <w:r>
              <w:rPr>
                <w:rFonts w:ascii="Times New Roman" w:hAnsi="Times New Roman" w:eastAsia="宋体" w:cs="Times New Roman"/>
                <w:color w:val="auto"/>
                <w:lang w:eastAsia="zh-CN"/>
              </w:rPr>
              <w:t>综上所述，本项目外排废水水质成分简单，水量较小，外排废水不会对自然水质造成明显影响。</w:t>
            </w:r>
          </w:p>
          <w:p w14:paraId="62A45A59">
            <w:pPr>
              <w:numPr>
                <w:ilvl w:val="0"/>
                <w:numId w:val="11"/>
              </w:numPr>
              <w:kinsoku/>
              <w:autoSpaceDE/>
              <w:autoSpaceDN/>
              <w:spacing w:line="360" w:lineRule="auto"/>
              <w:ind w:firstLine="480" w:firstLineChars="200"/>
              <w:jc w:val="both"/>
              <w:textAlignment w:val="auto"/>
              <w:rPr>
                <w:rFonts w:ascii="Times New Roman" w:hAnsi="Times New Roman" w:cs="Times New Roman"/>
                <w:color w:val="auto"/>
                <w:lang w:eastAsia="zh-CN"/>
              </w:rPr>
            </w:pPr>
            <w:r>
              <w:rPr>
                <w:rFonts w:hint="eastAsia"/>
                <w:b/>
                <w:bCs/>
                <w:sz w:val="24"/>
                <w:lang w:eastAsia="zh-CN"/>
              </w:rPr>
              <w:t>噪声环境影响和保护措施</w:t>
            </w:r>
          </w:p>
          <w:p w14:paraId="562AE325">
            <w:pPr>
              <w:numPr>
                <w:ilvl w:val="0"/>
                <w:numId w:val="16"/>
              </w:numPr>
              <w:spacing w:line="360" w:lineRule="auto"/>
              <w:ind w:left="420" w:leftChars="200"/>
              <w:rPr>
                <w:rFonts w:ascii="Times New Roman" w:hAnsi="Times New Roman" w:cs="Times New Roman"/>
                <w:bCs/>
                <w:spacing w:val="-10"/>
                <w:sz w:val="24"/>
                <w:lang w:eastAsia="zh-CN"/>
              </w:rPr>
            </w:pPr>
            <w:r>
              <w:rPr>
                <w:rFonts w:ascii="Times New Roman" w:hAnsi="Times New Roman" w:cs="Times New Roman"/>
                <w:bCs/>
                <w:spacing w:val="-10"/>
                <w:sz w:val="24"/>
                <w:lang w:eastAsia="zh-CN"/>
              </w:rPr>
              <w:t>噪声源强</w:t>
            </w:r>
          </w:p>
          <w:p w14:paraId="5AE1FDFF">
            <w:pPr>
              <w:pStyle w:val="36"/>
              <w:ind w:firstLine="480"/>
              <w:rPr>
                <w:rFonts w:ascii="Times New Roman" w:hAnsi="Times New Roman" w:cs="Times New Roman"/>
                <w:color w:val="auto"/>
                <w:lang w:eastAsia="zh-CN"/>
              </w:rPr>
            </w:pPr>
            <w:r>
              <w:rPr>
                <w:rFonts w:ascii="Times New Roman" w:hAnsi="Times New Roman" w:cs="Times New Roman"/>
                <w:color w:val="auto"/>
                <w:lang w:eastAsia="zh-CN"/>
              </w:rPr>
              <w:t>本项目主要噪声污染</w:t>
            </w:r>
            <w:r>
              <w:rPr>
                <w:rFonts w:hint="eastAsia" w:ascii="Times New Roman" w:hAnsi="Times New Roman" w:eastAsia="宋体" w:cs="Times New Roman"/>
                <w:color w:val="auto"/>
                <w:lang w:eastAsia="zh-CN"/>
              </w:rPr>
              <w:t>来源于</w:t>
            </w:r>
            <w:r>
              <w:rPr>
                <w:lang w:eastAsia="zh-CN"/>
              </w:rPr>
              <w:t>注塑机</w:t>
            </w:r>
            <w:r>
              <w:rPr>
                <w:rFonts w:hint="eastAsia" w:eastAsia="宋体"/>
                <w:lang w:eastAsia="zh-CN"/>
              </w:rPr>
              <w:t>、空压机、干燥机等</w:t>
            </w:r>
            <w:r>
              <w:rPr>
                <w:rFonts w:ascii="Times New Roman" w:hAnsi="Times New Roman" w:cs="Times New Roman"/>
                <w:color w:val="auto"/>
                <w:lang w:eastAsia="zh-CN"/>
              </w:rPr>
              <w:t>设备运行时产生的噪声，项目主要噪声情况见下表4-</w:t>
            </w:r>
            <w:r>
              <w:rPr>
                <w:rFonts w:hint="eastAsia" w:ascii="Times New Roman" w:hAnsi="Times New Roman" w:cs="Times New Roman"/>
                <w:color w:val="auto"/>
                <w:lang w:eastAsia="zh-CN"/>
              </w:rPr>
              <w:t>6</w:t>
            </w:r>
            <w:r>
              <w:rPr>
                <w:rFonts w:ascii="Times New Roman" w:hAnsi="Times New Roman" w:cs="Times New Roman"/>
                <w:color w:val="auto"/>
                <w:lang w:eastAsia="zh-CN"/>
              </w:rPr>
              <w:t>：</w:t>
            </w:r>
          </w:p>
        </w:tc>
      </w:tr>
    </w:tbl>
    <w:p w14:paraId="0C01986C">
      <w:pPr>
        <w:rPr>
          <w:lang w:eastAsia="zh-CN"/>
        </w:rPr>
        <w:sectPr>
          <w:footerReference r:id="rId11" w:type="default"/>
          <w:pgSz w:w="11907" w:h="16840"/>
          <w:pgMar w:top="1431" w:right="1453" w:bottom="1005" w:left="1453" w:header="0" w:footer="818" w:gutter="0"/>
          <w:cols w:space="720" w:num="1"/>
        </w:sect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3787"/>
      </w:tblGrid>
      <w:tr w14:paraId="3DE50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34410D86">
            <w:pPr>
              <w:spacing w:before="28"/>
              <w:jc w:val="center"/>
              <w:rPr>
                <w:lang w:eastAsia="zh-CN"/>
              </w:rPr>
            </w:pPr>
            <w:r>
              <w:rPr>
                <w:rFonts w:hint="eastAsia"/>
                <w:sz w:val="24"/>
                <w:szCs w:val="24"/>
                <w:lang w:eastAsia="zh-CN"/>
              </w:rPr>
              <w:t>运营期环境影响和保护措施</w:t>
            </w:r>
          </w:p>
        </w:tc>
        <w:tc>
          <w:tcPr>
            <w:tcW w:w="13787" w:type="dxa"/>
          </w:tcPr>
          <w:p w14:paraId="3EB0A08D">
            <w:pPr>
              <w:spacing w:before="28"/>
              <w:jc w:val="center"/>
              <w:rPr>
                <w:rFonts w:ascii="Times New Roman" w:hAnsi="Times New Roman" w:cs="Times New Roman"/>
                <w:lang w:eastAsia="zh-CN"/>
              </w:rPr>
            </w:pPr>
            <w:r>
              <w:rPr>
                <w:rFonts w:ascii="Times New Roman" w:hAnsi="Times New Roman" w:eastAsia="宋体" w:cs="Times New Roman"/>
                <w:b/>
                <w:lang w:eastAsia="zh-CN"/>
              </w:rPr>
              <w:t>4-</w:t>
            </w:r>
            <w:r>
              <w:rPr>
                <w:rFonts w:hint="eastAsia" w:ascii="Times New Roman" w:hAnsi="Times New Roman" w:eastAsia="宋体" w:cs="Times New Roman"/>
                <w:b/>
                <w:lang w:eastAsia="zh-CN"/>
              </w:rPr>
              <w:t>6</w:t>
            </w:r>
            <w:r>
              <w:rPr>
                <w:rFonts w:ascii="Times New Roman" w:hAnsi="Times New Roman" w:cs="Times New Roman"/>
                <w:b/>
                <w:lang w:eastAsia="zh-CN"/>
              </w:rPr>
              <w:t>项目设备噪声污染源强一览表（室内声源）</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549"/>
              <w:gridCol w:w="1635"/>
              <w:gridCol w:w="857"/>
              <w:gridCol w:w="637"/>
              <w:gridCol w:w="781"/>
              <w:gridCol w:w="1912"/>
              <w:gridCol w:w="1958"/>
              <w:gridCol w:w="578"/>
              <w:gridCol w:w="1874"/>
              <w:gridCol w:w="841"/>
              <w:gridCol w:w="939"/>
            </w:tblGrid>
            <w:tr w14:paraId="2BF8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71" w:type="pct"/>
                  <w:vMerge w:val="restart"/>
                  <w:noWrap/>
                  <w:vAlign w:val="center"/>
                </w:tcPr>
                <w:p w14:paraId="190C1705">
                  <w:pPr>
                    <w:jc w:val="center"/>
                    <w:rPr>
                      <w:rFonts w:ascii="Times New Roman" w:hAnsi="Times New Roman" w:cs="Times New Roman"/>
                      <w:b/>
                    </w:rPr>
                  </w:pPr>
                  <w:r>
                    <w:rPr>
                      <w:rFonts w:ascii="Times New Roman" w:hAnsi="Times New Roman" w:cs="Times New Roman"/>
                      <w:b/>
                    </w:rPr>
                    <w:t>声源</w:t>
                  </w:r>
                </w:p>
                <w:p w14:paraId="7FDBCD77">
                  <w:pPr>
                    <w:jc w:val="center"/>
                    <w:rPr>
                      <w:rFonts w:ascii="Times New Roman" w:hAnsi="Times New Roman" w:cs="Times New Roman"/>
                      <w:b/>
                    </w:rPr>
                  </w:pPr>
                  <w:r>
                    <w:rPr>
                      <w:rFonts w:ascii="Times New Roman" w:hAnsi="Times New Roman" w:cs="Times New Roman"/>
                      <w:b/>
                    </w:rPr>
                    <w:t>名称</w:t>
                  </w:r>
                </w:p>
              </w:tc>
              <w:tc>
                <w:tcPr>
                  <w:tcW w:w="603" w:type="pct"/>
                  <w:vMerge w:val="restart"/>
                  <w:noWrap/>
                  <w:vAlign w:val="center"/>
                </w:tcPr>
                <w:p w14:paraId="2E664658">
                  <w:pPr>
                    <w:jc w:val="center"/>
                    <w:rPr>
                      <w:rFonts w:ascii="Times New Roman" w:hAnsi="Times New Roman" w:cs="Times New Roman"/>
                      <w:b/>
                    </w:rPr>
                  </w:pPr>
                  <w:r>
                    <w:rPr>
                      <w:rFonts w:ascii="Times New Roman" w:hAnsi="Times New Roman" w:cs="Times New Roman"/>
                      <w:b/>
                    </w:rPr>
                    <w:t>声</w:t>
                  </w:r>
                  <w:r>
                    <w:rPr>
                      <w:rFonts w:ascii="Times New Roman" w:hAnsi="Times New Roman" w:cs="Times New Roman"/>
                      <w:b/>
                      <w:lang w:eastAsia="zh-CN"/>
                    </w:rPr>
                    <w:t>压</w:t>
                  </w:r>
                  <w:r>
                    <w:rPr>
                      <w:rFonts w:ascii="Times New Roman" w:hAnsi="Times New Roman" w:cs="Times New Roman"/>
                      <w:b/>
                    </w:rPr>
                    <w:t>级/dB（A）</w:t>
                  </w:r>
                </w:p>
              </w:tc>
              <w:tc>
                <w:tcPr>
                  <w:tcW w:w="839" w:type="pct"/>
                  <w:gridSpan w:val="3"/>
                  <w:noWrap/>
                  <w:vAlign w:val="center"/>
                </w:tcPr>
                <w:p w14:paraId="24A5580A">
                  <w:pPr>
                    <w:jc w:val="center"/>
                    <w:rPr>
                      <w:rFonts w:ascii="Times New Roman" w:hAnsi="Times New Roman" w:cs="Times New Roman"/>
                      <w:b/>
                    </w:rPr>
                  </w:pPr>
                  <w:r>
                    <w:rPr>
                      <w:rFonts w:ascii="Times New Roman" w:hAnsi="Times New Roman" w:cs="Times New Roman"/>
                      <w:b/>
                    </w:rPr>
                    <w:t>空间相对位置/m</w:t>
                  </w:r>
                </w:p>
              </w:tc>
              <w:tc>
                <w:tcPr>
                  <w:tcW w:w="705" w:type="pct"/>
                  <w:vMerge w:val="restart"/>
                  <w:vAlign w:val="center"/>
                </w:tcPr>
                <w:p w14:paraId="762F48B4">
                  <w:pPr>
                    <w:jc w:val="center"/>
                    <w:rPr>
                      <w:rFonts w:ascii="Times New Roman" w:hAnsi="Times New Roman" w:cs="Times New Roman"/>
                      <w:b/>
                    </w:rPr>
                  </w:pPr>
                  <w:r>
                    <w:rPr>
                      <w:rFonts w:ascii="Times New Roman" w:hAnsi="Times New Roman" w:cs="Times New Roman"/>
                      <w:b/>
                    </w:rPr>
                    <w:t>距室内边界距离/m</w:t>
                  </w:r>
                </w:p>
              </w:tc>
              <w:tc>
                <w:tcPr>
                  <w:tcW w:w="722" w:type="pct"/>
                  <w:vMerge w:val="restart"/>
                  <w:noWrap/>
                  <w:vAlign w:val="center"/>
                </w:tcPr>
                <w:p w14:paraId="0F050FC3">
                  <w:pPr>
                    <w:jc w:val="center"/>
                    <w:rPr>
                      <w:rFonts w:ascii="Times New Roman" w:hAnsi="Times New Roman" w:cs="Times New Roman"/>
                      <w:b/>
                    </w:rPr>
                  </w:pPr>
                  <w:r>
                    <w:rPr>
                      <w:rFonts w:ascii="Times New Roman" w:hAnsi="Times New Roman" w:cs="Times New Roman"/>
                      <w:b/>
                    </w:rPr>
                    <w:t>室内边界声级/dB(A)</w:t>
                  </w:r>
                </w:p>
              </w:tc>
              <w:tc>
                <w:tcPr>
                  <w:tcW w:w="213" w:type="pct"/>
                  <w:vMerge w:val="restart"/>
                  <w:noWrap/>
                  <w:vAlign w:val="center"/>
                </w:tcPr>
                <w:p w14:paraId="503A74BF">
                  <w:pPr>
                    <w:jc w:val="center"/>
                    <w:rPr>
                      <w:rFonts w:ascii="Times New Roman" w:hAnsi="Times New Roman" w:cs="Times New Roman"/>
                      <w:b/>
                    </w:rPr>
                  </w:pPr>
                  <w:r>
                    <w:rPr>
                      <w:rFonts w:ascii="Times New Roman" w:hAnsi="Times New Roman" w:cs="Times New Roman"/>
                      <w:b/>
                    </w:rPr>
                    <w:t>运行</w:t>
                  </w:r>
                </w:p>
                <w:p w14:paraId="6D9D931C">
                  <w:pPr>
                    <w:jc w:val="center"/>
                    <w:rPr>
                      <w:rFonts w:ascii="Times New Roman" w:hAnsi="Times New Roman" w:cs="Times New Roman"/>
                      <w:b/>
                    </w:rPr>
                  </w:pPr>
                  <w:r>
                    <w:rPr>
                      <w:rFonts w:ascii="Times New Roman" w:hAnsi="Times New Roman" w:cs="Times New Roman"/>
                      <w:b/>
                    </w:rPr>
                    <w:t>时段</w:t>
                  </w:r>
                </w:p>
              </w:tc>
              <w:tc>
                <w:tcPr>
                  <w:tcW w:w="691" w:type="pct"/>
                  <w:vMerge w:val="restart"/>
                  <w:noWrap/>
                  <w:vAlign w:val="center"/>
                </w:tcPr>
                <w:p w14:paraId="51217D33">
                  <w:pPr>
                    <w:jc w:val="center"/>
                    <w:rPr>
                      <w:rFonts w:ascii="Times New Roman" w:hAnsi="Times New Roman" w:cs="Times New Roman"/>
                      <w:b/>
                    </w:rPr>
                  </w:pPr>
                  <w:r>
                    <w:rPr>
                      <w:rFonts w:ascii="Times New Roman" w:hAnsi="Times New Roman" w:cs="Times New Roman"/>
                      <w:b/>
                    </w:rPr>
                    <w:t>建筑物</w:t>
                  </w:r>
                </w:p>
                <w:p w14:paraId="0CCCFA40">
                  <w:pPr>
                    <w:jc w:val="center"/>
                    <w:rPr>
                      <w:rFonts w:ascii="Times New Roman" w:hAnsi="Times New Roman" w:cs="Times New Roman"/>
                      <w:b/>
                    </w:rPr>
                  </w:pPr>
                  <w:r>
                    <w:rPr>
                      <w:rFonts w:ascii="Times New Roman" w:hAnsi="Times New Roman" w:cs="Times New Roman"/>
                      <w:b/>
                    </w:rPr>
                    <w:t>插入损失/dB(A)</w:t>
                  </w:r>
                </w:p>
              </w:tc>
              <w:tc>
                <w:tcPr>
                  <w:tcW w:w="652" w:type="pct"/>
                  <w:gridSpan w:val="2"/>
                  <w:noWrap/>
                  <w:vAlign w:val="center"/>
                </w:tcPr>
                <w:p w14:paraId="2EA9323B">
                  <w:pPr>
                    <w:jc w:val="center"/>
                    <w:rPr>
                      <w:rFonts w:ascii="Times New Roman" w:hAnsi="Times New Roman" w:cs="Times New Roman"/>
                      <w:b/>
                    </w:rPr>
                  </w:pPr>
                  <w:r>
                    <w:rPr>
                      <w:rFonts w:ascii="Times New Roman" w:hAnsi="Times New Roman" w:cs="Times New Roman"/>
                      <w:b/>
                    </w:rPr>
                    <w:t>建筑物外噪声</w:t>
                  </w:r>
                </w:p>
              </w:tc>
            </w:tr>
            <w:tr w14:paraId="3A39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71" w:type="pct"/>
                  <w:vMerge w:val="continue"/>
                  <w:noWrap/>
                  <w:vAlign w:val="center"/>
                </w:tcPr>
                <w:p w14:paraId="0488238A">
                  <w:pPr>
                    <w:jc w:val="center"/>
                    <w:rPr>
                      <w:rFonts w:ascii="Times New Roman" w:hAnsi="Times New Roman" w:cs="Times New Roman"/>
                      <w:b/>
                    </w:rPr>
                  </w:pPr>
                </w:p>
              </w:tc>
              <w:tc>
                <w:tcPr>
                  <w:tcW w:w="603" w:type="pct"/>
                  <w:vMerge w:val="continue"/>
                  <w:noWrap/>
                  <w:vAlign w:val="center"/>
                </w:tcPr>
                <w:p w14:paraId="75C8056D">
                  <w:pPr>
                    <w:jc w:val="center"/>
                    <w:rPr>
                      <w:rFonts w:ascii="Times New Roman" w:hAnsi="Times New Roman" w:cs="Times New Roman"/>
                      <w:b/>
                    </w:rPr>
                  </w:pPr>
                </w:p>
              </w:tc>
              <w:tc>
                <w:tcPr>
                  <w:tcW w:w="316" w:type="pct"/>
                  <w:noWrap/>
                  <w:vAlign w:val="center"/>
                </w:tcPr>
                <w:p w14:paraId="15850B74">
                  <w:pPr>
                    <w:jc w:val="center"/>
                    <w:rPr>
                      <w:rFonts w:ascii="Times New Roman" w:hAnsi="Times New Roman" w:cs="Times New Roman"/>
                      <w:b/>
                    </w:rPr>
                  </w:pPr>
                  <w:r>
                    <w:rPr>
                      <w:rFonts w:ascii="Times New Roman" w:hAnsi="Times New Roman" w:cs="Times New Roman"/>
                      <w:b/>
                    </w:rPr>
                    <w:t>X</w:t>
                  </w:r>
                </w:p>
              </w:tc>
              <w:tc>
                <w:tcPr>
                  <w:tcW w:w="235" w:type="pct"/>
                  <w:noWrap/>
                  <w:vAlign w:val="center"/>
                </w:tcPr>
                <w:p w14:paraId="2C152780">
                  <w:pPr>
                    <w:jc w:val="center"/>
                    <w:rPr>
                      <w:rFonts w:ascii="Times New Roman" w:hAnsi="Times New Roman" w:cs="Times New Roman"/>
                      <w:b/>
                    </w:rPr>
                  </w:pPr>
                  <w:r>
                    <w:rPr>
                      <w:rFonts w:ascii="Times New Roman" w:hAnsi="Times New Roman" w:cs="Times New Roman"/>
                      <w:b/>
                    </w:rPr>
                    <w:t>Y</w:t>
                  </w:r>
                </w:p>
              </w:tc>
              <w:tc>
                <w:tcPr>
                  <w:tcW w:w="287" w:type="pct"/>
                  <w:noWrap/>
                  <w:vAlign w:val="center"/>
                </w:tcPr>
                <w:p w14:paraId="4299227B">
                  <w:pPr>
                    <w:jc w:val="center"/>
                    <w:rPr>
                      <w:rFonts w:ascii="Times New Roman" w:hAnsi="Times New Roman" w:cs="Times New Roman"/>
                      <w:b/>
                    </w:rPr>
                  </w:pPr>
                  <w:r>
                    <w:rPr>
                      <w:rFonts w:ascii="Times New Roman" w:hAnsi="Times New Roman" w:cs="Times New Roman"/>
                      <w:b/>
                    </w:rPr>
                    <w:t>Z</w:t>
                  </w:r>
                </w:p>
              </w:tc>
              <w:tc>
                <w:tcPr>
                  <w:tcW w:w="705" w:type="pct"/>
                  <w:vMerge w:val="continue"/>
                  <w:noWrap/>
                  <w:vAlign w:val="center"/>
                </w:tcPr>
                <w:p w14:paraId="07CC9F61">
                  <w:pPr>
                    <w:jc w:val="center"/>
                    <w:rPr>
                      <w:rFonts w:ascii="Times New Roman" w:hAnsi="Times New Roman" w:cs="Times New Roman"/>
                      <w:b/>
                    </w:rPr>
                  </w:pPr>
                </w:p>
              </w:tc>
              <w:tc>
                <w:tcPr>
                  <w:tcW w:w="722" w:type="pct"/>
                  <w:vMerge w:val="continue"/>
                  <w:noWrap/>
                  <w:vAlign w:val="center"/>
                </w:tcPr>
                <w:p w14:paraId="500B05C8">
                  <w:pPr>
                    <w:jc w:val="center"/>
                    <w:rPr>
                      <w:rFonts w:ascii="Times New Roman" w:hAnsi="Times New Roman" w:cs="Times New Roman"/>
                      <w:b/>
                    </w:rPr>
                  </w:pPr>
                </w:p>
              </w:tc>
              <w:tc>
                <w:tcPr>
                  <w:tcW w:w="213" w:type="pct"/>
                  <w:vMerge w:val="continue"/>
                  <w:noWrap/>
                  <w:vAlign w:val="center"/>
                </w:tcPr>
                <w:p w14:paraId="51E9B6AD">
                  <w:pPr>
                    <w:jc w:val="center"/>
                    <w:rPr>
                      <w:rFonts w:ascii="Times New Roman" w:hAnsi="Times New Roman" w:cs="Times New Roman"/>
                      <w:b/>
                    </w:rPr>
                  </w:pPr>
                </w:p>
              </w:tc>
              <w:tc>
                <w:tcPr>
                  <w:tcW w:w="691" w:type="pct"/>
                  <w:vMerge w:val="continue"/>
                  <w:noWrap/>
                  <w:vAlign w:val="center"/>
                </w:tcPr>
                <w:p w14:paraId="0E11EFB4">
                  <w:pPr>
                    <w:jc w:val="center"/>
                    <w:rPr>
                      <w:rFonts w:ascii="Times New Roman" w:hAnsi="Times New Roman" w:cs="Times New Roman"/>
                      <w:b/>
                    </w:rPr>
                  </w:pPr>
                </w:p>
              </w:tc>
              <w:tc>
                <w:tcPr>
                  <w:tcW w:w="310" w:type="pct"/>
                  <w:noWrap/>
                  <w:vAlign w:val="center"/>
                </w:tcPr>
                <w:p w14:paraId="61259299">
                  <w:pPr>
                    <w:jc w:val="center"/>
                    <w:rPr>
                      <w:rFonts w:ascii="Times New Roman" w:hAnsi="Times New Roman" w:cs="Times New Roman"/>
                      <w:b/>
                    </w:rPr>
                  </w:pPr>
                  <w:r>
                    <w:rPr>
                      <w:rFonts w:ascii="Times New Roman" w:hAnsi="Times New Roman" w:cs="Times New Roman"/>
                      <w:b/>
                    </w:rPr>
                    <w:t>声压级</w:t>
                  </w:r>
                </w:p>
                <w:p w14:paraId="7975D8FC">
                  <w:pPr>
                    <w:jc w:val="center"/>
                    <w:rPr>
                      <w:rFonts w:ascii="Times New Roman" w:hAnsi="Times New Roman" w:cs="Times New Roman"/>
                      <w:b/>
                    </w:rPr>
                  </w:pPr>
                  <w:r>
                    <w:rPr>
                      <w:rFonts w:ascii="Times New Roman" w:hAnsi="Times New Roman" w:cs="Times New Roman"/>
                      <w:b/>
                    </w:rPr>
                    <w:t>/dB(A)</w:t>
                  </w:r>
                </w:p>
              </w:tc>
              <w:tc>
                <w:tcPr>
                  <w:tcW w:w="342" w:type="pct"/>
                  <w:noWrap/>
                  <w:vAlign w:val="center"/>
                </w:tcPr>
                <w:p w14:paraId="391240D8">
                  <w:pPr>
                    <w:jc w:val="center"/>
                    <w:rPr>
                      <w:rFonts w:ascii="Times New Roman" w:hAnsi="Times New Roman" w:cs="Times New Roman"/>
                      <w:b/>
                    </w:rPr>
                  </w:pPr>
                  <w:r>
                    <w:rPr>
                      <w:rFonts w:ascii="Times New Roman" w:hAnsi="Times New Roman" w:cs="Times New Roman"/>
                      <w:b/>
                    </w:rPr>
                    <w:t>建筑物</w:t>
                  </w:r>
                </w:p>
                <w:p w14:paraId="0C4E7DB5">
                  <w:pPr>
                    <w:jc w:val="center"/>
                    <w:rPr>
                      <w:rFonts w:ascii="Times New Roman" w:hAnsi="Times New Roman" w:cs="Times New Roman"/>
                      <w:b/>
                    </w:rPr>
                  </w:pPr>
                  <w:r>
                    <w:rPr>
                      <w:rFonts w:ascii="Times New Roman" w:hAnsi="Times New Roman" w:cs="Times New Roman"/>
                      <w:b/>
                    </w:rPr>
                    <w:t>外距离</w:t>
                  </w:r>
                </w:p>
              </w:tc>
            </w:tr>
            <w:tr w14:paraId="0C9D4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71" w:type="pct"/>
                  <w:vMerge w:val="restart"/>
                  <w:noWrap/>
                  <w:vAlign w:val="center"/>
                </w:tcPr>
                <w:p w14:paraId="40021E07">
                  <w:pPr>
                    <w:jc w:val="center"/>
                    <w:rPr>
                      <w:rFonts w:ascii="Times New Roman" w:hAnsi="Times New Roman" w:eastAsia="宋体" w:cs="Times New Roman"/>
                      <w:lang w:eastAsia="zh-CN"/>
                    </w:rPr>
                  </w:pPr>
                  <w:r>
                    <w:rPr>
                      <w:rFonts w:ascii="Times New Roman" w:hAnsi="Times New Roman" w:eastAsia="宋体" w:cs="Times New Roman"/>
                      <w:lang w:eastAsia="zh-CN"/>
                    </w:rPr>
                    <w:t>搅拌机</w:t>
                  </w:r>
                </w:p>
              </w:tc>
              <w:tc>
                <w:tcPr>
                  <w:tcW w:w="603" w:type="pct"/>
                  <w:vMerge w:val="restart"/>
                  <w:noWrap/>
                  <w:vAlign w:val="center"/>
                </w:tcPr>
                <w:p w14:paraId="2C46DBBE">
                  <w:pPr>
                    <w:pStyle w:val="37"/>
                    <w:kinsoku/>
                    <w:autoSpaceDE/>
                    <w:autoSpaceDN/>
                    <w:adjustRightInd/>
                    <w:snapToGrid/>
                    <w:rPr>
                      <w:rFonts w:cs="Times New Roman"/>
                      <w:szCs w:val="21"/>
                      <w:lang w:eastAsia="zh-CN"/>
                    </w:rPr>
                  </w:pPr>
                  <w:r>
                    <w:rPr>
                      <w:rFonts w:cs="Times New Roman"/>
                      <w:szCs w:val="21"/>
                      <w:lang w:eastAsia="zh-CN"/>
                    </w:rPr>
                    <w:t>80</w:t>
                  </w:r>
                </w:p>
              </w:tc>
              <w:tc>
                <w:tcPr>
                  <w:tcW w:w="316" w:type="pct"/>
                  <w:vMerge w:val="restart"/>
                  <w:noWrap/>
                  <w:vAlign w:val="center"/>
                </w:tcPr>
                <w:p w14:paraId="3568E2C3">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5</w:t>
                  </w:r>
                </w:p>
              </w:tc>
              <w:tc>
                <w:tcPr>
                  <w:tcW w:w="235" w:type="pct"/>
                  <w:vMerge w:val="restart"/>
                  <w:noWrap/>
                  <w:vAlign w:val="center"/>
                </w:tcPr>
                <w:p w14:paraId="13D02B68">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-3</w:t>
                  </w:r>
                </w:p>
              </w:tc>
              <w:tc>
                <w:tcPr>
                  <w:tcW w:w="287" w:type="pct"/>
                  <w:vMerge w:val="restart"/>
                  <w:noWrap/>
                  <w:vAlign w:val="center"/>
                </w:tcPr>
                <w:p w14:paraId="341E0315">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1</w:t>
                  </w:r>
                </w:p>
              </w:tc>
              <w:tc>
                <w:tcPr>
                  <w:tcW w:w="705" w:type="pct"/>
                  <w:noWrap/>
                  <w:vAlign w:val="center"/>
                </w:tcPr>
                <w:p w14:paraId="7E690F59">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5</w:t>
                  </w:r>
                </w:p>
              </w:tc>
              <w:tc>
                <w:tcPr>
                  <w:tcW w:w="722" w:type="pct"/>
                  <w:noWrap/>
                  <w:vAlign w:val="center"/>
                </w:tcPr>
                <w:p w14:paraId="1F7EB78E">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62</w:t>
                  </w:r>
                </w:p>
              </w:tc>
              <w:tc>
                <w:tcPr>
                  <w:tcW w:w="213" w:type="pct"/>
                  <w:vMerge w:val="restart"/>
                  <w:noWrap/>
                  <w:vAlign w:val="center"/>
                </w:tcPr>
                <w:p w14:paraId="5B547D8E">
                  <w:pPr>
                    <w:pStyle w:val="37"/>
                    <w:kinsoku/>
                    <w:autoSpaceDE/>
                    <w:autoSpaceDN/>
                    <w:adjustRightInd/>
                    <w:snapToGrid/>
                    <w:rPr>
                      <w:rFonts w:cs="Times New Roman"/>
                      <w:szCs w:val="21"/>
                      <w:lang w:eastAsia="zh-CN"/>
                    </w:rPr>
                  </w:pPr>
                  <w:r>
                    <w:rPr>
                      <w:rFonts w:cs="Times New Roman"/>
                      <w:szCs w:val="21"/>
                    </w:rPr>
                    <w:t>昼</w:t>
                  </w:r>
                </w:p>
              </w:tc>
              <w:tc>
                <w:tcPr>
                  <w:tcW w:w="691" w:type="pct"/>
                  <w:vMerge w:val="restart"/>
                  <w:noWrap/>
                  <w:vAlign w:val="center"/>
                </w:tcPr>
                <w:p w14:paraId="5361888D">
                  <w:pPr>
                    <w:pStyle w:val="37"/>
                    <w:kinsoku/>
                    <w:autoSpaceDE/>
                    <w:autoSpaceDN/>
                    <w:adjustRightInd/>
                    <w:snapToGrid/>
                    <w:rPr>
                      <w:rFonts w:cs="Times New Roman"/>
                      <w:szCs w:val="21"/>
                      <w:lang w:eastAsia="zh-CN"/>
                    </w:rPr>
                  </w:pPr>
                  <w:r>
                    <w:rPr>
                      <w:rFonts w:cs="Times New Roman"/>
                      <w:szCs w:val="21"/>
                    </w:rPr>
                    <w:t>2</w:t>
                  </w:r>
                  <w:r>
                    <w:rPr>
                      <w:rFonts w:cs="Times New Roman"/>
                      <w:szCs w:val="21"/>
                      <w:lang w:eastAsia="zh-CN"/>
                    </w:rPr>
                    <w:t>0</w:t>
                  </w:r>
                </w:p>
              </w:tc>
              <w:tc>
                <w:tcPr>
                  <w:tcW w:w="310" w:type="pct"/>
                  <w:noWrap/>
                  <w:vAlign w:val="center"/>
                </w:tcPr>
                <w:p w14:paraId="5FC06C80">
                  <w:pPr>
                    <w:jc w:val="center"/>
                    <w:textAlignment w:val="center"/>
                    <w:rPr>
                      <w:rFonts w:ascii="Times New Roman" w:hAnsi="Times New Roman" w:eastAsia="宋体" w:cs="Times New Roman"/>
                      <w:lang w:eastAsia="zh-CN"/>
                    </w:rPr>
                  </w:pPr>
                  <w:r>
                    <w:rPr>
                      <w:rFonts w:ascii="Times New Roman" w:hAnsi="Times New Roman" w:cs="Times New Roman"/>
                      <w:lang w:eastAsia="zh-CN"/>
                    </w:rPr>
                    <w:t>47</w:t>
                  </w:r>
                </w:p>
              </w:tc>
              <w:tc>
                <w:tcPr>
                  <w:tcW w:w="342" w:type="pct"/>
                  <w:noWrap/>
                  <w:vAlign w:val="center"/>
                </w:tcPr>
                <w:p w14:paraId="740F5E30">
                  <w:pPr>
                    <w:kinsoku/>
                    <w:autoSpaceDE/>
                    <w:autoSpaceDN/>
                    <w:adjustRightInd/>
                    <w:snapToGrid/>
                    <w:jc w:val="center"/>
                    <w:textAlignment w:val="center"/>
                    <w:rPr>
                      <w:rFonts w:ascii="Times New Roman" w:hAnsi="Times New Roman" w:eastAsia="宋体" w:cs="Times New Roman"/>
                    </w:rPr>
                  </w:pPr>
                  <w:r>
                    <w:rPr>
                      <w:rFonts w:ascii="Times New Roman" w:hAnsi="Times New Roman" w:eastAsia="宋体" w:cs="Times New Roman"/>
                      <w:lang w:eastAsia="zh-CN" w:bidi="ar"/>
                    </w:rPr>
                    <w:t>1</w:t>
                  </w:r>
                </w:p>
              </w:tc>
            </w:tr>
            <w:tr w14:paraId="0444C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71" w:type="pct"/>
                  <w:vMerge w:val="continue"/>
                  <w:noWrap/>
                  <w:vAlign w:val="center"/>
                </w:tcPr>
                <w:p w14:paraId="0813248A">
                  <w:pPr>
                    <w:pStyle w:val="37"/>
                    <w:kinsoku/>
                    <w:autoSpaceDE/>
                    <w:autoSpaceDN/>
                    <w:adjustRightInd/>
                    <w:snapToGrid/>
                    <w:rPr>
                      <w:rFonts w:cs="Times New Roman"/>
                      <w:szCs w:val="21"/>
                    </w:rPr>
                  </w:pPr>
                </w:p>
              </w:tc>
              <w:tc>
                <w:tcPr>
                  <w:tcW w:w="603" w:type="pct"/>
                  <w:vMerge w:val="continue"/>
                  <w:noWrap/>
                  <w:vAlign w:val="center"/>
                </w:tcPr>
                <w:p w14:paraId="616D7F1F">
                  <w:pPr>
                    <w:pStyle w:val="37"/>
                    <w:kinsoku/>
                    <w:autoSpaceDE/>
                    <w:autoSpaceDN/>
                    <w:adjustRightInd/>
                    <w:snapToGrid/>
                    <w:rPr>
                      <w:rFonts w:cs="Times New Roman"/>
                      <w:szCs w:val="21"/>
                    </w:rPr>
                  </w:pPr>
                </w:p>
              </w:tc>
              <w:tc>
                <w:tcPr>
                  <w:tcW w:w="316" w:type="pct"/>
                  <w:vMerge w:val="continue"/>
                  <w:noWrap/>
                  <w:vAlign w:val="center"/>
                </w:tcPr>
                <w:p w14:paraId="40B2C2EB">
                  <w:pPr>
                    <w:pStyle w:val="37"/>
                    <w:kinsoku/>
                    <w:autoSpaceDE/>
                    <w:autoSpaceDN/>
                    <w:adjustRightInd/>
                    <w:snapToGrid/>
                    <w:rPr>
                      <w:rFonts w:cs="Times New Roman"/>
                      <w:szCs w:val="21"/>
                    </w:rPr>
                  </w:pPr>
                </w:p>
              </w:tc>
              <w:tc>
                <w:tcPr>
                  <w:tcW w:w="235" w:type="pct"/>
                  <w:vMerge w:val="continue"/>
                  <w:noWrap/>
                  <w:vAlign w:val="center"/>
                </w:tcPr>
                <w:p w14:paraId="24EC9879">
                  <w:pPr>
                    <w:pStyle w:val="37"/>
                    <w:kinsoku/>
                    <w:autoSpaceDE/>
                    <w:autoSpaceDN/>
                    <w:adjustRightInd/>
                    <w:snapToGrid/>
                    <w:rPr>
                      <w:rFonts w:cs="Times New Roman"/>
                      <w:szCs w:val="21"/>
                    </w:rPr>
                  </w:pPr>
                </w:p>
              </w:tc>
              <w:tc>
                <w:tcPr>
                  <w:tcW w:w="287" w:type="pct"/>
                  <w:vMerge w:val="continue"/>
                  <w:noWrap/>
                  <w:vAlign w:val="center"/>
                </w:tcPr>
                <w:p w14:paraId="23A23167">
                  <w:pPr>
                    <w:pStyle w:val="37"/>
                    <w:kinsoku/>
                    <w:autoSpaceDE/>
                    <w:autoSpaceDN/>
                    <w:adjustRightInd/>
                    <w:snapToGrid/>
                    <w:rPr>
                      <w:rFonts w:cs="Times New Roman"/>
                      <w:szCs w:val="21"/>
                    </w:rPr>
                  </w:pPr>
                </w:p>
              </w:tc>
              <w:tc>
                <w:tcPr>
                  <w:tcW w:w="705" w:type="pct"/>
                  <w:noWrap/>
                  <w:vAlign w:val="center"/>
                </w:tcPr>
                <w:p w14:paraId="204DEEEC">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2</w:t>
                  </w:r>
                </w:p>
              </w:tc>
              <w:tc>
                <w:tcPr>
                  <w:tcW w:w="722" w:type="pct"/>
                  <w:noWrap/>
                  <w:vAlign w:val="center"/>
                </w:tcPr>
                <w:p w14:paraId="68D3978B">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65</w:t>
                  </w:r>
                </w:p>
              </w:tc>
              <w:tc>
                <w:tcPr>
                  <w:tcW w:w="213" w:type="pct"/>
                  <w:vMerge w:val="continue"/>
                  <w:noWrap/>
                  <w:vAlign w:val="center"/>
                </w:tcPr>
                <w:p w14:paraId="18699819">
                  <w:pPr>
                    <w:pStyle w:val="37"/>
                    <w:kinsoku/>
                    <w:autoSpaceDE/>
                    <w:autoSpaceDN/>
                    <w:adjustRightInd/>
                    <w:snapToGrid/>
                    <w:rPr>
                      <w:rFonts w:cs="Times New Roman"/>
                      <w:szCs w:val="21"/>
                    </w:rPr>
                  </w:pPr>
                </w:p>
              </w:tc>
              <w:tc>
                <w:tcPr>
                  <w:tcW w:w="691" w:type="pct"/>
                  <w:vMerge w:val="continue"/>
                  <w:noWrap/>
                  <w:vAlign w:val="center"/>
                </w:tcPr>
                <w:p w14:paraId="25FCC070">
                  <w:pPr>
                    <w:pStyle w:val="37"/>
                    <w:kinsoku/>
                    <w:autoSpaceDE/>
                    <w:autoSpaceDN/>
                    <w:adjustRightInd/>
                    <w:snapToGrid/>
                    <w:rPr>
                      <w:rFonts w:cs="Times New Roman"/>
                      <w:szCs w:val="21"/>
                    </w:rPr>
                  </w:pPr>
                </w:p>
              </w:tc>
              <w:tc>
                <w:tcPr>
                  <w:tcW w:w="310" w:type="pct"/>
                  <w:noWrap/>
                  <w:vAlign w:val="center"/>
                </w:tcPr>
                <w:p w14:paraId="6C6F5BDB">
                  <w:pPr>
                    <w:jc w:val="center"/>
                    <w:textAlignment w:val="center"/>
                    <w:rPr>
                      <w:rFonts w:ascii="Times New Roman" w:hAnsi="Times New Roman" w:eastAsia="宋体" w:cs="Times New Roman"/>
                      <w:lang w:eastAsia="zh-CN"/>
                    </w:rPr>
                  </w:pPr>
                  <w:r>
                    <w:rPr>
                      <w:rFonts w:ascii="Times New Roman" w:hAnsi="Times New Roman" w:cs="Times New Roman"/>
                      <w:lang w:eastAsia="zh-CN"/>
                    </w:rPr>
                    <w:t>50</w:t>
                  </w:r>
                </w:p>
              </w:tc>
              <w:tc>
                <w:tcPr>
                  <w:tcW w:w="342" w:type="pct"/>
                  <w:noWrap/>
                  <w:vAlign w:val="center"/>
                </w:tcPr>
                <w:p w14:paraId="0723D23B">
                  <w:pPr>
                    <w:kinsoku/>
                    <w:autoSpaceDE/>
                    <w:autoSpaceDN/>
                    <w:adjustRightInd/>
                    <w:snapToGrid/>
                    <w:jc w:val="center"/>
                    <w:textAlignment w:val="center"/>
                    <w:rPr>
                      <w:rFonts w:ascii="Times New Roman" w:hAnsi="Times New Roman" w:eastAsia="宋体" w:cs="Times New Roman"/>
                    </w:rPr>
                  </w:pPr>
                  <w:r>
                    <w:rPr>
                      <w:rFonts w:ascii="Times New Roman" w:hAnsi="Times New Roman" w:eastAsia="宋体" w:cs="Times New Roman"/>
                      <w:lang w:eastAsia="zh-CN" w:bidi="ar"/>
                    </w:rPr>
                    <w:t>1</w:t>
                  </w:r>
                </w:p>
              </w:tc>
            </w:tr>
            <w:tr w14:paraId="42DD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71" w:type="pct"/>
                  <w:vMerge w:val="continue"/>
                  <w:noWrap/>
                  <w:vAlign w:val="center"/>
                </w:tcPr>
                <w:p w14:paraId="5D139E0F">
                  <w:pPr>
                    <w:pStyle w:val="37"/>
                    <w:kinsoku/>
                    <w:autoSpaceDE/>
                    <w:autoSpaceDN/>
                    <w:adjustRightInd/>
                    <w:snapToGrid/>
                    <w:rPr>
                      <w:rFonts w:cs="Times New Roman"/>
                      <w:szCs w:val="21"/>
                    </w:rPr>
                  </w:pPr>
                </w:p>
              </w:tc>
              <w:tc>
                <w:tcPr>
                  <w:tcW w:w="603" w:type="pct"/>
                  <w:vMerge w:val="continue"/>
                  <w:noWrap/>
                  <w:vAlign w:val="center"/>
                </w:tcPr>
                <w:p w14:paraId="54A399F6">
                  <w:pPr>
                    <w:pStyle w:val="37"/>
                    <w:kinsoku/>
                    <w:autoSpaceDE/>
                    <w:autoSpaceDN/>
                    <w:adjustRightInd/>
                    <w:snapToGrid/>
                    <w:rPr>
                      <w:rFonts w:cs="Times New Roman"/>
                      <w:szCs w:val="21"/>
                    </w:rPr>
                  </w:pPr>
                </w:p>
              </w:tc>
              <w:tc>
                <w:tcPr>
                  <w:tcW w:w="316" w:type="pct"/>
                  <w:vMerge w:val="continue"/>
                  <w:noWrap/>
                  <w:vAlign w:val="center"/>
                </w:tcPr>
                <w:p w14:paraId="23565D84">
                  <w:pPr>
                    <w:pStyle w:val="37"/>
                    <w:kinsoku/>
                    <w:autoSpaceDE/>
                    <w:autoSpaceDN/>
                    <w:adjustRightInd/>
                    <w:snapToGrid/>
                    <w:rPr>
                      <w:rFonts w:cs="Times New Roman"/>
                      <w:szCs w:val="21"/>
                    </w:rPr>
                  </w:pPr>
                </w:p>
              </w:tc>
              <w:tc>
                <w:tcPr>
                  <w:tcW w:w="235" w:type="pct"/>
                  <w:vMerge w:val="continue"/>
                  <w:noWrap/>
                  <w:vAlign w:val="center"/>
                </w:tcPr>
                <w:p w14:paraId="434E610D">
                  <w:pPr>
                    <w:pStyle w:val="37"/>
                    <w:kinsoku/>
                    <w:autoSpaceDE/>
                    <w:autoSpaceDN/>
                    <w:adjustRightInd/>
                    <w:snapToGrid/>
                    <w:rPr>
                      <w:rFonts w:cs="Times New Roman"/>
                      <w:szCs w:val="21"/>
                    </w:rPr>
                  </w:pPr>
                </w:p>
              </w:tc>
              <w:tc>
                <w:tcPr>
                  <w:tcW w:w="287" w:type="pct"/>
                  <w:vMerge w:val="continue"/>
                  <w:noWrap/>
                  <w:vAlign w:val="center"/>
                </w:tcPr>
                <w:p w14:paraId="30EE103B">
                  <w:pPr>
                    <w:pStyle w:val="37"/>
                    <w:kinsoku/>
                    <w:autoSpaceDE/>
                    <w:autoSpaceDN/>
                    <w:adjustRightInd/>
                    <w:snapToGrid/>
                    <w:rPr>
                      <w:rFonts w:cs="Times New Roman"/>
                      <w:szCs w:val="21"/>
                    </w:rPr>
                  </w:pPr>
                </w:p>
              </w:tc>
              <w:tc>
                <w:tcPr>
                  <w:tcW w:w="705" w:type="pct"/>
                  <w:noWrap/>
                  <w:vAlign w:val="center"/>
                </w:tcPr>
                <w:p w14:paraId="37F17F7A">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15</w:t>
                  </w:r>
                </w:p>
              </w:tc>
              <w:tc>
                <w:tcPr>
                  <w:tcW w:w="722" w:type="pct"/>
                  <w:noWrap/>
                  <w:vAlign w:val="center"/>
                </w:tcPr>
                <w:p w14:paraId="46B42F35">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61</w:t>
                  </w:r>
                </w:p>
              </w:tc>
              <w:tc>
                <w:tcPr>
                  <w:tcW w:w="213" w:type="pct"/>
                  <w:vMerge w:val="continue"/>
                  <w:noWrap/>
                  <w:vAlign w:val="center"/>
                </w:tcPr>
                <w:p w14:paraId="0983CD76">
                  <w:pPr>
                    <w:pStyle w:val="37"/>
                    <w:kinsoku/>
                    <w:autoSpaceDE/>
                    <w:autoSpaceDN/>
                    <w:adjustRightInd/>
                    <w:snapToGrid/>
                    <w:rPr>
                      <w:rFonts w:cs="Times New Roman"/>
                      <w:szCs w:val="21"/>
                    </w:rPr>
                  </w:pPr>
                </w:p>
              </w:tc>
              <w:tc>
                <w:tcPr>
                  <w:tcW w:w="691" w:type="pct"/>
                  <w:vMerge w:val="continue"/>
                  <w:noWrap/>
                  <w:vAlign w:val="center"/>
                </w:tcPr>
                <w:p w14:paraId="206DED1A">
                  <w:pPr>
                    <w:pStyle w:val="37"/>
                    <w:kinsoku/>
                    <w:autoSpaceDE/>
                    <w:autoSpaceDN/>
                    <w:adjustRightInd/>
                    <w:snapToGrid/>
                    <w:rPr>
                      <w:rFonts w:cs="Times New Roman"/>
                      <w:szCs w:val="21"/>
                    </w:rPr>
                  </w:pPr>
                </w:p>
              </w:tc>
              <w:tc>
                <w:tcPr>
                  <w:tcW w:w="310" w:type="pct"/>
                  <w:noWrap/>
                  <w:vAlign w:val="center"/>
                </w:tcPr>
                <w:p w14:paraId="342DD1FE">
                  <w:pPr>
                    <w:jc w:val="center"/>
                    <w:textAlignment w:val="center"/>
                    <w:rPr>
                      <w:rFonts w:ascii="Times New Roman" w:hAnsi="Times New Roman" w:eastAsia="宋体" w:cs="Times New Roman"/>
                      <w:lang w:eastAsia="zh-CN"/>
                    </w:rPr>
                  </w:pPr>
                  <w:r>
                    <w:rPr>
                      <w:rFonts w:ascii="Times New Roman" w:hAnsi="Times New Roman" w:cs="Times New Roman"/>
                      <w:lang w:eastAsia="zh-CN"/>
                    </w:rPr>
                    <w:t>46</w:t>
                  </w:r>
                </w:p>
              </w:tc>
              <w:tc>
                <w:tcPr>
                  <w:tcW w:w="342" w:type="pct"/>
                  <w:noWrap/>
                  <w:vAlign w:val="center"/>
                </w:tcPr>
                <w:p w14:paraId="5CDDC50E">
                  <w:pPr>
                    <w:kinsoku/>
                    <w:autoSpaceDE/>
                    <w:autoSpaceDN/>
                    <w:adjustRightInd/>
                    <w:snapToGrid/>
                    <w:jc w:val="center"/>
                    <w:textAlignment w:val="center"/>
                    <w:rPr>
                      <w:rFonts w:ascii="Times New Roman" w:hAnsi="Times New Roman" w:eastAsia="宋体" w:cs="Times New Roman"/>
                    </w:rPr>
                  </w:pPr>
                  <w:r>
                    <w:rPr>
                      <w:rFonts w:ascii="Times New Roman" w:hAnsi="Times New Roman" w:eastAsia="宋体" w:cs="Times New Roman"/>
                      <w:lang w:eastAsia="zh-CN" w:bidi="ar"/>
                    </w:rPr>
                    <w:t>1</w:t>
                  </w:r>
                </w:p>
              </w:tc>
            </w:tr>
            <w:tr w14:paraId="0B2E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71" w:type="pct"/>
                  <w:vMerge w:val="continue"/>
                  <w:noWrap/>
                  <w:vAlign w:val="center"/>
                </w:tcPr>
                <w:p w14:paraId="472C2BFE">
                  <w:pPr>
                    <w:pStyle w:val="37"/>
                    <w:kinsoku/>
                    <w:autoSpaceDE/>
                    <w:autoSpaceDN/>
                    <w:adjustRightInd/>
                    <w:snapToGrid/>
                    <w:rPr>
                      <w:rFonts w:cs="Times New Roman"/>
                      <w:szCs w:val="21"/>
                    </w:rPr>
                  </w:pPr>
                </w:p>
              </w:tc>
              <w:tc>
                <w:tcPr>
                  <w:tcW w:w="603" w:type="pct"/>
                  <w:vMerge w:val="continue"/>
                  <w:noWrap/>
                  <w:vAlign w:val="center"/>
                </w:tcPr>
                <w:p w14:paraId="04A0964E">
                  <w:pPr>
                    <w:pStyle w:val="37"/>
                    <w:kinsoku/>
                    <w:autoSpaceDE/>
                    <w:autoSpaceDN/>
                    <w:adjustRightInd/>
                    <w:snapToGrid/>
                    <w:rPr>
                      <w:rFonts w:cs="Times New Roman"/>
                      <w:szCs w:val="21"/>
                    </w:rPr>
                  </w:pPr>
                </w:p>
              </w:tc>
              <w:tc>
                <w:tcPr>
                  <w:tcW w:w="316" w:type="pct"/>
                  <w:vMerge w:val="continue"/>
                  <w:noWrap/>
                  <w:vAlign w:val="center"/>
                </w:tcPr>
                <w:p w14:paraId="1FB2D873">
                  <w:pPr>
                    <w:pStyle w:val="37"/>
                    <w:kinsoku/>
                    <w:autoSpaceDE/>
                    <w:autoSpaceDN/>
                    <w:adjustRightInd/>
                    <w:snapToGrid/>
                    <w:rPr>
                      <w:rFonts w:cs="Times New Roman"/>
                      <w:szCs w:val="21"/>
                    </w:rPr>
                  </w:pPr>
                </w:p>
              </w:tc>
              <w:tc>
                <w:tcPr>
                  <w:tcW w:w="235" w:type="pct"/>
                  <w:vMerge w:val="continue"/>
                  <w:noWrap/>
                  <w:vAlign w:val="center"/>
                </w:tcPr>
                <w:p w14:paraId="2B266A67">
                  <w:pPr>
                    <w:pStyle w:val="37"/>
                    <w:kinsoku/>
                    <w:autoSpaceDE/>
                    <w:autoSpaceDN/>
                    <w:adjustRightInd/>
                    <w:snapToGrid/>
                    <w:rPr>
                      <w:rFonts w:cs="Times New Roman"/>
                      <w:szCs w:val="21"/>
                    </w:rPr>
                  </w:pPr>
                </w:p>
              </w:tc>
              <w:tc>
                <w:tcPr>
                  <w:tcW w:w="287" w:type="pct"/>
                  <w:vMerge w:val="continue"/>
                  <w:noWrap/>
                  <w:vAlign w:val="center"/>
                </w:tcPr>
                <w:p w14:paraId="7BCCB4DA">
                  <w:pPr>
                    <w:pStyle w:val="37"/>
                    <w:kinsoku/>
                    <w:autoSpaceDE/>
                    <w:autoSpaceDN/>
                    <w:adjustRightInd/>
                    <w:snapToGrid/>
                    <w:rPr>
                      <w:rFonts w:cs="Times New Roman"/>
                      <w:szCs w:val="21"/>
                    </w:rPr>
                  </w:pPr>
                </w:p>
              </w:tc>
              <w:tc>
                <w:tcPr>
                  <w:tcW w:w="705" w:type="pct"/>
                  <w:noWrap/>
                  <w:vAlign w:val="center"/>
                </w:tcPr>
                <w:p w14:paraId="7742FB50">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8</w:t>
                  </w:r>
                </w:p>
              </w:tc>
              <w:tc>
                <w:tcPr>
                  <w:tcW w:w="722" w:type="pct"/>
                  <w:noWrap/>
                  <w:vAlign w:val="center"/>
                </w:tcPr>
                <w:p w14:paraId="5FB03076">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61</w:t>
                  </w:r>
                </w:p>
              </w:tc>
              <w:tc>
                <w:tcPr>
                  <w:tcW w:w="213" w:type="pct"/>
                  <w:vMerge w:val="continue"/>
                  <w:noWrap/>
                  <w:vAlign w:val="center"/>
                </w:tcPr>
                <w:p w14:paraId="053FF736">
                  <w:pPr>
                    <w:pStyle w:val="37"/>
                    <w:kinsoku/>
                    <w:autoSpaceDE/>
                    <w:autoSpaceDN/>
                    <w:adjustRightInd/>
                    <w:snapToGrid/>
                    <w:rPr>
                      <w:rFonts w:cs="Times New Roman"/>
                      <w:szCs w:val="21"/>
                    </w:rPr>
                  </w:pPr>
                </w:p>
              </w:tc>
              <w:tc>
                <w:tcPr>
                  <w:tcW w:w="691" w:type="pct"/>
                  <w:vMerge w:val="continue"/>
                  <w:noWrap/>
                  <w:vAlign w:val="center"/>
                </w:tcPr>
                <w:p w14:paraId="01FB8C04">
                  <w:pPr>
                    <w:pStyle w:val="37"/>
                    <w:kinsoku/>
                    <w:autoSpaceDE/>
                    <w:autoSpaceDN/>
                    <w:adjustRightInd/>
                    <w:snapToGrid/>
                    <w:rPr>
                      <w:rFonts w:cs="Times New Roman"/>
                      <w:szCs w:val="21"/>
                    </w:rPr>
                  </w:pPr>
                </w:p>
              </w:tc>
              <w:tc>
                <w:tcPr>
                  <w:tcW w:w="310" w:type="pct"/>
                  <w:noWrap/>
                  <w:vAlign w:val="center"/>
                </w:tcPr>
                <w:p w14:paraId="2A372E2D">
                  <w:pPr>
                    <w:jc w:val="center"/>
                    <w:textAlignment w:val="center"/>
                    <w:rPr>
                      <w:rFonts w:ascii="Times New Roman" w:hAnsi="Times New Roman" w:eastAsia="宋体" w:cs="Times New Roman"/>
                      <w:lang w:eastAsia="zh-CN"/>
                    </w:rPr>
                  </w:pPr>
                  <w:r>
                    <w:rPr>
                      <w:rFonts w:ascii="Times New Roman" w:hAnsi="Times New Roman" w:cs="Times New Roman"/>
                      <w:lang w:eastAsia="zh-CN"/>
                    </w:rPr>
                    <w:t>46</w:t>
                  </w:r>
                </w:p>
              </w:tc>
              <w:tc>
                <w:tcPr>
                  <w:tcW w:w="342" w:type="pct"/>
                  <w:noWrap/>
                  <w:vAlign w:val="center"/>
                </w:tcPr>
                <w:p w14:paraId="21F33B16">
                  <w:pPr>
                    <w:kinsoku/>
                    <w:autoSpaceDE/>
                    <w:autoSpaceDN/>
                    <w:adjustRightInd/>
                    <w:snapToGrid/>
                    <w:jc w:val="center"/>
                    <w:textAlignment w:val="center"/>
                    <w:rPr>
                      <w:rFonts w:ascii="Times New Roman" w:hAnsi="Times New Roman" w:eastAsia="宋体" w:cs="Times New Roman"/>
                    </w:rPr>
                  </w:pPr>
                  <w:r>
                    <w:rPr>
                      <w:rFonts w:ascii="Times New Roman" w:hAnsi="Times New Roman" w:eastAsia="宋体" w:cs="Times New Roman"/>
                      <w:lang w:eastAsia="zh-CN" w:bidi="ar"/>
                    </w:rPr>
                    <w:t>1</w:t>
                  </w:r>
                </w:p>
              </w:tc>
            </w:tr>
            <w:tr w14:paraId="31F4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71" w:type="pct"/>
                  <w:vMerge w:val="restart"/>
                  <w:noWrap/>
                  <w:vAlign w:val="center"/>
                </w:tcPr>
                <w:p w14:paraId="0FB55EBE">
                  <w:pPr>
                    <w:jc w:val="center"/>
                    <w:rPr>
                      <w:rFonts w:ascii="Times New Roman" w:hAnsi="Times New Roman" w:eastAsia="宋体" w:cs="Times New Roman"/>
                      <w:lang w:eastAsia="zh-CN"/>
                    </w:rPr>
                  </w:pPr>
                  <w:r>
                    <w:rPr>
                      <w:rFonts w:ascii="Times New Roman" w:hAnsi="Times New Roman" w:eastAsia="宋体" w:cs="Times New Roman"/>
                      <w:lang w:eastAsia="zh-CN"/>
                    </w:rPr>
                    <w:t>煮料机</w:t>
                  </w:r>
                </w:p>
              </w:tc>
              <w:tc>
                <w:tcPr>
                  <w:tcW w:w="603" w:type="pct"/>
                  <w:vMerge w:val="restart"/>
                  <w:noWrap/>
                  <w:vAlign w:val="center"/>
                </w:tcPr>
                <w:p w14:paraId="3C005B44">
                  <w:pPr>
                    <w:pStyle w:val="37"/>
                    <w:kinsoku/>
                    <w:autoSpaceDE/>
                    <w:autoSpaceDN/>
                    <w:adjustRightInd/>
                    <w:snapToGrid/>
                    <w:rPr>
                      <w:rFonts w:cs="Times New Roman"/>
                      <w:szCs w:val="21"/>
                      <w:lang w:eastAsia="zh-CN"/>
                    </w:rPr>
                  </w:pPr>
                  <w:r>
                    <w:rPr>
                      <w:rFonts w:cs="Times New Roman"/>
                      <w:szCs w:val="21"/>
                      <w:lang w:eastAsia="zh-CN"/>
                    </w:rPr>
                    <w:t>70</w:t>
                  </w:r>
                </w:p>
              </w:tc>
              <w:tc>
                <w:tcPr>
                  <w:tcW w:w="316" w:type="pct"/>
                  <w:vMerge w:val="restart"/>
                  <w:noWrap/>
                  <w:vAlign w:val="center"/>
                </w:tcPr>
                <w:p w14:paraId="74BA1B0A">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6</w:t>
                  </w:r>
                </w:p>
              </w:tc>
              <w:tc>
                <w:tcPr>
                  <w:tcW w:w="235" w:type="pct"/>
                  <w:vMerge w:val="restart"/>
                  <w:noWrap/>
                  <w:vAlign w:val="center"/>
                </w:tcPr>
                <w:p w14:paraId="22AC3895">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2</w:t>
                  </w:r>
                </w:p>
              </w:tc>
              <w:tc>
                <w:tcPr>
                  <w:tcW w:w="287" w:type="pct"/>
                  <w:vMerge w:val="restart"/>
                  <w:noWrap/>
                  <w:vAlign w:val="center"/>
                </w:tcPr>
                <w:p w14:paraId="44037FF9">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1</w:t>
                  </w:r>
                </w:p>
              </w:tc>
              <w:tc>
                <w:tcPr>
                  <w:tcW w:w="705" w:type="pct"/>
                  <w:noWrap/>
                  <w:vAlign w:val="center"/>
                </w:tcPr>
                <w:p w14:paraId="5551571C">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4</w:t>
                  </w:r>
                </w:p>
              </w:tc>
              <w:tc>
                <w:tcPr>
                  <w:tcW w:w="722" w:type="pct"/>
                  <w:noWrap/>
                  <w:vAlign w:val="center"/>
                </w:tcPr>
                <w:p w14:paraId="2C87BD57">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52</w:t>
                  </w:r>
                </w:p>
              </w:tc>
              <w:tc>
                <w:tcPr>
                  <w:tcW w:w="213" w:type="pct"/>
                  <w:vMerge w:val="restart"/>
                  <w:noWrap/>
                  <w:vAlign w:val="center"/>
                </w:tcPr>
                <w:p w14:paraId="6E778938">
                  <w:pPr>
                    <w:pStyle w:val="37"/>
                    <w:kinsoku/>
                    <w:autoSpaceDE/>
                    <w:autoSpaceDN/>
                    <w:adjustRightInd/>
                    <w:snapToGrid/>
                    <w:rPr>
                      <w:rFonts w:cs="Times New Roman"/>
                      <w:szCs w:val="21"/>
                    </w:rPr>
                  </w:pPr>
                  <w:r>
                    <w:rPr>
                      <w:rFonts w:cs="Times New Roman"/>
                      <w:szCs w:val="21"/>
                    </w:rPr>
                    <w:t>昼</w:t>
                  </w:r>
                </w:p>
              </w:tc>
              <w:tc>
                <w:tcPr>
                  <w:tcW w:w="691" w:type="pct"/>
                  <w:vMerge w:val="restart"/>
                  <w:noWrap/>
                  <w:vAlign w:val="center"/>
                </w:tcPr>
                <w:p w14:paraId="7AD828A5">
                  <w:pPr>
                    <w:kinsoku/>
                    <w:autoSpaceDE/>
                    <w:autoSpaceDN/>
                    <w:adjustRightInd/>
                    <w:snapToGrid/>
                    <w:jc w:val="center"/>
                    <w:rPr>
                      <w:rFonts w:ascii="Times New Roman" w:hAnsi="Times New Roman" w:eastAsia="宋体" w:cs="Times New Roman"/>
                      <w:lang w:eastAsia="zh-CN"/>
                    </w:rPr>
                  </w:pPr>
                  <w:r>
                    <w:rPr>
                      <w:rFonts w:ascii="Times New Roman" w:hAnsi="Times New Roman" w:eastAsia="宋体" w:cs="Times New Roman"/>
                    </w:rPr>
                    <w:t>2</w:t>
                  </w:r>
                  <w:r>
                    <w:rPr>
                      <w:rFonts w:ascii="Times New Roman" w:hAnsi="Times New Roman" w:cs="Times New Roman"/>
                      <w:lang w:eastAsia="zh-CN"/>
                    </w:rPr>
                    <w:t>0</w:t>
                  </w:r>
                </w:p>
              </w:tc>
              <w:tc>
                <w:tcPr>
                  <w:tcW w:w="310" w:type="pct"/>
                  <w:noWrap/>
                  <w:vAlign w:val="center"/>
                </w:tcPr>
                <w:p w14:paraId="519C3328">
                  <w:pPr>
                    <w:jc w:val="center"/>
                    <w:textAlignment w:val="center"/>
                    <w:rPr>
                      <w:rFonts w:ascii="Times New Roman" w:hAnsi="Times New Roman" w:eastAsia="宋体" w:cs="Times New Roman"/>
                      <w:lang w:eastAsia="zh-CN"/>
                    </w:rPr>
                  </w:pPr>
                  <w:r>
                    <w:rPr>
                      <w:rFonts w:ascii="Times New Roman" w:hAnsi="Times New Roman" w:cs="Times New Roman"/>
                      <w:lang w:eastAsia="zh-CN"/>
                    </w:rPr>
                    <w:t>37</w:t>
                  </w:r>
                </w:p>
              </w:tc>
              <w:tc>
                <w:tcPr>
                  <w:tcW w:w="342" w:type="pct"/>
                  <w:noWrap/>
                  <w:vAlign w:val="center"/>
                </w:tcPr>
                <w:p w14:paraId="7063710D">
                  <w:pPr>
                    <w:kinsoku/>
                    <w:autoSpaceDE/>
                    <w:autoSpaceDN/>
                    <w:adjustRightInd/>
                    <w:snapToGrid/>
                    <w:jc w:val="center"/>
                    <w:textAlignment w:val="center"/>
                    <w:rPr>
                      <w:rFonts w:ascii="Times New Roman" w:hAnsi="Times New Roman" w:eastAsia="宋体" w:cs="Times New Roman"/>
                    </w:rPr>
                  </w:pPr>
                  <w:r>
                    <w:rPr>
                      <w:rFonts w:ascii="Times New Roman" w:hAnsi="Times New Roman" w:eastAsia="宋体" w:cs="Times New Roman"/>
                      <w:lang w:eastAsia="zh-CN" w:bidi="ar"/>
                    </w:rPr>
                    <w:t>1</w:t>
                  </w:r>
                </w:p>
              </w:tc>
            </w:tr>
            <w:tr w14:paraId="56AA7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71" w:type="pct"/>
                  <w:vMerge w:val="continue"/>
                  <w:noWrap/>
                  <w:vAlign w:val="center"/>
                </w:tcPr>
                <w:p w14:paraId="1D0E2FD0">
                  <w:pPr>
                    <w:pStyle w:val="37"/>
                    <w:kinsoku/>
                    <w:autoSpaceDE/>
                    <w:autoSpaceDN/>
                    <w:adjustRightInd/>
                    <w:snapToGrid/>
                    <w:rPr>
                      <w:rFonts w:cs="Times New Roman"/>
                      <w:szCs w:val="21"/>
                    </w:rPr>
                  </w:pPr>
                </w:p>
              </w:tc>
              <w:tc>
                <w:tcPr>
                  <w:tcW w:w="603" w:type="pct"/>
                  <w:vMerge w:val="continue"/>
                  <w:noWrap/>
                  <w:vAlign w:val="center"/>
                </w:tcPr>
                <w:p w14:paraId="444D000D">
                  <w:pPr>
                    <w:pStyle w:val="37"/>
                    <w:kinsoku/>
                    <w:autoSpaceDE/>
                    <w:autoSpaceDN/>
                    <w:adjustRightInd/>
                    <w:snapToGrid/>
                    <w:rPr>
                      <w:rFonts w:cs="Times New Roman"/>
                      <w:szCs w:val="21"/>
                    </w:rPr>
                  </w:pPr>
                </w:p>
              </w:tc>
              <w:tc>
                <w:tcPr>
                  <w:tcW w:w="316" w:type="pct"/>
                  <w:vMerge w:val="continue"/>
                  <w:noWrap/>
                  <w:vAlign w:val="center"/>
                </w:tcPr>
                <w:p w14:paraId="5907C31F">
                  <w:pPr>
                    <w:pStyle w:val="37"/>
                    <w:kinsoku/>
                    <w:autoSpaceDE/>
                    <w:autoSpaceDN/>
                    <w:adjustRightInd/>
                    <w:snapToGrid/>
                    <w:rPr>
                      <w:rFonts w:cs="Times New Roman"/>
                      <w:szCs w:val="21"/>
                    </w:rPr>
                  </w:pPr>
                </w:p>
              </w:tc>
              <w:tc>
                <w:tcPr>
                  <w:tcW w:w="235" w:type="pct"/>
                  <w:vMerge w:val="continue"/>
                  <w:noWrap/>
                  <w:vAlign w:val="center"/>
                </w:tcPr>
                <w:p w14:paraId="19D55248">
                  <w:pPr>
                    <w:pStyle w:val="37"/>
                    <w:kinsoku/>
                    <w:autoSpaceDE/>
                    <w:autoSpaceDN/>
                    <w:adjustRightInd/>
                    <w:snapToGrid/>
                    <w:rPr>
                      <w:rFonts w:cs="Times New Roman"/>
                      <w:szCs w:val="21"/>
                    </w:rPr>
                  </w:pPr>
                </w:p>
              </w:tc>
              <w:tc>
                <w:tcPr>
                  <w:tcW w:w="287" w:type="pct"/>
                  <w:vMerge w:val="continue"/>
                  <w:noWrap/>
                  <w:vAlign w:val="center"/>
                </w:tcPr>
                <w:p w14:paraId="27C25BB7">
                  <w:pPr>
                    <w:pStyle w:val="37"/>
                    <w:kinsoku/>
                    <w:autoSpaceDE/>
                    <w:autoSpaceDN/>
                    <w:adjustRightInd/>
                    <w:snapToGrid/>
                    <w:rPr>
                      <w:rFonts w:cs="Times New Roman"/>
                      <w:szCs w:val="21"/>
                    </w:rPr>
                  </w:pPr>
                </w:p>
              </w:tc>
              <w:tc>
                <w:tcPr>
                  <w:tcW w:w="705" w:type="pct"/>
                  <w:noWrap/>
                  <w:vAlign w:val="center"/>
                </w:tcPr>
                <w:p w14:paraId="664540DD">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7</w:t>
                  </w:r>
                </w:p>
              </w:tc>
              <w:tc>
                <w:tcPr>
                  <w:tcW w:w="722" w:type="pct"/>
                  <w:noWrap/>
                  <w:vAlign w:val="center"/>
                </w:tcPr>
                <w:p w14:paraId="09D63FC5">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52</w:t>
                  </w:r>
                </w:p>
              </w:tc>
              <w:tc>
                <w:tcPr>
                  <w:tcW w:w="213" w:type="pct"/>
                  <w:vMerge w:val="continue"/>
                  <w:noWrap/>
                  <w:vAlign w:val="center"/>
                </w:tcPr>
                <w:p w14:paraId="7B59281A">
                  <w:pPr>
                    <w:pStyle w:val="37"/>
                    <w:kinsoku/>
                    <w:autoSpaceDE/>
                    <w:autoSpaceDN/>
                    <w:adjustRightInd/>
                    <w:snapToGrid/>
                    <w:rPr>
                      <w:rFonts w:cs="Times New Roman"/>
                      <w:szCs w:val="21"/>
                    </w:rPr>
                  </w:pPr>
                </w:p>
              </w:tc>
              <w:tc>
                <w:tcPr>
                  <w:tcW w:w="691" w:type="pct"/>
                  <w:vMerge w:val="continue"/>
                  <w:noWrap/>
                  <w:vAlign w:val="center"/>
                </w:tcPr>
                <w:p w14:paraId="26646ED9">
                  <w:pPr>
                    <w:pStyle w:val="37"/>
                    <w:kinsoku/>
                    <w:autoSpaceDE/>
                    <w:autoSpaceDN/>
                    <w:adjustRightInd/>
                    <w:snapToGrid/>
                    <w:rPr>
                      <w:rFonts w:cs="Times New Roman"/>
                      <w:szCs w:val="21"/>
                    </w:rPr>
                  </w:pPr>
                </w:p>
              </w:tc>
              <w:tc>
                <w:tcPr>
                  <w:tcW w:w="310" w:type="pct"/>
                  <w:noWrap/>
                  <w:vAlign w:val="center"/>
                </w:tcPr>
                <w:p w14:paraId="75FD48FB">
                  <w:pPr>
                    <w:jc w:val="center"/>
                    <w:textAlignment w:val="center"/>
                    <w:rPr>
                      <w:rFonts w:ascii="Times New Roman" w:hAnsi="Times New Roman" w:eastAsia="宋体" w:cs="Times New Roman"/>
                      <w:lang w:eastAsia="zh-CN"/>
                    </w:rPr>
                  </w:pPr>
                  <w:r>
                    <w:rPr>
                      <w:rFonts w:ascii="Times New Roman" w:hAnsi="Times New Roman" w:cs="Times New Roman"/>
                      <w:lang w:eastAsia="zh-CN"/>
                    </w:rPr>
                    <w:t>36</w:t>
                  </w:r>
                </w:p>
              </w:tc>
              <w:tc>
                <w:tcPr>
                  <w:tcW w:w="342" w:type="pct"/>
                  <w:noWrap/>
                  <w:vAlign w:val="center"/>
                </w:tcPr>
                <w:p w14:paraId="10E5B056">
                  <w:pPr>
                    <w:kinsoku/>
                    <w:autoSpaceDE/>
                    <w:autoSpaceDN/>
                    <w:adjustRightInd/>
                    <w:snapToGrid/>
                    <w:jc w:val="center"/>
                    <w:textAlignment w:val="center"/>
                    <w:rPr>
                      <w:rFonts w:ascii="Times New Roman" w:hAnsi="Times New Roman" w:eastAsia="宋体" w:cs="Times New Roman"/>
                    </w:rPr>
                  </w:pPr>
                  <w:r>
                    <w:rPr>
                      <w:rFonts w:ascii="Times New Roman" w:hAnsi="Times New Roman" w:eastAsia="宋体" w:cs="Times New Roman"/>
                      <w:lang w:eastAsia="zh-CN" w:bidi="ar"/>
                    </w:rPr>
                    <w:t>1</w:t>
                  </w:r>
                </w:p>
              </w:tc>
            </w:tr>
            <w:tr w14:paraId="15146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71" w:type="pct"/>
                  <w:vMerge w:val="continue"/>
                  <w:noWrap/>
                  <w:vAlign w:val="center"/>
                </w:tcPr>
                <w:p w14:paraId="658F2311">
                  <w:pPr>
                    <w:pStyle w:val="37"/>
                    <w:kinsoku/>
                    <w:autoSpaceDE/>
                    <w:autoSpaceDN/>
                    <w:adjustRightInd/>
                    <w:snapToGrid/>
                    <w:rPr>
                      <w:rFonts w:cs="Times New Roman"/>
                      <w:szCs w:val="21"/>
                    </w:rPr>
                  </w:pPr>
                </w:p>
              </w:tc>
              <w:tc>
                <w:tcPr>
                  <w:tcW w:w="603" w:type="pct"/>
                  <w:vMerge w:val="continue"/>
                  <w:noWrap/>
                  <w:vAlign w:val="center"/>
                </w:tcPr>
                <w:p w14:paraId="3F413957">
                  <w:pPr>
                    <w:pStyle w:val="37"/>
                    <w:kinsoku/>
                    <w:autoSpaceDE/>
                    <w:autoSpaceDN/>
                    <w:adjustRightInd/>
                    <w:snapToGrid/>
                    <w:rPr>
                      <w:rFonts w:cs="Times New Roman"/>
                      <w:szCs w:val="21"/>
                    </w:rPr>
                  </w:pPr>
                </w:p>
              </w:tc>
              <w:tc>
                <w:tcPr>
                  <w:tcW w:w="316" w:type="pct"/>
                  <w:vMerge w:val="continue"/>
                  <w:noWrap/>
                  <w:vAlign w:val="center"/>
                </w:tcPr>
                <w:p w14:paraId="4441833D">
                  <w:pPr>
                    <w:pStyle w:val="37"/>
                    <w:kinsoku/>
                    <w:autoSpaceDE/>
                    <w:autoSpaceDN/>
                    <w:adjustRightInd/>
                    <w:snapToGrid/>
                    <w:rPr>
                      <w:rFonts w:cs="Times New Roman"/>
                      <w:szCs w:val="21"/>
                    </w:rPr>
                  </w:pPr>
                </w:p>
              </w:tc>
              <w:tc>
                <w:tcPr>
                  <w:tcW w:w="235" w:type="pct"/>
                  <w:vMerge w:val="continue"/>
                  <w:noWrap/>
                  <w:vAlign w:val="center"/>
                </w:tcPr>
                <w:p w14:paraId="2054A3B0">
                  <w:pPr>
                    <w:pStyle w:val="37"/>
                    <w:kinsoku/>
                    <w:autoSpaceDE/>
                    <w:autoSpaceDN/>
                    <w:adjustRightInd/>
                    <w:snapToGrid/>
                    <w:rPr>
                      <w:rFonts w:cs="Times New Roman"/>
                      <w:szCs w:val="21"/>
                    </w:rPr>
                  </w:pPr>
                </w:p>
              </w:tc>
              <w:tc>
                <w:tcPr>
                  <w:tcW w:w="287" w:type="pct"/>
                  <w:vMerge w:val="continue"/>
                  <w:noWrap/>
                  <w:vAlign w:val="center"/>
                </w:tcPr>
                <w:p w14:paraId="6A185952">
                  <w:pPr>
                    <w:pStyle w:val="37"/>
                    <w:kinsoku/>
                    <w:autoSpaceDE/>
                    <w:autoSpaceDN/>
                    <w:adjustRightInd/>
                    <w:snapToGrid/>
                    <w:rPr>
                      <w:rFonts w:cs="Times New Roman"/>
                      <w:szCs w:val="21"/>
                    </w:rPr>
                  </w:pPr>
                </w:p>
              </w:tc>
              <w:tc>
                <w:tcPr>
                  <w:tcW w:w="705" w:type="pct"/>
                  <w:noWrap/>
                  <w:vAlign w:val="center"/>
                </w:tcPr>
                <w:p w14:paraId="43279C72">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16</w:t>
                  </w:r>
                </w:p>
              </w:tc>
              <w:tc>
                <w:tcPr>
                  <w:tcW w:w="722" w:type="pct"/>
                  <w:noWrap/>
                  <w:vAlign w:val="center"/>
                </w:tcPr>
                <w:p w14:paraId="61A98C57">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51</w:t>
                  </w:r>
                </w:p>
              </w:tc>
              <w:tc>
                <w:tcPr>
                  <w:tcW w:w="213" w:type="pct"/>
                  <w:vMerge w:val="continue"/>
                  <w:noWrap/>
                  <w:vAlign w:val="center"/>
                </w:tcPr>
                <w:p w14:paraId="4079D805">
                  <w:pPr>
                    <w:pStyle w:val="37"/>
                    <w:kinsoku/>
                    <w:autoSpaceDE/>
                    <w:autoSpaceDN/>
                    <w:adjustRightInd/>
                    <w:snapToGrid/>
                    <w:rPr>
                      <w:rFonts w:cs="Times New Roman"/>
                      <w:szCs w:val="21"/>
                    </w:rPr>
                  </w:pPr>
                </w:p>
              </w:tc>
              <w:tc>
                <w:tcPr>
                  <w:tcW w:w="691" w:type="pct"/>
                  <w:vMerge w:val="continue"/>
                  <w:noWrap/>
                  <w:vAlign w:val="center"/>
                </w:tcPr>
                <w:p w14:paraId="1D611FAB">
                  <w:pPr>
                    <w:pStyle w:val="37"/>
                    <w:kinsoku/>
                    <w:autoSpaceDE/>
                    <w:autoSpaceDN/>
                    <w:adjustRightInd/>
                    <w:snapToGrid/>
                    <w:rPr>
                      <w:rFonts w:cs="Times New Roman"/>
                      <w:szCs w:val="21"/>
                    </w:rPr>
                  </w:pPr>
                </w:p>
              </w:tc>
              <w:tc>
                <w:tcPr>
                  <w:tcW w:w="310" w:type="pct"/>
                  <w:noWrap/>
                  <w:vAlign w:val="center"/>
                </w:tcPr>
                <w:p w14:paraId="3208B385">
                  <w:pPr>
                    <w:jc w:val="center"/>
                    <w:textAlignment w:val="center"/>
                    <w:rPr>
                      <w:rFonts w:ascii="Times New Roman" w:hAnsi="Times New Roman" w:eastAsia="宋体" w:cs="Times New Roman"/>
                      <w:lang w:eastAsia="zh-CN"/>
                    </w:rPr>
                  </w:pPr>
                  <w:r>
                    <w:rPr>
                      <w:rFonts w:ascii="Times New Roman" w:hAnsi="Times New Roman" w:cs="Times New Roman"/>
                      <w:lang w:eastAsia="zh-CN"/>
                    </w:rPr>
                    <w:t>36</w:t>
                  </w:r>
                </w:p>
              </w:tc>
              <w:tc>
                <w:tcPr>
                  <w:tcW w:w="342" w:type="pct"/>
                  <w:noWrap/>
                  <w:vAlign w:val="center"/>
                </w:tcPr>
                <w:p w14:paraId="12DBCB56">
                  <w:pPr>
                    <w:kinsoku/>
                    <w:autoSpaceDE/>
                    <w:autoSpaceDN/>
                    <w:adjustRightInd/>
                    <w:snapToGrid/>
                    <w:jc w:val="center"/>
                    <w:textAlignment w:val="center"/>
                    <w:rPr>
                      <w:rFonts w:ascii="Times New Roman" w:hAnsi="Times New Roman" w:eastAsia="宋体" w:cs="Times New Roman"/>
                    </w:rPr>
                  </w:pPr>
                  <w:r>
                    <w:rPr>
                      <w:rFonts w:ascii="Times New Roman" w:hAnsi="Times New Roman" w:eastAsia="宋体" w:cs="Times New Roman"/>
                      <w:lang w:eastAsia="zh-CN" w:bidi="ar"/>
                    </w:rPr>
                    <w:t>1</w:t>
                  </w:r>
                </w:p>
              </w:tc>
            </w:tr>
            <w:tr w14:paraId="09D7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71" w:type="pct"/>
                  <w:vMerge w:val="continue"/>
                  <w:noWrap/>
                  <w:vAlign w:val="center"/>
                </w:tcPr>
                <w:p w14:paraId="4B2BA2DB">
                  <w:pPr>
                    <w:pStyle w:val="37"/>
                    <w:kinsoku/>
                    <w:autoSpaceDE/>
                    <w:autoSpaceDN/>
                    <w:adjustRightInd/>
                    <w:snapToGrid/>
                    <w:rPr>
                      <w:rFonts w:cs="Times New Roman"/>
                      <w:szCs w:val="21"/>
                    </w:rPr>
                  </w:pPr>
                </w:p>
              </w:tc>
              <w:tc>
                <w:tcPr>
                  <w:tcW w:w="603" w:type="pct"/>
                  <w:vMerge w:val="continue"/>
                  <w:noWrap/>
                  <w:vAlign w:val="center"/>
                </w:tcPr>
                <w:p w14:paraId="64138D0A">
                  <w:pPr>
                    <w:pStyle w:val="37"/>
                    <w:kinsoku/>
                    <w:autoSpaceDE/>
                    <w:autoSpaceDN/>
                    <w:adjustRightInd/>
                    <w:snapToGrid/>
                    <w:rPr>
                      <w:rFonts w:cs="Times New Roman"/>
                      <w:szCs w:val="21"/>
                    </w:rPr>
                  </w:pPr>
                </w:p>
              </w:tc>
              <w:tc>
                <w:tcPr>
                  <w:tcW w:w="316" w:type="pct"/>
                  <w:vMerge w:val="continue"/>
                  <w:noWrap/>
                  <w:vAlign w:val="center"/>
                </w:tcPr>
                <w:p w14:paraId="5D169E89">
                  <w:pPr>
                    <w:pStyle w:val="37"/>
                    <w:kinsoku/>
                    <w:autoSpaceDE/>
                    <w:autoSpaceDN/>
                    <w:adjustRightInd/>
                    <w:snapToGrid/>
                    <w:rPr>
                      <w:rFonts w:cs="Times New Roman"/>
                      <w:szCs w:val="21"/>
                    </w:rPr>
                  </w:pPr>
                </w:p>
              </w:tc>
              <w:tc>
                <w:tcPr>
                  <w:tcW w:w="235" w:type="pct"/>
                  <w:vMerge w:val="continue"/>
                  <w:noWrap/>
                  <w:vAlign w:val="center"/>
                </w:tcPr>
                <w:p w14:paraId="47CCC8CF">
                  <w:pPr>
                    <w:pStyle w:val="37"/>
                    <w:kinsoku/>
                    <w:autoSpaceDE/>
                    <w:autoSpaceDN/>
                    <w:adjustRightInd/>
                    <w:snapToGrid/>
                    <w:rPr>
                      <w:rFonts w:cs="Times New Roman"/>
                      <w:szCs w:val="21"/>
                    </w:rPr>
                  </w:pPr>
                </w:p>
              </w:tc>
              <w:tc>
                <w:tcPr>
                  <w:tcW w:w="287" w:type="pct"/>
                  <w:vMerge w:val="continue"/>
                  <w:noWrap/>
                  <w:vAlign w:val="center"/>
                </w:tcPr>
                <w:p w14:paraId="16407B47">
                  <w:pPr>
                    <w:pStyle w:val="37"/>
                    <w:kinsoku/>
                    <w:autoSpaceDE/>
                    <w:autoSpaceDN/>
                    <w:adjustRightInd/>
                    <w:snapToGrid/>
                    <w:rPr>
                      <w:rFonts w:cs="Times New Roman"/>
                      <w:szCs w:val="21"/>
                    </w:rPr>
                  </w:pPr>
                </w:p>
              </w:tc>
              <w:tc>
                <w:tcPr>
                  <w:tcW w:w="705" w:type="pct"/>
                  <w:noWrap/>
                  <w:vAlign w:val="center"/>
                </w:tcPr>
                <w:p w14:paraId="42C6109C">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3</w:t>
                  </w:r>
                </w:p>
              </w:tc>
              <w:tc>
                <w:tcPr>
                  <w:tcW w:w="722" w:type="pct"/>
                  <w:noWrap/>
                  <w:vAlign w:val="center"/>
                </w:tcPr>
                <w:p w14:paraId="437804E4">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53</w:t>
                  </w:r>
                </w:p>
              </w:tc>
              <w:tc>
                <w:tcPr>
                  <w:tcW w:w="213" w:type="pct"/>
                  <w:vMerge w:val="continue"/>
                  <w:noWrap/>
                  <w:vAlign w:val="center"/>
                </w:tcPr>
                <w:p w14:paraId="6E607EF5">
                  <w:pPr>
                    <w:pStyle w:val="37"/>
                    <w:kinsoku/>
                    <w:autoSpaceDE/>
                    <w:autoSpaceDN/>
                    <w:adjustRightInd/>
                    <w:snapToGrid/>
                    <w:rPr>
                      <w:rFonts w:cs="Times New Roman"/>
                      <w:szCs w:val="21"/>
                    </w:rPr>
                  </w:pPr>
                </w:p>
              </w:tc>
              <w:tc>
                <w:tcPr>
                  <w:tcW w:w="691" w:type="pct"/>
                  <w:vMerge w:val="continue"/>
                  <w:noWrap/>
                  <w:vAlign w:val="center"/>
                </w:tcPr>
                <w:p w14:paraId="06F37EEF">
                  <w:pPr>
                    <w:pStyle w:val="37"/>
                    <w:kinsoku/>
                    <w:autoSpaceDE/>
                    <w:autoSpaceDN/>
                    <w:adjustRightInd/>
                    <w:snapToGrid/>
                    <w:rPr>
                      <w:rFonts w:cs="Times New Roman"/>
                      <w:szCs w:val="21"/>
                    </w:rPr>
                  </w:pPr>
                </w:p>
              </w:tc>
              <w:tc>
                <w:tcPr>
                  <w:tcW w:w="310" w:type="pct"/>
                  <w:noWrap/>
                  <w:vAlign w:val="center"/>
                </w:tcPr>
                <w:p w14:paraId="4659491A">
                  <w:pPr>
                    <w:jc w:val="center"/>
                    <w:textAlignment w:val="center"/>
                    <w:rPr>
                      <w:rFonts w:ascii="Times New Roman" w:hAnsi="Times New Roman" w:eastAsia="宋体" w:cs="Times New Roman"/>
                      <w:lang w:eastAsia="zh-CN"/>
                    </w:rPr>
                  </w:pPr>
                  <w:r>
                    <w:rPr>
                      <w:rFonts w:ascii="Times New Roman" w:hAnsi="Times New Roman" w:cs="Times New Roman"/>
                      <w:lang w:eastAsia="zh-CN"/>
                    </w:rPr>
                    <w:t>38</w:t>
                  </w:r>
                </w:p>
              </w:tc>
              <w:tc>
                <w:tcPr>
                  <w:tcW w:w="342" w:type="pct"/>
                  <w:noWrap/>
                  <w:vAlign w:val="center"/>
                </w:tcPr>
                <w:p w14:paraId="6A563FB6">
                  <w:pPr>
                    <w:kinsoku/>
                    <w:autoSpaceDE/>
                    <w:autoSpaceDN/>
                    <w:adjustRightInd/>
                    <w:snapToGrid/>
                    <w:jc w:val="center"/>
                    <w:textAlignment w:val="center"/>
                    <w:rPr>
                      <w:rFonts w:ascii="Times New Roman" w:hAnsi="Times New Roman" w:eastAsia="宋体" w:cs="Times New Roman"/>
                    </w:rPr>
                  </w:pPr>
                  <w:r>
                    <w:rPr>
                      <w:rFonts w:ascii="Times New Roman" w:hAnsi="Times New Roman" w:eastAsia="宋体" w:cs="Times New Roman"/>
                      <w:lang w:eastAsia="zh-CN" w:bidi="ar"/>
                    </w:rPr>
                    <w:t>1</w:t>
                  </w:r>
                </w:p>
              </w:tc>
            </w:tr>
            <w:tr w14:paraId="082B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71" w:type="pct"/>
                  <w:vMerge w:val="restart"/>
                  <w:noWrap/>
                  <w:vAlign w:val="center"/>
                </w:tcPr>
                <w:p w14:paraId="1CA9D3DD">
                  <w:pPr>
                    <w:jc w:val="center"/>
                    <w:rPr>
                      <w:rFonts w:ascii="Times New Roman" w:hAnsi="Times New Roman" w:eastAsia="宋体" w:cs="Times New Roman"/>
                      <w:lang w:eastAsia="zh-CN"/>
                    </w:rPr>
                  </w:pPr>
                  <w:r>
                    <w:rPr>
                      <w:rFonts w:ascii="Times New Roman" w:hAnsi="Times New Roman" w:eastAsia="宋体" w:cs="Times New Roman"/>
                      <w:lang w:eastAsia="zh-CN"/>
                    </w:rPr>
                    <w:t>碎料机</w:t>
                  </w:r>
                </w:p>
              </w:tc>
              <w:tc>
                <w:tcPr>
                  <w:tcW w:w="603" w:type="pct"/>
                  <w:vMerge w:val="restart"/>
                  <w:noWrap/>
                  <w:vAlign w:val="center"/>
                </w:tcPr>
                <w:p w14:paraId="3A317CA8">
                  <w:pPr>
                    <w:pStyle w:val="37"/>
                    <w:kinsoku/>
                    <w:autoSpaceDE/>
                    <w:autoSpaceDN/>
                    <w:adjustRightInd/>
                    <w:snapToGrid/>
                    <w:rPr>
                      <w:rFonts w:cs="Times New Roman"/>
                      <w:szCs w:val="21"/>
                      <w:lang w:eastAsia="zh-CN"/>
                    </w:rPr>
                  </w:pPr>
                  <w:r>
                    <w:rPr>
                      <w:rFonts w:cs="Times New Roman"/>
                      <w:szCs w:val="21"/>
                      <w:lang w:eastAsia="zh-CN"/>
                    </w:rPr>
                    <w:t>65</w:t>
                  </w:r>
                </w:p>
              </w:tc>
              <w:tc>
                <w:tcPr>
                  <w:tcW w:w="316" w:type="pct"/>
                  <w:vMerge w:val="restart"/>
                  <w:noWrap/>
                  <w:vAlign w:val="center"/>
                </w:tcPr>
                <w:p w14:paraId="17881BCA">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8</w:t>
                  </w:r>
                </w:p>
              </w:tc>
              <w:tc>
                <w:tcPr>
                  <w:tcW w:w="235" w:type="pct"/>
                  <w:vMerge w:val="restart"/>
                  <w:noWrap/>
                  <w:vAlign w:val="center"/>
                </w:tcPr>
                <w:p w14:paraId="5B9ED74B">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3</w:t>
                  </w:r>
                </w:p>
              </w:tc>
              <w:tc>
                <w:tcPr>
                  <w:tcW w:w="287" w:type="pct"/>
                  <w:vMerge w:val="restart"/>
                  <w:noWrap/>
                  <w:vAlign w:val="center"/>
                </w:tcPr>
                <w:p w14:paraId="77B639F3">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1</w:t>
                  </w:r>
                </w:p>
              </w:tc>
              <w:tc>
                <w:tcPr>
                  <w:tcW w:w="705" w:type="pct"/>
                  <w:noWrap/>
                  <w:vAlign w:val="center"/>
                </w:tcPr>
                <w:p w14:paraId="24DA1A16">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2</w:t>
                  </w:r>
                </w:p>
              </w:tc>
              <w:tc>
                <w:tcPr>
                  <w:tcW w:w="722" w:type="pct"/>
                  <w:noWrap/>
                  <w:vAlign w:val="center"/>
                </w:tcPr>
                <w:p w14:paraId="5E278CBE">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50</w:t>
                  </w:r>
                </w:p>
              </w:tc>
              <w:tc>
                <w:tcPr>
                  <w:tcW w:w="213" w:type="pct"/>
                  <w:vMerge w:val="restart"/>
                  <w:noWrap/>
                  <w:vAlign w:val="center"/>
                </w:tcPr>
                <w:p w14:paraId="2E4F2B31">
                  <w:pPr>
                    <w:pStyle w:val="37"/>
                    <w:kinsoku/>
                    <w:autoSpaceDE/>
                    <w:autoSpaceDN/>
                    <w:adjustRightInd/>
                    <w:snapToGrid/>
                    <w:rPr>
                      <w:rFonts w:cs="Times New Roman"/>
                      <w:szCs w:val="21"/>
                    </w:rPr>
                  </w:pPr>
                  <w:r>
                    <w:rPr>
                      <w:rFonts w:cs="Times New Roman"/>
                      <w:szCs w:val="21"/>
                    </w:rPr>
                    <w:t>昼</w:t>
                  </w:r>
                </w:p>
              </w:tc>
              <w:tc>
                <w:tcPr>
                  <w:tcW w:w="691" w:type="pct"/>
                  <w:vMerge w:val="restart"/>
                  <w:noWrap/>
                  <w:vAlign w:val="center"/>
                </w:tcPr>
                <w:p w14:paraId="2E38CC4C">
                  <w:pPr>
                    <w:kinsoku/>
                    <w:autoSpaceDE/>
                    <w:autoSpaceDN/>
                    <w:adjustRightInd/>
                    <w:snapToGrid/>
                    <w:jc w:val="center"/>
                    <w:rPr>
                      <w:rFonts w:ascii="Times New Roman" w:hAnsi="Times New Roman" w:eastAsia="宋体" w:cs="Times New Roman"/>
                      <w:lang w:eastAsia="zh-CN"/>
                    </w:rPr>
                  </w:pPr>
                  <w:r>
                    <w:rPr>
                      <w:rFonts w:ascii="Times New Roman" w:hAnsi="Times New Roman" w:eastAsia="宋体" w:cs="Times New Roman"/>
                    </w:rPr>
                    <w:t>2</w:t>
                  </w:r>
                  <w:r>
                    <w:rPr>
                      <w:rFonts w:ascii="Times New Roman" w:hAnsi="Times New Roman" w:cs="Times New Roman"/>
                      <w:lang w:eastAsia="zh-CN"/>
                    </w:rPr>
                    <w:t>0</w:t>
                  </w:r>
                </w:p>
              </w:tc>
              <w:tc>
                <w:tcPr>
                  <w:tcW w:w="310" w:type="pct"/>
                  <w:noWrap/>
                  <w:vAlign w:val="center"/>
                </w:tcPr>
                <w:p w14:paraId="54023CC0">
                  <w:pPr>
                    <w:jc w:val="center"/>
                    <w:textAlignment w:val="center"/>
                    <w:rPr>
                      <w:rFonts w:ascii="Times New Roman" w:hAnsi="Times New Roman" w:eastAsia="宋体" w:cs="Times New Roman"/>
                      <w:lang w:eastAsia="zh-CN"/>
                    </w:rPr>
                  </w:pPr>
                  <w:r>
                    <w:rPr>
                      <w:rFonts w:ascii="Times New Roman" w:hAnsi="Times New Roman" w:cs="Times New Roman"/>
                      <w:lang w:eastAsia="zh-CN"/>
                    </w:rPr>
                    <w:t>35</w:t>
                  </w:r>
                </w:p>
              </w:tc>
              <w:tc>
                <w:tcPr>
                  <w:tcW w:w="342" w:type="pct"/>
                  <w:noWrap/>
                  <w:vAlign w:val="center"/>
                </w:tcPr>
                <w:p w14:paraId="74E173FA">
                  <w:pPr>
                    <w:kinsoku/>
                    <w:autoSpaceDE/>
                    <w:autoSpaceDN/>
                    <w:adjustRightInd/>
                    <w:snapToGrid/>
                    <w:jc w:val="center"/>
                    <w:textAlignment w:val="center"/>
                    <w:rPr>
                      <w:rFonts w:ascii="Times New Roman" w:hAnsi="Times New Roman" w:eastAsia="宋体" w:cs="Times New Roman"/>
                    </w:rPr>
                  </w:pPr>
                  <w:r>
                    <w:rPr>
                      <w:rFonts w:ascii="Times New Roman" w:hAnsi="Times New Roman" w:eastAsia="宋体" w:cs="Times New Roman"/>
                      <w:lang w:eastAsia="zh-CN" w:bidi="ar"/>
                    </w:rPr>
                    <w:t>1</w:t>
                  </w:r>
                </w:p>
              </w:tc>
            </w:tr>
            <w:tr w14:paraId="7993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71" w:type="pct"/>
                  <w:vMerge w:val="continue"/>
                  <w:noWrap/>
                  <w:vAlign w:val="center"/>
                </w:tcPr>
                <w:p w14:paraId="7EB7D555">
                  <w:pPr>
                    <w:pStyle w:val="37"/>
                    <w:kinsoku/>
                    <w:autoSpaceDE/>
                    <w:autoSpaceDN/>
                    <w:adjustRightInd/>
                    <w:snapToGrid/>
                    <w:rPr>
                      <w:rFonts w:cs="Times New Roman"/>
                      <w:szCs w:val="21"/>
                    </w:rPr>
                  </w:pPr>
                </w:p>
              </w:tc>
              <w:tc>
                <w:tcPr>
                  <w:tcW w:w="603" w:type="pct"/>
                  <w:vMerge w:val="continue"/>
                  <w:noWrap/>
                  <w:vAlign w:val="center"/>
                </w:tcPr>
                <w:p w14:paraId="6D802400">
                  <w:pPr>
                    <w:pStyle w:val="37"/>
                    <w:kinsoku/>
                    <w:autoSpaceDE/>
                    <w:autoSpaceDN/>
                    <w:adjustRightInd/>
                    <w:snapToGrid/>
                    <w:rPr>
                      <w:rFonts w:cs="Times New Roman"/>
                      <w:szCs w:val="21"/>
                    </w:rPr>
                  </w:pPr>
                </w:p>
              </w:tc>
              <w:tc>
                <w:tcPr>
                  <w:tcW w:w="316" w:type="pct"/>
                  <w:vMerge w:val="continue"/>
                  <w:noWrap/>
                  <w:vAlign w:val="center"/>
                </w:tcPr>
                <w:p w14:paraId="67F1F33B">
                  <w:pPr>
                    <w:pStyle w:val="37"/>
                    <w:kinsoku/>
                    <w:autoSpaceDE/>
                    <w:autoSpaceDN/>
                    <w:adjustRightInd/>
                    <w:snapToGrid/>
                    <w:rPr>
                      <w:rFonts w:cs="Times New Roman"/>
                      <w:szCs w:val="21"/>
                    </w:rPr>
                  </w:pPr>
                </w:p>
              </w:tc>
              <w:tc>
                <w:tcPr>
                  <w:tcW w:w="235" w:type="pct"/>
                  <w:vMerge w:val="continue"/>
                  <w:noWrap/>
                  <w:vAlign w:val="center"/>
                </w:tcPr>
                <w:p w14:paraId="480D198A">
                  <w:pPr>
                    <w:pStyle w:val="37"/>
                    <w:kinsoku/>
                    <w:autoSpaceDE/>
                    <w:autoSpaceDN/>
                    <w:adjustRightInd/>
                    <w:snapToGrid/>
                    <w:rPr>
                      <w:rFonts w:cs="Times New Roman"/>
                      <w:szCs w:val="21"/>
                    </w:rPr>
                  </w:pPr>
                </w:p>
              </w:tc>
              <w:tc>
                <w:tcPr>
                  <w:tcW w:w="287" w:type="pct"/>
                  <w:vMerge w:val="continue"/>
                  <w:noWrap/>
                  <w:vAlign w:val="center"/>
                </w:tcPr>
                <w:p w14:paraId="3999ADAE">
                  <w:pPr>
                    <w:pStyle w:val="37"/>
                    <w:kinsoku/>
                    <w:autoSpaceDE/>
                    <w:autoSpaceDN/>
                    <w:adjustRightInd/>
                    <w:snapToGrid/>
                    <w:rPr>
                      <w:rFonts w:cs="Times New Roman"/>
                      <w:szCs w:val="21"/>
                    </w:rPr>
                  </w:pPr>
                </w:p>
              </w:tc>
              <w:tc>
                <w:tcPr>
                  <w:tcW w:w="705" w:type="pct"/>
                  <w:noWrap/>
                  <w:vAlign w:val="center"/>
                </w:tcPr>
                <w:p w14:paraId="57A8D14A">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8</w:t>
                  </w:r>
                </w:p>
              </w:tc>
              <w:tc>
                <w:tcPr>
                  <w:tcW w:w="722" w:type="pct"/>
                  <w:noWrap/>
                  <w:vAlign w:val="center"/>
                </w:tcPr>
                <w:p w14:paraId="0271DF00">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46</w:t>
                  </w:r>
                </w:p>
              </w:tc>
              <w:tc>
                <w:tcPr>
                  <w:tcW w:w="213" w:type="pct"/>
                  <w:vMerge w:val="continue"/>
                  <w:noWrap/>
                  <w:vAlign w:val="center"/>
                </w:tcPr>
                <w:p w14:paraId="6584B1AE">
                  <w:pPr>
                    <w:pStyle w:val="37"/>
                    <w:kinsoku/>
                    <w:autoSpaceDE/>
                    <w:autoSpaceDN/>
                    <w:adjustRightInd/>
                    <w:snapToGrid/>
                    <w:rPr>
                      <w:rFonts w:cs="Times New Roman"/>
                      <w:szCs w:val="21"/>
                    </w:rPr>
                  </w:pPr>
                </w:p>
              </w:tc>
              <w:tc>
                <w:tcPr>
                  <w:tcW w:w="691" w:type="pct"/>
                  <w:vMerge w:val="continue"/>
                  <w:noWrap/>
                  <w:vAlign w:val="center"/>
                </w:tcPr>
                <w:p w14:paraId="2EA14046">
                  <w:pPr>
                    <w:pStyle w:val="37"/>
                    <w:kinsoku/>
                    <w:autoSpaceDE/>
                    <w:autoSpaceDN/>
                    <w:adjustRightInd/>
                    <w:snapToGrid/>
                    <w:rPr>
                      <w:rFonts w:cs="Times New Roman"/>
                      <w:szCs w:val="21"/>
                    </w:rPr>
                  </w:pPr>
                </w:p>
              </w:tc>
              <w:tc>
                <w:tcPr>
                  <w:tcW w:w="310" w:type="pct"/>
                  <w:noWrap/>
                  <w:vAlign w:val="center"/>
                </w:tcPr>
                <w:p w14:paraId="7B2B82A9">
                  <w:pPr>
                    <w:jc w:val="center"/>
                    <w:textAlignment w:val="center"/>
                    <w:rPr>
                      <w:rFonts w:ascii="Times New Roman" w:hAnsi="Times New Roman" w:eastAsia="宋体" w:cs="Times New Roman"/>
                      <w:lang w:eastAsia="zh-CN"/>
                    </w:rPr>
                  </w:pPr>
                  <w:r>
                    <w:rPr>
                      <w:rFonts w:ascii="Times New Roman" w:hAnsi="Times New Roman" w:cs="Times New Roman"/>
                      <w:lang w:eastAsia="zh-CN"/>
                    </w:rPr>
                    <w:t>31</w:t>
                  </w:r>
                </w:p>
              </w:tc>
              <w:tc>
                <w:tcPr>
                  <w:tcW w:w="342" w:type="pct"/>
                  <w:noWrap/>
                  <w:vAlign w:val="center"/>
                </w:tcPr>
                <w:p w14:paraId="4F40874D">
                  <w:pPr>
                    <w:kinsoku/>
                    <w:autoSpaceDE/>
                    <w:autoSpaceDN/>
                    <w:adjustRightInd/>
                    <w:snapToGrid/>
                    <w:jc w:val="center"/>
                    <w:textAlignment w:val="center"/>
                    <w:rPr>
                      <w:rFonts w:ascii="Times New Roman" w:hAnsi="Times New Roman" w:eastAsia="宋体" w:cs="Times New Roman"/>
                    </w:rPr>
                  </w:pPr>
                  <w:r>
                    <w:rPr>
                      <w:rFonts w:ascii="Times New Roman" w:hAnsi="Times New Roman" w:eastAsia="宋体" w:cs="Times New Roman"/>
                      <w:lang w:eastAsia="zh-CN" w:bidi="ar"/>
                    </w:rPr>
                    <w:t>1</w:t>
                  </w:r>
                </w:p>
              </w:tc>
            </w:tr>
            <w:tr w14:paraId="74CF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71" w:type="pct"/>
                  <w:vMerge w:val="continue"/>
                  <w:noWrap/>
                  <w:vAlign w:val="center"/>
                </w:tcPr>
                <w:p w14:paraId="2B1CD00F">
                  <w:pPr>
                    <w:pStyle w:val="37"/>
                    <w:kinsoku/>
                    <w:autoSpaceDE/>
                    <w:autoSpaceDN/>
                    <w:adjustRightInd/>
                    <w:snapToGrid/>
                    <w:rPr>
                      <w:rFonts w:cs="Times New Roman"/>
                      <w:szCs w:val="21"/>
                    </w:rPr>
                  </w:pPr>
                </w:p>
              </w:tc>
              <w:tc>
                <w:tcPr>
                  <w:tcW w:w="603" w:type="pct"/>
                  <w:vMerge w:val="continue"/>
                  <w:noWrap/>
                  <w:vAlign w:val="center"/>
                </w:tcPr>
                <w:p w14:paraId="0B66A09A">
                  <w:pPr>
                    <w:pStyle w:val="37"/>
                    <w:kinsoku/>
                    <w:autoSpaceDE/>
                    <w:autoSpaceDN/>
                    <w:adjustRightInd/>
                    <w:snapToGrid/>
                    <w:rPr>
                      <w:rFonts w:cs="Times New Roman"/>
                      <w:szCs w:val="21"/>
                    </w:rPr>
                  </w:pPr>
                </w:p>
              </w:tc>
              <w:tc>
                <w:tcPr>
                  <w:tcW w:w="316" w:type="pct"/>
                  <w:vMerge w:val="continue"/>
                  <w:noWrap/>
                  <w:vAlign w:val="center"/>
                </w:tcPr>
                <w:p w14:paraId="7B2BDC8E">
                  <w:pPr>
                    <w:pStyle w:val="37"/>
                    <w:kinsoku/>
                    <w:autoSpaceDE/>
                    <w:autoSpaceDN/>
                    <w:adjustRightInd/>
                    <w:snapToGrid/>
                    <w:rPr>
                      <w:rFonts w:cs="Times New Roman"/>
                      <w:szCs w:val="21"/>
                    </w:rPr>
                  </w:pPr>
                </w:p>
              </w:tc>
              <w:tc>
                <w:tcPr>
                  <w:tcW w:w="235" w:type="pct"/>
                  <w:vMerge w:val="continue"/>
                  <w:noWrap/>
                  <w:vAlign w:val="center"/>
                </w:tcPr>
                <w:p w14:paraId="5CB91EA8">
                  <w:pPr>
                    <w:pStyle w:val="37"/>
                    <w:kinsoku/>
                    <w:autoSpaceDE/>
                    <w:autoSpaceDN/>
                    <w:adjustRightInd/>
                    <w:snapToGrid/>
                    <w:rPr>
                      <w:rFonts w:cs="Times New Roman"/>
                      <w:szCs w:val="21"/>
                    </w:rPr>
                  </w:pPr>
                </w:p>
              </w:tc>
              <w:tc>
                <w:tcPr>
                  <w:tcW w:w="287" w:type="pct"/>
                  <w:vMerge w:val="continue"/>
                  <w:noWrap/>
                  <w:vAlign w:val="center"/>
                </w:tcPr>
                <w:p w14:paraId="44DA0299">
                  <w:pPr>
                    <w:pStyle w:val="37"/>
                    <w:kinsoku/>
                    <w:autoSpaceDE/>
                    <w:autoSpaceDN/>
                    <w:adjustRightInd/>
                    <w:snapToGrid/>
                    <w:rPr>
                      <w:rFonts w:cs="Times New Roman"/>
                      <w:szCs w:val="21"/>
                    </w:rPr>
                  </w:pPr>
                </w:p>
              </w:tc>
              <w:tc>
                <w:tcPr>
                  <w:tcW w:w="705" w:type="pct"/>
                  <w:noWrap/>
                  <w:vAlign w:val="center"/>
                </w:tcPr>
                <w:p w14:paraId="7AA2932D">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18</w:t>
                  </w:r>
                </w:p>
              </w:tc>
              <w:tc>
                <w:tcPr>
                  <w:tcW w:w="722" w:type="pct"/>
                  <w:noWrap/>
                  <w:vAlign w:val="center"/>
                </w:tcPr>
                <w:p w14:paraId="49F51F41">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46</w:t>
                  </w:r>
                </w:p>
              </w:tc>
              <w:tc>
                <w:tcPr>
                  <w:tcW w:w="213" w:type="pct"/>
                  <w:vMerge w:val="continue"/>
                  <w:noWrap/>
                  <w:vAlign w:val="center"/>
                </w:tcPr>
                <w:p w14:paraId="5BBCEED5">
                  <w:pPr>
                    <w:pStyle w:val="37"/>
                    <w:kinsoku/>
                    <w:autoSpaceDE/>
                    <w:autoSpaceDN/>
                    <w:adjustRightInd/>
                    <w:snapToGrid/>
                    <w:rPr>
                      <w:rFonts w:cs="Times New Roman"/>
                      <w:szCs w:val="21"/>
                    </w:rPr>
                  </w:pPr>
                </w:p>
              </w:tc>
              <w:tc>
                <w:tcPr>
                  <w:tcW w:w="691" w:type="pct"/>
                  <w:vMerge w:val="continue"/>
                  <w:noWrap/>
                  <w:vAlign w:val="center"/>
                </w:tcPr>
                <w:p w14:paraId="7A2342A2">
                  <w:pPr>
                    <w:pStyle w:val="37"/>
                    <w:kinsoku/>
                    <w:autoSpaceDE/>
                    <w:autoSpaceDN/>
                    <w:adjustRightInd/>
                    <w:snapToGrid/>
                    <w:rPr>
                      <w:rFonts w:cs="Times New Roman"/>
                      <w:szCs w:val="21"/>
                    </w:rPr>
                  </w:pPr>
                </w:p>
              </w:tc>
              <w:tc>
                <w:tcPr>
                  <w:tcW w:w="310" w:type="pct"/>
                  <w:noWrap/>
                  <w:vAlign w:val="center"/>
                </w:tcPr>
                <w:p w14:paraId="35C03837">
                  <w:pPr>
                    <w:jc w:val="center"/>
                    <w:textAlignment w:val="center"/>
                    <w:rPr>
                      <w:rFonts w:ascii="Times New Roman" w:hAnsi="Times New Roman" w:eastAsia="宋体" w:cs="Times New Roman"/>
                      <w:lang w:eastAsia="zh-CN"/>
                    </w:rPr>
                  </w:pPr>
                  <w:r>
                    <w:rPr>
                      <w:rFonts w:ascii="Times New Roman" w:hAnsi="Times New Roman" w:cs="Times New Roman"/>
                      <w:lang w:eastAsia="zh-CN"/>
                    </w:rPr>
                    <w:t>31</w:t>
                  </w:r>
                </w:p>
              </w:tc>
              <w:tc>
                <w:tcPr>
                  <w:tcW w:w="342" w:type="pct"/>
                  <w:noWrap/>
                  <w:vAlign w:val="center"/>
                </w:tcPr>
                <w:p w14:paraId="2A395718">
                  <w:pPr>
                    <w:kinsoku/>
                    <w:autoSpaceDE/>
                    <w:autoSpaceDN/>
                    <w:adjustRightInd/>
                    <w:snapToGrid/>
                    <w:jc w:val="center"/>
                    <w:textAlignment w:val="center"/>
                    <w:rPr>
                      <w:rFonts w:ascii="Times New Roman" w:hAnsi="Times New Roman" w:eastAsia="宋体" w:cs="Times New Roman"/>
                    </w:rPr>
                  </w:pPr>
                  <w:r>
                    <w:rPr>
                      <w:rFonts w:ascii="Times New Roman" w:hAnsi="Times New Roman" w:eastAsia="宋体" w:cs="Times New Roman"/>
                      <w:lang w:eastAsia="zh-CN" w:bidi="ar"/>
                    </w:rPr>
                    <w:t>1</w:t>
                  </w:r>
                </w:p>
              </w:tc>
            </w:tr>
            <w:tr w14:paraId="4054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71" w:type="pct"/>
                  <w:vMerge w:val="continue"/>
                  <w:noWrap/>
                  <w:vAlign w:val="center"/>
                </w:tcPr>
                <w:p w14:paraId="4564E2D6">
                  <w:pPr>
                    <w:pStyle w:val="37"/>
                    <w:kinsoku/>
                    <w:autoSpaceDE/>
                    <w:autoSpaceDN/>
                    <w:adjustRightInd/>
                    <w:snapToGrid/>
                    <w:rPr>
                      <w:rFonts w:cs="Times New Roman"/>
                      <w:szCs w:val="21"/>
                    </w:rPr>
                  </w:pPr>
                </w:p>
              </w:tc>
              <w:tc>
                <w:tcPr>
                  <w:tcW w:w="603" w:type="pct"/>
                  <w:vMerge w:val="continue"/>
                  <w:noWrap/>
                  <w:vAlign w:val="center"/>
                </w:tcPr>
                <w:p w14:paraId="4A5F17DD">
                  <w:pPr>
                    <w:pStyle w:val="37"/>
                    <w:kinsoku/>
                    <w:autoSpaceDE/>
                    <w:autoSpaceDN/>
                    <w:adjustRightInd/>
                    <w:snapToGrid/>
                    <w:rPr>
                      <w:rFonts w:cs="Times New Roman"/>
                      <w:szCs w:val="21"/>
                    </w:rPr>
                  </w:pPr>
                </w:p>
              </w:tc>
              <w:tc>
                <w:tcPr>
                  <w:tcW w:w="316" w:type="pct"/>
                  <w:vMerge w:val="continue"/>
                  <w:noWrap/>
                  <w:vAlign w:val="center"/>
                </w:tcPr>
                <w:p w14:paraId="3D23573F">
                  <w:pPr>
                    <w:pStyle w:val="37"/>
                    <w:kinsoku/>
                    <w:autoSpaceDE/>
                    <w:autoSpaceDN/>
                    <w:adjustRightInd/>
                    <w:snapToGrid/>
                    <w:rPr>
                      <w:rFonts w:cs="Times New Roman"/>
                      <w:szCs w:val="21"/>
                    </w:rPr>
                  </w:pPr>
                </w:p>
              </w:tc>
              <w:tc>
                <w:tcPr>
                  <w:tcW w:w="235" w:type="pct"/>
                  <w:vMerge w:val="continue"/>
                  <w:noWrap/>
                  <w:vAlign w:val="center"/>
                </w:tcPr>
                <w:p w14:paraId="0FD6DD30">
                  <w:pPr>
                    <w:pStyle w:val="37"/>
                    <w:kinsoku/>
                    <w:autoSpaceDE/>
                    <w:autoSpaceDN/>
                    <w:adjustRightInd/>
                    <w:snapToGrid/>
                    <w:rPr>
                      <w:rFonts w:cs="Times New Roman"/>
                      <w:szCs w:val="21"/>
                    </w:rPr>
                  </w:pPr>
                </w:p>
              </w:tc>
              <w:tc>
                <w:tcPr>
                  <w:tcW w:w="287" w:type="pct"/>
                  <w:vMerge w:val="continue"/>
                  <w:noWrap/>
                  <w:vAlign w:val="center"/>
                </w:tcPr>
                <w:p w14:paraId="40F030FC">
                  <w:pPr>
                    <w:pStyle w:val="37"/>
                    <w:kinsoku/>
                    <w:autoSpaceDE/>
                    <w:autoSpaceDN/>
                    <w:adjustRightInd/>
                    <w:snapToGrid/>
                    <w:rPr>
                      <w:rFonts w:cs="Times New Roman"/>
                      <w:szCs w:val="21"/>
                    </w:rPr>
                  </w:pPr>
                </w:p>
              </w:tc>
              <w:tc>
                <w:tcPr>
                  <w:tcW w:w="705" w:type="pct"/>
                  <w:noWrap/>
                  <w:vAlign w:val="center"/>
                </w:tcPr>
                <w:p w14:paraId="59941660">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2</w:t>
                  </w:r>
                </w:p>
              </w:tc>
              <w:tc>
                <w:tcPr>
                  <w:tcW w:w="722" w:type="pct"/>
                  <w:noWrap/>
                  <w:vAlign w:val="center"/>
                </w:tcPr>
                <w:p w14:paraId="212B511F">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50</w:t>
                  </w:r>
                </w:p>
              </w:tc>
              <w:tc>
                <w:tcPr>
                  <w:tcW w:w="213" w:type="pct"/>
                  <w:vMerge w:val="continue"/>
                  <w:noWrap/>
                  <w:vAlign w:val="center"/>
                </w:tcPr>
                <w:p w14:paraId="15D3C97D">
                  <w:pPr>
                    <w:pStyle w:val="37"/>
                    <w:kinsoku/>
                    <w:autoSpaceDE/>
                    <w:autoSpaceDN/>
                    <w:adjustRightInd/>
                    <w:snapToGrid/>
                    <w:rPr>
                      <w:rFonts w:cs="Times New Roman"/>
                      <w:szCs w:val="21"/>
                    </w:rPr>
                  </w:pPr>
                </w:p>
              </w:tc>
              <w:tc>
                <w:tcPr>
                  <w:tcW w:w="691" w:type="pct"/>
                  <w:vMerge w:val="continue"/>
                  <w:noWrap/>
                  <w:vAlign w:val="center"/>
                </w:tcPr>
                <w:p w14:paraId="78E56EDD">
                  <w:pPr>
                    <w:pStyle w:val="37"/>
                    <w:kinsoku/>
                    <w:autoSpaceDE/>
                    <w:autoSpaceDN/>
                    <w:adjustRightInd/>
                    <w:snapToGrid/>
                    <w:rPr>
                      <w:rFonts w:cs="Times New Roman"/>
                      <w:szCs w:val="21"/>
                    </w:rPr>
                  </w:pPr>
                </w:p>
              </w:tc>
              <w:tc>
                <w:tcPr>
                  <w:tcW w:w="310" w:type="pct"/>
                  <w:noWrap/>
                  <w:vAlign w:val="center"/>
                </w:tcPr>
                <w:p w14:paraId="14DB05CE">
                  <w:pPr>
                    <w:jc w:val="center"/>
                    <w:textAlignment w:val="center"/>
                    <w:rPr>
                      <w:rFonts w:ascii="Times New Roman" w:hAnsi="Times New Roman" w:eastAsia="宋体" w:cs="Times New Roman"/>
                      <w:lang w:eastAsia="zh-CN"/>
                    </w:rPr>
                  </w:pPr>
                  <w:r>
                    <w:rPr>
                      <w:rFonts w:ascii="Times New Roman" w:hAnsi="Times New Roman" w:cs="Times New Roman"/>
                      <w:lang w:eastAsia="zh-CN"/>
                    </w:rPr>
                    <w:t>35</w:t>
                  </w:r>
                </w:p>
              </w:tc>
              <w:tc>
                <w:tcPr>
                  <w:tcW w:w="342" w:type="pct"/>
                  <w:noWrap/>
                  <w:vAlign w:val="center"/>
                </w:tcPr>
                <w:p w14:paraId="317A6A82">
                  <w:pPr>
                    <w:kinsoku/>
                    <w:autoSpaceDE/>
                    <w:autoSpaceDN/>
                    <w:adjustRightInd/>
                    <w:snapToGrid/>
                    <w:jc w:val="center"/>
                    <w:textAlignment w:val="center"/>
                    <w:rPr>
                      <w:rFonts w:ascii="Times New Roman" w:hAnsi="Times New Roman" w:eastAsia="宋体" w:cs="Times New Roman"/>
                    </w:rPr>
                  </w:pPr>
                  <w:r>
                    <w:rPr>
                      <w:rFonts w:ascii="Times New Roman" w:hAnsi="Times New Roman" w:eastAsia="宋体" w:cs="Times New Roman"/>
                      <w:lang w:eastAsia="zh-CN" w:bidi="ar"/>
                    </w:rPr>
                    <w:t>1</w:t>
                  </w:r>
                </w:p>
              </w:tc>
            </w:tr>
            <w:tr w14:paraId="194D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71" w:type="pct"/>
                  <w:vMerge w:val="restart"/>
                  <w:noWrap/>
                  <w:vAlign w:val="center"/>
                </w:tcPr>
                <w:p w14:paraId="0D564C32">
                  <w:pPr>
                    <w:jc w:val="center"/>
                    <w:rPr>
                      <w:rFonts w:ascii="Times New Roman" w:hAnsi="Times New Roman" w:eastAsia="宋体" w:cs="Times New Roman"/>
                      <w:lang w:eastAsia="zh-CN"/>
                    </w:rPr>
                  </w:pPr>
                  <w:r>
                    <w:rPr>
                      <w:rFonts w:ascii="Times New Roman" w:hAnsi="Times New Roman" w:eastAsia="宋体" w:cs="Times New Roman"/>
                      <w:lang w:eastAsia="zh-CN"/>
                    </w:rPr>
                    <w:t>注塑机</w:t>
                  </w:r>
                </w:p>
              </w:tc>
              <w:tc>
                <w:tcPr>
                  <w:tcW w:w="603" w:type="pct"/>
                  <w:vMerge w:val="restart"/>
                  <w:noWrap/>
                  <w:vAlign w:val="center"/>
                </w:tcPr>
                <w:p w14:paraId="42B5BFA1">
                  <w:pPr>
                    <w:pStyle w:val="37"/>
                    <w:kinsoku/>
                    <w:autoSpaceDE/>
                    <w:autoSpaceDN/>
                    <w:adjustRightInd/>
                    <w:snapToGrid/>
                    <w:rPr>
                      <w:rFonts w:cs="Times New Roman"/>
                      <w:szCs w:val="21"/>
                      <w:lang w:eastAsia="zh-CN"/>
                    </w:rPr>
                  </w:pPr>
                  <w:r>
                    <w:rPr>
                      <w:rFonts w:cs="Times New Roman"/>
                      <w:szCs w:val="21"/>
                      <w:lang w:eastAsia="zh-CN"/>
                    </w:rPr>
                    <w:t>80</w:t>
                  </w:r>
                </w:p>
              </w:tc>
              <w:tc>
                <w:tcPr>
                  <w:tcW w:w="316" w:type="pct"/>
                  <w:vMerge w:val="restart"/>
                  <w:noWrap/>
                  <w:vAlign w:val="center"/>
                </w:tcPr>
                <w:p w14:paraId="5185566F">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5</w:t>
                  </w:r>
                </w:p>
              </w:tc>
              <w:tc>
                <w:tcPr>
                  <w:tcW w:w="235" w:type="pct"/>
                  <w:vMerge w:val="restart"/>
                  <w:noWrap/>
                  <w:vAlign w:val="center"/>
                </w:tcPr>
                <w:p w14:paraId="0351BD17">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-4</w:t>
                  </w:r>
                </w:p>
              </w:tc>
              <w:tc>
                <w:tcPr>
                  <w:tcW w:w="287" w:type="pct"/>
                  <w:vMerge w:val="restart"/>
                  <w:noWrap/>
                  <w:vAlign w:val="center"/>
                </w:tcPr>
                <w:p w14:paraId="71CFC9E2">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1</w:t>
                  </w:r>
                </w:p>
              </w:tc>
              <w:tc>
                <w:tcPr>
                  <w:tcW w:w="705" w:type="pct"/>
                  <w:noWrap/>
                  <w:vAlign w:val="center"/>
                </w:tcPr>
                <w:p w14:paraId="4B80DB97">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5</w:t>
                  </w:r>
                </w:p>
              </w:tc>
              <w:tc>
                <w:tcPr>
                  <w:tcW w:w="722" w:type="pct"/>
                  <w:noWrap/>
                  <w:vAlign w:val="center"/>
                </w:tcPr>
                <w:p w14:paraId="2974FD68">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62</w:t>
                  </w:r>
                </w:p>
              </w:tc>
              <w:tc>
                <w:tcPr>
                  <w:tcW w:w="213" w:type="pct"/>
                  <w:vMerge w:val="restart"/>
                  <w:noWrap/>
                  <w:vAlign w:val="center"/>
                </w:tcPr>
                <w:p w14:paraId="082A588D">
                  <w:pPr>
                    <w:pStyle w:val="37"/>
                    <w:kinsoku/>
                    <w:autoSpaceDE/>
                    <w:autoSpaceDN/>
                    <w:adjustRightInd/>
                    <w:snapToGrid/>
                    <w:rPr>
                      <w:rFonts w:cs="Times New Roman"/>
                      <w:szCs w:val="21"/>
                    </w:rPr>
                  </w:pPr>
                  <w:r>
                    <w:rPr>
                      <w:rFonts w:cs="Times New Roman"/>
                      <w:szCs w:val="21"/>
                    </w:rPr>
                    <w:t>昼</w:t>
                  </w:r>
                </w:p>
              </w:tc>
              <w:tc>
                <w:tcPr>
                  <w:tcW w:w="691" w:type="pct"/>
                  <w:vMerge w:val="restart"/>
                  <w:noWrap/>
                  <w:vAlign w:val="center"/>
                </w:tcPr>
                <w:p w14:paraId="5B93BD90">
                  <w:pPr>
                    <w:pStyle w:val="37"/>
                    <w:kinsoku/>
                    <w:autoSpaceDE/>
                    <w:autoSpaceDN/>
                    <w:adjustRightInd/>
                    <w:snapToGrid/>
                    <w:rPr>
                      <w:rFonts w:cs="Times New Roman"/>
                      <w:szCs w:val="21"/>
                      <w:lang w:eastAsia="zh-CN"/>
                    </w:rPr>
                  </w:pPr>
                  <w:r>
                    <w:rPr>
                      <w:rFonts w:cs="Times New Roman"/>
                      <w:szCs w:val="21"/>
                    </w:rPr>
                    <w:t>2</w:t>
                  </w:r>
                  <w:r>
                    <w:rPr>
                      <w:rFonts w:cs="Times New Roman"/>
                      <w:szCs w:val="21"/>
                      <w:lang w:eastAsia="zh-CN"/>
                    </w:rPr>
                    <w:t>0</w:t>
                  </w:r>
                </w:p>
              </w:tc>
              <w:tc>
                <w:tcPr>
                  <w:tcW w:w="310" w:type="pct"/>
                  <w:noWrap/>
                  <w:vAlign w:val="center"/>
                </w:tcPr>
                <w:p w14:paraId="4DDC1AD3">
                  <w:pPr>
                    <w:jc w:val="center"/>
                    <w:textAlignment w:val="center"/>
                    <w:rPr>
                      <w:rFonts w:ascii="Times New Roman" w:hAnsi="Times New Roman" w:eastAsia="宋体" w:cs="Times New Roman"/>
                      <w:lang w:eastAsia="zh-CN"/>
                    </w:rPr>
                  </w:pPr>
                  <w:r>
                    <w:rPr>
                      <w:rFonts w:ascii="Times New Roman" w:hAnsi="Times New Roman" w:cs="Times New Roman"/>
                      <w:lang w:eastAsia="zh-CN"/>
                    </w:rPr>
                    <w:t>47</w:t>
                  </w:r>
                </w:p>
              </w:tc>
              <w:tc>
                <w:tcPr>
                  <w:tcW w:w="342" w:type="pct"/>
                  <w:noWrap/>
                  <w:vAlign w:val="center"/>
                </w:tcPr>
                <w:p w14:paraId="0FFDDE82">
                  <w:pPr>
                    <w:kinsoku/>
                    <w:autoSpaceDE/>
                    <w:autoSpaceDN/>
                    <w:adjustRightInd/>
                    <w:snapToGrid/>
                    <w:jc w:val="center"/>
                    <w:textAlignment w:val="center"/>
                    <w:rPr>
                      <w:rFonts w:ascii="Times New Roman" w:hAnsi="Times New Roman" w:eastAsia="宋体" w:cs="Times New Roman"/>
                    </w:rPr>
                  </w:pPr>
                  <w:r>
                    <w:rPr>
                      <w:rFonts w:ascii="Times New Roman" w:hAnsi="Times New Roman" w:eastAsia="宋体" w:cs="Times New Roman"/>
                      <w:lang w:eastAsia="zh-CN" w:bidi="ar"/>
                    </w:rPr>
                    <w:t>1</w:t>
                  </w:r>
                </w:p>
              </w:tc>
            </w:tr>
            <w:tr w14:paraId="252D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71" w:type="pct"/>
                  <w:vMerge w:val="continue"/>
                  <w:noWrap/>
                  <w:vAlign w:val="center"/>
                </w:tcPr>
                <w:p w14:paraId="5850814C">
                  <w:pPr>
                    <w:pStyle w:val="37"/>
                    <w:kinsoku/>
                    <w:autoSpaceDE/>
                    <w:autoSpaceDN/>
                    <w:adjustRightInd/>
                    <w:snapToGrid/>
                    <w:rPr>
                      <w:rFonts w:cs="Times New Roman"/>
                      <w:szCs w:val="21"/>
                      <w:lang w:eastAsia="zh-CN"/>
                    </w:rPr>
                  </w:pPr>
                </w:p>
              </w:tc>
              <w:tc>
                <w:tcPr>
                  <w:tcW w:w="603" w:type="pct"/>
                  <w:vMerge w:val="continue"/>
                  <w:noWrap/>
                  <w:vAlign w:val="center"/>
                </w:tcPr>
                <w:p w14:paraId="237D1F9F">
                  <w:pPr>
                    <w:pStyle w:val="37"/>
                    <w:kinsoku/>
                    <w:autoSpaceDE/>
                    <w:autoSpaceDN/>
                    <w:adjustRightInd/>
                    <w:snapToGrid/>
                    <w:rPr>
                      <w:rFonts w:cs="Times New Roman"/>
                      <w:szCs w:val="21"/>
                    </w:rPr>
                  </w:pPr>
                </w:p>
              </w:tc>
              <w:tc>
                <w:tcPr>
                  <w:tcW w:w="316" w:type="pct"/>
                  <w:vMerge w:val="continue"/>
                  <w:noWrap/>
                  <w:vAlign w:val="center"/>
                </w:tcPr>
                <w:p w14:paraId="1232D687">
                  <w:pPr>
                    <w:pStyle w:val="37"/>
                    <w:kinsoku/>
                    <w:autoSpaceDE/>
                    <w:autoSpaceDN/>
                    <w:adjustRightInd/>
                    <w:snapToGrid/>
                    <w:rPr>
                      <w:rFonts w:cs="Times New Roman"/>
                      <w:szCs w:val="21"/>
                    </w:rPr>
                  </w:pPr>
                </w:p>
              </w:tc>
              <w:tc>
                <w:tcPr>
                  <w:tcW w:w="235" w:type="pct"/>
                  <w:vMerge w:val="continue"/>
                  <w:noWrap/>
                  <w:vAlign w:val="center"/>
                </w:tcPr>
                <w:p w14:paraId="435CC29F">
                  <w:pPr>
                    <w:pStyle w:val="37"/>
                    <w:kinsoku/>
                    <w:autoSpaceDE/>
                    <w:autoSpaceDN/>
                    <w:adjustRightInd/>
                    <w:snapToGrid/>
                    <w:rPr>
                      <w:rFonts w:cs="Times New Roman"/>
                      <w:szCs w:val="21"/>
                    </w:rPr>
                  </w:pPr>
                </w:p>
              </w:tc>
              <w:tc>
                <w:tcPr>
                  <w:tcW w:w="287" w:type="pct"/>
                  <w:vMerge w:val="continue"/>
                  <w:noWrap/>
                  <w:vAlign w:val="center"/>
                </w:tcPr>
                <w:p w14:paraId="58A335D6">
                  <w:pPr>
                    <w:pStyle w:val="37"/>
                    <w:kinsoku/>
                    <w:autoSpaceDE/>
                    <w:autoSpaceDN/>
                    <w:adjustRightInd/>
                    <w:snapToGrid/>
                    <w:rPr>
                      <w:rFonts w:cs="Times New Roman"/>
                      <w:szCs w:val="21"/>
                    </w:rPr>
                  </w:pPr>
                </w:p>
              </w:tc>
              <w:tc>
                <w:tcPr>
                  <w:tcW w:w="705" w:type="pct"/>
                  <w:noWrap/>
                  <w:vAlign w:val="center"/>
                </w:tcPr>
                <w:p w14:paraId="0855380D">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1</w:t>
                  </w:r>
                </w:p>
              </w:tc>
              <w:tc>
                <w:tcPr>
                  <w:tcW w:w="722" w:type="pct"/>
                  <w:noWrap/>
                  <w:vAlign w:val="center"/>
                </w:tcPr>
                <w:p w14:paraId="4853EE04">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70</w:t>
                  </w:r>
                </w:p>
              </w:tc>
              <w:tc>
                <w:tcPr>
                  <w:tcW w:w="213" w:type="pct"/>
                  <w:vMerge w:val="continue"/>
                  <w:noWrap/>
                  <w:vAlign w:val="center"/>
                </w:tcPr>
                <w:p w14:paraId="56DED822">
                  <w:pPr>
                    <w:pStyle w:val="37"/>
                    <w:kinsoku/>
                    <w:autoSpaceDE/>
                    <w:autoSpaceDN/>
                    <w:adjustRightInd/>
                    <w:snapToGrid/>
                    <w:rPr>
                      <w:rFonts w:cs="Times New Roman"/>
                      <w:szCs w:val="21"/>
                    </w:rPr>
                  </w:pPr>
                </w:p>
              </w:tc>
              <w:tc>
                <w:tcPr>
                  <w:tcW w:w="691" w:type="pct"/>
                  <w:vMerge w:val="continue"/>
                  <w:noWrap/>
                  <w:vAlign w:val="center"/>
                </w:tcPr>
                <w:p w14:paraId="3E167189">
                  <w:pPr>
                    <w:pStyle w:val="37"/>
                    <w:kinsoku/>
                    <w:autoSpaceDE/>
                    <w:autoSpaceDN/>
                    <w:adjustRightInd/>
                    <w:snapToGrid/>
                    <w:rPr>
                      <w:rFonts w:cs="Times New Roman"/>
                      <w:szCs w:val="21"/>
                    </w:rPr>
                  </w:pPr>
                </w:p>
              </w:tc>
              <w:tc>
                <w:tcPr>
                  <w:tcW w:w="310" w:type="pct"/>
                  <w:noWrap/>
                  <w:vAlign w:val="center"/>
                </w:tcPr>
                <w:p w14:paraId="7E0E5ECC">
                  <w:pPr>
                    <w:jc w:val="center"/>
                    <w:textAlignment w:val="center"/>
                    <w:rPr>
                      <w:rFonts w:ascii="Times New Roman" w:hAnsi="Times New Roman" w:eastAsia="宋体" w:cs="Times New Roman"/>
                      <w:lang w:eastAsia="zh-CN"/>
                    </w:rPr>
                  </w:pPr>
                  <w:r>
                    <w:rPr>
                      <w:rFonts w:ascii="Times New Roman" w:hAnsi="Times New Roman" w:cs="Times New Roman"/>
                      <w:lang w:eastAsia="zh-CN"/>
                    </w:rPr>
                    <w:t>54</w:t>
                  </w:r>
                </w:p>
              </w:tc>
              <w:tc>
                <w:tcPr>
                  <w:tcW w:w="342" w:type="pct"/>
                  <w:noWrap/>
                  <w:vAlign w:val="center"/>
                </w:tcPr>
                <w:p w14:paraId="0857A3A3">
                  <w:pPr>
                    <w:kinsoku/>
                    <w:autoSpaceDE/>
                    <w:autoSpaceDN/>
                    <w:adjustRightInd/>
                    <w:snapToGrid/>
                    <w:jc w:val="center"/>
                    <w:textAlignment w:val="center"/>
                    <w:rPr>
                      <w:rFonts w:ascii="Times New Roman" w:hAnsi="Times New Roman" w:eastAsia="宋体" w:cs="Times New Roman"/>
                    </w:rPr>
                  </w:pPr>
                  <w:r>
                    <w:rPr>
                      <w:rFonts w:ascii="Times New Roman" w:hAnsi="Times New Roman" w:eastAsia="宋体" w:cs="Times New Roman"/>
                      <w:lang w:eastAsia="zh-CN" w:bidi="ar"/>
                    </w:rPr>
                    <w:t>1</w:t>
                  </w:r>
                </w:p>
              </w:tc>
            </w:tr>
            <w:tr w14:paraId="2975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71" w:type="pct"/>
                  <w:vMerge w:val="continue"/>
                  <w:noWrap/>
                  <w:vAlign w:val="center"/>
                </w:tcPr>
                <w:p w14:paraId="559009BC">
                  <w:pPr>
                    <w:pStyle w:val="37"/>
                    <w:kinsoku/>
                    <w:autoSpaceDE/>
                    <w:autoSpaceDN/>
                    <w:adjustRightInd/>
                    <w:snapToGrid/>
                    <w:rPr>
                      <w:rFonts w:cs="Times New Roman"/>
                      <w:szCs w:val="21"/>
                      <w:lang w:eastAsia="zh-CN"/>
                    </w:rPr>
                  </w:pPr>
                </w:p>
              </w:tc>
              <w:tc>
                <w:tcPr>
                  <w:tcW w:w="603" w:type="pct"/>
                  <w:vMerge w:val="continue"/>
                  <w:noWrap/>
                  <w:vAlign w:val="center"/>
                </w:tcPr>
                <w:p w14:paraId="11D24718">
                  <w:pPr>
                    <w:pStyle w:val="37"/>
                    <w:kinsoku/>
                    <w:autoSpaceDE/>
                    <w:autoSpaceDN/>
                    <w:adjustRightInd/>
                    <w:snapToGrid/>
                    <w:rPr>
                      <w:rFonts w:cs="Times New Roman"/>
                      <w:szCs w:val="21"/>
                    </w:rPr>
                  </w:pPr>
                </w:p>
              </w:tc>
              <w:tc>
                <w:tcPr>
                  <w:tcW w:w="316" w:type="pct"/>
                  <w:vMerge w:val="continue"/>
                  <w:noWrap/>
                  <w:vAlign w:val="center"/>
                </w:tcPr>
                <w:p w14:paraId="4AFE165F">
                  <w:pPr>
                    <w:pStyle w:val="37"/>
                    <w:kinsoku/>
                    <w:autoSpaceDE/>
                    <w:autoSpaceDN/>
                    <w:adjustRightInd/>
                    <w:snapToGrid/>
                    <w:rPr>
                      <w:rFonts w:cs="Times New Roman"/>
                      <w:szCs w:val="21"/>
                    </w:rPr>
                  </w:pPr>
                </w:p>
              </w:tc>
              <w:tc>
                <w:tcPr>
                  <w:tcW w:w="235" w:type="pct"/>
                  <w:vMerge w:val="continue"/>
                  <w:noWrap/>
                  <w:vAlign w:val="center"/>
                </w:tcPr>
                <w:p w14:paraId="10AD0C43">
                  <w:pPr>
                    <w:pStyle w:val="37"/>
                    <w:kinsoku/>
                    <w:autoSpaceDE/>
                    <w:autoSpaceDN/>
                    <w:adjustRightInd/>
                    <w:snapToGrid/>
                    <w:rPr>
                      <w:rFonts w:cs="Times New Roman"/>
                      <w:szCs w:val="21"/>
                    </w:rPr>
                  </w:pPr>
                </w:p>
              </w:tc>
              <w:tc>
                <w:tcPr>
                  <w:tcW w:w="287" w:type="pct"/>
                  <w:vMerge w:val="continue"/>
                  <w:noWrap/>
                  <w:vAlign w:val="center"/>
                </w:tcPr>
                <w:p w14:paraId="59BC2055">
                  <w:pPr>
                    <w:pStyle w:val="37"/>
                    <w:kinsoku/>
                    <w:autoSpaceDE/>
                    <w:autoSpaceDN/>
                    <w:adjustRightInd/>
                    <w:snapToGrid/>
                    <w:rPr>
                      <w:rFonts w:cs="Times New Roman"/>
                      <w:szCs w:val="21"/>
                    </w:rPr>
                  </w:pPr>
                </w:p>
              </w:tc>
              <w:tc>
                <w:tcPr>
                  <w:tcW w:w="705" w:type="pct"/>
                  <w:noWrap/>
                  <w:vAlign w:val="center"/>
                </w:tcPr>
                <w:p w14:paraId="21314D59">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15</w:t>
                  </w:r>
                </w:p>
              </w:tc>
              <w:tc>
                <w:tcPr>
                  <w:tcW w:w="722" w:type="pct"/>
                  <w:noWrap/>
                  <w:vAlign w:val="center"/>
                </w:tcPr>
                <w:p w14:paraId="7B711B75">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61</w:t>
                  </w:r>
                </w:p>
              </w:tc>
              <w:tc>
                <w:tcPr>
                  <w:tcW w:w="213" w:type="pct"/>
                  <w:vMerge w:val="continue"/>
                  <w:noWrap/>
                  <w:vAlign w:val="center"/>
                </w:tcPr>
                <w:p w14:paraId="3D374653">
                  <w:pPr>
                    <w:pStyle w:val="37"/>
                    <w:kinsoku/>
                    <w:autoSpaceDE/>
                    <w:autoSpaceDN/>
                    <w:adjustRightInd/>
                    <w:snapToGrid/>
                    <w:rPr>
                      <w:rFonts w:cs="Times New Roman"/>
                      <w:szCs w:val="21"/>
                    </w:rPr>
                  </w:pPr>
                </w:p>
              </w:tc>
              <w:tc>
                <w:tcPr>
                  <w:tcW w:w="691" w:type="pct"/>
                  <w:vMerge w:val="continue"/>
                  <w:noWrap/>
                  <w:vAlign w:val="center"/>
                </w:tcPr>
                <w:p w14:paraId="0C91AA82">
                  <w:pPr>
                    <w:pStyle w:val="37"/>
                    <w:kinsoku/>
                    <w:autoSpaceDE/>
                    <w:autoSpaceDN/>
                    <w:adjustRightInd/>
                    <w:snapToGrid/>
                    <w:rPr>
                      <w:rFonts w:cs="Times New Roman"/>
                      <w:szCs w:val="21"/>
                    </w:rPr>
                  </w:pPr>
                </w:p>
              </w:tc>
              <w:tc>
                <w:tcPr>
                  <w:tcW w:w="310" w:type="pct"/>
                  <w:noWrap/>
                  <w:vAlign w:val="center"/>
                </w:tcPr>
                <w:p w14:paraId="4B46F439">
                  <w:pPr>
                    <w:jc w:val="center"/>
                    <w:textAlignment w:val="center"/>
                    <w:rPr>
                      <w:rFonts w:ascii="Times New Roman" w:hAnsi="Times New Roman" w:eastAsia="宋体" w:cs="Times New Roman"/>
                      <w:lang w:eastAsia="zh-CN"/>
                    </w:rPr>
                  </w:pPr>
                  <w:r>
                    <w:rPr>
                      <w:rFonts w:ascii="Times New Roman" w:hAnsi="Times New Roman" w:cs="Times New Roman"/>
                      <w:lang w:eastAsia="zh-CN"/>
                    </w:rPr>
                    <w:t>46</w:t>
                  </w:r>
                </w:p>
              </w:tc>
              <w:tc>
                <w:tcPr>
                  <w:tcW w:w="342" w:type="pct"/>
                  <w:noWrap/>
                  <w:vAlign w:val="center"/>
                </w:tcPr>
                <w:p w14:paraId="7C1414FB">
                  <w:pPr>
                    <w:kinsoku/>
                    <w:autoSpaceDE/>
                    <w:autoSpaceDN/>
                    <w:adjustRightInd/>
                    <w:snapToGrid/>
                    <w:jc w:val="center"/>
                    <w:textAlignment w:val="center"/>
                    <w:rPr>
                      <w:rFonts w:ascii="Times New Roman" w:hAnsi="Times New Roman" w:eastAsia="宋体" w:cs="Times New Roman"/>
                    </w:rPr>
                  </w:pPr>
                  <w:r>
                    <w:rPr>
                      <w:rFonts w:ascii="Times New Roman" w:hAnsi="Times New Roman" w:eastAsia="宋体" w:cs="Times New Roman"/>
                      <w:lang w:eastAsia="zh-CN" w:bidi="ar"/>
                    </w:rPr>
                    <w:t>1</w:t>
                  </w:r>
                </w:p>
              </w:tc>
            </w:tr>
            <w:tr w14:paraId="69EED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71" w:type="pct"/>
                  <w:vMerge w:val="continue"/>
                  <w:noWrap/>
                  <w:vAlign w:val="center"/>
                </w:tcPr>
                <w:p w14:paraId="29FB48A6">
                  <w:pPr>
                    <w:pStyle w:val="37"/>
                    <w:kinsoku/>
                    <w:autoSpaceDE/>
                    <w:autoSpaceDN/>
                    <w:adjustRightInd/>
                    <w:snapToGrid/>
                    <w:rPr>
                      <w:rFonts w:cs="Times New Roman"/>
                      <w:szCs w:val="21"/>
                      <w:lang w:eastAsia="zh-CN"/>
                    </w:rPr>
                  </w:pPr>
                </w:p>
              </w:tc>
              <w:tc>
                <w:tcPr>
                  <w:tcW w:w="603" w:type="pct"/>
                  <w:vMerge w:val="continue"/>
                  <w:noWrap/>
                  <w:vAlign w:val="center"/>
                </w:tcPr>
                <w:p w14:paraId="281EC7FF">
                  <w:pPr>
                    <w:pStyle w:val="37"/>
                    <w:kinsoku/>
                    <w:autoSpaceDE/>
                    <w:autoSpaceDN/>
                    <w:adjustRightInd/>
                    <w:snapToGrid/>
                    <w:rPr>
                      <w:rFonts w:cs="Times New Roman"/>
                      <w:szCs w:val="21"/>
                    </w:rPr>
                  </w:pPr>
                </w:p>
              </w:tc>
              <w:tc>
                <w:tcPr>
                  <w:tcW w:w="316" w:type="pct"/>
                  <w:vMerge w:val="continue"/>
                  <w:noWrap/>
                  <w:vAlign w:val="center"/>
                </w:tcPr>
                <w:p w14:paraId="3FEB4440">
                  <w:pPr>
                    <w:pStyle w:val="37"/>
                    <w:kinsoku/>
                    <w:autoSpaceDE/>
                    <w:autoSpaceDN/>
                    <w:adjustRightInd/>
                    <w:snapToGrid/>
                    <w:rPr>
                      <w:rFonts w:cs="Times New Roman"/>
                      <w:szCs w:val="21"/>
                    </w:rPr>
                  </w:pPr>
                </w:p>
              </w:tc>
              <w:tc>
                <w:tcPr>
                  <w:tcW w:w="235" w:type="pct"/>
                  <w:vMerge w:val="continue"/>
                  <w:noWrap/>
                  <w:vAlign w:val="center"/>
                </w:tcPr>
                <w:p w14:paraId="3FA61115">
                  <w:pPr>
                    <w:pStyle w:val="37"/>
                    <w:kinsoku/>
                    <w:autoSpaceDE/>
                    <w:autoSpaceDN/>
                    <w:adjustRightInd/>
                    <w:snapToGrid/>
                    <w:rPr>
                      <w:rFonts w:cs="Times New Roman"/>
                      <w:szCs w:val="21"/>
                    </w:rPr>
                  </w:pPr>
                </w:p>
              </w:tc>
              <w:tc>
                <w:tcPr>
                  <w:tcW w:w="287" w:type="pct"/>
                  <w:vMerge w:val="continue"/>
                  <w:noWrap/>
                  <w:vAlign w:val="center"/>
                </w:tcPr>
                <w:p w14:paraId="60EA378E">
                  <w:pPr>
                    <w:pStyle w:val="37"/>
                    <w:kinsoku/>
                    <w:autoSpaceDE/>
                    <w:autoSpaceDN/>
                    <w:adjustRightInd/>
                    <w:snapToGrid/>
                    <w:rPr>
                      <w:rFonts w:cs="Times New Roman"/>
                      <w:szCs w:val="21"/>
                    </w:rPr>
                  </w:pPr>
                </w:p>
              </w:tc>
              <w:tc>
                <w:tcPr>
                  <w:tcW w:w="705" w:type="pct"/>
                  <w:noWrap/>
                  <w:vAlign w:val="center"/>
                </w:tcPr>
                <w:p w14:paraId="14623621">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cs="Times New Roman"/>
                      <w:lang w:eastAsia="zh-CN" w:bidi="ar"/>
                    </w:rPr>
                    <w:t>9</w:t>
                  </w:r>
                </w:p>
              </w:tc>
              <w:tc>
                <w:tcPr>
                  <w:tcW w:w="722" w:type="pct"/>
                  <w:noWrap/>
                  <w:vAlign w:val="center"/>
                </w:tcPr>
                <w:p w14:paraId="16C346EA">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cs="Times New Roman"/>
                      <w:lang w:eastAsia="zh-CN" w:bidi="ar"/>
                    </w:rPr>
                    <w:t>61</w:t>
                  </w:r>
                </w:p>
              </w:tc>
              <w:tc>
                <w:tcPr>
                  <w:tcW w:w="213" w:type="pct"/>
                  <w:vMerge w:val="continue"/>
                  <w:noWrap/>
                  <w:vAlign w:val="center"/>
                </w:tcPr>
                <w:p w14:paraId="5C8437F4">
                  <w:pPr>
                    <w:pStyle w:val="37"/>
                    <w:kinsoku/>
                    <w:autoSpaceDE/>
                    <w:autoSpaceDN/>
                    <w:adjustRightInd/>
                    <w:snapToGrid/>
                    <w:rPr>
                      <w:rFonts w:cs="Times New Roman"/>
                      <w:szCs w:val="21"/>
                    </w:rPr>
                  </w:pPr>
                </w:p>
              </w:tc>
              <w:tc>
                <w:tcPr>
                  <w:tcW w:w="691" w:type="pct"/>
                  <w:vMerge w:val="continue"/>
                  <w:noWrap/>
                  <w:vAlign w:val="center"/>
                </w:tcPr>
                <w:p w14:paraId="57636747">
                  <w:pPr>
                    <w:pStyle w:val="37"/>
                    <w:kinsoku/>
                    <w:autoSpaceDE/>
                    <w:autoSpaceDN/>
                    <w:adjustRightInd/>
                    <w:snapToGrid/>
                    <w:rPr>
                      <w:rFonts w:cs="Times New Roman"/>
                      <w:szCs w:val="21"/>
                    </w:rPr>
                  </w:pPr>
                </w:p>
              </w:tc>
              <w:tc>
                <w:tcPr>
                  <w:tcW w:w="310" w:type="pct"/>
                  <w:noWrap/>
                  <w:vAlign w:val="center"/>
                </w:tcPr>
                <w:p w14:paraId="1B7DEE41">
                  <w:pPr>
                    <w:jc w:val="center"/>
                    <w:textAlignment w:val="center"/>
                    <w:rPr>
                      <w:rFonts w:ascii="Times New Roman" w:hAnsi="Times New Roman" w:eastAsia="宋体" w:cs="Times New Roman"/>
                      <w:lang w:eastAsia="zh-CN" w:bidi="ar"/>
                    </w:rPr>
                  </w:pPr>
                  <w:r>
                    <w:rPr>
                      <w:rFonts w:ascii="Times New Roman" w:hAnsi="Times New Roman" w:cs="Times New Roman"/>
                      <w:lang w:eastAsia="zh-CN" w:bidi="ar"/>
                    </w:rPr>
                    <w:t>46</w:t>
                  </w:r>
                </w:p>
              </w:tc>
              <w:tc>
                <w:tcPr>
                  <w:tcW w:w="342" w:type="pct"/>
                  <w:noWrap/>
                  <w:vAlign w:val="center"/>
                </w:tcPr>
                <w:p w14:paraId="4929F6D3">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eastAsia="宋体" w:cs="Times New Roman"/>
                      <w:lang w:eastAsia="zh-CN" w:bidi="ar"/>
                    </w:rPr>
                    <w:t>1</w:t>
                  </w:r>
                </w:p>
              </w:tc>
            </w:tr>
            <w:tr w14:paraId="30CA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71" w:type="pct"/>
                  <w:vMerge w:val="restart"/>
                  <w:noWrap/>
                  <w:vAlign w:val="center"/>
                </w:tcPr>
                <w:p w14:paraId="0A42D5FA">
                  <w:pPr>
                    <w:jc w:val="center"/>
                    <w:rPr>
                      <w:rFonts w:ascii="Times New Roman" w:hAnsi="Times New Roman" w:eastAsia="宋体" w:cs="Times New Roman"/>
                      <w:kern w:val="2"/>
                      <w:lang w:eastAsia="zh-CN"/>
                    </w:rPr>
                  </w:pPr>
                  <w:r>
                    <w:rPr>
                      <w:rFonts w:ascii="Times New Roman" w:hAnsi="Times New Roman" w:eastAsia="宋体" w:cs="Times New Roman"/>
                      <w:lang w:eastAsia="zh-CN"/>
                    </w:rPr>
                    <w:t>水冷机</w:t>
                  </w:r>
                </w:p>
              </w:tc>
              <w:tc>
                <w:tcPr>
                  <w:tcW w:w="603" w:type="pct"/>
                  <w:vMerge w:val="restart"/>
                  <w:noWrap/>
                  <w:vAlign w:val="center"/>
                </w:tcPr>
                <w:p w14:paraId="411781A1">
                  <w:pPr>
                    <w:pStyle w:val="37"/>
                    <w:kinsoku/>
                    <w:autoSpaceDE/>
                    <w:autoSpaceDN/>
                    <w:adjustRightInd/>
                    <w:snapToGrid/>
                    <w:rPr>
                      <w:rFonts w:cs="Times New Roman"/>
                      <w:kern w:val="2"/>
                      <w:szCs w:val="21"/>
                      <w:lang w:eastAsia="zh-CN"/>
                    </w:rPr>
                  </w:pPr>
                  <w:r>
                    <w:rPr>
                      <w:rFonts w:cs="Times New Roman"/>
                      <w:kern w:val="2"/>
                      <w:szCs w:val="21"/>
                      <w:lang w:eastAsia="zh-CN"/>
                    </w:rPr>
                    <w:t>70</w:t>
                  </w:r>
                </w:p>
              </w:tc>
              <w:tc>
                <w:tcPr>
                  <w:tcW w:w="316" w:type="pct"/>
                  <w:vMerge w:val="restart"/>
                  <w:noWrap/>
                  <w:vAlign w:val="center"/>
                </w:tcPr>
                <w:p w14:paraId="3DD4E4F7">
                  <w:pPr>
                    <w:kinsoku/>
                    <w:autoSpaceDE/>
                    <w:autoSpaceDN/>
                    <w:adjustRightInd/>
                    <w:snapToGrid/>
                    <w:jc w:val="center"/>
                    <w:textAlignment w:val="center"/>
                    <w:rPr>
                      <w:rFonts w:ascii="Times New Roman" w:hAnsi="Times New Roman" w:eastAsia="宋体" w:cs="Times New Roman"/>
                      <w:kern w:val="2"/>
                      <w:lang w:eastAsia="zh-CN"/>
                    </w:rPr>
                  </w:pPr>
                  <w:r>
                    <w:rPr>
                      <w:rFonts w:ascii="Times New Roman" w:hAnsi="Times New Roman" w:cs="Times New Roman"/>
                      <w:kern w:val="2"/>
                      <w:lang w:eastAsia="zh-CN"/>
                    </w:rPr>
                    <w:t>-3</w:t>
                  </w:r>
                </w:p>
              </w:tc>
              <w:tc>
                <w:tcPr>
                  <w:tcW w:w="235" w:type="pct"/>
                  <w:vMerge w:val="restart"/>
                  <w:noWrap/>
                  <w:vAlign w:val="center"/>
                </w:tcPr>
                <w:p w14:paraId="2B60ABA7">
                  <w:pPr>
                    <w:kinsoku/>
                    <w:autoSpaceDE/>
                    <w:autoSpaceDN/>
                    <w:adjustRightInd/>
                    <w:snapToGrid/>
                    <w:jc w:val="center"/>
                    <w:textAlignment w:val="center"/>
                    <w:rPr>
                      <w:rFonts w:ascii="Times New Roman" w:hAnsi="Times New Roman" w:eastAsia="宋体" w:cs="Times New Roman"/>
                      <w:kern w:val="2"/>
                      <w:lang w:eastAsia="zh-CN"/>
                    </w:rPr>
                  </w:pPr>
                  <w:r>
                    <w:rPr>
                      <w:rFonts w:ascii="Times New Roman" w:hAnsi="Times New Roman" w:cs="Times New Roman"/>
                      <w:kern w:val="2"/>
                      <w:lang w:eastAsia="zh-CN"/>
                    </w:rPr>
                    <w:t>-2</w:t>
                  </w:r>
                </w:p>
              </w:tc>
              <w:tc>
                <w:tcPr>
                  <w:tcW w:w="287" w:type="pct"/>
                  <w:vMerge w:val="restart"/>
                  <w:noWrap/>
                  <w:vAlign w:val="center"/>
                </w:tcPr>
                <w:p w14:paraId="36A5E9EE">
                  <w:pPr>
                    <w:pStyle w:val="37"/>
                    <w:kinsoku/>
                    <w:autoSpaceDE/>
                    <w:autoSpaceDN/>
                    <w:adjustRightInd/>
                    <w:snapToGrid/>
                    <w:rPr>
                      <w:rFonts w:cs="Times New Roman"/>
                      <w:szCs w:val="21"/>
                      <w:lang w:eastAsia="zh-CN"/>
                    </w:rPr>
                  </w:pPr>
                  <w:r>
                    <w:rPr>
                      <w:rFonts w:cs="Times New Roman"/>
                      <w:szCs w:val="21"/>
                      <w:lang w:eastAsia="zh-CN"/>
                    </w:rPr>
                    <w:t>1</w:t>
                  </w:r>
                </w:p>
              </w:tc>
              <w:tc>
                <w:tcPr>
                  <w:tcW w:w="705" w:type="pct"/>
                  <w:noWrap/>
                  <w:vAlign w:val="center"/>
                </w:tcPr>
                <w:p w14:paraId="160C1526">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cs="Times New Roman"/>
                      <w:lang w:eastAsia="zh-CN" w:bidi="ar"/>
                    </w:rPr>
                    <w:t>13</w:t>
                  </w:r>
                </w:p>
              </w:tc>
              <w:tc>
                <w:tcPr>
                  <w:tcW w:w="722" w:type="pct"/>
                  <w:noWrap/>
                  <w:vAlign w:val="center"/>
                </w:tcPr>
                <w:p w14:paraId="6894036E">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cs="Times New Roman"/>
                      <w:lang w:eastAsia="zh-CN" w:bidi="ar"/>
                    </w:rPr>
                    <w:t>51</w:t>
                  </w:r>
                </w:p>
              </w:tc>
              <w:tc>
                <w:tcPr>
                  <w:tcW w:w="213" w:type="pct"/>
                  <w:vMerge w:val="restart"/>
                  <w:noWrap/>
                  <w:vAlign w:val="center"/>
                </w:tcPr>
                <w:p w14:paraId="11548EBF">
                  <w:pPr>
                    <w:pStyle w:val="37"/>
                    <w:kinsoku/>
                    <w:autoSpaceDE/>
                    <w:autoSpaceDN/>
                    <w:adjustRightInd/>
                    <w:snapToGrid/>
                    <w:rPr>
                      <w:rFonts w:cs="Times New Roman"/>
                      <w:szCs w:val="21"/>
                    </w:rPr>
                  </w:pPr>
                  <w:r>
                    <w:rPr>
                      <w:rFonts w:cs="Times New Roman"/>
                      <w:szCs w:val="21"/>
                    </w:rPr>
                    <w:t>昼</w:t>
                  </w:r>
                </w:p>
              </w:tc>
              <w:tc>
                <w:tcPr>
                  <w:tcW w:w="691" w:type="pct"/>
                  <w:vMerge w:val="restart"/>
                  <w:noWrap/>
                  <w:vAlign w:val="center"/>
                </w:tcPr>
                <w:p w14:paraId="73F4EB8F">
                  <w:pPr>
                    <w:pStyle w:val="37"/>
                    <w:kinsoku/>
                    <w:autoSpaceDE/>
                    <w:autoSpaceDN/>
                    <w:adjustRightInd/>
                    <w:snapToGrid/>
                    <w:rPr>
                      <w:rFonts w:cs="Times New Roman"/>
                      <w:szCs w:val="21"/>
                      <w:lang w:eastAsia="zh-CN"/>
                    </w:rPr>
                  </w:pPr>
                  <w:r>
                    <w:rPr>
                      <w:rFonts w:cs="Times New Roman"/>
                      <w:szCs w:val="21"/>
                    </w:rPr>
                    <w:t>2</w:t>
                  </w:r>
                  <w:r>
                    <w:rPr>
                      <w:rFonts w:cs="Times New Roman"/>
                      <w:szCs w:val="21"/>
                      <w:lang w:eastAsia="zh-CN"/>
                    </w:rPr>
                    <w:t>0</w:t>
                  </w:r>
                </w:p>
              </w:tc>
              <w:tc>
                <w:tcPr>
                  <w:tcW w:w="310" w:type="pct"/>
                  <w:noWrap/>
                  <w:vAlign w:val="center"/>
                </w:tcPr>
                <w:p w14:paraId="15FDB34E">
                  <w:pPr>
                    <w:jc w:val="center"/>
                    <w:textAlignment w:val="center"/>
                    <w:rPr>
                      <w:rFonts w:ascii="Times New Roman" w:hAnsi="Times New Roman" w:eastAsia="宋体" w:cs="Times New Roman"/>
                      <w:lang w:eastAsia="zh-CN" w:bidi="ar"/>
                    </w:rPr>
                  </w:pPr>
                  <w:r>
                    <w:rPr>
                      <w:rFonts w:ascii="Times New Roman" w:hAnsi="Times New Roman" w:cs="Times New Roman"/>
                      <w:lang w:eastAsia="zh-CN" w:bidi="ar"/>
                    </w:rPr>
                    <w:t>36</w:t>
                  </w:r>
                </w:p>
              </w:tc>
              <w:tc>
                <w:tcPr>
                  <w:tcW w:w="342" w:type="pct"/>
                  <w:noWrap/>
                  <w:vAlign w:val="center"/>
                </w:tcPr>
                <w:p w14:paraId="40D46F9B">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eastAsia="宋体" w:cs="Times New Roman"/>
                      <w:lang w:eastAsia="zh-CN" w:bidi="ar"/>
                    </w:rPr>
                    <w:t>1</w:t>
                  </w:r>
                </w:p>
              </w:tc>
            </w:tr>
            <w:tr w14:paraId="2B2A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71" w:type="pct"/>
                  <w:vMerge w:val="continue"/>
                  <w:noWrap/>
                  <w:vAlign w:val="center"/>
                </w:tcPr>
                <w:p w14:paraId="62427330">
                  <w:pPr>
                    <w:pStyle w:val="37"/>
                    <w:kinsoku/>
                    <w:autoSpaceDE/>
                    <w:autoSpaceDN/>
                    <w:adjustRightInd/>
                    <w:snapToGrid/>
                    <w:rPr>
                      <w:rFonts w:cs="Times New Roman"/>
                      <w:szCs w:val="21"/>
                      <w:lang w:eastAsia="zh-CN"/>
                    </w:rPr>
                  </w:pPr>
                </w:p>
              </w:tc>
              <w:tc>
                <w:tcPr>
                  <w:tcW w:w="603" w:type="pct"/>
                  <w:vMerge w:val="continue"/>
                  <w:noWrap/>
                  <w:vAlign w:val="center"/>
                </w:tcPr>
                <w:p w14:paraId="2A49DEA4">
                  <w:pPr>
                    <w:pStyle w:val="37"/>
                    <w:kinsoku/>
                    <w:autoSpaceDE/>
                    <w:autoSpaceDN/>
                    <w:adjustRightInd/>
                    <w:snapToGrid/>
                    <w:rPr>
                      <w:rFonts w:cs="Times New Roman"/>
                      <w:szCs w:val="21"/>
                    </w:rPr>
                  </w:pPr>
                </w:p>
              </w:tc>
              <w:tc>
                <w:tcPr>
                  <w:tcW w:w="316" w:type="pct"/>
                  <w:vMerge w:val="continue"/>
                  <w:noWrap/>
                  <w:vAlign w:val="center"/>
                </w:tcPr>
                <w:p w14:paraId="6EEF0A20">
                  <w:pPr>
                    <w:pStyle w:val="37"/>
                    <w:kinsoku/>
                    <w:autoSpaceDE/>
                    <w:autoSpaceDN/>
                    <w:adjustRightInd/>
                    <w:snapToGrid/>
                    <w:rPr>
                      <w:rFonts w:cs="Times New Roman"/>
                      <w:szCs w:val="21"/>
                    </w:rPr>
                  </w:pPr>
                </w:p>
              </w:tc>
              <w:tc>
                <w:tcPr>
                  <w:tcW w:w="235" w:type="pct"/>
                  <w:vMerge w:val="continue"/>
                  <w:noWrap/>
                  <w:vAlign w:val="center"/>
                </w:tcPr>
                <w:p w14:paraId="63645194">
                  <w:pPr>
                    <w:pStyle w:val="37"/>
                    <w:kinsoku/>
                    <w:autoSpaceDE/>
                    <w:autoSpaceDN/>
                    <w:adjustRightInd/>
                    <w:snapToGrid/>
                    <w:rPr>
                      <w:rFonts w:cs="Times New Roman"/>
                      <w:szCs w:val="21"/>
                    </w:rPr>
                  </w:pPr>
                </w:p>
              </w:tc>
              <w:tc>
                <w:tcPr>
                  <w:tcW w:w="287" w:type="pct"/>
                  <w:vMerge w:val="continue"/>
                  <w:noWrap/>
                  <w:vAlign w:val="center"/>
                </w:tcPr>
                <w:p w14:paraId="1A9A8099">
                  <w:pPr>
                    <w:pStyle w:val="37"/>
                    <w:kinsoku/>
                    <w:autoSpaceDE/>
                    <w:autoSpaceDN/>
                    <w:adjustRightInd/>
                    <w:snapToGrid/>
                    <w:rPr>
                      <w:rFonts w:cs="Times New Roman"/>
                      <w:szCs w:val="21"/>
                    </w:rPr>
                  </w:pPr>
                </w:p>
              </w:tc>
              <w:tc>
                <w:tcPr>
                  <w:tcW w:w="705" w:type="pct"/>
                  <w:noWrap/>
                  <w:vAlign w:val="center"/>
                </w:tcPr>
                <w:p w14:paraId="34441B4A">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cs="Times New Roman"/>
                      <w:lang w:eastAsia="zh-CN" w:bidi="ar"/>
                    </w:rPr>
                    <w:t>3</w:t>
                  </w:r>
                </w:p>
              </w:tc>
              <w:tc>
                <w:tcPr>
                  <w:tcW w:w="722" w:type="pct"/>
                  <w:noWrap/>
                  <w:vAlign w:val="center"/>
                </w:tcPr>
                <w:p w14:paraId="33D7B815">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cs="Times New Roman"/>
                      <w:lang w:eastAsia="zh-CN" w:bidi="ar"/>
                    </w:rPr>
                    <w:t>53</w:t>
                  </w:r>
                </w:p>
              </w:tc>
              <w:tc>
                <w:tcPr>
                  <w:tcW w:w="213" w:type="pct"/>
                  <w:vMerge w:val="continue"/>
                  <w:noWrap/>
                  <w:vAlign w:val="center"/>
                </w:tcPr>
                <w:p w14:paraId="75BDBB11">
                  <w:pPr>
                    <w:pStyle w:val="37"/>
                    <w:kinsoku/>
                    <w:autoSpaceDE/>
                    <w:autoSpaceDN/>
                    <w:adjustRightInd/>
                    <w:snapToGrid/>
                    <w:rPr>
                      <w:rFonts w:cs="Times New Roman"/>
                      <w:szCs w:val="21"/>
                    </w:rPr>
                  </w:pPr>
                </w:p>
              </w:tc>
              <w:tc>
                <w:tcPr>
                  <w:tcW w:w="691" w:type="pct"/>
                  <w:vMerge w:val="continue"/>
                  <w:noWrap/>
                  <w:vAlign w:val="center"/>
                </w:tcPr>
                <w:p w14:paraId="0ABE7949">
                  <w:pPr>
                    <w:pStyle w:val="37"/>
                    <w:kinsoku/>
                    <w:autoSpaceDE/>
                    <w:autoSpaceDN/>
                    <w:adjustRightInd/>
                    <w:snapToGrid/>
                    <w:rPr>
                      <w:rFonts w:cs="Times New Roman"/>
                      <w:szCs w:val="21"/>
                    </w:rPr>
                  </w:pPr>
                </w:p>
              </w:tc>
              <w:tc>
                <w:tcPr>
                  <w:tcW w:w="310" w:type="pct"/>
                  <w:noWrap/>
                  <w:vAlign w:val="center"/>
                </w:tcPr>
                <w:p w14:paraId="483F8D9B">
                  <w:pPr>
                    <w:jc w:val="center"/>
                    <w:textAlignment w:val="center"/>
                    <w:rPr>
                      <w:rFonts w:ascii="Times New Roman" w:hAnsi="Times New Roman" w:eastAsia="宋体" w:cs="Times New Roman"/>
                      <w:lang w:eastAsia="zh-CN" w:bidi="ar"/>
                    </w:rPr>
                  </w:pPr>
                  <w:r>
                    <w:rPr>
                      <w:rFonts w:ascii="Times New Roman" w:hAnsi="Times New Roman" w:cs="Times New Roman"/>
                      <w:lang w:eastAsia="zh-CN" w:bidi="ar"/>
                    </w:rPr>
                    <w:t>38</w:t>
                  </w:r>
                </w:p>
              </w:tc>
              <w:tc>
                <w:tcPr>
                  <w:tcW w:w="342" w:type="pct"/>
                  <w:noWrap/>
                  <w:vAlign w:val="center"/>
                </w:tcPr>
                <w:p w14:paraId="492853F7">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eastAsia="宋体" w:cs="Times New Roman"/>
                      <w:lang w:eastAsia="zh-CN" w:bidi="ar"/>
                    </w:rPr>
                    <w:t>1</w:t>
                  </w:r>
                </w:p>
              </w:tc>
            </w:tr>
            <w:tr w14:paraId="2888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71" w:type="pct"/>
                  <w:vMerge w:val="continue"/>
                  <w:noWrap/>
                  <w:vAlign w:val="center"/>
                </w:tcPr>
                <w:p w14:paraId="07CFD1C4">
                  <w:pPr>
                    <w:pStyle w:val="37"/>
                    <w:kinsoku/>
                    <w:autoSpaceDE/>
                    <w:autoSpaceDN/>
                    <w:adjustRightInd/>
                    <w:snapToGrid/>
                    <w:rPr>
                      <w:rFonts w:cs="Times New Roman"/>
                      <w:szCs w:val="21"/>
                      <w:lang w:eastAsia="zh-CN"/>
                    </w:rPr>
                  </w:pPr>
                </w:p>
              </w:tc>
              <w:tc>
                <w:tcPr>
                  <w:tcW w:w="603" w:type="pct"/>
                  <w:vMerge w:val="continue"/>
                  <w:noWrap/>
                  <w:vAlign w:val="center"/>
                </w:tcPr>
                <w:p w14:paraId="4AAEEFCB">
                  <w:pPr>
                    <w:pStyle w:val="37"/>
                    <w:kinsoku/>
                    <w:autoSpaceDE/>
                    <w:autoSpaceDN/>
                    <w:adjustRightInd/>
                    <w:snapToGrid/>
                    <w:rPr>
                      <w:rFonts w:cs="Times New Roman"/>
                      <w:szCs w:val="21"/>
                    </w:rPr>
                  </w:pPr>
                </w:p>
              </w:tc>
              <w:tc>
                <w:tcPr>
                  <w:tcW w:w="316" w:type="pct"/>
                  <w:vMerge w:val="continue"/>
                  <w:noWrap/>
                  <w:vAlign w:val="center"/>
                </w:tcPr>
                <w:p w14:paraId="3432234D">
                  <w:pPr>
                    <w:pStyle w:val="37"/>
                    <w:kinsoku/>
                    <w:autoSpaceDE/>
                    <w:autoSpaceDN/>
                    <w:adjustRightInd/>
                    <w:snapToGrid/>
                    <w:rPr>
                      <w:rFonts w:cs="Times New Roman"/>
                      <w:szCs w:val="21"/>
                    </w:rPr>
                  </w:pPr>
                </w:p>
              </w:tc>
              <w:tc>
                <w:tcPr>
                  <w:tcW w:w="235" w:type="pct"/>
                  <w:vMerge w:val="continue"/>
                  <w:noWrap/>
                  <w:vAlign w:val="center"/>
                </w:tcPr>
                <w:p w14:paraId="028111AD">
                  <w:pPr>
                    <w:pStyle w:val="37"/>
                    <w:kinsoku/>
                    <w:autoSpaceDE/>
                    <w:autoSpaceDN/>
                    <w:adjustRightInd/>
                    <w:snapToGrid/>
                    <w:rPr>
                      <w:rFonts w:cs="Times New Roman"/>
                      <w:szCs w:val="21"/>
                    </w:rPr>
                  </w:pPr>
                </w:p>
              </w:tc>
              <w:tc>
                <w:tcPr>
                  <w:tcW w:w="287" w:type="pct"/>
                  <w:vMerge w:val="continue"/>
                  <w:noWrap/>
                  <w:vAlign w:val="center"/>
                </w:tcPr>
                <w:p w14:paraId="2C8FBF03">
                  <w:pPr>
                    <w:pStyle w:val="37"/>
                    <w:kinsoku/>
                    <w:autoSpaceDE/>
                    <w:autoSpaceDN/>
                    <w:adjustRightInd/>
                    <w:snapToGrid/>
                    <w:rPr>
                      <w:rFonts w:cs="Times New Roman"/>
                      <w:szCs w:val="21"/>
                    </w:rPr>
                  </w:pPr>
                </w:p>
              </w:tc>
              <w:tc>
                <w:tcPr>
                  <w:tcW w:w="705" w:type="pct"/>
                  <w:noWrap/>
                  <w:vAlign w:val="center"/>
                </w:tcPr>
                <w:p w14:paraId="219FB388">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cs="Times New Roman"/>
                      <w:lang w:eastAsia="zh-CN" w:bidi="ar"/>
                    </w:rPr>
                    <w:t>7</w:t>
                  </w:r>
                </w:p>
              </w:tc>
              <w:tc>
                <w:tcPr>
                  <w:tcW w:w="722" w:type="pct"/>
                  <w:noWrap/>
                  <w:vAlign w:val="center"/>
                </w:tcPr>
                <w:p w14:paraId="06B71FEF">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cs="Times New Roman"/>
                      <w:lang w:eastAsia="zh-CN" w:bidi="ar"/>
                    </w:rPr>
                    <w:t>52</w:t>
                  </w:r>
                </w:p>
              </w:tc>
              <w:tc>
                <w:tcPr>
                  <w:tcW w:w="213" w:type="pct"/>
                  <w:vMerge w:val="continue"/>
                  <w:noWrap/>
                  <w:vAlign w:val="center"/>
                </w:tcPr>
                <w:p w14:paraId="3A50B7CA">
                  <w:pPr>
                    <w:pStyle w:val="37"/>
                    <w:kinsoku/>
                    <w:autoSpaceDE/>
                    <w:autoSpaceDN/>
                    <w:adjustRightInd/>
                    <w:snapToGrid/>
                    <w:rPr>
                      <w:rFonts w:cs="Times New Roman"/>
                      <w:szCs w:val="21"/>
                    </w:rPr>
                  </w:pPr>
                </w:p>
              </w:tc>
              <w:tc>
                <w:tcPr>
                  <w:tcW w:w="691" w:type="pct"/>
                  <w:vMerge w:val="continue"/>
                  <w:noWrap/>
                  <w:vAlign w:val="center"/>
                </w:tcPr>
                <w:p w14:paraId="45A7A16A">
                  <w:pPr>
                    <w:pStyle w:val="37"/>
                    <w:kinsoku/>
                    <w:autoSpaceDE/>
                    <w:autoSpaceDN/>
                    <w:adjustRightInd/>
                    <w:snapToGrid/>
                    <w:rPr>
                      <w:rFonts w:cs="Times New Roman"/>
                      <w:szCs w:val="21"/>
                    </w:rPr>
                  </w:pPr>
                </w:p>
              </w:tc>
              <w:tc>
                <w:tcPr>
                  <w:tcW w:w="310" w:type="pct"/>
                  <w:noWrap/>
                  <w:vAlign w:val="center"/>
                </w:tcPr>
                <w:p w14:paraId="4AE841F7">
                  <w:pPr>
                    <w:jc w:val="center"/>
                    <w:textAlignment w:val="center"/>
                    <w:rPr>
                      <w:rFonts w:ascii="Times New Roman" w:hAnsi="Times New Roman" w:eastAsia="宋体" w:cs="Times New Roman"/>
                      <w:lang w:eastAsia="zh-CN" w:bidi="ar"/>
                    </w:rPr>
                  </w:pPr>
                  <w:r>
                    <w:rPr>
                      <w:rFonts w:ascii="Times New Roman" w:hAnsi="Times New Roman" w:cs="Times New Roman"/>
                      <w:lang w:eastAsia="zh-CN" w:bidi="ar"/>
                    </w:rPr>
                    <w:t>36</w:t>
                  </w:r>
                </w:p>
              </w:tc>
              <w:tc>
                <w:tcPr>
                  <w:tcW w:w="342" w:type="pct"/>
                  <w:noWrap/>
                  <w:vAlign w:val="center"/>
                </w:tcPr>
                <w:p w14:paraId="4B376E22">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eastAsia="宋体" w:cs="Times New Roman"/>
                      <w:lang w:eastAsia="zh-CN" w:bidi="ar"/>
                    </w:rPr>
                    <w:t>1</w:t>
                  </w:r>
                </w:p>
              </w:tc>
            </w:tr>
            <w:tr w14:paraId="6357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71" w:type="pct"/>
                  <w:vMerge w:val="continue"/>
                  <w:noWrap/>
                  <w:vAlign w:val="center"/>
                </w:tcPr>
                <w:p w14:paraId="2526E9A9">
                  <w:pPr>
                    <w:pStyle w:val="37"/>
                    <w:kinsoku/>
                    <w:autoSpaceDE/>
                    <w:autoSpaceDN/>
                    <w:adjustRightInd/>
                    <w:snapToGrid/>
                    <w:rPr>
                      <w:rFonts w:cs="Times New Roman"/>
                      <w:szCs w:val="21"/>
                      <w:lang w:eastAsia="zh-CN"/>
                    </w:rPr>
                  </w:pPr>
                </w:p>
              </w:tc>
              <w:tc>
                <w:tcPr>
                  <w:tcW w:w="603" w:type="pct"/>
                  <w:vMerge w:val="continue"/>
                  <w:noWrap/>
                  <w:vAlign w:val="center"/>
                </w:tcPr>
                <w:p w14:paraId="60DEAECA">
                  <w:pPr>
                    <w:pStyle w:val="37"/>
                    <w:kinsoku/>
                    <w:autoSpaceDE/>
                    <w:autoSpaceDN/>
                    <w:adjustRightInd/>
                    <w:snapToGrid/>
                    <w:rPr>
                      <w:rFonts w:cs="Times New Roman"/>
                      <w:szCs w:val="21"/>
                    </w:rPr>
                  </w:pPr>
                </w:p>
              </w:tc>
              <w:tc>
                <w:tcPr>
                  <w:tcW w:w="316" w:type="pct"/>
                  <w:vMerge w:val="continue"/>
                  <w:noWrap/>
                  <w:vAlign w:val="center"/>
                </w:tcPr>
                <w:p w14:paraId="59E476A3">
                  <w:pPr>
                    <w:pStyle w:val="37"/>
                    <w:kinsoku/>
                    <w:autoSpaceDE/>
                    <w:autoSpaceDN/>
                    <w:adjustRightInd/>
                    <w:snapToGrid/>
                    <w:rPr>
                      <w:rFonts w:cs="Times New Roman"/>
                      <w:szCs w:val="21"/>
                    </w:rPr>
                  </w:pPr>
                </w:p>
              </w:tc>
              <w:tc>
                <w:tcPr>
                  <w:tcW w:w="235" w:type="pct"/>
                  <w:vMerge w:val="continue"/>
                  <w:noWrap/>
                  <w:vAlign w:val="center"/>
                </w:tcPr>
                <w:p w14:paraId="2CA843B3">
                  <w:pPr>
                    <w:pStyle w:val="37"/>
                    <w:kinsoku/>
                    <w:autoSpaceDE/>
                    <w:autoSpaceDN/>
                    <w:adjustRightInd/>
                    <w:snapToGrid/>
                    <w:rPr>
                      <w:rFonts w:cs="Times New Roman"/>
                      <w:szCs w:val="21"/>
                    </w:rPr>
                  </w:pPr>
                </w:p>
              </w:tc>
              <w:tc>
                <w:tcPr>
                  <w:tcW w:w="287" w:type="pct"/>
                  <w:vMerge w:val="continue"/>
                  <w:noWrap/>
                  <w:vAlign w:val="center"/>
                </w:tcPr>
                <w:p w14:paraId="4E3A06DD">
                  <w:pPr>
                    <w:pStyle w:val="37"/>
                    <w:kinsoku/>
                    <w:autoSpaceDE/>
                    <w:autoSpaceDN/>
                    <w:adjustRightInd/>
                    <w:snapToGrid/>
                    <w:rPr>
                      <w:rFonts w:cs="Times New Roman"/>
                      <w:szCs w:val="21"/>
                    </w:rPr>
                  </w:pPr>
                </w:p>
              </w:tc>
              <w:tc>
                <w:tcPr>
                  <w:tcW w:w="705" w:type="pct"/>
                  <w:noWrap/>
                  <w:vAlign w:val="center"/>
                </w:tcPr>
                <w:p w14:paraId="23262826">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cs="Times New Roman"/>
                      <w:lang w:eastAsia="zh-CN" w:bidi="ar"/>
                    </w:rPr>
                    <w:t>7</w:t>
                  </w:r>
                </w:p>
              </w:tc>
              <w:tc>
                <w:tcPr>
                  <w:tcW w:w="722" w:type="pct"/>
                  <w:noWrap/>
                  <w:vAlign w:val="center"/>
                </w:tcPr>
                <w:p w14:paraId="09DF07CF">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cs="Times New Roman"/>
                      <w:lang w:eastAsia="zh-CN" w:bidi="ar"/>
                    </w:rPr>
                    <w:t>52</w:t>
                  </w:r>
                </w:p>
              </w:tc>
              <w:tc>
                <w:tcPr>
                  <w:tcW w:w="213" w:type="pct"/>
                  <w:vMerge w:val="continue"/>
                  <w:noWrap/>
                  <w:vAlign w:val="center"/>
                </w:tcPr>
                <w:p w14:paraId="4C3B470C">
                  <w:pPr>
                    <w:pStyle w:val="37"/>
                    <w:kinsoku/>
                    <w:autoSpaceDE/>
                    <w:autoSpaceDN/>
                    <w:adjustRightInd/>
                    <w:snapToGrid/>
                    <w:rPr>
                      <w:rFonts w:cs="Times New Roman"/>
                      <w:szCs w:val="21"/>
                    </w:rPr>
                  </w:pPr>
                </w:p>
              </w:tc>
              <w:tc>
                <w:tcPr>
                  <w:tcW w:w="691" w:type="pct"/>
                  <w:vMerge w:val="continue"/>
                  <w:noWrap/>
                  <w:vAlign w:val="center"/>
                </w:tcPr>
                <w:p w14:paraId="19216FB4">
                  <w:pPr>
                    <w:pStyle w:val="37"/>
                    <w:kinsoku/>
                    <w:autoSpaceDE/>
                    <w:autoSpaceDN/>
                    <w:adjustRightInd/>
                    <w:snapToGrid/>
                    <w:rPr>
                      <w:rFonts w:cs="Times New Roman"/>
                      <w:szCs w:val="21"/>
                    </w:rPr>
                  </w:pPr>
                </w:p>
              </w:tc>
              <w:tc>
                <w:tcPr>
                  <w:tcW w:w="310" w:type="pct"/>
                  <w:noWrap/>
                  <w:vAlign w:val="center"/>
                </w:tcPr>
                <w:p w14:paraId="32C705C9">
                  <w:pPr>
                    <w:jc w:val="center"/>
                    <w:textAlignment w:val="center"/>
                    <w:rPr>
                      <w:rFonts w:ascii="Times New Roman" w:hAnsi="Times New Roman" w:eastAsia="宋体" w:cs="Times New Roman"/>
                      <w:lang w:eastAsia="zh-CN" w:bidi="ar"/>
                    </w:rPr>
                  </w:pPr>
                  <w:r>
                    <w:rPr>
                      <w:rFonts w:ascii="Times New Roman" w:hAnsi="Times New Roman" w:cs="Times New Roman"/>
                      <w:lang w:eastAsia="zh-CN" w:bidi="ar"/>
                    </w:rPr>
                    <w:t>36</w:t>
                  </w:r>
                </w:p>
              </w:tc>
              <w:tc>
                <w:tcPr>
                  <w:tcW w:w="342" w:type="pct"/>
                  <w:noWrap/>
                  <w:vAlign w:val="center"/>
                </w:tcPr>
                <w:p w14:paraId="1835CF1B">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eastAsia="宋体" w:cs="Times New Roman"/>
                      <w:lang w:eastAsia="zh-CN" w:bidi="ar"/>
                    </w:rPr>
                    <w:t>1</w:t>
                  </w:r>
                </w:p>
              </w:tc>
            </w:tr>
            <w:tr w14:paraId="4DB89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71" w:type="pct"/>
                  <w:vMerge w:val="restart"/>
                  <w:noWrap/>
                  <w:vAlign w:val="center"/>
                </w:tcPr>
                <w:p w14:paraId="1C7C6AF5">
                  <w:pPr>
                    <w:jc w:val="center"/>
                    <w:rPr>
                      <w:rFonts w:ascii="Times New Roman" w:hAnsi="Times New Roman" w:eastAsia="宋体" w:cs="Times New Roman"/>
                      <w:lang w:eastAsia="zh-CN"/>
                    </w:rPr>
                  </w:pPr>
                  <w:r>
                    <w:rPr>
                      <w:rFonts w:ascii="Times New Roman" w:hAnsi="Times New Roman" w:eastAsia="宋体" w:cs="Times New Roman"/>
                      <w:lang w:eastAsia="zh-CN"/>
                    </w:rPr>
                    <w:t>干燥机</w:t>
                  </w:r>
                </w:p>
              </w:tc>
              <w:tc>
                <w:tcPr>
                  <w:tcW w:w="603" w:type="pct"/>
                  <w:vMerge w:val="restart"/>
                  <w:noWrap/>
                  <w:vAlign w:val="center"/>
                </w:tcPr>
                <w:p w14:paraId="6C1FFB17">
                  <w:pPr>
                    <w:pStyle w:val="37"/>
                    <w:kinsoku/>
                    <w:autoSpaceDE/>
                    <w:autoSpaceDN/>
                    <w:adjustRightInd/>
                    <w:snapToGrid/>
                    <w:rPr>
                      <w:rFonts w:cs="Times New Roman"/>
                      <w:szCs w:val="21"/>
                      <w:lang w:eastAsia="zh-CN"/>
                    </w:rPr>
                  </w:pPr>
                  <w:r>
                    <w:rPr>
                      <w:rFonts w:cs="Times New Roman"/>
                      <w:szCs w:val="21"/>
                      <w:lang w:eastAsia="zh-CN"/>
                    </w:rPr>
                    <w:t>80</w:t>
                  </w:r>
                </w:p>
              </w:tc>
              <w:tc>
                <w:tcPr>
                  <w:tcW w:w="316" w:type="pct"/>
                  <w:vMerge w:val="restart"/>
                  <w:noWrap/>
                  <w:vAlign w:val="center"/>
                </w:tcPr>
                <w:p w14:paraId="21F08324">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-8</w:t>
                  </w:r>
                </w:p>
              </w:tc>
              <w:tc>
                <w:tcPr>
                  <w:tcW w:w="235" w:type="pct"/>
                  <w:vMerge w:val="restart"/>
                  <w:noWrap/>
                  <w:vAlign w:val="center"/>
                </w:tcPr>
                <w:p w14:paraId="22E3B134">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3</w:t>
                  </w:r>
                </w:p>
              </w:tc>
              <w:tc>
                <w:tcPr>
                  <w:tcW w:w="287" w:type="pct"/>
                  <w:vMerge w:val="restart"/>
                  <w:noWrap/>
                  <w:vAlign w:val="center"/>
                </w:tcPr>
                <w:p w14:paraId="1411E96A">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1</w:t>
                  </w:r>
                </w:p>
              </w:tc>
              <w:tc>
                <w:tcPr>
                  <w:tcW w:w="705" w:type="pct"/>
                  <w:noWrap/>
                  <w:vAlign w:val="center"/>
                </w:tcPr>
                <w:p w14:paraId="0E3452F7">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18</w:t>
                  </w:r>
                </w:p>
              </w:tc>
              <w:tc>
                <w:tcPr>
                  <w:tcW w:w="722" w:type="pct"/>
                  <w:noWrap/>
                  <w:vAlign w:val="center"/>
                </w:tcPr>
                <w:p w14:paraId="085F7DD7">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61</w:t>
                  </w:r>
                </w:p>
              </w:tc>
              <w:tc>
                <w:tcPr>
                  <w:tcW w:w="213" w:type="pct"/>
                  <w:vMerge w:val="restart"/>
                  <w:noWrap/>
                  <w:vAlign w:val="center"/>
                </w:tcPr>
                <w:p w14:paraId="526B45BF">
                  <w:pPr>
                    <w:pStyle w:val="37"/>
                    <w:kinsoku/>
                    <w:autoSpaceDE/>
                    <w:autoSpaceDN/>
                    <w:adjustRightInd/>
                    <w:snapToGrid/>
                    <w:rPr>
                      <w:rFonts w:cs="Times New Roman"/>
                      <w:szCs w:val="21"/>
                    </w:rPr>
                  </w:pPr>
                  <w:r>
                    <w:rPr>
                      <w:rFonts w:cs="Times New Roman"/>
                      <w:szCs w:val="21"/>
                    </w:rPr>
                    <w:t>昼</w:t>
                  </w:r>
                </w:p>
              </w:tc>
              <w:tc>
                <w:tcPr>
                  <w:tcW w:w="691" w:type="pct"/>
                  <w:vMerge w:val="restart"/>
                  <w:noWrap/>
                  <w:vAlign w:val="center"/>
                </w:tcPr>
                <w:p w14:paraId="785F8367">
                  <w:pPr>
                    <w:pStyle w:val="37"/>
                    <w:kinsoku/>
                    <w:autoSpaceDE/>
                    <w:autoSpaceDN/>
                    <w:adjustRightInd/>
                    <w:snapToGrid/>
                    <w:rPr>
                      <w:rFonts w:cs="Times New Roman"/>
                      <w:szCs w:val="21"/>
                      <w:lang w:eastAsia="zh-CN"/>
                    </w:rPr>
                  </w:pPr>
                  <w:r>
                    <w:rPr>
                      <w:rFonts w:cs="Times New Roman"/>
                      <w:szCs w:val="21"/>
                    </w:rPr>
                    <w:t>2</w:t>
                  </w:r>
                  <w:r>
                    <w:rPr>
                      <w:rFonts w:cs="Times New Roman"/>
                      <w:szCs w:val="21"/>
                      <w:lang w:eastAsia="zh-CN"/>
                    </w:rPr>
                    <w:t>0</w:t>
                  </w:r>
                </w:p>
              </w:tc>
              <w:tc>
                <w:tcPr>
                  <w:tcW w:w="310" w:type="pct"/>
                  <w:noWrap/>
                  <w:vAlign w:val="center"/>
                </w:tcPr>
                <w:p w14:paraId="03411084">
                  <w:pPr>
                    <w:jc w:val="center"/>
                    <w:textAlignment w:val="center"/>
                    <w:rPr>
                      <w:rFonts w:ascii="Times New Roman" w:hAnsi="Times New Roman" w:eastAsia="宋体" w:cs="Times New Roman"/>
                      <w:lang w:eastAsia="zh-CN"/>
                    </w:rPr>
                  </w:pPr>
                  <w:r>
                    <w:rPr>
                      <w:rFonts w:ascii="Times New Roman" w:hAnsi="Times New Roman" w:cs="Times New Roman"/>
                      <w:lang w:eastAsia="zh-CN"/>
                    </w:rPr>
                    <w:t>46</w:t>
                  </w:r>
                </w:p>
              </w:tc>
              <w:tc>
                <w:tcPr>
                  <w:tcW w:w="342" w:type="pct"/>
                  <w:noWrap/>
                  <w:vAlign w:val="center"/>
                </w:tcPr>
                <w:p w14:paraId="7223426F">
                  <w:pPr>
                    <w:kinsoku/>
                    <w:autoSpaceDE/>
                    <w:autoSpaceDN/>
                    <w:adjustRightInd/>
                    <w:snapToGrid/>
                    <w:jc w:val="center"/>
                    <w:textAlignment w:val="center"/>
                    <w:rPr>
                      <w:rFonts w:ascii="Times New Roman" w:hAnsi="Times New Roman" w:eastAsia="宋体" w:cs="Times New Roman"/>
                    </w:rPr>
                  </w:pPr>
                  <w:r>
                    <w:rPr>
                      <w:rFonts w:ascii="Times New Roman" w:hAnsi="Times New Roman" w:eastAsia="宋体" w:cs="Times New Roman"/>
                      <w:lang w:eastAsia="zh-CN" w:bidi="ar"/>
                    </w:rPr>
                    <w:t>1</w:t>
                  </w:r>
                </w:p>
              </w:tc>
            </w:tr>
            <w:tr w14:paraId="6123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71" w:type="pct"/>
                  <w:vMerge w:val="continue"/>
                  <w:noWrap/>
                  <w:vAlign w:val="center"/>
                </w:tcPr>
                <w:p w14:paraId="3E4B7071">
                  <w:pPr>
                    <w:pStyle w:val="37"/>
                    <w:kinsoku/>
                    <w:autoSpaceDE/>
                    <w:autoSpaceDN/>
                    <w:adjustRightInd/>
                    <w:snapToGrid/>
                    <w:rPr>
                      <w:rFonts w:cs="Times New Roman"/>
                      <w:szCs w:val="21"/>
                      <w:lang w:eastAsia="zh-CN"/>
                    </w:rPr>
                  </w:pPr>
                </w:p>
              </w:tc>
              <w:tc>
                <w:tcPr>
                  <w:tcW w:w="603" w:type="pct"/>
                  <w:vMerge w:val="continue"/>
                  <w:noWrap/>
                  <w:vAlign w:val="center"/>
                </w:tcPr>
                <w:p w14:paraId="6F256495">
                  <w:pPr>
                    <w:pStyle w:val="37"/>
                    <w:kinsoku/>
                    <w:autoSpaceDE/>
                    <w:autoSpaceDN/>
                    <w:adjustRightInd/>
                    <w:snapToGrid/>
                    <w:rPr>
                      <w:rFonts w:cs="Times New Roman"/>
                      <w:szCs w:val="21"/>
                      <w:lang w:eastAsia="zh-CN"/>
                    </w:rPr>
                  </w:pPr>
                </w:p>
              </w:tc>
              <w:tc>
                <w:tcPr>
                  <w:tcW w:w="316" w:type="pct"/>
                  <w:vMerge w:val="continue"/>
                  <w:noWrap/>
                  <w:vAlign w:val="center"/>
                </w:tcPr>
                <w:p w14:paraId="0890978D">
                  <w:pPr>
                    <w:pStyle w:val="37"/>
                    <w:kinsoku/>
                    <w:autoSpaceDE/>
                    <w:autoSpaceDN/>
                    <w:adjustRightInd/>
                    <w:snapToGrid/>
                    <w:rPr>
                      <w:rFonts w:cs="Times New Roman"/>
                      <w:szCs w:val="21"/>
                    </w:rPr>
                  </w:pPr>
                </w:p>
              </w:tc>
              <w:tc>
                <w:tcPr>
                  <w:tcW w:w="235" w:type="pct"/>
                  <w:vMerge w:val="continue"/>
                  <w:noWrap/>
                  <w:vAlign w:val="center"/>
                </w:tcPr>
                <w:p w14:paraId="2E12B399">
                  <w:pPr>
                    <w:pStyle w:val="37"/>
                    <w:kinsoku/>
                    <w:autoSpaceDE/>
                    <w:autoSpaceDN/>
                    <w:adjustRightInd/>
                    <w:snapToGrid/>
                    <w:rPr>
                      <w:rFonts w:cs="Times New Roman"/>
                      <w:szCs w:val="21"/>
                    </w:rPr>
                  </w:pPr>
                </w:p>
              </w:tc>
              <w:tc>
                <w:tcPr>
                  <w:tcW w:w="287" w:type="pct"/>
                  <w:vMerge w:val="continue"/>
                  <w:noWrap/>
                  <w:vAlign w:val="center"/>
                </w:tcPr>
                <w:p w14:paraId="1E80B0FA">
                  <w:pPr>
                    <w:pStyle w:val="37"/>
                    <w:kinsoku/>
                    <w:autoSpaceDE/>
                    <w:autoSpaceDN/>
                    <w:adjustRightInd/>
                    <w:snapToGrid/>
                    <w:rPr>
                      <w:rFonts w:cs="Times New Roman"/>
                      <w:szCs w:val="21"/>
                    </w:rPr>
                  </w:pPr>
                </w:p>
              </w:tc>
              <w:tc>
                <w:tcPr>
                  <w:tcW w:w="705" w:type="pct"/>
                  <w:noWrap/>
                  <w:vAlign w:val="center"/>
                </w:tcPr>
                <w:p w14:paraId="4A1229BB">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8</w:t>
                  </w:r>
                </w:p>
              </w:tc>
              <w:tc>
                <w:tcPr>
                  <w:tcW w:w="722" w:type="pct"/>
                  <w:noWrap/>
                  <w:vAlign w:val="center"/>
                </w:tcPr>
                <w:p w14:paraId="35D7CCA4">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61</w:t>
                  </w:r>
                </w:p>
              </w:tc>
              <w:tc>
                <w:tcPr>
                  <w:tcW w:w="213" w:type="pct"/>
                  <w:vMerge w:val="continue"/>
                  <w:noWrap/>
                  <w:vAlign w:val="center"/>
                </w:tcPr>
                <w:p w14:paraId="32D28406">
                  <w:pPr>
                    <w:pStyle w:val="37"/>
                    <w:kinsoku/>
                    <w:autoSpaceDE/>
                    <w:autoSpaceDN/>
                    <w:adjustRightInd/>
                    <w:snapToGrid/>
                    <w:rPr>
                      <w:rFonts w:cs="Times New Roman"/>
                      <w:szCs w:val="21"/>
                    </w:rPr>
                  </w:pPr>
                </w:p>
              </w:tc>
              <w:tc>
                <w:tcPr>
                  <w:tcW w:w="691" w:type="pct"/>
                  <w:vMerge w:val="continue"/>
                  <w:noWrap/>
                  <w:vAlign w:val="center"/>
                </w:tcPr>
                <w:p w14:paraId="511FA8DB">
                  <w:pPr>
                    <w:pStyle w:val="37"/>
                    <w:kinsoku/>
                    <w:autoSpaceDE/>
                    <w:autoSpaceDN/>
                    <w:adjustRightInd/>
                    <w:snapToGrid/>
                    <w:rPr>
                      <w:rFonts w:cs="Times New Roman"/>
                      <w:szCs w:val="21"/>
                    </w:rPr>
                  </w:pPr>
                </w:p>
              </w:tc>
              <w:tc>
                <w:tcPr>
                  <w:tcW w:w="310" w:type="pct"/>
                  <w:noWrap/>
                  <w:vAlign w:val="center"/>
                </w:tcPr>
                <w:p w14:paraId="469DA8C2">
                  <w:pPr>
                    <w:jc w:val="center"/>
                    <w:textAlignment w:val="center"/>
                    <w:rPr>
                      <w:rFonts w:ascii="Times New Roman" w:hAnsi="Times New Roman" w:eastAsia="宋体" w:cs="Times New Roman"/>
                      <w:lang w:eastAsia="zh-CN"/>
                    </w:rPr>
                  </w:pPr>
                  <w:r>
                    <w:rPr>
                      <w:rFonts w:ascii="Times New Roman" w:hAnsi="Times New Roman" w:cs="Times New Roman"/>
                      <w:lang w:eastAsia="zh-CN"/>
                    </w:rPr>
                    <w:t>46</w:t>
                  </w:r>
                </w:p>
              </w:tc>
              <w:tc>
                <w:tcPr>
                  <w:tcW w:w="342" w:type="pct"/>
                  <w:noWrap/>
                  <w:vAlign w:val="center"/>
                </w:tcPr>
                <w:p w14:paraId="295FF418">
                  <w:pPr>
                    <w:kinsoku/>
                    <w:autoSpaceDE/>
                    <w:autoSpaceDN/>
                    <w:adjustRightInd/>
                    <w:snapToGrid/>
                    <w:jc w:val="center"/>
                    <w:textAlignment w:val="center"/>
                    <w:rPr>
                      <w:rFonts w:ascii="Times New Roman" w:hAnsi="Times New Roman" w:eastAsia="宋体" w:cs="Times New Roman"/>
                    </w:rPr>
                  </w:pPr>
                  <w:r>
                    <w:rPr>
                      <w:rFonts w:ascii="Times New Roman" w:hAnsi="Times New Roman" w:eastAsia="宋体" w:cs="Times New Roman"/>
                      <w:lang w:eastAsia="zh-CN" w:bidi="ar"/>
                    </w:rPr>
                    <w:t>1</w:t>
                  </w:r>
                </w:p>
              </w:tc>
            </w:tr>
            <w:tr w14:paraId="393B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71" w:type="pct"/>
                  <w:vMerge w:val="continue"/>
                  <w:noWrap/>
                  <w:vAlign w:val="center"/>
                </w:tcPr>
                <w:p w14:paraId="3C26EFCD">
                  <w:pPr>
                    <w:pStyle w:val="37"/>
                    <w:kinsoku/>
                    <w:autoSpaceDE/>
                    <w:autoSpaceDN/>
                    <w:adjustRightInd/>
                    <w:snapToGrid/>
                    <w:rPr>
                      <w:rFonts w:cs="Times New Roman"/>
                      <w:szCs w:val="21"/>
                      <w:lang w:eastAsia="zh-CN"/>
                    </w:rPr>
                  </w:pPr>
                </w:p>
              </w:tc>
              <w:tc>
                <w:tcPr>
                  <w:tcW w:w="603" w:type="pct"/>
                  <w:vMerge w:val="continue"/>
                  <w:noWrap/>
                  <w:vAlign w:val="center"/>
                </w:tcPr>
                <w:p w14:paraId="3CCA5893">
                  <w:pPr>
                    <w:pStyle w:val="37"/>
                    <w:kinsoku/>
                    <w:autoSpaceDE/>
                    <w:autoSpaceDN/>
                    <w:adjustRightInd/>
                    <w:snapToGrid/>
                    <w:rPr>
                      <w:rFonts w:cs="Times New Roman"/>
                      <w:szCs w:val="21"/>
                      <w:lang w:eastAsia="zh-CN"/>
                    </w:rPr>
                  </w:pPr>
                </w:p>
              </w:tc>
              <w:tc>
                <w:tcPr>
                  <w:tcW w:w="316" w:type="pct"/>
                  <w:vMerge w:val="continue"/>
                  <w:noWrap/>
                  <w:vAlign w:val="center"/>
                </w:tcPr>
                <w:p w14:paraId="39B4D5B8">
                  <w:pPr>
                    <w:pStyle w:val="37"/>
                    <w:kinsoku/>
                    <w:autoSpaceDE/>
                    <w:autoSpaceDN/>
                    <w:adjustRightInd/>
                    <w:snapToGrid/>
                    <w:rPr>
                      <w:rFonts w:cs="Times New Roman"/>
                      <w:szCs w:val="21"/>
                    </w:rPr>
                  </w:pPr>
                </w:p>
              </w:tc>
              <w:tc>
                <w:tcPr>
                  <w:tcW w:w="235" w:type="pct"/>
                  <w:vMerge w:val="continue"/>
                  <w:noWrap/>
                  <w:vAlign w:val="center"/>
                </w:tcPr>
                <w:p w14:paraId="6977D745">
                  <w:pPr>
                    <w:pStyle w:val="37"/>
                    <w:kinsoku/>
                    <w:autoSpaceDE/>
                    <w:autoSpaceDN/>
                    <w:adjustRightInd/>
                    <w:snapToGrid/>
                    <w:rPr>
                      <w:rFonts w:cs="Times New Roman"/>
                      <w:szCs w:val="21"/>
                    </w:rPr>
                  </w:pPr>
                </w:p>
              </w:tc>
              <w:tc>
                <w:tcPr>
                  <w:tcW w:w="287" w:type="pct"/>
                  <w:vMerge w:val="continue"/>
                  <w:noWrap/>
                  <w:vAlign w:val="center"/>
                </w:tcPr>
                <w:p w14:paraId="358A73B1">
                  <w:pPr>
                    <w:pStyle w:val="37"/>
                    <w:kinsoku/>
                    <w:autoSpaceDE/>
                    <w:autoSpaceDN/>
                    <w:adjustRightInd/>
                    <w:snapToGrid/>
                    <w:rPr>
                      <w:rFonts w:cs="Times New Roman"/>
                      <w:szCs w:val="21"/>
                    </w:rPr>
                  </w:pPr>
                </w:p>
              </w:tc>
              <w:tc>
                <w:tcPr>
                  <w:tcW w:w="705" w:type="pct"/>
                  <w:noWrap/>
                  <w:vAlign w:val="center"/>
                </w:tcPr>
                <w:p w14:paraId="1B853049">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2</w:t>
                  </w:r>
                </w:p>
              </w:tc>
              <w:tc>
                <w:tcPr>
                  <w:tcW w:w="722" w:type="pct"/>
                  <w:noWrap/>
                  <w:vAlign w:val="center"/>
                </w:tcPr>
                <w:p w14:paraId="5F9A11F8">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65</w:t>
                  </w:r>
                </w:p>
              </w:tc>
              <w:tc>
                <w:tcPr>
                  <w:tcW w:w="213" w:type="pct"/>
                  <w:vMerge w:val="continue"/>
                  <w:noWrap/>
                  <w:vAlign w:val="center"/>
                </w:tcPr>
                <w:p w14:paraId="34B052CD">
                  <w:pPr>
                    <w:pStyle w:val="37"/>
                    <w:kinsoku/>
                    <w:autoSpaceDE/>
                    <w:autoSpaceDN/>
                    <w:adjustRightInd/>
                    <w:snapToGrid/>
                    <w:rPr>
                      <w:rFonts w:cs="Times New Roman"/>
                      <w:szCs w:val="21"/>
                    </w:rPr>
                  </w:pPr>
                </w:p>
              </w:tc>
              <w:tc>
                <w:tcPr>
                  <w:tcW w:w="691" w:type="pct"/>
                  <w:vMerge w:val="continue"/>
                  <w:noWrap/>
                  <w:vAlign w:val="center"/>
                </w:tcPr>
                <w:p w14:paraId="6B65580A">
                  <w:pPr>
                    <w:pStyle w:val="37"/>
                    <w:kinsoku/>
                    <w:autoSpaceDE/>
                    <w:autoSpaceDN/>
                    <w:adjustRightInd/>
                    <w:snapToGrid/>
                    <w:rPr>
                      <w:rFonts w:cs="Times New Roman"/>
                      <w:szCs w:val="21"/>
                    </w:rPr>
                  </w:pPr>
                </w:p>
              </w:tc>
              <w:tc>
                <w:tcPr>
                  <w:tcW w:w="310" w:type="pct"/>
                  <w:noWrap/>
                  <w:vAlign w:val="center"/>
                </w:tcPr>
                <w:p w14:paraId="29EF621C">
                  <w:pPr>
                    <w:jc w:val="center"/>
                    <w:textAlignment w:val="center"/>
                    <w:rPr>
                      <w:rFonts w:ascii="Times New Roman" w:hAnsi="Times New Roman" w:eastAsia="宋体" w:cs="Times New Roman"/>
                      <w:lang w:eastAsia="zh-CN"/>
                    </w:rPr>
                  </w:pPr>
                  <w:r>
                    <w:rPr>
                      <w:rFonts w:ascii="Times New Roman" w:hAnsi="Times New Roman" w:cs="Times New Roman"/>
                      <w:lang w:eastAsia="zh-CN"/>
                    </w:rPr>
                    <w:t>50</w:t>
                  </w:r>
                </w:p>
              </w:tc>
              <w:tc>
                <w:tcPr>
                  <w:tcW w:w="342" w:type="pct"/>
                  <w:noWrap/>
                  <w:vAlign w:val="center"/>
                </w:tcPr>
                <w:p w14:paraId="5F9383FE">
                  <w:pPr>
                    <w:kinsoku/>
                    <w:autoSpaceDE/>
                    <w:autoSpaceDN/>
                    <w:adjustRightInd/>
                    <w:snapToGrid/>
                    <w:jc w:val="center"/>
                    <w:textAlignment w:val="center"/>
                    <w:rPr>
                      <w:rFonts w:ascii="Times New Roman" w:hAnsi="Times New Roman" w:eastAsia="宋体" w:cs="Times New Roman"/>
                    </w:rPr>
                  </w:pPr>
                  <w:r>
                    <w:rPr>
                      <w:rFonts w:ascii="Times New Roman" w:hAnsi="Times New Roman" w:eastAsia="宋体" w:cs="Times New Roman"/>
                      <w:lang w:eastAsia="zh-CN" w:bidi="ar"/>
                    </w:rPr>
                    <w:t>1</w:t>
                  </w:r>
                </w:p>
              </w:tc>
            </w:tr>
            <w:tr w14:paraId="0E752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71" w:type="pct"/>
                  <w:vMerge w:val="continue"/>
                  <w:noWrap/>
                  <w:vAlign w:val="center"/>
                </w:tcPr>
                <w:p w14:paraId="3CAF51DE">
                  <w:pPr>
                    <w:pStyle w:val="37"/>
                    <w:kinsoku/>
                    <w:autoSpaceDE/>
                    <w:autoSpaceDN/>
                    <w:adjustRightInd/>
                    <w:snapToGrid/>
                    <w:rPr>
                      <w:rFonts w:cs="Times New Roman"/>
                      <w:szCs w:val="21"/>
                      <w:lang w:eastAsia="zh-CN"/>
                    </w:rPr>
                  </w:pPr>
                </w:p>
              </w:tc>
              <w:tc>
                <w:tcPr>
                  <w:tcW w:w="603" w:type="pct"/>
                  <w:vMerge w:val="continue"/>
                  <w:noWrap/>
                  <w:vAlign w:val="center"/>
                </w:tcPr>
                <w:p w14:paraId="2CE4959B">
                  <w:pPr>
                    <w:pStyle w:val="37"/>
                    <w:kinsoku/>
                    <w:autoSpaceDE/>
                    <w:autoSpaceDN/>
                    <w:adjustRightInd/>
                    <w:snapToGrid/>
                    <w:rPr>
                      <w:rFonts w:cs="Times New Roman"/>
                      <w:szCs w:val="21"/>
                      <w:lang w:eastAsia="zh-CN"/>
                    </w:rPr>
                  </w:pPr>
                </w:p>
              </w:tc>
              <w:tc>
                <w:tcPr>
                  <w:tcW w:w="316" w:type="pct"/>
                  <w:vMerge w:val="continue"/>
                  <w:noWrap/>
                  <w:vAlign w:val="center"/>
                </w:tcPr>
                <w:p w14:paraId="584C1A9F">
                  <w:pPr>
                    <w:pStyle w:val="37"/>
                    <w:kinsoku/>
                    <w:autoSpaceDE/>
                    <w:autoSpaceDN/>
                    <w:adjustRightInd/>
                    <w:snapToGrid/>
                    <w:rPr>
                      <w:rFonts w:cs="Times New Roman"/>
                      <w:szCs w:val="21"/>
                    </w:rPr>
                  </w:pPr>
                </w:p>
              </w:tc>
              <w:tc>
                <w:tcPr>
                  <w:tcW w:w="235" w:type="pct"/>
                  <w:vMerge w:val="continue"/>
                  <w:noWrap/>
                  <w:vAlign w:val="center"/>
                </w:tcPr>
                <w:p w14:paraId="7AA63241">
                  <w:pPr>
                    <w:pStyle w:val="37"/>
                    <w:kinsoku/>
                    <w:autoSpaceDE/>
                    <w:autoSpaceDN/>
                    <w:adjustRightInd/>
                    <w:snapToGrid/>
                    <w:rPr>
                      <w:rFonts w:cs="Times New Roman"/>
                      <w:szCs w:val="21"/>
                    </w:rPr>
                  </w:pPr>
                </w:p>
              </w:tc>
              <w:tc>
                <w:tcPr>
                  <w:tcW w:w="287" w:type="pct"/>
                  <w:vMerge w:val="continue"/>
                  <w:noWrap/>
                  <w:vAlign w:val="center"/>
                </w:tcPr>
                <w:p w14:paraId="54E2E86A">
                  <w:pPr>
                    <w:pStyle w:val="37"/>
                    <w:kinsoku/>
                    <w:autoSpaceDE/>
                    <w:autoSpaceDN/>
                    <w:adjustRightInd/>
                    <w:snapToGrid/>
                    <w:rPr>
                      <w:rFonts w:cs="Times New Roman"/>
                      <w:szCs w:val="21"/>
                    </w:rPr>
                  </w:pPr>
                </w:p>
              </w:tc>
              <w:tc>
                <w:tcPr>
                  <w:tcW w:w="705" w:type="pct"/>
                  <w:noWrap/>
                  <w:vAlign w:val="center"/>
                </w:tcPr>
                <w:p w14:paraId="1FFB0DA4">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2</w:t>
                  </w:r>
                </w:p>
              </w:tc>
              <w:tc>
                <w:tcPr>
                  <w:tcW w:w="722" w:type="pct"/>
                  <w:noWrap/>
                  <w:vAlign w:val="center"/>
                </w:tcPr>
                <w:p w14:paraId="7D470BF7">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65</w:t>
                  </w:r>
                </w:p>
              </w:tc>
              <w:tc>
                <w:tcPr>
                  <w:tcW w:w="213" w:type="pct"/>
                  <w:vMerge w:val="continue"/>
                  <w:noWrap/>
                  <w:vAlign w:val="center"/>
                </w:tcPr>
                <w:p w14:paraId="29A2F632">
                  <w:pPr>
                    <w:pStyle w:val="37"/>
                    <w:kinsoku/>
                    <w:autoSpaceDE/>
                    <w:autoSpaceDN/>
                    <w:adjustRightInd/>
                    <w:snapToGrid/>
                    <w:rPr>
                      <w:rFonts w:cs="Times New Roman"/>
                      <w:szCs w:val="21"/>
                    </w:rPr>
                  </w:pPr>
                </w:p>
              </w:tc>
              <w:tc>
                <w:tcPr>
                  <w:tcW w:w="691" w:type="pct"/>
                  <w:vMerge w:val="continue"/>
                  <w:noWrap/>
                  <w:vAlign w:val="center"/>
                </w:tcPr>
                <w:p w14:paraId="6BCBB28E">
                  <w:pPr>
                    <w:pStyle w:val="37"/>
                    <w:kinsoku/>
                    <w:autoSpaceDE/>
                    <w:autoSpaceDN/>
                    <w:adjustRightInd/>
                    <w:snapToGrid/>
                    <w:rPr>
                      <w:rFonts w:cs="Times New Roman"/>
                      <w:szCs w:val="21"/>
                    </w:rPr>
                  </w:pPr>
                </w:p>
              </w:tc>
              <w:tc>
                <w:tcPr>
                  <w:tcW w:w="310" w:type="pct"/>
                  <w:noWrap/>
                  <w:vAlign w:val="center"/>
                </w:tcPr>
                <w:p w14:paraId="008DDBFD">
                  <w:pPr>
                    <w:jc w:val="center"/>
                    <w:textAlignment w:val="center"/>
                    <w:rPr>
                      <w:rFonts w:ascii="Times New Roman" w:hAnsi="Times New Roman" w:eastAsia="宋体" w:cs="Times New Roman"/>
                      <w:lang w:eastAsia="zh-CN"/>
                    </w:rPr>
                  </w:pPr>
                  <w:r>
                    <w:rPr>
                      <w:rFonts w:ascii="Times New Roman" w:hAnsi="Times New Roman" w:cs="Times New Roman"/>
                      <w:lang w:eastAsia="zh-CN"/>
                    </w:rPr>
                    <w:t>50</w:t>
                  </w:r>
                </w:p>
              </w:tc>
              <w:tc>
                <w:tcPr>
                  <w:tcW w:w="342" w:type="pct"/>
                  <w:noWrap/>
                  <w:vAlign w:val="center"/>
                </w:tcPr>
                <w:p w14:paraId="5D3D29B0">
                  <w:pPr>
                    <w:kinsoku/>
                    <w:autoSpaceDE/>
                    <w:autoSpaceDN/>
                    <w:adjustRightInd/>
                    <w:snapToGrid/>
                    <w:jc w:val="center"/>
                    <w:textAlignment w:val="center"/>
                    <w:rPr>
                      <w:rFonts w:ascii="Times New Roman" w:hAnsi="Times New Roman" w:eastAsia="宋体" w:cs="Times New Roman"/>
                    </w:rPr>
                  </w:pPr>
                  <w:r>
                    <w:rPr>
                      <w:rFonts w:ascii="Times New Roman" w:hAnsi="Times New Roman" w:eastAsia="宋体" w:cs="Times New Roman"/>
                      <w:lang w:eastAsia="zh-CN" w:bidi="ar"/>
                    </w:rPr>
                    <w:t>1</w:t>
                  </w:r>
                </w:p>
              </w:tc>
            </w:tr>
            <w:tr w14:paraId="00EDE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71" w:type="pct"/>
                  <w:vMerge w:val="restart"/>
                  <w:noWrap/>
                  <w:vAlign w:val="center"/>
                </w:tcPr>
                <w:p w14:paraId="3F97A501">
                  <w:pPr>
                    <w:jc w:val="center"/>
                    <w:rPr>
                      <w:rFonts w:ascii="Times New Roman" w:hAnsi="Times New Roman" w:eastAsia="宋体" w:cs="Times New Roman"/>
                      <w:kern w:val="2"/>
                      <w:lang w:eastAsia="zh-CN"/>
                    </w:rPr>
                  </w:pPr>
                  <w:r>
                    <w:rPr>
                      <w:rFonts w:ascii="Times New Roman" w:hAnsi="Times New Roman" w:eastAsia="宋体" w:cs="Times New Roman"/>
                      <w:lang w:eastAsia="zh-CN"/>
                    </w:rPr>
                    <w:t>储气罐</w:t>
                  </w:r>
                </w:p>
              </w:tc>
              <w:tc>
                <w:tcPr>
                  <w:tcW w:w="603" w:type="pct"/>
                  <w:vMerge w:val="restart"/>
                  <w:noWrap/>
                  <w:vAlign w:val="center"/>
                </w:tcPr>
                <w:p w14:paraId="37A1F673">
                  <w:pPr>
                    <w:pStyle w:val="37"/>
                    <w:kinsoku/>
                    <w:autoSpaceDE/>
                    <w:autoSpaceDN/>
                    <w:adjustRightInd/>
                    <w:snapToGrid/>
                    <w:rPr>
                      <w:rFonts w:cs="Times New Roman"/>
                      <w:kern w:val="2"/>
                      <w:szCs w:val="21"/>
                      <w:lang w:eastAsia="zh-CN"/>
                    </w:rPr>
                  </w:pPr>
                  <w:r>
                    <w:rPr>
                      <w:rFonts w:cs="Times New Roman"/>
                      <w:kern w:val="2"/>
                      <w:szCs w:val="21"/>
                      <w:lang w:eastAsia="zh-CN"/>
                    </w:rPr>
                    <w:t>70</w:t>
                  </w:r>
                </w:p>
              </w:tc>
              <w:tc>
                <w:tcPr>
                  <w:tcW w:w="316" w:type="pct"/>
                  <w:vMerge w:val="restart"/>
                  <w:noWrap/>
                  <w:vAlign w:val="center"/>
                </w:tcPr>
                <w:p w14:paraId="5B786082">
                  <w:pPr>
                    <w:kinsoku/>
                    <w:autoSpaceDE/>
                    <w:autoSpaceDN/>
                    <w:adjustRightInd/>
                    <w:snapToGrid/>
                    <w:jc w:val="center"/>
                    <w:textAlignment w:val="center"/>
                    <w:rPr>
                      <w:rFonts w:ascii="Times New Roman" w:hAnsi="Times New Roman" w:eastAsia="宋体" w:cs="Times New Roman"/>
                      <w:kern w:val="2"/>
                      <w:lang w:eastAsia="zh-CN"/>
                    </w:rPr>
                  </w:pPr>
                  <w:r>
                    <w:rPr>
                      <w:rFonts w:ascii="Times New Roman" w:hAnsi="Times New Roman" w:cs="Times New Roman"/>
                      <w:kern w:val="2"/>
                      <w:lang w:eastAsia="zh-CN"/>
                    </w:rPr>
                    <w:t>4</w:t>
                  </w:r>
                </w:p>
              </w:tc>
              <w:tc>
                <w:tcPr>
                  <w:tcW w:w="235" w:type="pct"/>
                  <w:vMerge w:val="restart"/>
                  <w:noWrap/>
                  <w:vAlign w:val="center"/>
                </w:tcPr>
                <w:p w14:paraId="341B470D">
                  <w:pPr>
                    <w:kinsoku/>
                    <w:autoSpaceDE/>
                    <w:autoSpaceDN/>
                    <w:adjustRightInd/>
                    <w:snapToGrid/>
                    <w:jc w:val="center"/>
                    <w:textAlignment w:val="center"/>
                    <w:rPr>
                      <w:rFonts w:ascii="Times New Roman" w:hAnsi="Times New Roman" w:eastAsia="宋体" w:cs="Times New Roman"/>
                      <w:kern w:val="2"/>
                      <w:lang w:eastAsia="zh-CN"/>
                    </w:rPr>
                  </w:pPr>
                  <w:r>
                    <w:rPr>
                      <w:rFonts w:ascii="Times New Roman" w:hAnsi="Times New Roman" w:cs="Times New Roman"/>
                      <w:kern w:val="2"/>
                      <w:lang w:eastAsia="zh-CN"/>
                    </w:rPr>
                    <w:t>-3</w:t>
                  </w:r>
                </w:p>
              </w:tc>
              <w:tc>
                <w:tcPr>
                  <w:tcW w:w="287" w:type="pct"/>
                  <w:vMerge w:val="restart"/>
                  <w:noWrap/>
                  <w:vAlign w:val="center"/>
                </w:tcPr>
                <w:p w14:paraId="15817FD0">
                  <w:pPr>
                    <w:kinsoku/>
                    <w:autoSpaceDE/>
                    <w:autoSpaceDN/>
                    <w:adjustRightInd/>
                    <w:snapToGrid/>
                    <w:jc w:val="center"/>
                    <w:textAlignment w:val="center"/>
                    <w:rPr>
                      <w:rFonts w:ascii="Times New Roman" w:hAnsi="Times New Roman" w:eastAsia="宋体" w:cs="Times New Roman"/>
                      <w:kern w:val="2"/>
                      <w:lang w:eastAsia="zh-CN"/>
                    </w:rPr>
                  </w:pPr>
                  <w:r>
                    <w:rPr>
                      <w:rFonts w:ascii="Times New Roman" w:hAnsi="Times New Roman" w:eastAsia="宋体" w:cs="Times New Roman"/>
                      <w:lang w:eastAsia="zh-CN" w:bidi="ar"/>
                    </w:rPr>
                    <w:t>1</w:t>
                  </w:r>
                </w:p>
              </w:tc>
              <w:tc>
                <w:tcPr>
                  <w:tcW w:w="705" w:type="pct"/>
                  <w:noWrap/>
                  <w:vAlign w:val="center"/>
                </w:tcPr>
                <w:p w14:paraId="241109FC">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cs="Times New Roman"/>
                      <w:lang w:eastAsia="zh-CN" w:bidi="ar"/>
                    </w:rPr>
                    <w:t>6</w:t>
                  </w:r>
                </w:p>
              </w:tc>
              <w:tc>
                <w:tcPr>
                  <w:tcW w:w="722" w:type="pct"/>
                  <w:noWrap/>
                  <w:vAlign w:val="center"/>
                </w:tcPr>
                <w:p w14:paraId="3CB8BD99">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cs="Times New Roman"/>
                      <w:lang w:eastAsia="zh-CN" w:bidi="ar"/>
                    </w:rPr>
                    <w:t>52</w:t>
                  </w:r>
                </w:p>
              </w:tc>
              <w:tc>
                <w:tcPr>
                  <w:tcW w:w="213" w:type="pct"/>
                  <w:vMerge w:val="restart"/>
                  <w:noWrap/>
                  <w:vAlign w:val="center"/>
                </w:tcPr>
                <w:p w14:paraId="164E6123">
                  <w:pPr>
                    <w:pStyle w:val="37"/>
                    <w:kinsoku/>
                    <w:autoSpaceDE/>
                    <w:autoSpaceDN/>
                    <w:adjustRightInd/>
                    <w:snapToGrid/>
                    <w:rPr>
                      <w:rFonts w:cs="Times New Roman"/>
                      <w:szCs w:val="21"/>
                    </w:rPr>
                  </w:pPr>
                  <w:r>
                    <w:rPr>
                      <w:rFonts w:cs="Times New Roman"/>
                      <w:szCs w:val="21"/>
                    </w:rPr>
                    <w:t>昼</w:t>
                  </w:r>
                </w:p>
              </w:tc>
              <w:tc>
                <w:tcPr>
                  <w:tcW w:w="691" w:type="pct"/>
                  <w:vMerge w:val="restart"/>
                  <w:noWrap/>
                  <w:vAlign w:val="center"/>
                </w:tcPr>
                <w:p w14:paraId="57F14B4A">
                  <w:pPr>
                    <w:pStyle w:val="37"/>
                    <w:kinsoku/>
                    <w:autoSpaceDE/>
                    <w:autoSpaceDN/>
                    <w:adjustRightInd/>
                    <w:snapToGrid/>
                    <w:rPr>
                      <w:rFonts w:cs="Times New Roman"/>
                      <w:szCs w:val="21"/>
                      <w:lang w:eastAsia="zh-CN"/>
                    </w:rPr>
                  </w:pPr>
                  <w:r>
                    <w:rPr>
                      <w:rFonts w:cs="Times New Roman"/>
                      <w:szCs w:val="21"/>
                    </w:rPr>
                    <w:t>2</w:t>
                  </w:r>
                  <w:r>
                    <w:rPr>
                      <w:rFonts w:cs="Times New Roman"/>
                      <w:szCs w:val="21"/>
                      <w:lang w:eastAsia="zh-CN"/>
                    </w:rPr>
                    <w:t>0</w:t>
                  </w:r>
                </w:p>
              </w:tc>
              <w:tc>
                <w:tcPr>
                  <w:tcW w:w="310" w:type="pct"/>
                  <w:noWrap/>
                  <w:vAlign w:val="center"/>
                </w:tcPr>
                <w:p w14:paraId="5EE22BF9">
                  <w:pPr>
                    <w:jc w:val="center"/>
                    <w:textAlignment w:val="center"/>
                    <w:rPr>
                      <w:rFonts w:ascii="Times New Roman" w:hAnsi="Times New Roman" w:eastAsia="宋体" w:cs="Times New Roman"/>
                      <w:lang w:eastAsia="zh-CN" w:bidi="ar"/>
                    </w:rPr>
                  </w:pPr>
                  <w:r>
                    <w:rPr>
                      <w:rFonts w:ascii="Times New Roman" w:hAnsi="Times New Roman" w:cs="Times New Roman"/>
                      <w:lang w:eastAsia="zh-CN" w:bidi="ar"/>
                    </w:rPr>
                    <w:t>37</w:t>
                  </w:r>
                </w:p>
              </w:tc>
              <w:tc>
                <w:tcPr>
                  <w:tcW w:w="342" w:type="pct"/>
                  <w:noWrap/>
                  <w:vAlign w:val="center"/>
                </w:tcPr>
                <w:p w14:paraId="25BDE459">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eastAsia="宋体" w:cs="Times New Roman"/>
                      <w:lang w:eastAsia="zh-CN" w:bidi="ar"/>
                    </w:rPr>
                    <w:t>1</w:t>
                  </w:r>
                </w:p>
              </w:tc>
            </w:tr>
            <w:tr w14:paraId="5205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71" w:type="pct"/>
                  <w:vMerge w:val="continue"/>
                  <w:noWrap/>
                  <w:vAlign w:val="center"/>
                </w:tcPr>
                <w:p w14:paraId="42740813">
                  <w:pPr>
                    <w:pStyle w:val="37"/>
                    <w:kinsoku/>
                    <w:autoSpaceDE/>
                    <w:autoSpaceDN/>
                    <w:adjustRightInd/>
                    <w:snapToGrid/>
                    <w:rPr>
                      <w:rFonts w:cs="Times New Roman"/>
                      <w:szCs w:val="21"/>
                      <w:lang w:eastAsia="zh-CN"/>
                    </w:rPr>
                  </w:pPr>
                </w:p>
              </w:tc>
              <w:tc>
                <w:tcPr>
                  <w:tcW w:w="603" w:type="pct"/>
                  <w:vMerge w:val="continue"/>
                  <w:noWrap/>
                  <w:vAlign w:val="center"/>
                </w:tcPr>
                <w:p w14:paraId="7866A348">
                  <w:pPr>
                    <w:pStyle w:val="37"/>
                    <w:kinsoku/>
                    <w:autoSpaceDE/>
                    <w:autoSpaceDN/>
                    <w:adjustRightInd/>
                    <w:snapToGrid/>
                    <w:rPr>
                      <w:rFonts w:cs="Times New Roman"/>
                      <w:szCs w:val="21"/>
                      <w:lang w:eastAsia="zh-CN"/>
                    </w:rPr>
                  </w:pPr>
                </w:p>
              </w:tc>
              <w:tc>
                <w:tcPr>
                  <w:tcW w:w="316" w:type="pct"/>
                  <w:vMerge w:val="continue"/>
                  <w:noWrap/>
                  <w:vAlign w:val="center"/>
                </w:tcPr>
                <w:p w14:paraId="1492F96B">
                  <w:pPr>
                    <w:pStyle w:val="37"/>
                    <w:kinsoku/>
                    <w:autoSpaceDE/>
                    <w:autoSpaceDN/>
                    <w:adjustRightInd/>
                    <w:snapToGrid/>
                    <w:rPr>
                      <w:rFonts w:cs="Times New Roman"/>
                      <w:szCs w:val="21"/>
                    </w:rPr>
                  </w:pPr>
                </w:p>
              </w:tc>
              <w:tc>
                <w:tcPr>
                  <w:tcW w:w="235" w:type="pct"/>
                  <w:vMerge w:val="continue"/>
                  <w:noWrap/>
                  <w:vAlign w:val="center"/>
                </w:tcPr>
                <w:p w14:paraId="657745E0">
                  <w:pPr>
                    <w:pStyle w:val="37"/>
                    <w:kinsoku/>
                    <w:autoSpaceDE/>
                    <w:autoSpaceDN/>
                    <w:adjustRightInd/>
                    <w:snapToGrid/>
                    <w:rPr>
                      <w:rFonts w:cs="Times New Roman"/>
                      <w:szCs w:val="21"/>
                    </w:rPr>
                  </w:pPr>
                </w:p>
              </w:tc>
              <w:tc>
                <w:tcPr>
                  <w:tcW w:w="287" w:type="pct"/>
                  <w:vMerge w:val="continue"/>
                  <w:noWrap/>
                  <w:vAlign w:val="center"/>
                </w:tcPr>
                <w:p w14:paraId="2BC09192">
                  <w:pPr>
                    <w:pStyle w:val="37"/>
                    <w:kinsoku/>
                    <w:autoSpaceDE/>
                    <w:autoSpaceDN/>
                    <w:adjustRightInd/>
                    <w:snapToGrid/>
                    <w:rPr>
                      <w:rFonts w:cs="Times New Roman"/>
                      <w:szCs w:val="21"/>
                    </w:rPr>
                  </w:pPr>
                </w:p>
              </w:tc>
              <w:tc>
                <w:tcPr>
                  <w:tcW w:w="705" w:type="pct"/>
                  <w:noWrap/>
                  <w:vAlign w:val="center"/>
                </w:tcPr>
                <w:p w14:paraId="159D56CC">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cs="Times New Roman"/>
                      <w:lang w:eastAsia="zh-CN" w:bidi="ar"/>
                    </w:rPr>
                    <w:t>2</w:t>
                  </w:r>
                </w:p>
              </w:tc>
              <w:tc>
                <w:tcPr>
                  <w:tcW w:w="722" w:type="pct"/>
                  <w:noWrap/>
                  <w:vAlign w:val="center"/>
                </w:tcPr>
                <w:p w14:paraId="501791E5">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cs="Times New Roman"/>
                      <w:lang w:eastAsia="zh-CN" w:bidi="ar"/>
                    </w:rPr>
                    <w:t>55</w:t>
                  </w:r>
                </w:p>
              </w:tc>
              <w:tc>
                <w:tcPr>
                  <w:tcW w:w="213" w:type="pct"/>
                  <w:vMerge w:val="continue"/>
                  <w:noWrap/>
                  <w:vAlign w:val="center"/>
                </w:tcPr>
                <w:p w14:paraId="3344EA77">
                  <w:pPr>
                    <w:pStyle w:val="37"/>
                    <w:kinsoku/>
                    <w:autoSpaceDE/>
                    <w:autoSpaceDN/>
                    <w:adjustRightInd/>
                    <w:snapToGrid/>
                    <w:rPr>
                      <w:rFonts w:cs="Times New Roman"/>
                      <w:szCs w:val="21"/>
                    </w:rPr>
                  </w:pPr>
                </w:p>
              </w:tc>
              <w:tc>
                <w:tcPr>
                  <w:tcW w:w="691" w:type="pct"/>
                  <w:vMerge w:val="continue"/>
                  <w:noWrap/>
                  <w:vAlign w:val="center"/>
                </w:tcPr>
                <w:p w14:paraId="75E39CC3">
                  <w:pPr>
                    <w:pStyle w:val="37"/>
                    <w:kinsoku/>
                    <w:autoSpaceDE/>
                    <w:autoSpaceDN/>
                    <w:adjustRightInd/>
                    <w:snapToGrid/>
                    <w:rPr>
                      <w:rFonts w:cs="Times New Roman"/>
                      <w:szCs w:val="21"/>
                    </w:rPr>
                  </w:pPr>
                </w:p>
              </w:tc>
              <w:tc>
                <w:tcPr>
                  <w:tcW w:w="310" w:type="pct"/>
                  <w:noWrap/>
                  <w:vAlign w:val="center"/>
                </w:tcPr>
                <w:p w14:paraId="3801D442">
                  <w:pPr>
                    <w:jc w:val="center"/>
                    <w:textAlignment w:val="center"/>
                    <w:rPr>
                      <w:rFonts w:ascii="Times New Roman" w:hAnsi="Times New Roman" w:eastAsia="宋体" w:cs="Times New Roman"/>
                      <w:lang w:eastAsia="zh-CN" w:bidi="ar"/>
                    </w:rPr>
                  </w:pPr>
                  <w:r>
                    <w:rPr>
                      <w:rFonts w:ascii="Times New Roman" w:hAnsi="Times New Roman" w:cs="Times New Roman"/>
                      <w:lang w:eastAsia="zh-CN" w:bidi="ar"/>
                    </w:rPr>
                    <w:t>40</w:t>
                  </w:r>
                </w:p>
              </w:tc>
              <w:tc>
                <w:tcPr>
                  <w:tcW w:w="342" w:type="pct"/>
                  <w:noWrap/>
                  <w:vAlign w:val="center"/>
                </w:tcPr>
                <w:p w14:paraId="3938C5B6">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eastAsia="宋体" w:cs="Times New Roman"/>
                      <w:lang w:eastAsia="zh-CN" w:bidi="ar"/>
                    </w:rPr>
                    <w:t>1</w:t>
                  </w:r>
                </w:p>
              </w:tc>
            </w:tr>
            <w:tr w14:paraId="573D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71" w:type="pct"/>
                  <w:vMerge w:val="continue"/>
                  <w:noWrap/>
                  <w:vAlign w:val="center"/>
                </w:tcPr>
                <w:p w14:paraId="40B88949">
                  <w:pPr>
                    <w:pStyle w:val="37"/>
                    <w:kinsoku/>
                    <w:autoSpaceDE/>
                    <w:autoSpaceDN/>
                    <w:adjustRightInd/>
                    <w:snapToGrid/>
                    <w:rPr>
                      <w:rFonts w:cs="Times New Roman"/>
                      <w:szCs w:val="21"/>
                      <w:lang w:eastAsia="zh-CN"/>
                    </w:rPr>
                  </w:pPr>
                </w:p>
              </w:tc>
              <w:tc>
                <w:tcPr>
                  <w:tcW w:w="603" w:type="pct"/>
                  <w:vMerge w:val="continue"/>
                  <w:noWrap/>
                  <w:vAlign w:val="center"/>
                </w:tcPr>
                <w:p w14:paraId="0277973B">
                  <w:pPr>
                    <w:pStyle w:val="37"/>
                    <w:kinsoku/>
                    <w:autoSpaceDE/>
                    <w:autoSpaceDN/>
                    <w:adjustRightInd/>
                    <w:snapToGrid/>
                    <w:rPr>
                      <w:rFonts w:cs="Times New Roman"/>
                      <w:szCs w:val="21"/>
                      <w:lang w:eastAsia="zh-CN"/>
                    </w:rPr>
                  </w:pPr>
                </w:p>
              </w:tc>
              <w:tc>
                <w:tcPr>
                  <w:tcW w:w="316" w:type="pct"/>
                  <w:vMerge w:val="continue"/>
                  <w:noWrap/>
                  <w:vAlign w:val="center"/>
                </w:tcPr>
                <w:p w14:paraId="40F16084">
                  <w:pPr>
                    <w:pStyle w:val="37"/>
                    <w:kinsoku/>
                    <w:autoSpaceDE/>
                    <w:autoSpaceDN/>
                    <w:adjustRightInd/>
                    <w:snapToGrid/>
                    <w:rPr>
                      <w:rFonts w:cs="Times New Roman"/>
                      <w:szCs w:val="21"/>
                    </w:rPr>
                  </w:pPr>
                </w:p>
              </w:tc>
              <w:tc>
                <w:tcPr>
                  <w:tcW w:w="235" w:type="pct"/>
                  <w:vMerge w:val="continue"/>
                  <w:noWrap/>
                  <w:vAlign w:val="center"/>
                </w:tcPr>
                <w:p w14:paraId="071076A2">
                  <w:pPr>
                    <w:pStyle w:val="37"/>
                    <w:kinsoku/>
                    <w:autoSpaceDE/>
                    <w:autoSpaceDN/>
                    <w:adjustRightInd/>
                    <w:snapToGrid/>
                    <w:rPr>
                      <w:rFonts w:cs="Times New Roman"/>
                      <w:szCs w:val="21"/>
                    </w:rPr>
                  </w:pPr>
                </w:p>
              </w:tc>
              <w:tc>
                <w:tcPr>
                  <w:tcW w:w="287" w:type="pct"/>
                  <w:vMerge w:val="continue"/>
                  <w:noWrap/>
                  <w:vAlign w:val="center"/>
                </w:tcPr>
                <w:p w14:paraId="1DA3E4B1">
                  <w:pPr>
                    <w:pStyle w:val="37"/>
                    <w:kinsoku/>
                    <w:autoSpaceDE/>
                    <w:autoSpaceDN/>
                    <w:adjustRightInd/>
                    <w:snapToGrid/>
                    <w:rPr>
                      <w:rFonts w:cs="Times New Roman"/>
                      <w:szCs w:val="21"/>
                    </w:rPr>
                  </w:pPr>
                </w:p>
              </w:tc>
              <w:tc>
                <w:tcPr>
                  <w:tcW w:w="705" w:type="pct"/>
                  <w:noWrap/>
                  <w:vAlign w:val="center"/>
                </w:tcPr>
                <w:p w14:paraId="33892ADA">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cs="Times New Roman"/>
                      <w:lang w:eastAsia="zh-CN" w:bidi="ar"/>
                    </w:rPr>
                    <w:t>14</w:t>
                  </w:r>
                </w:p>
              </w:tc>
              <w:tc>
                <w:tcPr>
                  <w:tcW w:w="722" w:type="pct"/>
                  <w:noWrap/>
                  <w:vAlign w:val="center"/>
                </w:tcPr>
                <w:p w14:paraId="303DAACA">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cs="Times New Roman"/>
                      <w:lang w:eastAsia="zh-CN" w:bidi="ar"/>
                    </w:rPr>
                    <w:t>51</w:t>
                  </w:r>
                </w:p>
              </w:tc>
              <w:tc>
                <w:tcPr>
                  <w:tcW w:w="213" w:type="pct"/>
                  <w:vMerge w:val="continue"/>
                  <w:noWrap/>
                  <w:vAlign w:val="center"/>
                </w:tcPr>
                <w:p w14:paraId="48CDC6B2">
                  <w:pPr>
                    <w:pStyle w:val="37"/>
                    <w:kinsoku/>
                    <w:autoSpaceDE/>
                    <w:autoSpaceDN/>
                    <w:adjustRightInd/>
                    <w:snapToGrid/>
                    <w:rPr>
                      <w:rFonts w:cs="Times New Roman"/>
                      <w:szCs w:val="21"/>
                    </w:rPr>
                  </w:pPr>
                </w:p>
              </w:tc>
              <w:tc>
                <w:tcPr>
                  <w:tcW w:w="691" w:type="pct"/>
                  <w:vMerge w:val="continue"/>
                  <w:noWrap/>
                  <w:vAlign w:val="center"/>
                </w:tcPr>
                <w:p w14:paraId="194C872A">
                  <w:pPr>
                    <w:pStyle w:val="37"/>
                    <w:kinsoku/>
                    <w:autoSpaceDE/>
                    <w:autoSpaceDN/>
                    <w:adjustRightInd/>
                    <w:snapToGrid/>
                    <w:rPr>
                      <w:rFonts w:cs="Times New Roman"/>
                      <w:szCs w:val="21"/>
                    </w:rPr>
                  </w:pPr>
                </w:p>
              </w:tc>
              <w:tc>
                <w:tcPr>
                  <w:tcW w:w="310" w:type="pct"/>
                  <w:noWrap/>
                  <w:vAlign w:val="center"/>
                </w:tcPr>
                <w:p w14:paraId="27EA0A56">
                  <w:pPr>
                    <w:jc w:val="center"/>
                    <w:textAlignment w:val="center"/>
                    <w:rPr>
                      <w:rFonts w:ascii="Times New Roman" w:hAnsi="Times New Roman" w:eastAsia="宋体" w:cs="Times New Roman"/>
                      <w:lang w:eastAsia="zh-CN" w:bidi="ar"/>
                    </w:rPr>
                  </w:pPr>
                  <w:r>
                    <w:rPr>
                      <w:rFonts w:ascii="Times New Roman" w:hAnsi="Times New Roman" w:cs="Times New Roman"/>
                      <w:lang w:eastAsia="zh-CN" w:bidi="ar"/>
                    </w:rPr>
                    <w:t>36</w:t>
                  </w:r>
                </w:p>
              </w:tc>
              <w:tc>
                <w:tcPr>
                  <w:tcW w:w="342" w:type="pct"/>
                  <w:noWrap/>
                  <w:vAlign w:val="center"/>
                </w:tcPr>
                <w:p w14:paraId="589B41EF">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eastAsia="宋体" w:cs="Times New Roman"/>
                      <w:lang w:eastAsia="zh-CN" w:bidi="ar"/>
                    </w:rPr>
                    <w:t>1</w:t>
                  </w:r>
                </w:p>
              </w:tc>
            </w:tr>
            <w:tr w14:paraId="661B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71" w:type="pct"/>
                  <w:vMerge w:val="continue"/>
                  <w:noWrap/>
                  <w:vAlign w:val="center"/>
                </w:tcPr>
                <w:p w14:paraId="65B0CDE4">
                  <w:pPr>
                    <w:pStyle w:val="37"/>
                    <w:kinsoku/>
                    <w:autoSpaceDE/>
                    <w:autoSpaceDN/>
                    <w:adjustRightInd/>
                    <w:snapToGrid/>
                    <w:rPr>
                      <w:rFonts w:cs="Times New Roman"/>
                      <w:szCs w:val="21"/>
                      <w:lang w:eastAsia="zh-CN"/>
                    </w:rPr>
                  </w:pPr>
                </w:p>
              </w:tc>
              <w:tc>
                <w:tcPr>
                  <w:tcW w:w="603" w:type="pct"/>
                  <w:vMerge w:val="continue"/>
                  <w:noWrap/>
                  <w:vAlign w:val="center"/>
                </w:tcPr>
                <w:p w14:paraId="4AD7A022">
                  <w:pPr>
                    <w:pStyle w:val="37"/>
                    <w:kinsoku/>
                    <w:autoSpaceDE/>
                    <w:autoSpaceDN/>
                    <w:adjustRightInd/>
                    <w:snapToGrid/>
                    <w:rPr>
                      <w:rFonts w:cs="Times New Roman"/>
                      <w:szCs w:val="21"/>
                      <w:lang w:eastAsia="zh-CN"/>
                    </w:rPr>
                  </w:pPr>
                </w:p>
              </w:tc>
              <w:tc>
                <w:tcPr>
                  <w:tcW w:w="316" w:type="pct"/>
                  <w:vMerge w:val="continue"/>
                  <w:noWrap/>
                  <w:vAlign w:val="center"/>
                </w:tcPr>
                <w:p w14:paraId="4D271F4D">
                  <w:pPr>
                    <w:pStyle w:val="37"/>
                    <w:kinsoku/>
                    <w:autoSpaceDE/>
                    <w:autoSpaceDN/>
                    <w:adjustRightInd/>
                    <w:snapToGrid/>
                    <w:rPr>
                      <w:rFonts w:cs="Times New Roman"/>
                      <w:szCs w:val="21"/>
                    </w:rPr>
                  </w:pPr>
                </w:p>
              </w:tc>
              <w:tc>
                <w:tcPr>
                  <w:tcW w:w="235" w:type="pct"/>
                  <w:vMerge w:val="continue"/>
                  <w:noWrap/>
                  <w:vAlign w:val="center"/>
                </w:tcPr>
                <w:p w14:paraId="70E8BCD7">
                  <w:pPr>
                    <w:pStyle w:val="37"/>
                    <w:kinsoku/>
                    <w:autoSpaceDE/>
                    <w:autoSpaceDN/>
                    <w:adjustRightInd/>
                    <w:snapToGrid/>
                    <w:rPr>
                      <w:rFonts w:cs="Times New Roman"/>
                      <w:szCs w:val="21"/>
                    </w:rPr>
                  </w:pPr>
                </w:p>
              </w:tc>
              <w:tc>
                <w:tcPr>
                  <w:tcW w:w="287" w:type="pct"/>
                  <w:vMerge w:val="continue"/>
                  <w:noWrap/>
                  <w:vAlign w:val="center"/>
                </w:tcPr>
                <w:p w14:paraId="2BA16537">
                  <w:pPr>
                    <w:pStyle w:val="37"/>
                    <w:kinsoku/>
                    <w:autoSpaceDE/>
                    <w:autoSpaceDN/>
                    <w:adjustRightInd/>
                    <w:snapToGrid/>
                    <w:rPr>
                      <w:rFonts w:cs="Times New Roman"/>
                      <w:szCs w:val="21"/>
                    </w:rPr>
                  </w:pPr>
                </w:p>
              </w:tc>
              <w:tc>
                <w:tcPr>
                  <w:tcW w:w="705" w:type="pct"/>
                  <w:noWrap/>
                  <w:vAlign w:val="center"/>
                </w:tcPr>
                <w:p w14:paraId="69B4B20A">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cs="Times New Roman"/>
                      <w:lang w:eastAsia="zh-CN" w:bidi="ar"/>
                    </w:rPr>
                    <w:t>8</w:t>
                  </w:r>
                </w:p>
              </w:tc>
              <w:tc>
                <w:tcPr>
                  <w:tcW w:w="722" w:type="pct"/>
                  <w:noWrap/>
                  <w:vAlign w:val="center"/>
                </w:tcPr>
                <w:p w14:paraId="541F1946">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cs="Times New Roman"/>
                      <w:lang w:eastAsia="zh-CN" w:bidi="ar"/>
                    </w:rPr>
                    <w:t>51</w:t>
                  </w:r>
                </w:p>
              </w:tc>
              <w:tc>
                <w:tcPr>
                  <w:tcW w:w="213" w:type="pct"/>
                  <w:vMerge w:val="continue"/>
                  <w:noWrap/>
                  <w:vAlign w:val="center"/>
                </w:tcPr>
                <w:p w14:paraId="481984FF">
                  <w:pPr>
                    <w:pStyle w:val="37"/>
                    <w:kinsoku/>
                    <w:autoSpaceDE/>
                    <w:autoSpaceDN/>
                    <w:adjustRightInd/>
                    <w:snapToGrid/>
                    <w:rPr>
                      <w:rFonts w:cs="Times New Roman"/>
                      <w:szCs w:val="21"/>
                    </w:rPr>
                  </w:pPr>
                </w:p>
              </w:tc>
              <w:tc>
                <w:tcPr>
                  <w:tcW w:w="691" w:type="pct"/>
                  <w:vMerge w:val="continue"/>
                  <w:noWrap/>
                  <w:vAlign w:val="center"/>
                </w:tcPr>
                <w:p w14:paraId="160FFA10">
                  <w:pPr>
                    <w:pStyle w:val="37"/>
                    <w:kinsoku/>
                    <w:autoSpaceDE/>
                    <w:autoSpaceDN/>
                    <w:adjustRightInd/>
                    <w:snapToGrid/>
                    <w:rPr>
                      <w:rFonts w:cs="Times New Roman"/>
                      <w:szCs w:val="21"/>
                    </w:rPr>
                  </w:pPr>
                </w:p>
              </w:tc>
              <w:tc>
                <w:tcPr>
                  <w:tcW w:w="310" w:type="pct"/>
                  <w:noWrap/>
                  <w:vAlign w:val="center"/>
                </w:tcPr>
                <w:p w14:paraId="7DF8FFF7">
                  <w:pPr>
                    <w:jc w:val="center"/>
                    <w:textAlignment w:val="center"/>
                    <w:rPr>
                      <w:rFonts w:ascii="Times New Roman" w:hAnsi="Times New Roman" w:eastAsia="宋体" w:cs="Times New Roman"/>
                      <w:lang w:eastAsia="zh-CN" w:bidi="ar"/>
                    </w:rPr>
                  </w:pPr>
                  <w:r>
                    <w:rPr>
                      <w:rFonts w:ascii="Times New Roman" w:hAnsi="Times New Roman" w:cs="Times New Roman"/>
                      <w:lang w:eastAsia="zh-CN" w:bidi="ar"/>
                    </w:rPr>
                    <w:t>36</w:t>
                  </w:r>
                </w:p>
              </w:tc>
              <w:tc>
                <w:tcPr>
                  <w:tcW w:w="342" w:type="pct"/>
                  <w:noWrap/>
                  <w:vAlign w:val="center"/>
                </w:tcPr>
                <w:p w14:paraId="5480A3DC">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eastAsia="宋体" w:cs="Times New Roman"/>
                      <w:lang w:eastAsia="zh-CN" w:bidi="ar"/>
                    </w:rPr>
                    <w:t>1</w:t>
                  </w:r>
                </w:p>
              </w:tc>
            </w:tr>
            <w:tr w14:paraId="41B6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71" w:type="pct"/>
                  <w:vMerge w:val="restart"/>
                  <w:noWrap/>
                  <w:vAlign w:val="center"/>
                </w:tcPr>
                <w:p w14:paraId="3825DBC0">
                  <w:pPr>
                    <w:jc w:val="center"/>
                    <w:rPr>
                      <w:rFonts w:ascii="Times New Roman" w:hAnsi="Times New Roman" w:eastAsia="宋体" w:cs="Times New Roman"/>
                      <w:kern w:val="2"/>
                      <w:lang w:eastAsia="zh-CN"/>
                    </w:rPr>
                  </w:pPr>
                  <w:r>
                    <w:rPr>
                      <w:rFonts w:ascii="Times New Roman" w:hAnsi="Times New Roman" w:eastAsia="宋体" w:cs="Times New Roman"/>
                      <w:lang w:eastAsia="zh-CN"/>
                    </w:rPr>
                    <w:t>压缩机</w:t>
                  </w:r>
                </w:p>
              </w:tc>
              <w:tc>
                <w:tcPr>
                  <w:tcW w:w="603" w:type="pct"/>
                  <w:vMerge w:val="restart"/>
                  <w:noWrap/>
                  <w:vAlign w:val="center"/>
                </w:tcPr>
                <w:p w14:paraId="1F6C31BD">
                  <w:pPr>
                    <w:pStyle w:val="37"/>
                    <w:kinsoku/>
                    <w:autoSpaceDE/>
                    <w:autoSpaceDN/>
                    <w:adjustRightInd/>
                    <w:snapToGrid/>
                    <w:rPr>
                      <w:rFonts w:cs="Times New Roman"/>
                      <w:kern w:val="2"/>
                      <w:szCs w:val="21"/>
                      <w:lang w:eastAsia="zh-CN"/>
                    </w:rPr>
                  </w:pPr>
                  <w:r>
                    <w:rPr>
                      <w:rFonts w:cs="Times New Roman"/>
                      <w:kern w:val="2"/>
                      <w:szCs w:val="21"/>
                      <w:lang w:eastAsia="zh-CN"/>
                    </w:rPr>
                    <w:t>70</w:t>
                  </w:r>
                </w:p>
              </w:tc>
              <w:tc>
                <w:tcPr>
                  <w:tcW w:w="316" w:type="pct"/>
                  <w:vMerge w:val="restart"/>
                  <w:noWrap/>
                  <w:vAlign w:val="center"/>
                </w:tcPr>
                <w:p w14:paraId="14BCE319">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2</w:t>
                  </w:r>
                </w:p>
              </w:tc>
              <w:tc>
                <w:tcPr>
                  <w:tcW w:w="235" w:type="pct"/>
                  <w:vMerge w:val="restart"/>
                  <w:noWrap/>
                  <w:vAlign w:val="center"/>
                </w:tcPr>
                <w:p w14:paraId="2D60FBD7">
                  <w:pPr>
                    <w:kinsoku/>
                    <w:autoSpaceDE/>
                    <w:autoSpaceDN/>
                    <w:adjustRightInd/>
                    <w:snapToGrid/>
                    <w:jc w:val="center"/>
                    <w:textAlignment w:val="center"/>
                    <w:rPr>
                      <w:rFonts w:ascii="Times New Roman" w:hAnsi="Times New Roman" w:eastAsia="宋体" w:cs="Times New Roman"/>
                      <w:lang w:eastAsia="zh-CN"/>
                    </w:rPr>
                  </w:pPr>
                  <w:r>
                    <w:rPr>
                      <w:rFonts w:ascii="Times New Roman" w:hAnsi="Times New Roman" w:cs="Times New Roman"/>
                      <w:lang w:eastAsia="zh-CN"/>
                    </w:rPr>
                    <w:t>2</w:t>
                  </w:r>
                </w:p>
              </w:tc>
              <w:tc>
                <w:tcPr>
                  <w:tcW w:w="287" w:type="pct"/>
                  <w:vMerge w:val="restart"/>
                  <w:noWrap/>
                  <w:vAlign w:val="center"/>
                </w:tcPr>
                <w:p w14:paraId="7CAA4510">
                  <w:pPr>
                    <w:pStyle w:val="37"/>
                    <w:kinsoku/>
                    <w:autoSpaceDE/>
                    <w:autoSpaceDN/>
                    <w:adjustRightInd/>
                    <w:snapToGrid/>
                    <w:rPr>
                      <w:rFonts w:cs="Times New Roman"/>
                      <w:szCs w:val="21"/>
                      <w:lang w:eastAsia="zh-CN"/>
                    </w:rPr>
                  </w:pPr>
                  <w:r>
                    <w:rPr>
                      <w:rFonts w:cs="Times New Roman"/>
                      <w:szCs w:val="21"/>
                      <w:lang w:eastAsia="zh-CN"/>
                    </w:rPr>
                    <w:t>1</w:t>
                  </w:r>
                </w:p>
              </w:tc>
              <w:tc>
                <w:tcPr>
                  <w:tcW w:w="705" w:type="pct"/>
                  <w:noWrap/>
                  <w:vAlign w:val="center"/>
                </w:tcPr>
                <w:p w14:paraId="2B286E79">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cs="Times New Roman"/>
                      <w:lang w:eastAsia="zh-CN" w:bidi="ar"/>
                    </w:rPr>
                    <w:t>8</w:t>
                  </w:r>
                </w:p>
              </w:tc>
              <w:tc>
                <w:tcPr>
                  <w:tcW w:w="722" w:type="pct"/>
                  <w:noWrap/>
                  <w:vAlign w:val="center"/>
                </w:tcPr>
                <w:p w14:paraId="4922F4F1">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cs="Times New Roman"/>
                      <w:lang w:eastAsia="zh-CN" w:bidi="ar"/>
                    </w:rPr>
                    <w:t>51</w:t>
                  </w:r>
                </w:p>
              </w:tc>
              <w:tc>
                <w:tcPr>
                  <w:tcW w:w="213" w:type="pct"/>
                  <w:vMerge w:val="restart"/>
                  <w:noWrap/>
                  <w:vAlign w:val="center"/>
                </w:tcPr>
                <w:p w14:paraId="5D1BAB59">
                  <w:pPr>
                    <w:pStyle w:val="37"/>
                    <w:kinsoku/>
                    <w:autoSpaceDE/>
                    <w:autoSpaceDN/>
                    <w:adjustRightInd/>
                    <w:snapToGrid/>
                    <w:rPr>
                      <w:rFonts w:cs="Times New Roman"/>
                      <w:szCs w:val="21"/>
                    </w:rPr>
                  </w:pPr>
                  <w:r>
                    <w:rPr>
                      <w:rFonts w:cs="Times New Roman"/>
                      <w:szCs w:val="21"/>
                    </w:rPr>
                    <w:t>昼</w:t>
                  </w:r>
                </w:p>
              </w:tc>
              <w:tc>
                <w:tcPr>
                  <w:tcW w:w="691" w:type="pct"/>
                  <w:vMerge w:val="restart"/>
                  <w:noWrap/>
                  <w:vAlign w:val="center"/>
                </w:tcPr>
                <w:p w14:paraId="09896175">
                  <w:pPr>
                    <w:pStyle w:val="37"/>
                    <w:kinsoku/>
                    <w:autoSpaceDE/>
                    <w:autoSpaceDN/>
                    <w:adjustRightInd/>
                    <w:snapToGrid/>
                    <w:rPr>
                      <w:rFonts w:cs="Times New Roman"/>
                      <w:szCs w:val="21"/>
                      <w:lang w:eastAsia="zh-CN"/>
                    </w:rPr>
                  </w:pPr>
                  <w:r>
                    <w:rPr>
                      <w:rFonts w:cs="Times New Roman"/>
                      <w:szCs w:val="21"/>
                    </w:rPr>
                    <w:t>2</w:t>
                  </w:r>
                  <w:r>
                    <w:rPr>
                      <w:rFonts w:cs="Times New Roman"/>
                      <w:szCs w:val="21"/>
                      <w:lang w:eastAsia="zh-CN"/>
                    </w:rPr>
                    <w:t>0</w:t>
                  </w:r>
                </w:p>
              </w:tc>
              <w:tc>
                <w:tcPr>
                  <w:tcW w:w="310" w:type="pct"/>
                  <w:noWrap/>
                  <w:vAlign w:val="center"/>
                </w:tcPr>
                <w:p w14:paraId="766C7D19">
                  <w:pPr>
                    <w:jc w:val="center"/>
                    <w:textAlignment w:val="center"/>
                    <w:rPr>
                      <w:rFonts w:ascii="Times New Roman" w:hAnsi="Times New Roman" w:eastAsia="宋体" w:cs="Times New Roman"/>
                      <w:lang w:eastAsia="zh-CN" w:bidi="ar"/>
                    </w:rPr>
                  </w:pPr>
                  <w:r>
                    <w:rPr>
                      <w:rFonts w:ascii="Times New Roman" w:hAnsi="Times New Roman" w:cs="Times New Roman"/>
                      <w:lang w:eastAsia="zh-CN"/>
                    </w:rPr>
                    <w:t>36</w:t>
                  </w:r>
                </w:p>
              </w:tc>
              <w:tc>
                <w:tcPr>
                  <w:tcW w:w="342" w:type="pct"/>
                  <w:noWrap/>
                  <w:vAlign w:val="center"/>
                </w:tcPr>
                <w:p w14:paraId="3B081FBE">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eastAsia="宋体" w:cs="Times New Roman"/>
                      <w:lang w:eastAsia="zh-CN" w:bidi="ar"/>
                    </w:rPr>
                    <w:t>1</w:t>
                  </w:r>
                </w:p>
              </w:tc>
            </w:tr>
            <w:tr w14:paraId="7C26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71" w:type="pct"/>
                  <w:vMerge w:val="continue"/>
                  <w:noWrap/>
                  <w:vAlign w:val="center"/>
                </w:tcPr>
                <w:p w14:paraId="1518CB87">
                  <w:pPr>
                    <w:pStyle w:val="37"/>
                    <w:kinsoku/>
                    <w:autoSpaceDE/>
                    <w:autoSpaceDN/>
                    <w:adjustRightInd/>
                    <w:snapToGrid/>
                    <w:rPr>
                      <w:rFonts w:cs="Times New Roman"/>
                      <w:szCs w:val="21"/>
                      <w:lang w:eastAsia="zh-CN"/>
                    </w:rPr>
                  </w:pPr>
                </w:p>
              </w:tc>
              <w:tc>
                <w:tcPr>
                  <w:tcW w:w="603" w:type="pct"/>
                  <w:vMerge w:val="continue"/>
                  <w:noWrap/>
                  <w:vAlign w:val="center"/>
                </w:tcPr>
                <w:p w14:paraId="7344BFCC">
                  <w:pPr>
                    <w:pStyle w:val="37"/>
                    <w:kinsoku/>
                    <w:autoSpaceDE/>
                    <w:autoSpaceDN/>
                    <w:adjustRightInd/>
                    <w:snapToGrid/>
                    <w:rPr>
                      <w:rFonts w:cs="Times New Roman"/>
                      <w:szCs w:val="21"/>
                      <w:lang w:eastAsia="zh-CN"/>
                    </w:rPr>
                  </w:pPr>
                </w:p>
              </w:tc>
              <w:tc>
                <w:tcPr>
                  <w:tcW w:w="316" w:type="pct"/>
                  <w:vMerge w:val="continue"/>
                  <w:noWrap/>
                  <w:vAlign w:val="center"/>
                </w:tcPr>
                <w:p w14:paraId="2F7EF96F">
                  <w:pPr>
                    <w:pStyle w:val="37"/>
                    <w:kinsoku/>
                    <w:autoSpaceDE/>
                    <w:autoSpaceDN/>
                    <w:adjustRightInd/>
                    <w:snapToGrid/>
                    <w:rPr>
                      <w:rFonts w:cs="Times New Roman"/>
                      <w:szCs w:val="21"/>
                    </w:rPr>
                  </w:pPr>
                </w:p>
              </w:tc>
              <w:tc>
                <w:tcPr>
                  <w:tcW w:w="235" w:type="pct"/>
                  <w:vMerge w:val="continue"/>
                  <w:noWrap/>
                  <w:vAlign w:val="center"/>
                </w:tcPr>
                <w:p w14:paraId="3533E8C6">
                  <w:pPr>
                    <w:pStyle w:val="37"/>
                    <w:kinsoku/>
                    <w:autoSpaceDE/>
                    <w:autoSpaceDN/>
                    <w:adjustRightInd/>
                    <w:snapToGrid/>
                    <w:rPr>
                      <w:rFonts w:cs="Times New Roman"/>
                      <w:szCs w:val="21"/>
                    </w:rPr>
                  </w:pPr>
                </w:p>
              </w:tc>
              <w:tc>
                <w:tcPr>
                  <w:tcW w:w="287" w:type="pct"/>
                  <w:vMerge w:val="continue"/>
                  <w:noWrap/>
                  <w:vAlign w:val="center"/>
                </w:tcPr>
                <w:p w14:paraId="2375B86B">
                  <w:pPr>
                    <w:pStyle w:val="37"/>
                    <w:kinsoku/>
                    <w:autoSpaceDE/>
                    <w:autoSpaceDN/>
                    <w:adjustRightInd/>
                    <w:snapToGrid/>
                    <w:rPr>
                      <w:rFonts w:cs="Times New Roman"/>
                      <w:szCs w:val="21"/>
                    </w:rPr>
                  </w:pPr>
                </w:p>
              </w:tc>
              <w:tc>
                <w:tcPr>
                  <w:tcW w:w="705" w:type="pct"/>
                  <w:noWrap/>
                  <w:vAlign w:val="center"/>
                </w:tcPr>
                <w:p w14:paraId="76309518">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cs="Times New Roman"/>
                      <w:lang w:eastAsia="zh-CN" w:bidi="ar"/>
                    </w:rPr>
                    <w:t>7</w:t>
                  </w:r>
                </w:p>
              </w:tc>
              <w:tc>
                <w:tcPr>
                  <w:tcW w:w="722" w:type="pct"/>
                  <w:noWrap/>
                  <w:vAlign w:val="center"/>
                </w:tcPr>
                <w:p w14:paraId="40D4AAB6">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cs="Times New Roman"/>
                      <w:lang w:eastAsia="zh-CN" w:bidi="ar"/>
                    </w:rPr>
                    <w:t>52</w:t>
                  </w:r>
                </w:p>
              </w:tc>
              <w:tc>
                <w:tcPr>
                  <w:tcW w:w="213" w:type="pct"/>
                  <w:vMerge w:val="continue"/>
                  <w:noWrap/>
                  <w:vAlign w:val="center"/>
                </w:tcPr>
                <w:p w14:paraId="39A5DEA9">
                  <w:pPr>
                    <w:pStyle w:val="37"/>
                    <w:kinsoku/>
                    <w:autoSpaceDE/>
                    <w:autoSpaceDN/>
                    <w:adjustRightInd/>
                    <w:snapToGrid/>
                    <w:rPr>
                      <w:rFonts w:cs="Times New Roman"/>
                      <w:szCs w:val="21"/>
                    </w:rPr>
                  </w:pPr>
                </w:p>
              </w:tc>
              <w:tc>
                <w:tcPr>
                  <w:tcW w:w="691" w:type="pct"/>
                  <w:vMerge w:val="continue"/>
                  <w:noWrap/>
                  <w:vAlign w:val="center"/>
                </w:tcPr>
                <w:p w14:paraId="2B5BCB5E">
                  <w:pPr>
                    <w:pStyle w:val="37"/>
                    <w:kinsoku/>
                    <w:autoSpaceDE/>
                    <w:autoSpaceDN/>
                    <w:adjustRightInd/>
                    <w:snapToGrid/>
                    <w:rPr>
                      <w:rFonts w:cs="Times New Roman"/>
                      <w:szCs w:val="21"/>
                    </w:rPr>
                  </w:pPr>
                </w:p>
              </w:tc>
              <w:tc>
                <w:tcPr>
                  <w:tcW w:w="310" w:type="pct"/>
                  <w:noWrap/>
                  <w:vAlign w:val="center"/>
                </w:tcPr>
                <w:p w14:paraId="7B95A40B">
                  <w:pPr>
                    <w:jc w:val="center"/>
                    <w:textAlignment w:val="center"/>
                    <w:rPr>
                      <w:rFonts w:ascii="Times New Roman" w:hAnsi="Times New Roman" w:eastAsia="宋体" w:cs="Times New Roman"/>
                      <w:lang w:eastAsia="zh-CN" w:bidi="ar"/>
                    </w:rPr>
                  </w:pPr>
                  <w:r>
                    <w:rPr>
                      <w:rFonts w:ascii="Times New Roman" w:hAnsi="Times New Roman" w:cs="Times New Roman"/>
                      <w:lang w:eastAsia="zh-CN"/>
                    </w:rPr>
                    <w:t>36</w:t>
                  </w:r>
                </w:p>
              </w:tc>
              <w:tc>
                <w:tcPr>
                  <w:tcW w:w="342" w:type="pct"/>
                  <w:noWrap/>
                  <w:vAlign w:val="center"/>
                </w:tcPr>
                <w:p w14:paraId="36C34477">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eastAsia="宋体" w:cs="Times New Roman"/>
                      <w:lang w:eastAsia="zh-CN" w:bidi="ar"/>
                    </w:rPr>
                    <w:t>1</w:t>
                  </w:r>
                </w:p>
              </w:tc>
            </w:tr>
            <w:tr w14:paraId="5012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71" w:type="pct"/>
                  <w:vMerge w:val="continue"/>
                  <w:noWrap/>
                  <w:vAlign w:val="center"/>
                </w:tcPr>
                <w:p w14:paraId="65D090F0">
                  <w:pPr>
                    <w:pStyle w:val="37"/>
                    <w:kinsoku/>
                    <w:autoSpaceDE/>
                    <w:autoSpaceDN/>
                    <w:adjustRightInd/>
                    <w:snapToGrid/>
                    <w:rPr>
                      <w:rFonts w:cs="Times New Roman"/>
                      <w:szCs w:val="21"/>
                      <w:lang w:eastAsia="zh-CN"/>
                    </w:rPr>
                  </w:pPr>
                </w:p>
              </w:tc>
              <w:tc>
                <w:tcPr>
                  <w:tcW w:w="603" w:type="pct"/>
                  <w:vMerge w:val="continue"/>
                  <w:noWrap/>
                  <w:vAlign w:val="center"/>
                </w:tcPr>
                <w:p w14:paraId="0D552287">
                  <w:pPr>
                    <w:pStyle w:val="37"/>
                    <w:kinsoku/>
                    <w:autoSpaceDE/>
                    <w:autoSpaceDN/>
                    <w:adjustRightInd/>
                    <w:snapToGrid/>
                    <w:rPr>
                      <w:rFonts w:cs="Times New Roman"/>
                      <w:szCs w:val="21"/>
                      <w:lang w:eastAsia="zh-CN"/>
                    </w:rPr>
                  </w:pPr>
                </w:p>
              </w:tc>
              <w:tc>
                <w:tcPr>
                  <w:tcW w:w="316" w:type="pct"/>
                  <w:vMerge w:val="continue"/>
                  <w:noWrap/>
                  <w:vAlign w:val="center"/>
                </w:tcPr>
                <w:p w14:paraId="161A58A2">
                  <w:pPr>
                    <w:pStyle w:val="37"/>
                    <w:kinsoku/>
                    <w:autoSpaceDE/>
                    <w:autoSpaceDN/>
                    <w:adjustRightInd/>
                    <w:snapToGrid/>
                    <w:rPr>
                      <w:rFonts w:cs="Times New Roman"/>
                      <w:szCs w:val="21"/>
                    </w:rPr>
                  </w:pPr>
                </w:p>
              </w:tc>
              <w:tc>
                <w:tcPr>
                  <w:tcW w:w="235" w:type="pct"/>
                  <w:vMerge w:val="continue"/>
                  <w:noWrap/>
                  <w:vAlign w:val="center"/>
                </w:tcPr>
                <w:p w14:paraId="0BC6EC30">
                  <w:pPr>
                    <w:pStyle w:val="37"/>
                    <w:kinsoku/>
                    <w:autoSpaceDE/>
                    <w:autoSpaceDN/>
                    <w:adjustRightInd/>
                    <w:snapToGrid/>
                    <w:rPr>
                      <w:rFonts w:cs="Times New Roman"/>
                      <w:szCs w:val="21"/>
                    </w:rPr>
                  </w:pPr>
                </w:p>
              </w:tc>
              <w:tc>
                <w:tcPr>
                  <w:tcW w:w="287" w:type="pct"/>
                  <w:vMerge w:val="continue"/>
                  <w:noWrap/>
                  <w:vAlign w:val="center"/>
                </w:tcPr>
                <w:p w14:paraId="695F9CCA">
                  <w:pPr>
                    <w:pStyle w:val="37"/>
                    <w:kinsoku/>
                    <w:autoSpaceDE/>
                    <w:autoSpaceDN/>
                    <w:adjustRightInd/>
                    <w:snapToGrid/>
                    <w:rPr>
                      <w:rFonts w:cs="Times New Roman"/>
                      <w:szCs w:val="21"/>
                    </w:rPr>
                  </w:pPr>
                </w:p>
              </w:tc>
              <w:tc>
                <w:tcPr>
                  <w:tcW w:w="705" w:type="pct"/>
                  <w:noWrap/>
                  <w:vAlign w:val="center"/>
                </w:tcPr>
                <w:p w14:paraId="140EE9CC">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cs="Times New Roman"/>
                      <w:lang w:eastAsia="zh-CN" w:bidi="ar"/>
                    </w:rPr>
                    <w:t>12</w:t>
                  </w:r>
                </w:p>
              </w:tc>
              <w:tc>
                <w:tcPr>
                  <w:tcW w:w="722" w:type="pct"/>
                  <w:noWrap/>
                  <w:vAlign w:val="center"/>
                </w:tcPr>
                <w:p w14:paraId="1B2BE69E">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cs="Times New Roman"/>
                      <w:lang w:eastAsia="zh-CN" w:bidi="ar"/>
                    </w:rPr>
                    <w:t>51</w:t>
                  </w:r>
                </w:p>
              </w:tc>
              <w:tc>
                <w:tcPr>
                  <w:tcW w:w="213" w:type="pct"/>
                  <w:vMerge w:val="continue"/>
                  <w:noWrap/>
                  <w:vAlign w:val="center"/>
                </w:tcPr>
                <w:p w14:paraId="7E3AF504">
                  <w:pPr>
                    <w:pStyle w:val="37"/>
                    <w:kinsoku/>
                    <w:autoSpaceDE/>
                    <w:autoSpaceDN/>
                    <w:adjustRightInd/>
                    <w:snapToGrid/>
                    <w:rPr>
                      <w:rFonts w:cs="Times New Roman"/>
                      <w:szCs w:val="21"/>
                    </w:rPr>
                  </w:pPr>
                </w:p>
              </w:tc>
              <w:tc>
                <w:tcPr>
                  <w:tcW w:w="691" w:type="pct"/>
                  <w:vMerge w:val="continue"/>
                  <w:noWrap/>
                  <w:vAlign w:val="center"/>
                </w:tcPr>
                <w:p w14:paraId="36D68E71">
                  <w:pPr>
                    <w:pStyle w:val="37"/>
                    <w:kinsoku/>
                    <w:autoSpaceDE/>
                    <w:autoSpaceDN/>
                    <w:adjustRightInd/>
                    <w:snapToGrid/>
                    <w:rPr>
                      <w:rFonts w:cs="Times New Roman"/>
                      <w:szCs w:val="21"/>
                    </w:rPr>
                  </w:pPr>
                </w:p>
              </w:tc>
              <w:tc>
                <w:tcPr>
                  <w:tcW w:w="310" w:type="pct"/>
                  <w:noWrap/>
                  <w:vAlign w:val="center"/>
                </w:tcPr>
                <w:p w14:paraId="602365C8">
                  <w:pPr>
                    <w:jc w:val="center"/>
                    <w:textAlignment w:val="center"/>
                    <w:rPr>
                      <w:rFonts w:ascii="Times New Roman" w:hAnsi="Times New Roman" w:eastAsia="宋体" w:cs="Times New Roman"/>
                      <w:lang w:eastAsia="zh-CN" w:bidi="ar"/>
                    </w:rPr>
                  </w:pPr>
                  <w:r>
                    <w:rPr>
                      <w:rFonts w:ascii="Times New Roman" w:hAnsi="Times New Roman" w:cs="Times New Roman"/>
                      <w:lang w:eastAsia="zh-CN"/>
                    </w:rPr>
                    <w:t>36</w:t>
                  </w:r>
                </w:p>
              </w:tc>
              <w:tc>
                <w:tcPr>
                  <w:tcW w:w="342" w:type="pct"/>
                  <w:noWrap/>
                  <w:vAlign w:val="center"/>
                </w:tcPr>
                <w:p w14:paraId="4904969A">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eastAsia="宋体" w:cs="Times New Roman"/>
                      <w:lang w:eastAsia="zh-CN" w:bidi="ar"/>
                    </w:rPr>
                    <w:t>1</w:t>
                  </w:r>
                </w:p>
              </w:tc>
            </w:tr>
            <w:tr w14:paraId="3147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71" w:type="pct"/>
                  <w:vMerge w:val="continue"/>
                  <w:noWrap/>
                  <w:vAlign w:val="center"/>
                </w:tcPr>
                <w:p w14:paraId="6E5908B5">
                  <w:pPr>
                    <w:pStyle w:val="37"/>
                    <w:kinsoku/>
                    <w:autoSpaceDE/>
                    <w:autoSpaceDN/>
                    <w:adjustRightInd/>
                    <w:snapToGrid/>
                    <w:rPr>
                      <w:rFonts w:cs="Times New Roman"/>
                      <w:szCs w:val="21"/>
                      <w:lang w:eastAsia="zh-CN"/>
                    </w:rPr>
                  </w:pPr>
                </w:p>
              </w:tc>
              <w:tc>
                <w:tcPr>
                  <w:tcW w:w="603" w:type="pct"/>
                  <w:vMerge w:val="continue"/>
                  <w:noWrap/>
                  <w:vAlign w:val="center"/>
                </w:tcPr>
                <w:p w14:paraId="68AFE8C9">
                  <w:pPr>
                    <w:pStyle w:val="37"/>
                    <w:kinsoku/>
                    <w:autoSpaceDE/>
                    <w:autoSpaceDN/>
                    <w:adjustRightInd/>
                    <w:snapToGrid/>
                    <w:rPr>
                      <w:rFonts w:cs="Times New Roman"/>
                      <w:szCs w:val="21"/>
                      <w:lang w:eastAsia="zh-CN"/>
                    </w:rPr>
                  </w:pPr>
                </w:p>
              </w:tc>
              <w:tc>
                <w:tcPr>
                  <w:tcW w:w="316" w:type="pct"/>
                  <w:vMerge w:val="continue"/>
                  <w:noWrap/>
                  <w:vAlign w:val="center"/>
                </w:tcPr>
                <w:p w14:paraId="3F82498D">
                  <w:pPr>
                    <w:pStyle w:val="37"/>
                    <w:kinsoku/>
                    <w:autoSpaceDE/>
                    <w:autoSpaceDN/>
                    <w:adjustRightInd/>
                    <w:snapToGrid/>
                    <w:rPr>
                      <w:rFonts w:cs="Times New Roman"/>
                      <w:szCs w:val="21"/>
                    </w:rPr>
                  </w:pPr>
                </w:p>
              </w:tc>
              <w:tc>
                <w:tcPr>
                  <w:tcW w:w="235" w:type="pct"/>
                  <w:vMerge w:val="continue"/>
                  <w:noWrap/>
                  <w:vAlign w:val="center"/>
                </w:tcPr>
                <w:p w14:paraId="044C7A99">
                  <w:pPr>
                    <w:pStyle w:val="37"/>
                    <w:kinsoku/>
                    <w:autoSpaceDE/>
                    <w:autoSpaceDN/>
                    <w:adjustRightInd/>
                    <w:snapToGrid/>
                    <w:rPr>
                      <w:rFonts w:cs="Times New Roman"/>
                      <w:szCs w:val="21"/>
                    </w:rPr>
                  </w:pPr>
                </w:p>
              </w:tc>
              <w:tc>
                <w:tcPr>
                  <w:tcW w:w="287" w:type="pct"/>
                  <w:vMerge w:val="continue"/>
                  <w:noWrap/>
                  <w:vAlign w:val="center"/>
                </w:tcPr>
                <w:p w14:paraId="0507E0EE">
                  <w:pPr>
                    <w:pStyle w:val="37"/>
                    <w:kinsoku/>
                    <w:autoSpaceDE/>
                    <w:autoSpaceDN/>
                    <w:adjustRightInd/>
                    <w:snapToGrid/>
                    <w:rPr>
                      <w:rFonts w:cs="Times New Roman"/>
                      <w:szCs w:val="21"/>
                    </w:rPr>
                  </w:pPr>
                </w:p>
              </w:tc>
              <w:tc>
                <w:tcPr>
                  <w:tcW w:w="705" w:type="pct"/>
                  <w:noWrap/>
                  <w:vAlign w:val="center"/>
                </w:tcPr>
                <w:p w14:paraId="1A4CB76C">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cs="Times New Roman"/>
                      <w:lang w:eastAsia="zh-CN" w:bidi="ar"/>
                    </w:rPr>
                    <w:t>3</w:t>
                  </w:r>
                </w:p>
              </w:tc>
              <w:tc>
                <w:tcPr>
                  <w:tcW w:w="722" w:type="pct"/>
                  <w:noWrap/>
                  <w:vAlign w:val="center"/>
                </w:tcPr>
                <w:p w14:paraId="0C255D1D">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cs="Times New Roman"/>
                      <w:lang w:eastAsia="zh-CN" w:bidi="ar"/>
                    </w:rPr>
                    <w:t>53</w:t>
                  </w:r>
                </w:p>
              </w:tc>
              <w:tc>
                <w:tcPr>
                  <w:tcW w:w="213" w:type="pct"/>
                  <w:vMerge w:val="continue"/>
                  <w:noWrap/>
                  <w:vAlign w:val="center"/>
                </w:tcPr>
                <w:p w14:paraId="1071E1D4">
                  <w:pPr>
                    <w:pStyle w:val="37"/>
                    <w:kinsoku/>
                    <w:autoSpaceDE/>
                    <w:autoSpaceDN/>
                    <w:adjustRightInd/>
                    <w:snapToGrid/>
                    <w:rPr>
                      <w:rFonts w:cs="Times New Roman"/>
                      <w:szCs w:val="21"/>
                    </w:rPr>
                  </w:pPr>
                </w:p>
              </w:tc>
              <w:tc>
                <w:tcPr>
                  <w:tcW w:w="691" w:type="pct"/>
                  <w:vMerge w:val="continue"/>
                  <w:noWrap/>
                  <w:vAlign w:val="center"/>
                </w:tcPr>
                <w:p w14:paraId="7BF12FA5">
                  <w:pPr>
                    <w:pStyle w:val="37"/>
                    <w:kinsoku/>
                    <w:autoSpaceDE/>
                    <w:autoSpaceDN/>
                    <w:adjustRightInd/>
                    <w:snapToGrid/>
                    <w:rPr>
                      <w:rFonts w:cs="Times New Roman"/>
                      <w:szCs w:val="21"/>
                    </w:rPr>
                  </w:pPr>
                </w:p>
              </w:tc>
              <w:tc>
                <w:tcPr>
                  <w:tcW w:w="310" w:type="pct"/>
                  <w:noWrap/>
                  <w:vAlign w:val="center"/>
                </w:tcPr>
                <w:p w14:paraId="6EBDBE88">
                  <w:pPr>
                    <w:jc w:val="center"/>
                    <w:textAlignment w:val="center"/>
                    <w:rPr>
                      <w:rFonts w:ascii="Times New Roman" w:hAnsi="Times New Roman" w:eastAsia="宋体" w:cs="Times New Roman"/>
                      <w:lang w:eastAsia="zh-CN" w:bidi="ar"/>
                    </w:rPr>
                  </w:pPr>
                  <w:r>
                    <w:rPr>
                      <w:rFonts w:ascii="Times New Roman" w:hAnsi="Times New Roman" w:cs="Times New Roman"/>
                      <w:lang w:eastAsia="zh-CN"/>
                    </w:rPr>
                    <w:t>38</w:t>
                  </w:r>
                </w:p>
              </w:tc>
              <w:tc>
                <w:tcPr>
                  <w:tcW w:w="342" w:type="pct"/>
                  <w:noWrap/>
                  <w:vAlign w:val="center"/>
                </w:tcPr>
                <w:p w14:paraId="00434F56">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eastAsia="宋体" w:cs="Times New Roman"/>
                      <w:lang w:eastAsia="zh-CN" w:bidi="ar"/>
                    </w:rPr>
                    <w:t>1</w:t>
                  </w:r>
                </w:p>
              </w:tc>
            </w:tr>
            <w:tr w14:paraId="77B5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000" w:type="pct"/>
                  <w:gridSpan w:val="11"/>
                  <w:noWrap/>
                  <w:vAlign w:val="center"/>
                </w:tcPr>
                <w:p w14:paraId="1687EDA9">
                  <w:pPr>
                    <w:kinsoku/>
                    <w:autoSpaceDE/>
                    <w:autoSpaceDN/>
                    <w:adjustRightInd/>
                    <w:snapToGrid/>
                    <w:jc w:val="center"/>
                    <w:textAlignment w:val="center"/>
                    <w:rPr>
                      <w:rFonts w:ascii="Times New Roman" w:hAnsi="Times New Roman" w:eastAsia="宋体" w:cs="Times New Roman"/>
                      <w:lang w:eastAsia="zh-CN" w:bidi="ar"/>
                    </w:rPr>
                  </w:pPr>
                  <w:r>
                    <w:rPr>
                      <w:rFonts w:ascii="Times New Roman" w:hAnsi="Times New Roman" w:eastAsia="宋体" w:cs="Times New Roman"/>
                      <w:lang w:eastAsia="zh-CN" w:bidi="ar"/>
                    </w:rPr>
                    <w:t>1、表中坐标以厂址中心为坐标原点，正北向为X轴正方向，正西向为Y轴正方向。</w:t>
                  </w:r>
                </w:p>
              </w:tc>
            </w:tr>
          </w:tbl>
          <w:p w14:paraId="796F4CDF">
            <w:pPr>
              <w:spacing w:before="28"/>
              <w:rPr>
                <w:lang w:eastAsia="zh-CN"/>
              </w:rPr>
            </w:pPr>
          </w:p>
        </w:tc>
      </w:tr>
    </w:tbl>
    <w:p w14:paraId="16021E5A">
      <w:pPr>
        <w:spacing w:before="28"/>
        <w:rPr>
          <w:lang w:eastAsia="zh-CN"/>
        </w:rPr>
      </w:pPr>
    </w:p>
    <w:p w14:paraId="6A531CFD">
      <w:pPr>
        <w:pStyle w:val="7"/>
        <w:rPr>
          <w:lang w:eastAsia="zh-CN"/>
        </w:rPr>
      </w:pPr>
    </w:p>
    <w:p w14:paraId="118BFBE4">
      <w:pPr>
        <w:rPr>
          <w:lang w:eastAsia="zh-CN"/>
        </w:rPr>
        <w:sectPr>
          <w:footerReference r:id="rId12" w:type="default"/>
          <w:pgSz w:w="16840" w:h="11907" w:orient="landscape"/>
          <w:pgMar w:top="1453" w:right="1431" w:bottom="1453" w:left="1005" w:header="0" w:footer="818" w:gutter="0"/>
          <w:cols w:space="720" w:num="1"/>
        </w:sectPr>
      </w:pPr>
    </w:p>
    <w:tbl>
      <w:tblPr>
        <w:tblStyle w:val="27"/>
        <w:tblW w:w="898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326"/>
        <w:gridCol w:w="8659"/>
      </w:tblGrid>
      <w:tr w14:paraId="1DCA0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59" w:hRule="atLeast"/>
        </w:trPr>
        <w:tc>
          <w:tcPr>
            <w:tcW w:w="296" w:type="dxa"/>
            <w:tcBorders>
              <w:right w:val="single" w:color="000000" w:sz="2" w:space="0"/>
            </w:tcBorders>
            <w:textDirection w:val="tbRlV"/>
            <w:vAlign w:val="center"/>
          </w:tcPr>
          <w:p w14:paraId="424B1579">
            <w:pPr>
              <w:jc w:val="center"/>
              <w:rPr>
                <w:sz w:val="24"/>
                <w:szCs w:val="24"/>
                <w:lang w:eastAsia="zh-CN"/>
              </w:rPr>
            </w:pPr>
            <w:r>
              <w:rPr>
                <w:sz w:val="24"/>
                <w:szCs w:val="24"/>
                <w:lang w:eastAsia="zh-CN"/>
              </w:rPr>
              <w:t>运营期环境影响和保护措施</w:t>
            </w:r>
          </w:p>
        </w:tc>
        <w:tc>
          <w:tcPr>
            <w:tcW w:w="8689" w:type="dxa"/>
            <w:tcBorders>
              <w:left w:val="single" w:color="000000" w:sz="2" w:space="0"/>
            </w:tcBorders>
          </w:tcPr>
          <w:p w14:paraId="55838CE9">
            <w:pPr>
              <w:numPr>
                <w:ilvl w:val="0"/>
                <w:numId w:val="16"/>
              </w:numPr>
              <w:spacing w:line="360" w:lineRule="auto"/>
              <w:ind w:firstLine="440" w:firstLineChars="200"/>
              <w:rPr>
                <w:rFonts w:ascii="Times New Roman" w:hAnsi="Times New Roman" w:cs="Times New Roman"/>
                <w:bCs/>
                <w:spacing w:val="-10"/>
                <w:sz w:val="24"/>
                <w:szCs w:val="24"/>
                <w:lang w:eastAsia="zh-CN"/>
              </w:rPr>
            </w:pPr>
            <w:r>
              <w:rPr>
                <w:rFonts w:ascii="Times New Roman" w:hAnsi="Times New Roman" w:cs="Times New Roman"/>
                <w:bCs/>
                <w:spacing w:val="-10"/>
                <w:sz w:val="24"/>
                <w:szCs w:val="24"/>
                <w:lang w:eastAsia="zh-CN"/>
              </w:rPr>
              <w:t>预测模式</w:t>
            </w:r>
          </w:p>
          <w:p w14:paraId="32C1AB33">
            <w:pPr>
              <w:pStyle w:val="28"/>
              <w:spacing w:line="360" w:lineRule="auto"/>
              <w:ind w:firstLine="488" w:firstLineChars="200"/>
              <w:jc w:val="both"/>
              <w:rPr>
                <w:rFonts w:ascii="Times New Roman" w:hAnsi="Times New Roman" w:cs="Times New Roman"/>
                <w:spacing w:val="-4"/>
                <w:lang w:eastAsia="zh-CN"/>
              </w:rPr>
            </w:pPr>
            <w:r>
              <w:rPr>
                <w:rFonts w:ascii="Times New Roman" w:hAnsi="Times New Roman" w:cs="Times New Roman"/>
                <w:spacing w:val="2"/>
                <w:lang w:eastAsia="zh-CN"/>
              </w:rPr>
              <w:t>本项目噪声主要来自空压机、风机等机械设备的</w:t>
            </w:r>
            <w:r>
              <w:rPr>
                <w:rFonts w:ascii="Times New Roman" w:hAnsi="Times New Roman" w:cs="Times New Roman"/>
                <w:spacing w:val="-1"/>
                <w:lang w:eastAsia="zh-CN"/>
              </w:rPr>
              <w:t>运行，根据国内同类行业的车间内噪声值的经验数据，噪声值约在</w:t>
            </w:r>
            <w:r>
              <w:rPr>
                <w:rFonts w:ascii="Times New Roman" w:hAnsi="Times New Roman" w:eastAsia="Times New Roman" w:cs="Times New Roman"/>
                <w:spacing w:val="-1"/>
                <w:lang w:eastAsia="zh-CN"/>
              </w:rPr>
              <w:t>70</w:t>
            </w:r>
            <w:r>
              <w:rPr>
                <w:rFonts w:ascii="Times New Roman" w:hAnsi="Times New Roman" w:cs="Times New Roman"/>
                <w:spacing w:val="-1"/>
                <w:lang w:eastAsia="zh-CN"/>
              </w:rPr>
              <w:t>～</w:t>
            </w:r>
            <w:r>
              <w:rPr>
                <w:rFonts w:ascii="Times New Roman" w:hAnsi="Times New Roman" w:eastAsia="Times New Roman" w:cs="Times New Roman"/>
                <w:spacing w:val="-1"/>
                <w:lang w:eastAsia="zh-CN"/>
              </w:rPr>
              <w:t>85dB(</w:t>
            </w:r>
            <w:r>
              <w:rPr>
                <w:rFonts w:ascii="Times New Roman" w:hAnsi="Times New Roman" w:eastAsia="Times New Roman" w:cs="Times New Roman"/>
                <w:spacing w:val="-2"/>
                <w:lang w:eastAsia="zh-CN"/>
              </w:rPr>
              <w:t>A</w:t>
            </w:r>
            <w:r>
              <w:rPr>
                <w:rFonts w:ascii="Times New Roman" w:hAnsi="Times New Roman" w:cs="Times New Roman"/>
                <w:spacing w:val="-2"/>
                <w:lang w:eastAsia="zh-CN"/>
              </w:rPr>
              <w:t>）</w:t>
            </w:r>
            <w:r>
              <w:rPr>
                <w:rFonts w:ascii="Times New Roman" w:hAnsi="Times New Roman" w:cs="Times New Roman"/>
                <w:spacing w:val="-4"/>
                <w:lang w:eastAsia="zh-CN"/>
              </w:rPr>
              <w:t>左右。</w:t>
            </w:r>
          </w:p>
          <w:p w14:paraId="4AD1943A">
            <w:pPr>
              <w:spacing w:line="360" w:lineRule="auto"/>
              <w:ind w:firstLine="480" w:firstLineChars="200"/>
              <w:rPr>
                <w:sz w:val="24"/>
                <w:szCs w:val="24"/>
                <w:lang w:eastAsia="zh-CN"/>
              </w:rPr>
            </w:pPr>
            <w:r>
              <w:rPr>
                <w:rFonts w:ascii="Times New Roman" w:hAnsi="Times New Roman" w:cs="Times New Roman"/>
                <w:color w:val="auto"/>
                <w:sz w:val="24"/>
                <w:szCs w:val="24"/>
                <w:lang w:eastAsia="zh-CN"/>
              </w:rPr>
              <w:t>项目50m范围内无敏感点</w:t>
            </w:r>
            <w:r>
              <w:rPr>
                <w:rFonts w:hint="eastAsia" w:ascii="Times New Roman" w:hAnsi="Times New Roman" w:eastAsia="宋体" w:cs="Times New Roman"/>
                <w:color w:val="auto"/>
                <w:sz w:val="24"/>
                <w:szCs w:val="24"/>
                <w:lang w:eastAsia="zh-CN"/>
              </w:rPr>
              <w:t>，</w:t>
            </w:r>
            <w:r>
              <w:rPr>
                <w:rFonts w:hint="eastAsia"/>
                <w:sz w:val="24"/>
                <w:szCs w:val="24"/>
                <w:lang w:eastAsia="zh-CN"/>
              </w:rPr>
              <w:t>以厂区厂界预测点为原点，选择一个坐标系，确定各噪声源位置，并测量各噪声源到预测点的距离，将各噪声源视为半自由状态噪声源，按声能量在空气传播中衰减模式可计算出某噪声源在预测点的声压级，预测模式如下。</w:t>
            </w:r>
          </w:p>
          <w:p w14:paraId="65304099">
            <w:pPr>
              <w:pStyle w:val="39"/>
              <w:ind w:firstLine="480"/>
              <w:rPr>
                <w:szCs w:val="24"/>
                <w:lang w:eastAsia="zh-CN"/>
              </w:rPr>
            </w:pPr>
            <w:r>
              <w:rPr>
                <w:szCs w:val="24"/>
                <w:lang w:eastAsia="zh-CN"/>
              </w:rPr>
              <w:t>a.首先计算出某个室内靠近围护结构处的倍频带声压级：</w:t>
            </w:r>
          </w:p>
          <w:p w14:paraId="072B0B05">
            <w:pPr>
              <w:pStyle w:val="37"/>
              <w:ind w:firstLine="480"/>
              <w:rPr>
                <w:sz w:val="24"/>
                <w:szCs w:val="24"/>
              </w:rPr>
            </w:pPr>
            <w:r>
              <w:rPr>
                <w:sz w:val="24"/>
                <w:szCs w:val="24"/>
                <w:lang w:eastAsia="zh-CN"/>
              </w:rPr>
              <w:drawing>
                <wp:inline distT="0" distB="0" distL="114300" distR="114300">
                  <wp:extent cx="1971675" cy="495300"/>
                  <wp:effectExtent l="0" t="0" r="9525" b="0"/>
                  <wp:docPr id="3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5"/>
                          <pic:cNvPicPr>
                            <a:picLocks noChangeAspect="1"/>
                          </pic:cNvPicPr>
                        </pic:nvPicPr>
                        <pic:blipFill>
                          <a:blip r:embed="rId20"/>
                          <a:stretch>
                            <a:fillRect/>
                          </a:stretch>
                        </pic:blipFill>
                        <pic:spPr>
                          <a:xfrm>
                            <a:off x="0" y="0"/>
                            <a:ext cx="1971675" cy="495300"/>
                          </a:xfrm>
                          <a:prstGeom prst="rect">
                            <a:avLst/>
                          </a:prstGeom>
                          <a:noFill/>
                          <a:ln>
                            <a:noFill/>
                          </a:ln>
                        </pic:spPr>
                      </pic:pic>
                    </a:graphicData>
                  </a:graphic>
                </wp:inline>
              </w:drawing>
            </w:r>
          </w:p>
          <w:p w14:paraId="195285B4">
            <w:pPr>
              <w:pStyle w:val="39"/>
              <w:ind w:firstLine="480"/>
              <w:rPr>
                <w:szCs w:val="24"/>
                <w:lang w:eastAsia="zh-CN"/>
              </w:rPr>
            </w:pPr>
            <w:r>
              <w:rPr>
                <w:rFonts w:hint="eastAsia"/>
                <w:szCs w:val="24"/>
                <w:lang w:eastAsia="zh-CN"/>
              </w:rPr>
              <w:t>式中：</w:t>
            </w:r>
            <w:r>
              <w:rPr>
                <w:szCs w:val="24"/>
                <w:lang w:eastAsia="zh-CN"/>
              </w:rPr>
              <w:t>Loct，1——某个室内声源在靠近围护结构处产生的倍频带声压级；</w:t>
            </w:r>
          </w:p>
          <w:p w14:paraId="0DDFF76D">
            <w:pPr>
              <w:pStyle w:val="39"/>
              <w:ind w:firstLine="480"/>
              <w:rPr>
                <w:szCs w:val="24"/>
                <w:lang w:eastAsia="zh-CN"/>
              </w:rPr>
            </w:pPr>
            <w:r>
              <w:rPr>
                <w:szCs w:val="24"/>
                <w:lang w:eastAsia="zh-CN"/>
              </w:rPr>
              <w:t>Lwoct——某个声源的倍频带声功率级；</w:t>
            </w:r>
          </w:p>
          <w:p w14:paraId="6423CA71">
            <w:pPr>
              <w:pStyle w:val="39"/>
              <w:ind w:firstLine="480"/>
              <w:rPr>
                <w:szCs w:val="24"/>
                <w:lang w:eastAsia="zh-CN"/>
              </w:rPr>
            </w:pPr>
            <w:r>
              <w:rPr>
                <w:szCs w:val="24"/>
                <w:lang w:eastAsia="zh-CN"/>
              </w:rPr>
              <w:t>r1——室内某个声源与靠近围护结构处的距离；</w:t>
            </w:r>
          </w:p>
          <w:p w14:paraId="4C1A3395">
            <w:pPr>
              <w:pStyle w:val="39"/>
              <w:ind w:firstLine="480"/>
              <w:rPr>
                <w:szCs w:val="24"/>
                <w:lang w:eastAsia="zh-CN"/>
              </w:rPr>
            </w:pPr>
            <w:r>
              <w:rPr>
                <w:szCs w:val="24"/>
                <w:lang w:eastAsia="zh-CN"/>
              </w:rPr>
              <w:t>R——房间常数；</w:t>
            </w:r>
          </w:p>
          <w:p w14:paraId="2439AF80">
            <w:pPr>
              <w:pStyle w:val="39"/>
              <w:ind w:firstLine="480"/>
              <w:rPr>
                <w:szCs w:val="24"/>
                <w:lang w:eastAsia="zh-CN"/>
              </w:rPr>
            </w:pPr>
            <w:r>
              <w:rPr>
                <w:szCs w:val="24"/>
                <w:lang w:eastAsia="zh-CN"/>
              </w:rPr>
              <w:t>Q——方向因子。</w:t>
            </w:r>
          </w:p>
          <w:p w14:paraId="540E8935">
            <w:pPr>
              <w:pStyle w:val="37"/>
              <w:ind w:firstLine="480"/>
              <w:rPr>
                <w:sz w:val="24"/>
                <w:szCs w:val="24"/>
              </w:rPr>
            </w:pPr>
            <w:r>
              <w:rPr>
                <w:sz w:val="24"/>
                <w:szCs w:val="24"/>
                <w:lang w:eastAsia="zh-CN"/>
              </w:rPr>
              <w:drawing>
                <wp:inline distT="0" distB="0" distL="114300" distR="114300">
                  <wp:extent cx="2238375" cy="1122680"/>
                  <wp:effectExtent l="0" t="0" r="9525" b="1270"/>
                  <wp:docPr id="16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6"/>
                          <pic:cNvPicPr>
                            <a:picLocks noChangeAspect="1"/>
                          </pic:cNvPicPr>
                        </pic:nvPicPr>
                        <pic:blipFill>
                          <a:blip r:embed="rId21"/>
                          <a:stretch>
                            <a:fillRect/>
                          </a:stretch>
                        </pic:blipFill>
                        <pic:spPr>
                          <a:xfrm>
                            <a:off x="0" y="0"/>
                            <a:ext cx="2238375" cy="1122680"/>
                          </a:xfrm>
                          <a:prstGeom prst="rect">
                            <a:avLst/>
                          </a:prstGeom>
                          <a:noFill/>
                          <a:ln>
                            <a:noFill/>
                          </a:ln>
                        </pic:spPr>
                      </pic:pic>
                    </a:graphicData>
                  </a:graphic>
                </wp:inline>
              </w:drawing>
            </w:r>
          </w:p>
          <w:p w14:paraId="4CB28993">
            <w:pPr>
              <w:pStyle w:val="39"/>
              <w:ind w:firstLine="480"/>
              <w:rPr>
                <w:szCs w:val="24"/>
                <w:lang w:eastAsia="zh-CN"/>
              </w:rPr>
            </w:pPr>
            <w:r>
              <w:rPr>
                <w:szCs w:val="24"/>
                <w:lang w:eastAsia="zh-CN"/>
              </w:rPr>
              <w:t>b.再计算出所有室内声源在靠近围护结构处产生的总倍频带声压级：</w:t>
            </w:r>
          </w:p>
          <w:p w14:paraId="7854A5A4">
            <w:pPr>
              <w:pStyle w:val="37"/>
              <w:ind w:firstLine="480"/>
              <w:rPr>
                <w:sz w:val="24"/>
                <w:szCs w:val="24"/>
              </w:rPr>
            </w:pPr>
            <w:r>
              <w:rPr>
                <w:sz w:val="24"/>
                <w:szCs w:val="24"/>
                <w:lang w:eastAsia="zh-CN"/>
              </w:rPr>
              <w:drawing>
                <wp:inline distT="0" distB="0" distL="114300" distR="114300">
                  <wp:extent cx="2371725" cy="610235"/>
                  <wp:effectExtent l="0" t="0" r="9525" b="18415"/>
                  <wp:docPr id="5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7"/>
                          <pic:cNvPicPr>
                            <a:picLocks noChangeAspect="1"/>
                          </pic:cNvPicPr>
                        </pic:nvPicPr>
                        <pic:blipFill>
                          <a:blip r:embed="rId22"/>
                          <a:stretch>
                            <a:fillRect/>
                          </a:stretch>
                        </pic:blipFill>
                        <pic:spPr>
                          <a:xfrm>
                            <a:off x="0" y="0"/>
                            <a:ext cx="2371725" cy="610235"/>
                          </a:xfrm>
                          <a:prstGeom prst="rect">
                            <a:avLst/>
                          </a:prstGeom>
                          <a:noFill/>
                          <a:ln>
                            <a:noFill/>
                          </a:ln>
                        </pic:spPr>
                      </pic:pic>
                    </a:graphicData>
                  </a:graphic>
                </wp:inline>
              </w:drawing>
            </w:r>
          </w:p>
          <w:p w14:paraId="62636B3A">
            <w:pPr>
              <w:pStyle w:val="39"/>
              <w:ind w:firstLine="480"/>
              <w:rPr>
                <w:szCs w:val="24"/>
                <w:lang w:eastAsia="zh-CN"/>
              </w:rPr>
            </w:pPr>
            <w:r>
              <w:rPr>
                <w:szCs w:val="24"/>
                <w:lang w:eastAsia="zh-CN"/>
              </w:rPr>
              <w:t>c.计算出室外靠近围护结构处的声压级：</w:t>
            </w:r>
          </w:p>
          <w:p w14:paraId="1B158A95">
            <w:pPr>
              <w:pStyle w:val="37"/>
              <w:ind w:firstLine="480"/>
              <w:rPr>
                <w:sz w:val="24"/>
                <w:szCs w:val="24"/>
              </w:rPr>
            </w:pPr>
            <w:r>
              <w:rPr>
                <w:sz w:val="24"/>
                <w:szCs w:val="24"/>
                <w:lang w:eastAsia="zh-CN"/>
              </w:rPr>
              <w:drawing>
                <wp:inline distT="0" distB="0" distL="114300" distR="114300">
                  <wp:extent cx="2152650" cy="229235"/>
                  <wp:effectExtent l="0" t="0" r="0" b="18415"/>
                  <wp:docPr id="5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8"/>
                          <pic:cNvPicPr>
                            <a:picLocks noChangeAspect="1"/>
                          </pic:cNvPicPr>
                        </pic:nvPicPr>
                        <pic:blipFill>
                          <a:blip r:embed="rId23"/>
                          <a:stretch>
                            <a:fillRect/>
                          </a:stretch>
                        </pic:blipFill>
                        <pic:spPr>
                          <a:xfrm>
                            <a:off x="0" y="0"/>
                            <a:ext cx="2152650" cy="229235"/>
                          </a:xfrm>
                          <a:prstGeom prst="rect">
                            <a:avLst/>
                          </a:prstGeom>
                          <a:noFill/>
                          <a:ln>
                            <a:noFill/>
                          </a:ln>
                        </pic:spPr>
                      </pic:pic>
                    </a:graphicData>
                  </a:graphic>
                </wp:inline>
              </w:drawing>
            </w:r>
          </w:p>
          <w:p w14:paraId="247228EF">
            <w:pPr>
              <w:pStyle w:val="39"/>
              <w:ind w:firstLine="480"/>
              <w:rPr>
                <w:szCs w:val="24"/>
                <w:lang w:eastAsia="zh-CN"/>
              </w:rPr>
            </w:pPr>
            <w:r>
              <w:rPr>
                <w:szCs w:val="24"/>
                <w:lang w:eastAsia="zh-CN"/>
              </w:rPr>
              <w:t>d.将室外声级Loct，2（T）和透声面积换算成等效的室外声源，计算出等效声源第i个</w:t>
            </w:r>
            <w:r>
              <w:rPr>
                <w:rFonts w:hint="eastAsia"/>
                <w:szCs w:val="24"/>
                <w:lang w:eastAsia="zh-CN"/>
              </w:rPr>
              <w:t>倍频带的声功率级</w:t>
            </w:r>
            <w:r>
              <w:rPr>
                <w:szCs w:val="24"/>
                <w:lang w:eastAsia="zh-CN"/>
              </w:rPr>
              <w:t>Lwoct：</w:t>
            </w:r>
          </w:p>
          <w:p w14:paraId="4A991225">
            <w:pPr>
              <w:pStyle w:val="37"/>
              <w:ind w:firstLine="480"/>
              <w:rPr>
                <w:sz w:val="24"/>
                <w:szCs w:val="24"/>
              </w:rPr>
            </w:pPr>
            <w:r>
              <w:rPr>
                <w:sz w:val="24"/>
                <w:szCs w:val="24"/>
                <w:lang w:eastAsia="zh-CN"/>
              </w:rPr>
              <w:drawing>
                <wp:inline distT="0" distB="0" distL="114300" distR="114300">
                  <wp:extent cx="2237105" cy="287020"/>
                  <wp:effectExtent l="0" t="0" r="10795" b="17780"/>
                  <wp:docPr id="3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9"/>
                          <pic:cNvPicPr>
                            <a:picLocks noChangeAspect="1"/>
                          </pic:cNvPicPr>
                        </pic:nvPicPr>
                        <pic:blipFill>
                          <a:blip r:embed="rId24"/>
                          <a:stretch>
                            <a:fillRect/>
                          </a:stretch>
                        </pic:blipFill>
                        <pic:spPr>
                          <a:xfrm>
                            <a:off x="0" y="0"/>
                            <a:ext cx="2237105" cy="287020"/>
                          </a:xfrm>
                          <a:prstGeom prst="rect">
                            <a:avLst/>
                          </a:prstGeom>
                          <a:noFill/>
                          <a:ln>
                            <a:noFill/>
                          </a:ln>
                        </pic:spPr>
                      </pic:pic>
                    </a:graphicData>
                  </a:graphic>
                </wp:inline>
              </w:drawing>
            </w:r>
          </w:p>
          <w:p w14:paraId="6D59ED8E">
            <w:pPr>
              <w:pStyle w:val="39"/>
              <w:ind w:firstLine="480"/>
              <w:rPr>
                <w:szCs w:val="24"/>
                <w:lang w:eastAsia="zh-CN"/>
              </w:rPr>
            </w:pPr>
            <w:r>
              <w:rPr>
                <w:rFonts w:hint="eastAsia"/>
                <w:szCs w:val="24"/>
                <w:lang w:eastAsia="zh-CN"/>
              </w:rPr>
              <w:t>式中：</w:t>
            </w:r>
            <w:r>
              <w:rPr>
                <w:szCs w:val="24"/>
                <w:lang w:eastAsia="zh-CN"/>
              </w:rPr>
              <w:t>S——透声面积，m</w:t>
            </w:r>
            <w:r>
              <w:rPr>
                <w:szCs w:val="24"/>
                <w:vertAlign w:val="superscript"/>
                <w:lang w:eastAsia="zh-CN"/>
              </w:rPr>
              <w:t>2</w:t>
            </w:r>
            <w:r>
              <w:rPr>
                <w:szCs w:val="24"/>
                <w:lang w:eastAsia="zh-CN"/>
              </w:rPr>
              <w:t>。</w:t>
            </w:r>
          </w:p>
          <w:p w14:paraId="2DFB51CE">
            <w:pPr>
              <w:pStyle w:val="39"/>
              <w:ind w:firstLine="480"/>
              <w:rPr>
                <w:szCs w:val="24"/>
                <w:lang w:eastAsia="zh-CN"/>
              </w:rPr>
            </w:pPr>
            <w:r>
              <w:rPr>
                <w:szCs w:val="24"/>
                <w:lang w:eastAsia="zh-CN"/>
              </w:rPr>
              <w:t>e.等效室外声源的位置为围护结构的位置，其倍频带声功率级为Lwoct，由此按室外声</w:t>
            </w:r>
            <w:r>
              <w:rPr>
                <w:rFonts w:hint="eastAsia"/>
                <w:szCs w:val="24"/>
                <w:lang w:eastAsia="zh-CN"/>
              </w:rPr>
              <w:t>源方法计算等效室外声源在预测点产生的声级。</w:t>
            </w:r>
          </w:p>
          <w:p w14:paraId="1D7E10FF">
            <w:pPr>
              <w:pStyle w:val="39"/>
              <w:ind w:firstLine="480"/>
              <w:rPr>
                <w:szCs w:val="24"/>
                <w:lang w:eastAsia="zh-CN"/>
              </w:rPr>
            </w:pPr>
            <w:r>
              <w:rPr>
                <w:rFonts w:hint="eastAsia"/>
                <w:szCs w:val="24"/>
                <w:lang w:eastAsia="zh-CN"/>
              </w:rPr>
              <w:t>由上述各式可计算出周围声环境因该项目设备新增加的声级值，综合该区内的声环境背景值，再按声能量叠加模式预测出某点的总声压级值，预测模式如下：</w:t>
            </w:r>
          </w:p>
          <w:p w14:paraId="085ED338">
            <w:pPr>
              <w:pStyle w:val="37"/>
              <w:ind w:firstLine="480"/>
              <w:rPr>
                <w:sz w:val="24"/>
                <w:szCs w:val="24"/>
              </w:rPr>
            </w:pPr>
            <w:r>
              <w:rPr>
                <w:sz w:val="24"/>
                <w:szCs w:val="24"/>
                <w:lang w:eastAsia="zh-CN"/>
              </w:rPr>
              <w:drawing>
                <wp:inline distT="0" distB="0" distL="114300" distR="114300">
                  <wp:extent cx="3171825" cy="450215"/>
                  <wp:effectExtent l="0" t="0" r="9525" b="6985"/>
                  <wp:docPr id="5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0"/>
                          <pic:cNvPicPr>
                            <a:picLocks noChangeAspect="1"/>
                          </pic:cNvPicPr>
                        </pic:nvPicPr>
                        <pic:blipFill>
                          <a:blip r:embed="rId25"/>
                          <a:stretch>
                            <a:fillRect/>
                          </a:stretch>
                        </pic:blipFill>
                        <pic:spPr>
                          <a:xfrm>
                            <a:off x="0" y="0"/>
                            <a:ext cx="3171825" cy="450215"/>
                          </a:xfrm>
                          <a:prstGeom prst="rect">
                            <a:avLst/>
                          </a:prstGeom>
                          <a:noFill/>
                          <a:ln>
                            <a:noFill/>
                          </a:ln>
                        </pic:spPr>
                      </pic:pic>
                    </a:graphicData>
                  </a:graphic>
                </wp:inline>
              </w:drawing>
            </w:r>
          </w:p>
          <w:p w14:paraId="38D9B0E2">
            <w:pPr>
              <w:pStyle w:val="39"/>
              <w:ind w:firstLine="480"/>
              <w:rPr>
                <w:szCs w:val="24"/>
                <w:lang w:eastAsia="zh-CN"/>
              </w:rPr>
            </w:pPr>
            <w:r>
              <w:rPr>
                <w:rFonts w:hint="eastAsia"/>
                <w:szCs w:val="24"/>
                <w:lang w:eastAsia="zh-CN"/>
              </w:rPr>
              <w:t>式中：</w:t>
            </w:r>
            <w:r>
              <w:rPr>
                <w:szCs w:val="24"/>
                <w:lang w:eastAsia="zh-CN"/>
              </w:rPr>
              <w:t>Leq总——某预测点总声压级，dB(A)；</w:t>
            </w:r>
          </w:p>
          <w:p w14:paraId="1263A805">
            <w:pPr>
              <w:pStyle w:val="39"/>
              <w:ind w:firstLine="480"/>
              <w:rPr>
                <w:szCs w:val="24"/>
                <w:lang w:eastAsia="zh-CN"/>
              </w:rPr>
            </w:pPr>
            <w:r>
              <w:rPr>
                <w:szCs w:val="24"/>
                <w:lang w:eastAsia="zh-CN"/>
              </w:rPr>
              <w:t>n——室外声源个数；</w:t>
            </w:r>
          </w:p>
          <w:p w14:paraId="14317A19">
            <w:pPr>
              <w:pStyle w:val="39"/>
              <w:ind w:firstLine="480"/>
              <w:rPr>
                <w:szCs w:val="24"/>
                <w:lang w:eastAsia="zh-CN"/>
              </w:rPr>
            </w:pPr>
            <w:r>
              <w:rPr>
                <w:szCs w:val="24"/>
                <w:lang w:eastAsia="zh-CN"/>
              </w:rPr>
              <w:t>m——等效室外声源个数；</w:t>
            </w:r>
          </w:p>
          <w:p w14:paraId="4925BFFD">
            <w:pPr>
              <w:pStyle w:val="39"/>
              <w:ind w:firstLine="480"/>
              <w:rPr>
                <w:szCs w:val="24"/>
                <w:lang w:eastAsia="zh-CN"/>
              </w:rPr>
            </w:pPr>
            <w:r>
              <w:rPr>
                <w:szCs w:val="24"/>
                <w:lang w:eastAsia="zh-CN"/>
              </w:rPr>
              <w:t>T——计算等效声级时间。</w:t>
            </w:r>
          </w:p>
          <w:p w14:paraId="48431B82">
            <w:pPr>
              <w:pStyle w:val="39"/>
              <w:ind w:firstLine="480"/>
              <w:rPr>
                <w:szCs w:val="24"/>
                <w:lang w:eastAsia="zh-CN"/>
              </w:rPr>
            </w:pPr>
            <w:r>
              <w:rPr>
                <w:szCs w:val="24"/>
                <w:lang w:eastAsia="zh-CN"/>
              </w:rPr>
              <w:t>2）预测参数</w:t>
            </w:r>
          </w:p>
          <w:p w14:paraId="518338D2">
            <w:pPr>
              <w:pStyle w:val="39"/>
              <w:ind w:firstLine="480"/>
              <w:rPr>
                <w:szCs w:val="24"/>
                <w:lang w:eastAsia="zh-CN"/>
              </w:rPr>
            </w:pPr>
            <w:r>
              <w:rPr>
                <w:rFonts w:hint="eastAsia"/>
                <w:szCs w:val="24"/>
                <w:lang w:eastAsia="zh-CN"/>
              </w:rPr>
              <w:t>经对现有资料整理分析，拟选用如下参数和条件进行计算：</w:t>
            </w:r>
          </w:p>
          <w:p w14:paraId="3227AE07">
            <w:pPr>
              <w:pStyle w:val="39"/>
              <w:ind w:firstLine="480"/>
              <w:rPr>
                <w:szCs w:val="24"/>
                <w:lang w:eastAsia="zh-CN"/>
              </w:rPr>
            </w:pPr>
            <w:r>
              <w:rPr>
                <w:szCs w:val="24"/>
                <w:lang w:eastAsia="zh-CN"/>
              </w:rPr>
              <w:t>a.一般属性</w:t>
            </w:r>
          </w:p>
          <w:p w14:paraId="374BFEF0">
            <w:pPr>
              <w:pStyle w:val="39"/>
              <w:ind w:firstLine="480"/>
              <w:rPr>
                <w:szCs w:val="24"/>
                <w:lang w:eastAsia="zh-CN"/>
              </w:rPr>
            </w:pPr>
            <w:r>
              <w:rPr>
                <w:rFonts w:hint="eastAsia"/>
                <w:szCs w:val="24"/>
                <w:lang w:eastAsia="zh-CN"/>
              </w:rPr>
              <w:t>声源离地面高度为1m</w:t>
            </w:r>
            <w:r>
              <w:rPr>
                <w:szCs w:val="24"/>
                <w:lang w:eastAsia="zh-CN"/>
              </w:rPr>
              <w:t>，室内点源位置为地面，声源所在房间内壁的吸声系数0.01。</w:t>
            </w:r>
          </w:p>
          <w:p w14:paraId="79800018">
            <w:pPr>
              <w:pStyle w:val="39"/>
              <w:ind w:firstLine="480"/>
              <w:rPr>
                <w:szCs w:val="24"/>
                <w:lang w:eastAsia="zh-CN"/>
              </w:rPr>
            </w:pPr>
            <w:r>
              <w:rPr>
                <w:szCs w:val="24"/>
                <w:lang w:eastAsia="zh-CN"/>
              </w:rPr>
              <w:t>b.发声特性</w:t>
            </w:r>
          </w:p>
          <w:p w14:paraId="3E90A0CA">
            <w:pPr>
              <w:pStyle w:val="39"/>
              <w:ind w:firstLine="480"/>
              <w:rPr>
                <w:szCs w:val="24"/>
                <w:lang w:eastAsia="zh-CN"/>
              </w:rPr>
            </w:pPr>
            <w:r>
              <w:rPr>
                <w:rFonts w:hint="eastAsia"/>
                <w:szCs w:val="24"/>
                <w:lang w:eastAsia="zh-CN"/>
              </w:rPr>
              <w:t>稳态发声，不分频。</w:t>
            </w:r>
          </w:p>
          <w:p w14:paraId="4D7539D4">
            <w:pPr>
              <w:pStyle w:val="39"/>
              <w:ind w:firstLine="480"/>
              <w:rPr>
                <w:szCs w:val="24"/>
                <w:lang w:eastAsia="zh-CN"/>
              </w:rPr>
            </w:pPr>
            <w:r>
              <w:rPr>
                <w:szCs w:val="24"/>
                <w:lang w:eastAsia="zh-CN"/>
              </w:rPr>
              <w:t>3）建立坐标系</w:t>
            </w:r>
          </w:p>
          <w:p w14:paraId="253848B1">
            <w:pPr>
              <w:pStyle w:val="39"/>
              <w:ind w:firstLine="480"/>
              <w:rPr>
                <w:szCs w:val="24"/>
                <w:lang w:eastAsia="zh-CN"/>
              </w:rPr>
            </w:pPr>
            <w:r>
              <w:rPr>
                <w:rFonts w:hint="eastAsia"/>
                <w:szCs w:val="24"/>
                <w:lang w:eastAsia="zh-CN"/>
              </w:rPr>
              <w:t>噪声评价厂界按项目厂界计算，坐标原点设在厂区中心，</w:t>
            </w:r>
            <w:r>
              <w:rPr>
                <w:szCs w:val="24"/>
                <w:lang w:eastAsia="zh-CN"/>
              </w:rPr>
              <w:t>X</w:t>
            </w:r>
            <w:r>
              <w:rPr>
                <w:rFonts w:hint="eastAsia"/>
                <w:szCs w:val="24"/>
                <w:lang w:eastAsia="zh-CN"/>
              </w:rPr>
              <w:t>m³</w:t>
            </w:r>
            <w:r>
              <w:rPr>
                <w:szCs w:val="24"/>
                <w:lang w:eastAsia="zh-CN"/>
              </w:rPr>
              <w:t>轴正向</w:t>
            </w:r>
            <w:r>
              <w:rPr>
                <w:rFonts w:hint="eastAsia"/>
                <w:szCs w:val="24"/>
                <w:lang w:eastAsia="zh-CN"/>
              </w:rPr>
              <w:t>为正东方向，</w:t>
            </w:r>
            <w:r>
              <w:rPr>
                <w:szCs w:val="24"/>
                <w:lang w:eastAsia="zh-CN"/>
              </w:rPr>
              <w:t>Y</w:t>
            </w:r>
            <w:r>
              <w:rPr>
                <w:rFonts w:hint="eastAsia"/>
                <w:szCs w:val="24"/>
                <w:lang w:eastAsia="zh-CN"/>
              </w:rPr>
              <w:t>m³</w:t>
            </w:r>
            <w:r>
              <w:rPr>
                <w:szCs w:val="24"/>
                <w:lang w:eastAsia="zh-CN"/>
              </w:rPr>
              <w:t>轴正向为正北方向。计算中，坐标系坐标起点和终点的位置为：起点（0，0），终点（</w:t>
            </w:r>
            <w:r>
              <w:rPr>
                <w:rFonts w:hint="eastAsia"/>
                <w:szCs w:val="24"/>
                <w:lang w:eastAsia="zh-CN"/>
              </w:rPr>
              <w:t>10</w:t>
            </w:r>
            <w:r>
              <w:rPr>
                <w:szCs w:val="24"/>
                <w:lang w:eastAsia="zh-CN"/>
              </w:rPr>
              <w:t>，</w:t>
            </w:r>
            <w:r>
              <w:rPr>
                <w:rFonts w:hint="eastAsia"/>
                <w:szCs w:val="24"/>
                <w:lang w:eastAsia="zh-CN"/>
              </w:rPr>
              <w:t>5</w:t>
            </w:r>
            <w:r>
              <w:rPr>
                <w:szCs w:val="24"/>
                <w:lang w:eastAsia="zh-CN"/>
              </w:rPr>
              <w:t>）。预测区内测算点的间隔为X方向</w:t>
            </w:r>
            <w:r>
              <w:rPr>
                <w:rFonts w:hint="eastAsia"/>
                <w:szCs w:val="24"/>
                <w:lang w:eastAsia="zh-CN"/>
              </w:rPr>
              <w:t>0.5</w:t>
            </w:r>
            <w:r>
              <w:rPr>
                <w:szCs w:val="24"/>
                <w:lang w:eastAsia="zh-CN"/>
              </w:rPr>
              <w:t>m，Y方向</w:t>
            </w:r>
            <w:r>
              <w:rPr>
                <w:rFonts w:hint="eastAsia"/>
                <w:szCs w:val="24"/>
                <w:lang w:eastAsia="zh-CN"/>
              </w:rPr>
              <w:t>0.5</w:t>
            </w:r>
            <w:r>
              <w:rPr>
                <w:szCs w:val="24"/>
                <w:lang w:eastAsia="zh-CN"/>
              </w:rPr>
              <w:t>m。</w:t>
            </w:r>
          </w:p>
          <w:p w14:paraId="7B497D7F">
            <w:pPr>
              <w:pStyle w:val="38"/>
              <w:ind w:firstLine="480"/>
              <w:rPr>
                <w:lang w:eastAsia="zh-CN"/>
              </w:rPr>
            </w:pPr>
            <w:r>
              <w:rPr>
                <w:rFonts w:hint="eastAsia"/>
                <w:lang w:eastAsia="zh-CN"/>
              </w:rPr>
              <w:t>要预测一个有限区域上的多种噪声设备共同对外界的影响，首先必须确定各个噪声源的坐标位置和源强参数，然后将其代入预测模式当中进行计算。</w:t>
            </w:r>
          </w:p>
          <w:p w14:paraId="4D60711D">
            <w:pPr>
              <w:pStyle w:val="38"/>
              <w:ind w:firstLine="480"/>
              <w:rPr>
                <w:lang w:eastAsia="zh-CN"/>
              </w:rPr>
            </w:pPr>
            <w:r>
              <w:rPr>
                <w:rFonts w:hint="eastAsia"/>
                <w:lang w:eastAsia="zh-CN"/>
              </w:rPr>
              <w:t>4）噪声预测结果</w:t>
            </w:r>
          </w:p>
          <w:p w14:paraId="07E048AB">
            <w:pPr>
              <w:jc w:val="center"/>
              <w:rPr>
                <w:rFonts w:ascii="Times New Roman" w:hAnsi="Times New Roman" w:cs="Times New Roman"/>
                <w:b/>
                <w:lang w:eastAsia="zh-CN"/>
              </w:rPr>
            </w:pPr>
            <w:r>
              <w:rPr>
                <w:rFonts w:ascii="Times New Roman" w:hAnsi="Times New Roman" w:cs="Times New Roman"/>
                <w:b/>
                <w:lang w:eastAsia="zh-CN"/>
              </w:rPr>
              <w:t>表4-</w:t>
            </w:r>
            <w:r>
              <w:rPr>
                <w:rFonts w:hint="eastAsia" w:ascii="Times New Roman" w:hAnsi="Times New Roman" w:cs="Times New Roman"/>
                <w:b/>
                <w:lang w:eastAsia="zh-CN"/>
              </w:rPr>
              <w:t>7</w:t>
            </w:r>
            <w:r>
              <w:rPr>
                <w:rFonts w:ascii="Times New Roman" w:hAnsi="Times New Roman" w:cs="Times New Roman"/>
                <w:b/>
                <w:lang w:eastAsia="zh-CN"/>
              </w:rPr>
              <w:t>厂界噪声预测结果</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5091"/>
            </w:tblGrid>
            <w:tr w14:paraId="0428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52" w:type="pct"/>
                  <w:vMerge w:val="restart"/>
                  <w:vAlign w:val="center"/>
                </w:tcPr>
                <w:p w14:paraId="42508783">
                  <w:pPr>
                    <w:jc w:val="center"/>
                    <w:rPr>
                      <w:rFonts w:ascii="Times New Roman" w:hAnsi="Times New Roman" w:cs="Times New Roman"/>
                      <w:b/>
                      <w:lang w:eastAsia="zh-CN"/>
                    </w:rPr>
                  </w:pPr>
                  <w:r>
                    <w:rPr>
                      <w:rFonts w:ascii="Times New Roman" w:hAnsi="Times New Roman" w:cs="Times New Roman"/>
                      <w:b/>
                      <w:lang w:eastAsia="zh-CN"/>
                    </w:rPr>
                    <w:t>厂界</w:t>
                  </w:r>
                </w:p>
              </w:tc>
              <w:tc>
                <w:tcPr>
                  <w:tcW w:w="2947" w:type="pct"/>
                  <w:vAlign w:val="center"/>
                </w:tcPr>
                <w:p w14:paraId="266B79B1">
                  <w:pPr>
                    <w:jc w:val="center"/>
                    <w:rPr>
                      <w:rFonts w:ascii="Times New Roman" w:hAnsi="Times New Roman" w:cs="Times New Roman"/>
                      <w:b/>
                      <w:lang w:eastAsia="zh-CN"/>
                    </w:rPr>
                  </w:pPr>
                  <w:r>
                    <w:rPr>
                      <w:rFonts w:ascii="Times New Roman" w:hAnsi="Times New Roman" w:cs="Times New Roman"/>
                      <w:b/>
                      <w:lang w:eastAsia="zh-CN"/>
                    </w:rPr>
                    <w:t>噪声贡献最大值dB(A)</w:t>
                  </w:r>
                </w:p>
              </w:tc>
            </w:tr>
            <w:tr w14:paraId="2F24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pct"/>
                  <w:vMerge w:val="continue"/>
                  <w:vAlign w:val="center"/>
                </w:tcPr>
                <w:p w14:paraId="19CFFDD5">
                  <w:pPr>
                    <w:pStyle w:val="37"/>
                    <w:rPr>
                      <w:rFonts w:cs="Times New Roman"/>
                      <w:szCs w:val="21"/>
                      <w:lang w:eastAsia="zh-CN"/>
                    </w:rPr>
                  </w:pPr>
                </w:p>
              </w:tc>
              <w:tc>
                <w:tcPr>
                  <w:tcW w:w="2947" w:type="pct"/>
                  <w:vAlign w:val="center"/>
                </w:tcPr>
                <w:p w14:paraId="5B498947">
                  <w:pPr>
                    <w:pStyle w:val="37"/>
                    <w:rPr>
                      <w:rFonts w:cs="Times New Roman"/>
                      <w:szCs w:val="21"/>
                      <w:lang w:eastAsia="zh-CN"/>
                    </w:rPr>
                  </w:pPr>
                  <w:r>
                    <w:rPr>
                      <w:rFonts w:cs="Times New Roman"/>
                      <w:szCs w:val="21"/>
                      <w:lang w:eastAsia="zh-CN"/>
                    </w:rPr>
                    <w:t>昼间</w:t>
                  </w:r>
                </w:p>
              </w:tc>
            </w:tr>
            <w:tr w14:paraId="2BD5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52" w:type="pct"/>
                  <w:vAlign w:val="center"/>
                </w:tcPr>
                <w:p w14:paraId="1E7BC2BF">
                  <w:pPr>
                    <w:pStyle w:val="37"/>
                    <w:rPr>
                      <w:rFonts w:cs="Times New Roman"/>
                      <w:szCs w:val="21"/>
                      <w:lang w:eastAsia="zh-CN"/>
                    </w:rPr>
                  </w:pPr>
                  <w:r>
                    <w:rPr>
                      <w:rFonts w:cs="Times New Roman"/>
                      <w:szCs w:val="21"/>
                      <w:lang w:eastAsia="zh-CN"/>
                    </w:rPr>
                    <w:t>东侧厂界外1m</w:t>
                  </w:r>
                </w:p>
              </w:tc>
              <w:tc>
                <w:tcPr>
                  <w:tcW w:w="2947" w:type="pct"/>
                  <w:vAlign w:val="center"/>
                </w:tcPr>
                <w:p w14:paraId="0CEAEEBC">
                  <w:pPr>
                    <w:pStyle w:val="37"/>
                    <w:rPr>
                      <w:rFonts w:cs="Times New Roman"/>
                      <w:szCs w:val="21"/>
                      <w:lang w:eastAsia="zh-CN"/>
                    </w:rPr>
                  </w:pPr>
                  <w:r>
                    <w:rPr>
                      <w:rFonts w:cs="Times New Roman"/>
                      <w:szCs w:val="21"/>
                      <w:lang w:eastAsia="zh-CN"/>
                    </w:rPr>
                    <w:t>55</w:t>
                  </w:r>
                </w:p>
              </w:tc>
            </w:tr>
            <w:tr w14:paraId="1A8E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52" w:type="pct"/>
                  <w:vAlign w:val="center"/>
                </w:tcPr>
                <w:p w14:paraId="31A485F9">
                  <w:pPr>
                    <w:pStyle w:val="37"/>
                    <w:rPr>
                      <w:rFonts w:cs="Times New Roman"/>
                      <w:szCs w:val="21"/>
                      <w:lang w:eastAsia="zh-CN"/>
                    </w:rPr>
                  </w:pPr>
                  <w:r>
                    <w:rPr>
                      <w:rFonts w:cs="Times New Roman"/>
                      <w:szCs w:val="21"/>
                      <w:lang w:eastAsia="zh-CN"/>
                    </w:rPr>
                    <w:t>南侧厂界外1m</w:t>
                  </w:r>
                </w:p>
              </w:tc>
              <w:tc>
                <w:tcPr>
                  <w:tcW w:w="2947" w:type="pct"/>
                  <w:vAlign w:val="center"/>
                </w:tcPr>
                <w:p w14:paraId="0FB47F92">
                  <w:pPr>
                    <w:pStyle w:val="37"/>
                    <w:rPr>
                      <w:rFonts w:cs="Times New Roman"/>
                      <w:szCs w:val="21"/>
                      <w:lang w:eastAsia="zh-CN"/>
                    </w:rPr>
                  </w:pPr>
                  <w:r>
                    <w:rPr>
                      <w:rFonts w:cs="Times New Roman"/>
                      <w:szCs w:val="21"/>
                      <w:lang w:eastAsia="zh-CN"/>
                    </w:rPr>
                    <w:t>61</w:t>
                  </w:r>
                </w:p>
              </w:tc>
            </w:tr>
            <w:tr w14:paraId="399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pct"/>
                  <w:vAlign w:val="center"/>
                </w:tcPr>
                <w:p w14:paraId="70F20B50">
                  <w:pPr>
                    <w:pStyle w:val="37"/>
                    <w:rPr>
                      <w:rFonts w:cs="Times New Roman"/>
                      <w:szCs w:val="21"/>
                      <w:lang w:eastAsia="zh-CN"/>
                    </w:rPr>
                  </w:pPr>
                  <w:r>
                    <w:rPr>
                      <w:rFonts w:cs="Times New Roman"/>
                      <w:szCs w:val="21"/>
                      <w:lang w:eastAsia="zh-CN"/>
                    </w:rPr>
                    <w:t>西侧厂界外1m</w:t>
                  </w:r>
                </w:p>
              </w:tc>
              <w:tc>
                <w:tcPr>
                  <w:tcW w:w="2947" w:type="pct"/>
                  <w:vAlign w:val="center"/>
                </w:tcPr>
                <w:p w14:paraId="10A8DFA5">
                  <w:pPr>
                    <w:pStyle w:val="37"/>
                    <w:rPr>
                      <w:rFonts w:cs="Times New Roman"/>
                      <w:szCs w:val="21"/>
                      <w:lang w:eastAsia="zh-CN"/>
                    </w:rPr>
                  </w:pPr>
                  <w:r>
                    <w:rPr>
                      <w:rFonts w:cs="Times New Roman"/>
                      <w:szCs w:val="21"/>
                      <w:lang w:eastAsia="zh-CN"/>
                    </w:rPr>
                    <w:t>55</w:t>
                  </w:r>
                </w:p>
              </w:tc>
            </w:tr>
            <w:tr w14:paraId="61948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pct"/>
                  <w:vAlign w:val="center"/>
                </w:tcPr>
                <w:p w14:paraId="2A6DAFE7">
                  <w:pPr>
                    <w:pStyle w:val="37"/>
                    <w:rPr>
                      <w:rFonts w:cs="Times New Roman"/>
                      <w:szCs w:val="21"/>
                      <w:lang w:eastAsia="zh-CN"/>
                    </w:rPr>
                  </w:pPr>
                  <w:r>
                    <w:rPr>
                      <w:rFonts w:cs="Times New Roman"/>
                      <w:szCs w:val="21"/>
                      <w:lang w:eastAsia="zh-CN"/>
                    </w:rPr>
                    <w:t>北侧厂界外1m</w:t>
                  </w:r>
                </w:p>
              </w:tc>
              <w:tc>
                <w:tcPr>
                  <w:tcW w:w="2947" w:type="pct"/>
                  <w:vAlign w:val="center"/>
                </w:tcPr>
                <w:p w14:paraId="4D02055D">
                  <w:pPr>
                    <w:pStyle w:val="37"/>
                    <w:rPr>
                      <w:rFonts w:cs="Times New Roman"/>
                      <w:szCs w:val="21"/>
                      <w:lang w:eastAsia="zh-CN"/>
                    </w:rPr>
                  </w:pPr>
                  <w:r>
                    <w:rPr>
                      <w:rFonts w:cs="Times New Roman"/>
                      <w:szCs w:val="21"/>
                      <w:lang w:eastAsia="zh-CN"/>
                    </w:rPr>
                    <w:t>55</w:t>
                  </w:r>
                </w:p>
              </w:tc>
            </w:tr>
            <w:tr w14:paraId="5D569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pct"/>
                  <w:vAlign w:val="center"/>
                </w:tcPr>
                <w:p w14:paraId="1B507112">
                  <w:pPr>
                    <w:pStyle w:val="37"/>
                    <w:rPr>
                      <w:rFonts w:cs="Times New Roman"/>
                      <w:szCs w:val="21"/>
                      <w:lang w:eastAsia="zh-CN"/>
                    </w:rPr>
                  </w:pPr>
                  <w:r>
                    <w:rPr>
                      <w:rFonts w:cs="Times New Roman"/>
                      <w:szCs w:val="21"/>
                      <w:lang w:eastAsia="zh-CN"/>
                    </w:rPr>
                    <w:t>标准限值</w:t>
                  </w:r>
                </w:p>
              </w:tc>
              <w:tc>
                <w:tcPr>
                  <w:tcW w:w="2947" w:type="pct"/>
                  <w:vAlign w:val="center"/>
                </w:tcPr>
                <w:p w14:paraId="780E72C9">
                  <w:pPr>
                    <w:pStyle w:val="37"/>
                    <w:rPr>
                      <w:rFonts w:cs="Times New Roman"/>
                      <w:szCs w:val="21"/>
                      <w:lang w:eastAsia="zh-CN"/>
                    </w:rPr>
                  </w:pPr>
                  <w:r>
                    <w:rPr>
                      <w:rFonts w:cs="Times New Roman"/>
                      <w:szCs w:val="21"/>
                      <w:lang w:eastAsia="zh-CN"/>
                    </w:rPr>
                    <w:t>65</w:t>
                  </w:r>
                </w:p>
              </w:tc>
            </w:tr>
            <w:tr w14:paraId="114A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pct"/>
                  <w:vAlign w:val="center"/>
                </w:tcPr>
                <w:p w14:paraId="5D3F916A">
                  <w:pPr>
                    <w:pStyle w:val="37"/>
                    <w:rPr>
                      <w:rFonts w:cs="Times New Roman"/>
                      <w:szCs w:val="21"/>
                      <w:lang w:eastAsia="zh-CN"/>
                    </w:rPr>
                  </w:pPr>
                  <w:r>
                    <w:rPr>
                      <w:rFonts w:cs="Times New Roman"/>
                      <w:szCs w:val="21"/>
                      <w:lang w:eastAsia="zh-CN"/>
                    </w:rPr>
                    <w:t>达标情况</w:t>
                  </w:r>
                </w:p>
              </w:tc>
              <w:tc>
                <w:tcPr>
                  <w:tcW w:w="2947" w:type="pct"/>
                  <w:vAlign w:val="center"/>
                </w:tcPr>
                <w:p w14:paraId="6ABA89F0">
                  <w:pPr>
                    <w:pStyle w:val="37"/>
                    <w:rPr>
                      <w:rFonts w:cs="Times New Roman"/>
                      <w:szCs w:val="21"/>
                      <w:lang w:eastAsia="zh-CN"/>
                    </w:rPr>
                  </w:pPr>
                  <w:r>
                    <w:rPr>
                      <w:rFonts w:cs="Times New Roman"/>
                      <w:szCs w:val="21"/>
                      <w:lang w:eastAsia="zh-CN"/>
                    </w:rPr>
                    <w:t>达标</w:t>
                  </w:r>
                </w:p>
              </w:tc>
            </w:tr>
          </w:tbl>
          <w:p w14:paraId="7A04E730">
            <w:pPr>
              <w:pStyle w:val="40"/>
              <w:kinsoku/>
              <w:autoSpaceDE/>
              <w:autoSpaceDN/>
              <w:adjustRightInd/>
              <w:snapToGrid/>
              <w:ind w:firstLine="480"/>
              <w:textAlignment w:val="auto"/>
              <w:rPr>
                <w:szCs w:val="24"/>
                <w:lang w:eastAsia="zh-CN"/>
              </w:rPr>
            </w:pPr>
            <w:r>
              <w:rPr>
                <w:rFonts w:hint="eastAsia"/>
                <w:szCs w:val="24"/>
                <w:lang w:eastAsia="zh-CN"/>
              </w:rPr>
              <w:t>根据上述预测结果，项目厂界昼间噪声贡献值能够满足《工业企业厂界环境噪声排放标准》（GB12348-2008）中3类标准。</w:t>
            </w:r>
          </w:p>
          <w:p w14:paraId="29261A8B">
            <w:pPr>
              <w:numPr>
                <w:ilvl w:val="0"/>
                <w:numId w:val="16"/>
              </w:numPr>
              <w:spacing w:line="360" w:lineRule="auto"/>
              <w:ind w:firstLine="440" w:firstLineChars="200"/>
              <w:rPr>
                <w:rFonts w:ascii="Times New Roman" w:hAnsi="Times New Roman" w:cs="Times New Roman"/>
                <w:bCs/>
                <w:spacing w:val="-10"/>
                <w:sz w:val="24"/>
                <w:szCs w:val="24"/>
                <w:lang w:eastAsia="zh-CN"/>
              </w:rPr>
            </w:pPr>
            <w:r>
              <w:rPr>
                <w:rFonts w:ascii="Times New Roman" w:hAnsi="Times New Roman" w:cs="Times New Roman"/>
                <w:bCs/>
                <w:spacing w:val="-10"/>
                <w:sz w:val="24"/>
                <w:szCs w:val="24"/>
                <w:lang w:eastAsia="zh-CN"/>
              </w:rPr>
              <w:t>噪声防治措施</w:t>
            </w:r>
          </w:p>
          <w:p w14:paraId="35D514F2">
            <w:pPr>
              <w:spacing w:line="360" w:lineRule="auto"/>
              <w:ind w:firstLine="480" w:firstLineChars="200"/>
              <w:rPr>
                <w:rFonts w:ascii="Times New Roman" w:hAnsi="Times New Roman" w:eastAsia="F1" w:cs="Times New Roman"/>
                <w:sz w:val="24"/>
                <w:szCs w:val="24"/>
                <w:lang w:val="en-GB" w:eastAsia="zh-CN"/>
              </w:rPr>
            </w:pPr>
            <w:r>
              <w:rPr>
                <w:rFonts w:ascii="Times New Roman" w:hAnsi="Times New Roman" w:eastAsia="F1" w:cs="Times New Roman"/>
                <w:sz w:val="24"/>
                <w:szCs w:val="24"/>
                <w:lang w:val="en-GB" w:eastAsia="zh-CN"/>
              </w:rPr>
              <w:t>为确保本项目能达到项目所在地声环境功能区划要求，建设单位必须</w:t>
            </w:r>
            <w:r>
              <w:rPr>
                <w:rFonts w:hint="eastAsia" w:ascii="Times New Roman" w:hAnsi="Times New Roman" w:eastAsia="F1" w:cs="Times New Roman"/>
                <w:sz w:val="24"/>
                <w:szCs w:val="24"/>
                <w:lang w:val="en-GB" w:eastAsia="zh-CN"/>
              </w:rPr>
              <w:t>采取相应</w:t>
            </w:r>
            <w:r>
              <w:rPr>
                <w:rFonts w:ascii="Times New Roman" w:hAnsi="Times New Roman" w:eastAsia="F1" w:cs="Times New Roman"/>
                <w:sz w:val="24"/>
                <w:szCs w:val="24"/>
                <w:lang w:val="en-GB" w:eastAsia="zh-CN"/>
              </w:rPr>
              <w:t>的降噪、</w:t>
            </w:r>
            <w:r>
              <w:rPr>
                <w:rFonts w:hint="eastAsia" w:ascii="Times New Roman" w:hAnsi="Times New Roman" w:eastAsia="F1" w:cs="Times New Roman"/>
                <w:sz w:val="24"/>
                <w:szCs w:val="24"/>
                <w:lang w:val="en-GB" w:eastAsia="zh-CN"/>
              </w:rPr>
              <w:t>减振</w:t>
            </w:r>
            <w:r>
              <w:rPr>
                <w:rFonts w:ascii="Times New Roman" w:hAnsi="Times New Roman" w:eastAsia="F1" w:cs="Times New Roman"/>
                <w:sz w:val="24"/>
                <w:szCs w:val="24"/>
                <w:lang w:val="en-GB" w:eastAsia="zh-CN"/>
              </w:rPr>
              <w:t>措施，具体可采取的噪声防治措施主要有：</w:t>
            </w:r>
          </w:p>
          <w:p w14:paraId="4A916892">
            <w:pPr>
              <w:numPr>
                <w:ilvl w:val="0"/>
                <w:numId w:val="17"/>
              </w:numPr>
              <w:spacing w:line="360" w:lineRule="auto"/>
              <w:ind w:left="0" w:firstLine="480" w:firstLineChars="200"/>
              <w:rPr>
                <w:rFonts w:ascii="Times New Roman" w:hAnsi="Times New Roman" w:cs="Times New Roman"/>
                <w:sz w:val="24"/>
                <w:szCs w:val="24"/>
                <w:lang w:val="en-GB" w:eastAsia="zh-CN"/>
              </w:rPr>
            </w:pPr>
            <w:r>
              <w:rPr>
                <w:rFonts w:ascii="Times New Roman" w:hAnsi="Times New Roman" w:cs="Times New Roman"/>
                <w:sz w:val="24"/>
                <w:szCs w:val="24"/>
                <w:lang w:eastAsia="zh-CN"/>
              </w:rPr>
              <w:t>尽可能选用环保低噪型设备，车间内各设备合理的布置，尽量布置在车间中部，且设备作基础减振等防治措施，从源头上降低噪声水平</w:t>
            </w:r>
            <w:r>
              <w:rPr>
                <w:rFonts w:ascii="Times New Roman" w:hAnsi="Times New Roman" w:cs="Times New Roman"/>
                <w:sz w:val="24"/>
                <w:szCs w:val="24"/>
                <w:lang w:val="en-GB" w:eastAsia="zh-CN"/>
              </w:rPr>
              <w:t>；</w:t>
            </w:r>
          </w:p>
          <w:p w14:paraId="47658F04">
            <w:pPr>
              <w:numPr>
                <w:ilvl w:val="0"/>
                <w:numId w:val="17"/>
              </w:numPr>
              <w:spacing w:line="360" w:lineRule="auto"/>
              <w:ind w:left="0" w:firstLine="480" w:firstLineChars="200"/>
              <w:rPr>
                <w:rFonts w:ascii="Times New Roman" w:hAnsi="Times New Roman" w:cs="Times New Roman"/>
                <w:sz w:val="24"/>
                <w:szCs w:val="24"/>
                <w:lang w:val="en-GB" w:eastAsia="zh-CN"/>
              </w:rPr>
            </w:pPr>
            <w:r>
              <w:rPr>
                <w:rFonts w:ascii="Times New Roman" w:hAnsi="Times New Roman" w:cs="Times New Roman"/>
                <w:sz w:val="24"/>
                <w:szCs w:val="24"/>
                <w:lang w:val="en-GB" w:eastAsia="zh-CN"/>
              </w:rPr>
              <w:t>加强设备的维护，安排专人负责设备的日常维护和保养，确保设备处于良好的运转状态，杜绝因不正常运转时产生的高噪声现象；</w:t>
            </w:r>
          </w:p>
          <w:p w14:paraId="1E2C6E76">
            <w:pPr>
              <w:numPr>
                <w:ilvl w:val="0"/>
                <w:numId w:val="17"/>
              </w:numPr>
              <w:spacing w:line="360" w:lineRule="auto"/>
              <w:ind w:left="0" w:firstLine="480" w:firstLineChars="200"/>
              <w:rPr>
                <w:rFonts w:ascii="Times New Roman" w:hAnsi="Times New Roman" w:cs="Times New Roman"/>
                <w:sz w:val="24"/>
                <w:szCs w:val="24"/>
                <w:lang w:val="en-GB" w:eastAsia="zh-CN"/>
              </w:rPr>
            </w:pPr>
            <w:r>
              <w:rPr>
                <w:rFonts w:ascii="Times New Roman" w:hAnsi="Times New Roman" w:cs="Times New Roman"/>
                <w:sz w:val="24"/>
                <w:szCs w:val="24"/>
                <w:lang w:val="en-GB" w:eastAsia="zh-CN"/>
              </w:rPr>
              <w:t>高噪声设备机房安装隔声门窗；厂房内设备噪声经墙体进行隔声处理；</w:t>
            </w:r>
          </w:p>
          <w:p w14:paraId="29966ED3">
            <w:pPr>
              <w:pStyle w:val="28"/>
              <w:spacing w:line="360" w:lineRule="auto"/>
              <w:ind w:firstLine="480" w:firstLineChars="200"/>
              <w:rPr>
                <w:rFonts w:ascii="Times New Roman" w:hAnsi="Times New Roman" w:eastAsia="F1" w:cs="Times New Roman"/>
                <w:lang w:val="en-GB" w:eastAsia="zh-CN"/>
              </w:rPr>
            </w:pPr>
            <w:r>
              <w:rPr>
                <w:rFonts w:ascii="Times New Roman" w:hAnsi="Times New Roman" w:eastAsia="F1" w:cs="Times New Roman"/>
                <w:lang w:val="en-GB" w:eastAsia="zh-CN"/>
              </w:rPr>
              <w:t>以上措施</w:t>
            </w:r>
            <w:r>
              <w:rPr>
                <w:rFonts w:ascii="Times New Roman" w:hAnsi="Times New Roman" w:eastAsia="F1" w:cs="Times New Roman"/>
                <w:lang w:eastAsia="zh-CN"/>
              </w:rPr>
              <w:t>均为</w:t>
            </w:r>
            <w:r>
              <w:rPr>
                <w:rFonts w:ascii="Times New Roman" w:hAnsi="Times New Roman" w:eastAsia="F1" w:cs="Times New Roman"/>
                <w:lang w:val="en-GB" w:eastAsia="zh-CN"/>
              </w:rPr>
              <w:t>较经济且常用的噪声防治措施，可以达到较好的噪声防治效果。</w:t>
            </w:r>
          </w:p>
          <w:p w14:paraId="0B2652D9">
            <w:pPr>
              <w:numPr>
                <w:ilvl w:val="0"/>
                <w:numId w:val="11"/>
              </w:numPr>
              <w:kinsoku/>
              <w:autoSpaceDE/>
              <w:autoSpaceDN/>
              <w:spacing w:line="360" w:lineRule="auto"/>
              <w:ind w:firstLine="482" w:firstLineChars="200"/>
              <w:jc w:val="both"/>
              <w:textAlignment w:val="auto"/>
              <w:rPr>
                <w:rFonts w:ascii="Times New Roman" w:hAnsi="Times New Roman" w:eastAsia="F1" w:cs="Times New Roman"/>
                <w:sz w:val="24"/>
                <w:szCs w:val="24"/>
                <w:lang w:val="en-GB"/>
              </w:rPr>
            </w:pPr>
            <w:r>
              <w:rPr>
                <w:rFonts w:ascii="Times New Roman" w:hAnsi="Times New Roman" w:eastAsia="宋体" w:cs="Times New Roman"/>
                <w:b/>
                <w:bCs/>
                <w:sz w:val="24"/>
                <w:szCs w:val="24"/>
                <w:lang w:eastAsia="zh-CN"/>
              </w:rPr>
              <w:t>固体废物环境影响分析</w:t>
            </w:r>
          </w:p>
          <w:p w14:paraId="5844F92A">
            <w:pPr>
              <w:pStyle w:val="5"/>
              <w:spacing w:line="360" w:lineRule="auto"/>
              <w:ind w:firstLine="48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项目运营期主要固体废物为一般工业固废、生活垃圾和危险固废。</w:t>
            </w:r>
          </w:p>
          <w:p w14:paraId="6917B226">
            <w:pPr>
              <w:numPr>
                <w:ilvl w:val="0"/>
                <w:numId w:val="18"/>
              </w:numPr>
              <w:spacing w:line="360" w:lineRule="auto"/>
              <w:ind w:left="420" w:leftChars="200"/>
              <w:rPr>
                <w:rFonts w:ascii="Times New Roman" w:hAnsi="Times New Roman" w:cs="Times New Roman"/>
                <w:bCs/>
                <w:spacing w:val="-10"/>
                <w:sz w:val="24"/>
                <w:szCs w:val="24"/>
                <w:lang w:eastAsia="zh-CN"/>
              </w:rPr>
            </w:pPr>
            <w:r>
              <w:rPr>
                <w:rFonts w:ascii="Times New Roman" w:hAnsi="Times New Roman" w:cs="Times New Roman"/>
                <w:bCs/>
                <w:spacing w:val="-10"/>
                <w:sz w:val="24"/>
                <w:szCs w:val="24"/>
                <w:lang w:eastAsia="zh-CN"/>
              </w:rPr>
              <w:t>一般工业固体废物</w:t>
            </w:r>
          </w:p>
          <w:p w14:paraId="4D1A393D">
            <w:pPr>
              <w:numPr>
                <w:ilvl w:val="0"/>
                <w:numId w:val="0"/>
              </w:numPr>
              <w:spacing w:line="360" w:lineRule="auto"/>
              <w:ind w:leftChars="200"/>
              <w:rPr>
                <w:sz w:val="24"/>
                <w:szCs w:val="24"/>
                <w:lang w:val="en-GB"/>
              </w:rPr>
            </w:pPr>
            <w:r>
              <w:rPr>
                <w:rFonts w:hint="eastAsia" w:eastAsia="宋体"/>
                <w:sz w:val="24"/>
                <w:szCs w:val="24"/>
                <w:lang w:val="en-US" w:eastAsia="zh-CN"/>
              </w:rPr>
              <w:t>①</w:t>
            </w:r>
            <w:r>
              <w:rPr>
                <w:rFonts w:hint="eastAsia" w:eastAsia="宋体"/>
                <w:sz w:val="24"/>
                <w:szCs w:val="24"/>
                <w:lang w:eastAsia="zh-CN"/>
              </w:rPr>
              <w:t>边角料、不合格品</w:t>
            </w:r>
          </w:p>
          <w:p w14:paraId="0212C669">
            <w:pPr>
              <w:pStyle w:val="5"/>
              <w:spacing w:line="360" w:lineRule="auto"/>
              <w:ind w:firstLine="480"/>
              <w:rPr>
                <w:rFonts w:ascii="Times New Roman" w:hAnsi="Times New Roman" w:eastAsia="宋体" w:cs="Times New Roman"/>
                <w:sz w:val="24"/>
                <w:szCs w:val="24"/>
                <w:lang w:val="en-GB" w:eastAsia="zh-CN"/>
              </w:rPr>
            </w:pPr>
            <w:r>
              <w:rPr>
                <w:rFonts w:ascii="Times New Roman" w:hAnsi="Times New Roman" w:eastAsia="宋体" w:cs="Times New Roman"/>
                <w:sz w:val="24"/>
                <w:szCs w:val="24"/>
                <w:lang w:eastAsia="zh-CN"/>
              </w:rPr>
              <w:t>项目</w:t>
            </w:r>
            <w:r>
              <w:rPr>
                <w:rFonts w:ascii="Times New Roman" w:hAnsi="Times New Roman" w:eastAsia="宋体" w:cs="Times New Roman"/>
                <w:sz w:val="24"/>
                <w:szCs w:val="24"/>
                <w:lang w:val="en-GB" w:eastAsia="zh-CN"/>
              </w:rPr>
              <w:t>注塑过程中产生废边角料，产生量约为0.02ta，收集后外售回收单位。</w:t>
            </w:r>
          </w:p>
          <w:p w14:paraId="2552572E">
            <w:pPr>
              <w:numPr>
                <w:ilvl w:val="0"/>
                <w:numId w:val="0"/>
              </w:numPr>
              <w:spacing w:line="360" w:lineRule="auto"/>
              <w:ind w:leftChars="200"/>
              <w:rPr>
                <w:rFonts w:ascii="Times New Roman" w:hAnsi="Times New Roman" w:cs="Times New Roman"/>
                <w:sz w:val="24"/>
                <w:szCs w:val="24"/>
                <w:lang w:val="en-GB"/>
              </w:rPr>
            </w:pPr>
            <w:r>
              <w:rPr>
                <w:rFonts w:hint="eastAsia" w:ascii="Times New Roman" w:hAnsi="Times New Roman" w:eastAsia="宋体" w:cs="Times New Roman"/>
                <w:sz w:val="24"/>
                <w:szCs w:val="24"/>
                <w:lang w:val="en-US" w:eastAsia="zh-CN"/>
              </w:rPr>
              <w:t>②</w:t>
            </w:r>
            <w:r>
              <w:rPr>
                <w:rFonts w:ascii="Times New Roman" w:hAnsi="Times New Roman" w:eastAsia="宋体" w:cs="Times New Roman"/>
                <w:sz w:val="24"/>
                <w:szCs w:val="24"/>
                <w:lang w:eastAsia="zh-CN"/>
              </w:rPr>
              <w:t>废包装材料</w:t>
            </w:r>
          </w:p>
          <w:p w14:paraId="62E7398E">
            <w:pPr>
              <w:pStyle w:val="24"/>
              <w:spacing w:line="360" w:lineRule="auto"/>
              <w:ind w:firstLine="480"/>
              <w:rPr>
                <w:rFonts w:ascii="Times New Roman" w:hAnsi="Times New Roman"/>
                <w:sz w:val="24"/>
                <w:szCs w:val="24"/>
                <w:lang w:val="en-GB" w:eastAsia="zh-CN"/>
              </w:rPr>
            </w:pPr>
            <w:r>
              <w:rPr>
                <w:rFonts w:ascii="Times New Roman" w:hAnsi="Times New Roman"/>
                <w:sz w:val="24"/>
                <w:szCs w:val="24"/>
                <w:lang w:val="en-GB" w:eastAsia="zh-CN"/>
              </w:rPr>
              <w:t>项目原辅材料拆封时会产生一定量的包装废料，主要为纸箱，塑料袋等产生量约为0.5ta，统一收集后交由废品回收站处理。</w:t>
            </w:r>
          </w:p>
          <w:p w14:paraId="4D15FF1E">
            <w:pPr>
              <w:pStyle w:val="5"/>
              <w:spacing w:line="360" w:lineRule="auto"/>
              <w:ind w:firstLine="480"/>
              <w:rPr>
                <w:rFonts w:ascii="Times New Roman" w:hAnsi="Times New Roman" w:eastAsia="宋体" w:cs="Times New Roman"/>
                <w:sz w:val="24"/>
                <w:szCs w:val="24"/>
                <w:highlight w:val="none"/>
                <w:u w:val="none"/>
                <w:lang w:eastAsia="zh-CN"/>
              </w:rPr>
            </w:pPr>
            <w:r>
              <w:rPr>
                <w:rFonts w:hint="eastAsia" w:ascii="Times New Roman" w:hAnsi="Times New Roman"/>
                <w:sz w:val="24"/>
                <w:szCs w:val="24"/>
                <w:u w:val="none"/>
                <w:lang w:val="en-US" w:eastAsia="zh-CN"/>
              </w:rPr>
              <w:t>③</w:t>
            </w:r>
            <w:r>
              <w:rPr>
                <w:rFonts w:ascii="Times New Roman" w:hAnsi="Times New Roman" w:eastAsia="宋体" w:cs="Times New Roman"/>
                <w:sz w:val="24"/>
                <w:szCs w:val="24"/>
                <w:highlight w:val="none"/>
                <w:u w:val="none"/>
                <w:lang w:eastAsia="zh-CN"/>
              </w:rPr>
              <w:t>废</w:t>
            </w:r>
            <w:r>
              <w:rPr>
                <w:rFonts w:hint="eastAsia" w:ascii="Times New Roman" w:hAnsi="Times New Roman" w:eastAsia="宋体" w:cs="Times New Roman"/>
                <w:sz w:val="24"/>
                <w:szCs w:val="24"/>
                <w:highlight w:val="none"/>
                <w:u w:val="none"/>
                <w:lang w:eastAsia="zh-CN"/>
              </w:rPr>
              <w:t>豆油</w:t>
            </w:r>
            <w:r>
              <w:rPr>
                <w:rFonts w:ascii="Times New Roman" w:hAnsi="Times New Roman" w:eastAsia="宋体" w:cs="Times New Roman"/>
                <w:sz w:val="24"/>
                <w:szCs w:val="24"/>
                <w:highlight w:val="none"/>
                <w:u w:val="none"/>
                <w:lang w:eastAsia="zh-CN"/>
              </w:rPr>
              <w:t>桶</w:t>
            </w:r>
          </w:p>
          <w:p w14:paraId="38452512">
            <w:pPr>
              <w:pStyle w:val="5"/>
              <w:spacing w:line="360" w:lineRule="auto"/>
              <w:ind w:firstLine="480"/>
              <w:rPr>
                <w:rFonts w:hint="default"/>
                <w:u w:val="none"/>
                <w:lang w:val="en-US" w:eastAsia="zh-CN"/>
              </w:rPr>
            </w:pPr>
            <w:r>
              <w:rPr>
                <w:rFonts w:ascii="Times New Roman" w:hAnsi="Times New Roman"/>
                <w:sz w:val="24"/>
                <w:szCs w:val="24"/>
                <w:lang w:val="en-GB" w:eastAsia="zh-CN"/>
              </w:rPr>
              <w:t>项目原辅材料拆封时会产生一定量的</w:t>
            </w:r>
            <w:r>
              <w:rPr>
                <w:rFonts w:hint="eastAsia" w:ascii="Times New Roman" w:hAnsi="Times New Roman"/>
                <w:sz w:val="24"/>
                <w:szCs w:val="24"/>
                <w:lang w:val="en-US" w:eastAsia="zh-CN"/>
              </w:rPr>
              <w:t>废油桶</w:t>
            </w:r>
            <w:r>
              <w:rPr>
                <w:rFonts w:ascii="Times New Roman" w:hAnsi="Times New Roman"/>
                <w:sz w:val="24"/>
                <w:szCs w:val="24"/>
                <w:lang w:val="en-GB" w:eastAsia="zh-CN"/>
              </w:rPr>
              <w:t>，</w:t>
            </w:r>
            <w:r>
              <w:rPr>
                <w:rFonts w:hint="eastAsia" w:ascii="Times New Roman" w:hAnsi="Times New Roman" w:eastAsia="宋体" w:cs="Times New Roman"/>
                <w:sz w:val="24"/>
                <w:szCs w:val="24"/>
                <w:highlight w:val="none"/>
                <w:u w:val="none"/>
                <w:lang w:eastAsia="zh-CN"/>
              </w:rPr>
              <w:t>根据建设单位提供的资料，</w:t>
            </w:r>
            <w:r>
              <w:rPr>
                <w:rFonts w:hint="eastAsia" w:ascii="Times New Roman" w:hAnsi="Times New Roman" w:eastAsia="宋体" w:cs="Times New Roman"/>
                <w:sz w:val="24"/>
                <w:szCs w:val="24"/>
                <w:u w:val="none"/>
                <w:lang w:eastAsia="zh-CN"/>
              </w:rPr>
              <w:t>废桶产生量为0.</w:t>
            </w:r>
            <w:r>
              <w:rPr>
                <w:rFonts w:hint="eastAsia" w:ascii="Times New Roman" w:hAnsi="Times New Roman" w:eastAsia="宋体" w:cs="Times New Roman"/>
                <w:sz w:val="24"/>
                <w:szCs w:val="24"/>
                <w:u w:val="none"/>
                <w:lang w:val="en-US" w:eastAsia="zh-CN"/>
              </w:rPr>
              <w:t>3</w:t>
            </w:r>
            <w:r>
              <w:rPr>
                <w:rFonts w:hint="eastAsia" w:ascii="Times New Roman" w:hAnsi="Times New Roman" w:eastAsia="宋体" w:cs="Times New Roman"/>
                <w:sz w:val="24"/>
                <w:szCs w:val="24"/>
                <w:u w:val="none"/>
                <w:lang w:eastAsia="zh-CN"/>
              </w:rPr>
              <w:t>t/a，</w:t>
            </w:r>
            <w:r>
              <w:rPr>
                <w:rFonts w:ascii="Times New Roman" w:hAnsi="Times New Roman"/>
                <w:sz w:val="24"/>
                <w:szCs w:val="24"/>
                <w:lang w:val="en-GB" w:eastAsia="zh-CN"/>
              </w:rPr>
              <w:t>统一收集后交由废品回收站处理</w:t>
            </w:r>
            <w:r>
              <w:rPr>
                <w:rFonts w:hint="eastAsia" w:ascii="Times New Roman" w:hAnsi="Times New Roman"/>
                <w:sz w:val="24"/>
                <w:szCs w:val="24"/>
                <w:lang w:val="en-GB" w:eastAsia="zh-CN"/>
              </w:rPr>
              <w:t>。</w:t>
            </w:r>
          </w:p>
          <w:p w14:paraId="2C065935">
            <w:pPr>
              <w:numPr>
                <w:ilvl w:val="0"/>
                <w:numId w:val="18"/>
              </w:numPr>
              <w:spacing w:line="360" w:lineRule="auto"/>
              <w:ind w:firstLine="480" w:firstLineChars="200"/>
              <w:rPr>
                <w:rFonts w:ascii="Times New Roman" w:hAnsi="Times New Roman" w:eastAsia="宋体" w:cs="Times New Roman"/>
                <w:sz w:val="24"/>
                <w:szCs w:val="24"/>
                <w:u w:val="single"/>
                <w:lang w:eastAsia="zh-CN"/>
              </w:rPr>
            </w:pPr>
            <w:r>
              <w:rPr>
                <w:rFonts w:hint="eastAsia" w:eastAsia="宋体"/>
                <w:sz w:val="24"/>
                <w:szCs w:val="24"/>
                <w:u w:val="single"/>
                <w:lang w:eastAsia="zh-CN"/>
              </w:rPr>
              <w:t>危险废物</w:t>
            </w:r>
          </w:p>
          <w:p w14:paraId="03307EBB">
            <w:pPr>
              <w:spacing w:line="360" w:lineRule="auto"/>
              <w:ind w:firstLine="464" w:firstLineChars="200"/>
              <w:rPr>
                <w:spacing w:val="-4"/>
                <w:sz w:val="24"/>
                <w:u w:val="single"/>
                <w:lang w:eastAsia="zh-CN"/>
              </w:rPr>
            </w:pPr>
            <w:r>
              <w:rPr>
                <w:rFonts w:hint="eastAsia"/>
                <w:spacing w:val="-4"/>
                <w:sz w:val="24"/>
                <w:u w:val="single"/>
                <w:lang w:val="en-US" w:eastAsia="zh-CN"/>
              </w:rPr>
              <w:t>①</w:t>
            </w:r>
            <w:r>
              <w:rPr>
                <w:rFonts w:hint="eastAsia"/>
                <w:spacing w:val="-4"/>
                <w:sz w:val="24"/>
                <w:u w:val="single"/>
                <w:lang w:eastAsia="zh-CN"/>
              </w:rPr>
              <w:t>废油</w:t>
            </w:r>
          </w:p>
          <w:p w14:paraId="2DA4300A">
            <w:pPr>
              <w:spacing w:line="360" w:lineRule="auto"/>
              <w:ind w:firstLine="480" w:firstLineChars="200"/>
              <w:rPr>
                <w:rFonts w:ascii="Times New Roman" w:hAnsi="Times New Roman" w:cs="Times New Roman"/>
                <w:sz w:val="24"/>
                <w:u w:val="single"/>
                <w:lang w:eastAsia="zh-CN"/>
              </w:rPr>
            </w:pPr>
            <w:r>
              <w:rPr>
                <w:rFonts w:ascii="Times New Roman" w:hAnsi="Times New Roman" w:cs="Times New Roman"/>
                <w:sz w:val="24"/>
                <w:u w:val="single"/>
                <w:lang w:eastAsia="zh-CN"/>
              </w:rPr>
              <w:t>项目设备维修与保养会产生废矿物油，产生量约</w:t>
            </w:r>
            <w:r>
              <w:rPr>
                <w:rFonts w:hint="eastAsia" w:ascii="Times New Roman" w:hAnsi="Times New Roman" w:eastAsia="宋体" w:cs="Times New Roman"/>
                <w:sz w:val="24"/>
                <w:u w:val="single"/>
                <w:lang w:eastAsia="zh-CN"/>
              </w:rPr>
              <w:t>0</w:t>
            </w:r>
            <w:r>
              <w:rPr>
                <w:rFonts w:ascii="Times New Roman" w:hAnsi="Times New Roman" w:cs="Times New Roman"/>
                <w:sz w:val="24"/>
                <w:u w:val="single"/>
                <w:lang w:eastAsia="zh-CN"/>
              </w:rPr>
              <w:t>.5t/a，该类废物属于《国家危险废物名录》（202</w:t>
            </w:r>
            <w:r>
              <w:rPr>
                <w:rFonts w:hint="eastAsia" w:ascii="Times New Roman" w:hAnsi="Times New Roman" w:eastAsia="宋体" w:cs="Times New Roman"/>
                <w:sz w:val="24"/>
                <w:u w:val="single"/>
                <w:lang w:eastAsia="zh-CN"/>
              </w:rPr>
              <w:t>5</w:t>
            </w:r>
            <w:r>
              <w:rPr>
                <w:rFonts w:ascii="Times New Roman" w:hAnsi="Times New Roman" w:cs="Times New Roman"/>
                <w:sz w:val="24"/>
                <w:u w:val="single"/>
                <w:lang w:eastAsia="zh-CN"/>
              </w:rPr>
              <w:t>年）中HW08废矿物油与含矿物油废物中的900-214-08车辆、轮船及其它机械维修过程中产生的废发动机油、制动器油、自动变速器油、齿轮油等废润滑油，分类收集后暂存于危废间，</w:t>
            </w:r>
            <w:r>
              <w:rPr>
                <w:rFonts w:ascii="Times New Roman" w:hAnsi="Times New Roman" w:cs="Times New Roman"/>
                <w:sz w:val="24"/>
                <w:u w:val="single"/>
                <w:lang w:val="en-GB" w:eastAsia="zh-CN"/>
              </w:rPr>
              <w:t>定期委托有危废资质的单位处理</w:t>
            </w:r>
            <w:r>
              <w:rPr>
                <w:rFonts w:ascii="Times New Roman" w:hAnsi="Times New Roman" w:cs="Times New Roman"/>
                <w:sz w:val="24"/>
                <w:u w:val="single"/>
                <w:lang w:eastAsia="zh-CN"/>
              </w:rPr>
              <w:t>。</w:t>
            </w:r>
          </w:p>
          <w:p w14:paraId="4C157FEF">
            <w:pPr>
              <w:spacing w:line="360" w:lineRule="auto"/>
              <w:ind w:firstLine="464" w:firstLineChars="200"/>
              <w:rPr>
                <w:rFonts w:ascii="Times New Roman" w:hAnsi="Times New Roman" w:eastAsia="宋体" w:cs="Times New Roman"/>
                <w:spacing w:val="-4"/>
                <w:sz w:val="24"/>
                <w:u w:val="single"/>
                <w:lang w:eastAsia="zh-CN"/>
              </w:rPr>
            </w:pPr>
            <w:r>
              <w:rPr>
                <w:rFonts w:hint="eastAsia" w:ascii="Times New Roman" w:hAnsi="Times New Roman" w:eastAsia="宋体" w:cs="Times New Roman"/>
                <w:spacing w:val="-4"/>
                <w:sz w:val="24"/>
                <w:u w:val="single"/>
                <w:lang w:val="en-US" w:eastAsia="zh-CN"/>
              </w:rPr>
              <w:t>②</w:t>
            </w:r>
            <w:r>
              <w:rPr>
                <w:rFonts w:hint="eastAsia" w:ascii="Times New Roman" w:hAnsi="Times New Roman" w:eastAsia="宋体" w:cs="Times New Roman"/>
                <w:spacing w:val="-4"/>
                <w:sz w:val="24"/>
                <w:u w:val="single"/>
                <w:lang w:eastAsia="zh-CN"/>
              </w:rPr>
              <w:t>含油手套及抹布</w:t>
            </w:r>
          </w:p>
          <w:p w14:paraId="1D74A31E">
            <w:pPr>
              <w:pStyle w:val="28"/>
              <w:spacing w:line="360" w:lineRule="auto"/>
              <w:ind w:firstLine="480" w:firstLineChars="200"/>
              <w:rPr>
                <w:rFonts w:hint="default"/>
                <w:u w:val="single"/>
                <w:lang w:val="en-US" w:eastAsia="zh-CN"/>
              </w:rPr>
            </w:pPr>
            <w:r>
              <w:rPr>
                <w:rFonts w:hint="eastAsia" w:ascii="Times New Roman" w:hAnsi="Times New Roman" w:cs="Times New Roman"/>
                <w:u w:val="single"/>
                <w:lang w:eastAsia="zh-CN"/>
              </w:rPr>
              <w:t>生产设备保养和维护过程含油手套</w:t>
            </w:r>
            <w:r>
              <w:rPr>
                <w:rFonts w:hint="eastAsia" w:ascii="Times New Roman" w:hAnsi="Times New Roman" w:cs="Times New Roman"/>
                <w:spacing w:val="-4"/>
                <w:u w:val="single"/>
                <w:lang w:eastAsia="zh-CN"/>
              </w:rPr>
              <w:t>及抹布</w:t>
            </w:r>
            <w:r>
              <w:rPr>
                <w:rFonts w:hint="eastAsia" w:ascii="Times New Roman" w:hAnsi="Times New Roman" w:cs="Times New Roman"/>
                <w:u w:val="single"/>
                <w:lang w:eastAsia="zh-CN"/>
              </w:rPr>
              <w:t>产生量约0</w:t>
            </w:r>
            <w:r>
              <w:rPr>
                <w:rFonts w:ascii="Times New Roman" w:hAnsi="Times New Roman" w:cs="Times New Roman"/>
                <w:u w:val="single"/>
                <w:lang w:eastAsia="zh-CN"/>
              </w:rPr>
              <w:t>.05</w:t>
            </w:r>
            <w:r>
              <w:rPr>
                <w:rFonts w:hint="eastAsia" w:ascii="Times New Roman" w:hAnsi="Times New Roman" w:cs="Times New Roman"/>
                <w:u w:val="single"/>
                <w:lang w:eastAsia="zh-CN"/>
              </w:rPr>
              <w:t>t/a，属于危险废物，危废类别H</w:t>
            </w:r>
            <w:r>
              <w:rPr>
                <w:rFonts w:ascii="Times New Roman" w:hAnsi="Times New Roman" w:cs="Times New Roman"/>
                <w:u w:val="single"/>
                <w:lang w:eastAsia="zh-CN"/>
              </w:rPr>
              <w:t>W49</w:t>
            </w:r>
            <w:r>
              <w:rPr>
                <w:rFonts w:hint="eastAsia" w:ascii="Times New Roman" w:hAnsi="Times New Roman" w:cs="Times New Roman"/>
                <w:u w:val="single"/>
                <w:lang w:eastAsia="zh-CN"/>
              </w:rPr>
              <w:t>含有或沾染毒性、感染性危险废物的废弃包装物、容器、过滤吸附介质，代码</w:t>
            </w:r>
            <w:r>
              <w:rPr>
                <w:rFonts w:ascii="Times New Roman" w:hAnsi="Times New Roman" w:cs="Times New Roman"/>
                <w:u w:val="single"/>
                <w:lang w:eastAsia="zh-CN"/>
              </w:rPr>
              <w:t>900-041-49</w:t>
            </w:r>
            <w:r>
              <w:rPr>
                <w:rFonts w:hint="eastAsia" w:ascii="Times New Roman" w:hAnsi="Times New Roman" w:cs="Times New Roman"/>
                <w:u w:val="single"/>
                <w:lang w:eastAsia="zh-CN"/>
              </w:rPr>
              <w:t>，危险特性T。</w:t>
            </w:r>
            <w:r>
              <w:rPr>
                <w:rFonts w:hint="eastAsia"/>
                <w:u w:val="single"/>
                <w:lang w:eastAsia="zh-CN"/>
              </w:rPr>
              <w:t>统一</w:t>
            </w:r>
            <w:r>
              <w:rPr>
                <w:u w:val="single"/>
                <w:lang w:eastAsia="zh-CN"/>
              </w:rPr>
              <w:t>收集后</w:t>
            </w:r>
            <w:r>
              <w:rPr>
                <w:rFonts w:hint="eastAsia"/>
                <w:u w:val="single"/>
                <w:lang w:eastAsia="zh-CN"/>
              </w:rPr>
              <w:t>暂存于危废间，</w:t>
            </w:r>
            <w:r>
              <w:rPr>
                <w:rFonts w:hint="eastAsia"/>
                <w:u w:val="single"/>
                <w:lang w:val="en-GB" w:eastAsia="zh-CN"/>
              </w:rPr>
              <w:t>定期委托有危废资</w:t>
            </w:r>
          </w:p>
        </w:tc>
      </w:tr>
    </w:tbl>
    <w:p w14:paraId="6AF721D1">
      <w:pPr>
        <w:pStyle w:val="7"/>
      </w:pPr>
    </w:p>
    <w:p w14:paraId="25D94B75">
      <w:pPr>
        <w:sectPr>
          <w:footerReference r:id="rId13" w:type="default"/>
          <w:pgSz w:w="11907" w:h="16840"/>
          <w:pgMar w:top="1431" w:right="1453" w:bottom="1005" w:left="1453" w:header="0" w:footer="818" w:gutter="0"/>
          <w:cols w:space="720" w:num="1"/>
        </w:sectPr>
      </w:pPr>
    </w:p>
    <w:tbl>
      <w:tblPr>
        <w:tblStyle w:val="27"/>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6"/>
        <w:gridCol w:w="8719"/>
      </w:tblGrid>
      <w:tr w14:paraId="41D5C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4442" w:hRule="atLeast"/>
        </w:trPr>
        <w:tc>
          <w:tcPr>
            <w:tcW w:w="164" w:type="pct"/>
            <w:tcBorders>
              <w:right w:val="single" w:color="000000" w:sz="2" w:space="0"/>
            </w:tcBorders>
            <w:textDirection w:val="tbRlV"/>
          </w:tcPr>
          <w:p w14:paraId="1C309D26">
            <w:pPr>
              <w:pStyle w:val="28"/>
              <w:spacing w:before="24" w:line="209" w:lineRule="auto"/>
              <w:ind w:left="3375"/>
              <w:rPr>
                <w:lang w:eastAsia="zh-CN"/>
              </w:rPr>
            </w:pPr>
            <w:r>
              <w:rPr>
                <w:spacing w:val="-3"/>
                <w:lang w:eastAsia="zh-CN"/>
              </w:rPr>
              <w:t>运营期环境影响和保护措施</w:t>
            </w:r>
          </w:p>
        </w:tc>
        <w:tc>
          <w:tcPr>
            <w:tcW w:w="4835" w:type="pct"/>
            <w:tcBorders>
              <w:left w:val="single" w:color="000000" w:sz="2" w:space="0"/>
            </w:tcBorders>
          </w:tcPr>
          <w:p w14:paraId="69AFB9B0">
            <w:pPr>
              <w:pStyle w:val="28"/>
              <w:spacing w:line="360" w:lineRule="auto"/>
              <w:rPr>
                <w:rFonts w:ascii="Times New Roman" w:hAnsi="Times New Roman" w:cs="Times New Roman"/>
                <w:sz w:val="24"/>
                <w:szCs w:val="24"/>
              </w:rPr>
            </w:pPr>
            <w:r>
              <w:rPr>
                <w:rFonts w:hint="eastAsia"/>
                <w:u w:val="single"/>
                <w:lang w:val="en-GB" w:eastAsia="zh-CN"/>
              </w:rPr>
              <w:t>质的单位处理</w:t>
            </w:r>
            <w:r>
              <w:rPr>
                <w:u w:val="single"/>
                <w:lang w:eastAsia="zh-CN"/>
              </w:rPr>
              <w:t>。</w:t>
            </w:r>
          </w:p>
          <w:p w14:paraId="75D84130">
            <w:pPr>
              <w:numPr>
                <w:ilvl w:val="0"/>
                <w:numId w:val="18"/>
              </w:numPr>
              <w:spacing w:line="360" w:lineRule="auto"/>
              <w:ind w:firstLine="480" w:firstLineChars="200"/>
              <w:rPr>
                <w:rFonts w:ascii="Times New Roman" w:hAnsi="Times New Roman" w:cs="Times New Roman"/>
                <w:sz w:val="24"/>
                <w:szCs w:val="24"/>
              </w:rPr>
            </w:pPr>
            <w:r>
              <w:rPr>
                <w:rFonts w:ascii="Times New Roman" w:hAnsi="Times New Roman" w:eastAsia="宋体" w:cs="Times New Roman"/>
                <w:sz w:val="24"/>
                <w:szCs w:val="24"/>
                <w:lang w:eastAsia="zh-CN"/>
              </w:rPr>
              <w:t>生活垃圾</w:t>
            </w:r>
          </w:p>
          <w:p w14:paraId="0449BDEF">
            <w:pPr>
              <w:pStyle w:val="24"/>
              <w:spacing w:line="360" w:lineRule="auto"/>
              <w:ind w:firstLine="480"/>
              <w:rPr>
                <w:rFonts w:ascii="Times New Roman" w:hAnsi="Times New Roman"/>
                <w:sz w:val="24"/>
                <w:szCs w:val="24"/>
                <w:lang w:eastAsia="zh-CN"/>
              </w:rPr>
            </w:pPr>
            <w:r>
              <w:rPr>
                <w:rFonts w:ascii="Times New Roman" w:hAnsi="Times New Roman"/>
                <w:sz w:val="24"/>
                <w:szCs w:val="24"/>
                <w:lang w:eastAsia="zh-CN"/>
              </w:rPr>
              <w:t>项目员工20人，生活垃圾产生量以0.5kg/d·人计，年工作2</w:t>
            </w:r>
            <w:r>
              <w:rPr>
                <w:rFonts w:hint="eastAsia" w:ascii="Times New Roman" w:hAnsi="Times New Roman"/>
                <w:sz w:val="24"/>
                <w:szCs w:val="24"/>
                <w:lang w:eastAsia="zh-CN"/>
              </w:rPr>
              <w:t>9</w:t>
            </w:r>
            <w:r>
              <w:rPr>
                <w:rFonts w:ascii="Times New Roman" w:hAnsi="Times New Roman"/>
                <w:sz w:val="24"/>
                <w:szCs w:val="24"/>
                <w:lang w:eastAsia="zh-CN"/>
              </w:rPr>
              <w:t>0天，生活垃圾产生量约</w:t>
            </w:r>
            <w:r>
              <w:rPr>
                <w:rFonts w:hint="eastAsia" w:ascii="Times New Roman" w:hAnsi="Times New Roman"/>
                <w:sz w:val="24"/>
                <w:szCs w:val="24"/>
                <w:lang w:eastAsia="zh-CN"/>
              </w:rPr>
              <w:t>2.9</w:t>
            </w:r>
            <w:r>
              <w:rPr>
                <w:rFonts w:ascii="Times New Roman" w:hAnsi="Times New Roman"/>
                <w:sz w:val="24"/>
                <w:szCs w:val="24"/>
                <w:lang w:eastAsia="zh-CN"/>
              </w:rPr>
              <w:t>t/a。</w:t>
            </w:r>
          </w:p>
          <w:p w14:paraId="1C083818">
            <w:pPr>
              <w:jc w:val="center"/>
              <w:rPr>
                <w:rFonts w:ascii="Times New Roman" w:hAnsi="Times New Roman" w:cs="Times New Roman"/>
                <w:b/>
                <w:bCs/>
                <w:u w:val="single"/>
                <w:lang w:eastAsia="zh-CN"/>
              </w:rPr>
            </w:pPr>
            <w:r>
              <w:rPr>
                <w:rFonts w:ascii="Times New Roman" w:hAnsi="Times New Roman" w:cs="Times New Roman"/>
                <w:b/>
                <w:bCs/>
                <w:u w:val="single"/>
                <w:lang w:eastAsia="zh-CN"/>
              </w:rPr>
              <w:t>表4-</w:t>
            </w:r>
            <w:r>
              <w:rPr>
                <w:rFonts w:hint="eastAsia" w:ascii="Times New Roman" w:hAnsi="Times New Roman" w:eastAsia="宋体" w:cs="Times New Roman"/>
                <w:b/>
                <w:bCs/>
                <w:u w:val="single"/>
                <w:lang w:eastAsia="zh-CN"/>
              </w:rPr>
              <w:t>8</w:t>
            </w:r>
            <w:r>
              <w:rPr>
                <w:rFonts w:ascii="Times New Roman" w:hAnsi="Times New Roman" w:cs="Times New Roman"/>
                <w:b/>
                <w:bCs/>
                <w:u w:val="single"/>
                <w:lang w:eastAsia="zh-CN"/>
              </w:rPr>
              <w:t>固体废物产生及去向情况汇总表</w:t>
            </w:r>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500"/>
              <w:gridCol w:w="1240"/>
              <w:gridCol w:w="1131"/>
              <w:gridCol w:w="1101"/>
              <w:gridCol w:w="2973"/>
            </w:tblGrid>
            <w:tr w14:paraId="556C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center"/>
                </w:tcPr>
                <w:p w14:paraId="025CA207">
                  <w:pPr>
                    <w:spacing w:line="320" w:lineRule="exact"/>
                    <w:jc w:val="center"/>
                    <w:rPr>
                      <w:rFonts w:ascii="Times New Roman" w:hAnsi="Times New Roman" w:cs="Times New Roman"/>
                      <w:b/>
                      <w:bCs/>
                      <w:u w:val="single"/>
                    </w:rPr>
                  </w:pPr>
                  <w:r>
                    <w:rPr>
                      <w:rFonts w:ascii="Times New Roman" w:hAnsi="Times New Roman" w:cs="Times New Roman"/>
                      <w:b/>
                      <w:bCs/>
                      <w:u w:val="single"/>
                    </w:rPr>
                    <w:t>序号</w:t>
                  </w:r>
                </w:p>
              </w:tc>
              <w:tc>
                <w:tcPr>
                  <w:tcW w:w="862" w:type="pct"/>
                  <w:vAlign w:val="center"/>
                </w:tcPr>
                <w:p w14:paraId="36C08796">
                  <w:pPr>
                    <w:spacing w:line="320" w:lineRule="exact"/>
                    <w:jc w:val="center"/>
                    <w:rPr>
                      <w:rFonts w:ascii="Times New Roman" w:hAnsi="Times New Roman" w:cs="Times New Roman"/>
                      <w:b/>
                      <w:bCs/>
                      <w:u w:val="single"/>
                    </w:rPr>
                  </w:pPr>
                  <w:r>
                    <w:rPr>
                      <w:rFonts w:ascii="Times New Roman" w:hAnsi="Times New Roman" w:cs="Times New Roman"/>
                      <w:b/>
                      <w:bCs/>
                      <w:u w:val="single"/>
                    </w:rPr>
                    <w:t>固废名称</w:t>
                  </w:r>
                </w:p>
              </w:tc>
              <w:tc>
                <w:tcPr>
                  <w:tcW w:w="713" w:type="pct"/>
                  <w:vAlign w:val="center"/>
                </w:tcPr>
                <w:p w14:paraId="131E634F">
                  <w:pPr>
                    <w:spacing w:line="320" w:lineRule="exact"/>
                    <w:jc w:val="center"/>
                    <w:rPr>
                      <w:rFonts w:ascii="Times New Roman" w:hAnsi="Times New Roman" w:cs="Times New Roman"/>
                      <w:b/>
                      <w:bCs/>
                      <w:u w:val="single"/>
                    </w:rPr>
                  </w:pPr>
                  <w:r>
                    <w:rPr>
                      <w:rFonts w:ascii="Times New Roman" w:hAnsi="Times New Roman" w:cs="Times New Roman"/>
                      <w:b/>
                      <w:bCs/>
                      <w:u w:val="single"/>
                    </w:rPr>
                    <w:t>产生工序</w:t>
                  </w:r>
                </w:p>
              </w:tc>
              <w:tc>
                <w:tcPr>
                  <w:tcW w:w="650" w:type="pct"/>
                  <w:vAlign w:val="center"/>
                </w:tcPr>
                <w:p w14:paraId="0FD481B4">
                  <w:pPr>
                    <w:spacing w:line="320" w:lineRule="exact"/>
                    <w:jc w:val="center"/>
                    <w:rPr>
                      <w:rFonts w:ascii="Times New Roman" w:hAnsi="Times New Roman" w:cs="Times New Roman"/>
                      <w:b/>
                      <w:bCs/>
                      <w:u w:val="single"/>
                    </w:rPr>
                  </w:pPr>
                  <w:r>
                    <w:rPr>
                      <w:rFonts w:ascii="Times New Roman" w:hAnsi="Times New Roman" w:cs="Times New Roman"/>
                      <w:b/>
                      <w:bCs/>
                      <w:u w:val="single"/>
                    </w:rPr>
                    <w:t>固废属性</w:t>
                  </w:r>
                </w:p>
              </w:tc>
              <w:tc>
                <w:tcPr>
                  <w:tcW w:w="633" w:type="pct"/>
                  <w:vAlign w:val="center"/>
                </w:tcPr>
                <w:p w14:paraId="66808C1D">
                  <w:pPr>
                    <w:spacing w:line="320" w:lineRule="exact"/>
                    <w:jc w:val="center"/>
                    <w:rPr>
                      <w:rFonts w:ascii="Times New Roman" w:hAnsi="Times New Roman" w:cs="Times New Roman"/>
                      <w:b/>
                      <w:bCs/>
                      <w:u w:val="single"/>
                    </w:rPr>
                  </w:pPr>
                  <w:r>
                    <w:rPr>
                      <w:rFonts w:ascii="Times New Roman" w:hAnsi="Times New Roman" w:cs="Times New Roman"/>
                      <w:b/>
                      <w:bCs/>
                      <w:u w:val="single"/>
                    </w:rPr>
                    <w:t>产生量t/a</w:t>
                  </w:r>
                </w:p>
              </w:tc>
              <w:tc>
                <w:tcPr>
                  <w:tcW w:w="1709" w:type="pct"/>
                  <w:vAlign w:val="center"/>
                </w:tcPr>
                <w:p w14:paraId="6C8C1770">
                  <w:pPr>
                    <w:spacing w:line="320" w:lineRule="exact"/>
                    <w:jc w:val="center"/>
                    <w:rPr>
                      <w:rFonts w:ascii="Times New Roman" w:hAnsi="Times New Roman" w:cs="Times New Roman"/>
                      <w:b/>
                      <w:bCs/>
                      <w:u w:val="single"/>
                    </w:rPr>
                  </w:pPr>
                  <w:r>
                    <w:rPr>
                      <w:rFonts w:ascii="Times New Roman" w:hAnsi="Times New Roman" w:cs="Times New Roman"/>
                      <w:b/>
                      <w:bCs/>
                      <w:u w:val="single"/>
                    </w:rPr>
                    <w:t>处置方式</w:t>
                  </w:r>
                </w:p>
              </w:tc>
            </w:tr>
            <w:tr w14:paraId="7C9E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center"/>
                </w:tcPr>
                <w:p w14:paraId="2F50C318">
                  <w:pPr>
                    <w:spacing w:line="320" w:lineRule="exact"/>
                    <w:jc w:val="center"/>
                    <w:rPr>
                      <w:rFonts w:ascii="Times New Roman" w:hAnsi="Times New Roman" w:cs="Times New Roman"/>
                      <w:u w:val="single"/>
                    </w:rPr>
                  </w:pPr>
                  <w:r>
                    <w:rPr>
                      <w:rFonts w:ascii="Times New Roman" w:hAnsi="Times New Roman" w:cs="Times New Roman"/>
                      <w:u w:val="single"/>
                    </w:rPr>
                    <w:t>1</w:t>
                  </w:r>
                </w:p>
              </w:tc>
              <w:tc>
                <w:tcPr>
                  <w:tcW w:w="862" w:type="pct"/>
                  <w:vAlign w:val="center"/>
                </w:tcPr>
                <w:p w14:paraId="48594BE1">
                  <w:pPr>
                    <w:spacing w:line="320" w:lineRule="exact"/>
                    <w:jc w:val="center"/>
                    <w:rPr>
                      <w:rFonts w:ascii="Times New Roman" w:hAnsi="Times New Roman" w:eastAsia="宋体" w:cs="Times New Roman"/>
                      <w:u w:val="single"/>
                      <w:lang w:eastAsia="zh-CN"/>
                    </w:rPr>
                  </w:pPr>
                  <w:r>
                    <w:rPr>
                      <w:rFonts w:ascii="Times New Roman" w:hAnsi="Times New Roman" w:eastAsia="宋体" w:cs="Times New Roman"/>
                      <w:u w:val="single"/>
                      <w:lang w:eastAsia="zh-CN"/>
                    </w:rPr>
                    <w:t>边角料、不合格品</w:t>
                  </w:r>
                </w:p>
              </w:tc>
              <w:tc>
                <w:tcPr>
                  <w:tcW w:w="713" w:type="pct"/>
                  <w:vAlign w:val="center"/>
                </w:tcPr>
                <w:p w14:paraId="24C0E09D">
                  <w:pPr>
                    <w:spacing w:line="320" w:lineRule="exact"/>
                    <w:jc w:val="center"/>
                    <w:rPr>
                      <w:rFonts w:ascii="Times New Roman" w:hAnsi="Times New Roman" w:eastAsia="宋体" w:cs="Times New Roman"/>
                      <w:u w:val="single"/>
                      <w:lang w:eastAsia="zh-CN"/>
                    </w:rPr>
                  </w:pPr>
                  <w:r>
                    <w:rPr>
                      <w:rFonts w:ascii="Times New Roman" w:hAnsi="Times New Roman" w:eastAsia="宋体" w:cs="Times New Roman"/>
                      <w:u w:val="single"/>
                      <w:lang w:eastAsia="zh-CN"/>
                    </w:rPr>
                    <w:t>注塑</w:t>
                  </w:r>
                </w:p>
              </w:tc>
              <w:tc>
                <w:tcPr>
                  <w:tcW w:w="650" w:type="pct"/>
                  <w:vMerge w:val="restart"/>
                  <w:vAlign w:val="center"/>
                </w:tcPr>
                <w:p w14:paraId="471CADB0">
                  <w:pPr>
                    <w:spacing w:line="320" w:lineRule="exact"/>
                    <w:jc w:val="center"/>
                    <w:rPr>
                      <w:rFonts w:ascii="Times New Roman" w:hAnsi="Times New Roman" w:cs="Times New Roman"/>
                      <w:u w:val="single"/>
                    </w:rPr>
                  </w:pPr>
                  <w:r>
                    <w:rPr>
                      <w:rFonts w:hint="eastAsia" w:ascii="Times New Roman" w:hAnsi="Times New Roman" w:eastAsia="宋体" w:cs="Times New Roman"/>
                      <w:u w:val="single"/>
                      <w:lang w:eastAsia="zh-CN"/>
                    </w:rPr>
                    <w:t>一般固废</w:t>
                  </w:r>
                </w:p>
              </w:tc>
              <w:tc>
                <w:tcPr>
                  <w:tcW w:w="633" w:type="pct"/>
                  <w:vAlign w:val="center"/>
                </w:tcPr>
                <w:p w14:paraId="3C7E19AE">
                  <w:pPr>
                    <w:spacing w:line="320" w:lineRule="exact"/>
                    <w:jc w:val="center"/>
                    <w:rPr>
                      <w:rFonts w:ascii="Times New Roman" w:hAnsi="Times New Roman" w:eastAsia="宋体" w:cs="Times New Roman"/>
                      <w:u w:val="single"/>
                      <w:lang w:eastAsia="zh-CN"/>
                    </w:rPr>
                  </w:pPr>
                  <w:r>
                    <w:rPr>
                      <w:rFonts w:ascii="Times New Roman" w:hAnsi="Times New Roman" w:eastAsia="宋体" w:cs="Times New Roman"/>
                      <w:u w:val="single"/>
                      <w:lang w:eastAsia="zh-CN"/>
                    </w:rPr>
                    <w:t>0.2</w:t>
                  </w:r>
                </w:p>
              </w:tc>
              <w:tc>
                <w:tcPr>
                  <w:tcW w:w="1709" w:type="pct"/>
                  <w:vAlign w:val="center"/>
                </w:tcPr>
                <w:p w14:paraId="4CABF9E2">
                  <w:pPr>
                    <w:spacing w:line="320" w:lineRule="exact"/>
                    <w:jc w:val="center"/>
                    <w:rPr>
                      <w:rFonts w:ascii="Times New Roman" w:hAnsi="Times New Roman" w:cs="Times New Roman"/>
                      <w:u w:val="single"/>
                    </w:rPr>
                  </w:pPr>
                  <w:r>
                    <w:rPr>
                      <w:rFonts w:ascii="Times New Roman" w:hAnsi="Times New Roman" w:eastAsia="宋体" w:cs="Times New Roman"/>
                      <w:u w:val="single"/>
                      <w:lang w:val="en-GB"/>
                    </w:rPr>
                    <w:t>收集后外售回收单位</w:t>
                  </w:r>
                </w:p>
              </w:tc>
            </w:tr>
            <w:tr w14:paraId="31EA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center"/>
                </w:tcPr>
                <w:p w14:paraId="5B1DABFF">
                  <w:pPr>
                    <w:spacing w:line="320" w:lineRule="exact"/>
                    <w:jc w:val="center"/>
                    <w:rPr>
                      <w:rFonts w:ascii="Times New Roman" w:hAnsi="Times New Roman" w:cs="Times New Roman"/>
                      <w:u w:val="single"/>
                    </w:rPr>
                  </w:pPr>
                  <w:r>
                    <w:rPr>
                      <w:rFonts w:ascii="Times New Roman" w:hAnsi="Times New Roman" w:cs="Times New Roman"/>
                      <w:u w:val="single"/>
                    </w:rPr>
                    <w:t>2</w:t>
                  </w:r>
                </w:p>
              </w:tc>
              <w:tc>
                <w:tcPr>
                  <w:tcW w:w="862" w:type="pct"/>
                  <w:vAlign w:val="center"/>
                </w:tcPr>
                <w:p w14:paraId="1C5C47C1">
                  <w:pPr>
                    <w:spacing w:line="320" w:lineRule="exact"/>
                    <w:jc w:val="center"/>
                    <w:rPr>
                      <w:rFonts w:ascii="Times New Roman" w:hAnsi="Times New Roman" w:cs="Times New Roman"/>
                      <w:u w:val="single"/>
                    </w:rPr>
                  </w:pPr>
                  <w:r>
                    <w:rPr>
                      <w:rFonts w:ascii="Times New Roman" w:hAnsi="Times New Roman" w:cs="Times New Roman"/>
                      <w:u w:val="single"/>
                    </w:rPr>
                    <w:t>废包装材料</w:t>
                  </w:r>
                </w:p>
              </w:tc>
              <w:tc>
                <w:tcPr>
                  <w:tcW w:w="713" w:type="pct"/>
                  <w:vAlign w:val="center"/>
                </w:tcPr>
                <w:p w14:paraId="1B398318">
                  <w:pPr>
                    <w:spacing w:line="320" w:lineRule="exact"/>
                    <w:jc w:val="center"/>
                    <w:rPr>
                      <w:rFonts w:ascii="Times New Roman" w:hAnsi="Times New Roman" w:cs="Times New Roman"/>
                      <w:u w:val="single"/>
                    </w:rPr>
                  </w:pPr>
                  <w:r>
                    <w:rPr>
                      <w:rFonts w:ascii="Times New Roman" w:hAnsi="Times New Roman" w:cs="Times New Roman"/>
                      <w:u w:val="single"/>
                    </w:rPr>
                    <w:t>原料拆包</w:t>
                  </w:r>
                </w:p>
              </w:tc>
              <w:tc>
                <w:tcPr>
                  <w:tcW w:w="650" w:type="pct"/>
                  <w:vMerge w:val="continue"/>
                  <w:vAlign w:val="center"/>
                </w:tcPr>
                <w:p w14:paraId="0866EA3E">
                  <w:pPr>
                    <w:spacing w:line="320" w:lineRule="exact"/>
                    <w:jc w:val="center"/>
                    <w:rPr>
                      <w:rFonts w:ascii="Times New Roman" w:hAnsi="Times New Roman" w:cs="Times New Roman"/>
                      <w:u w:val="single"/>
                    </w:rPr>
                  </w:pPr>
                </w:p>
              </w:tc>
              <w:tc>
                <w:tcPr>
                  <w:tcW w:w="633" w:type="pct"/>
                  <w:vAlign w:val="center"/>
                </w:tcPr>
                <w:p w14:paraId="6F34FAAD">
                  <w:pPr>
                    <w:spacing w:line="320" w:lineRule="exact"/>
                    <w:jc w:val="center"/>
                    <w:rPr>
                      <w:rFonts w:ascii="Times New Roman" w:hAnsi="Times New Roman" w:eastAsia="宋体" w:cs="Times New Roman"/>
                      <w:u w:val="single"/>
                      <w:lang w:eastAsia="zh-CN"/>
                    </w:rPr>
                  </w:pPr>
                  <w:r>
                    <w:rPr>
                      <w:rFonts w:ascii="Times New Roman" w:hAnsi="Times New Roman" w:eastAsia="宋体" w:cs="Times New Roman"/>
                      <w:u w:val="single"/>
                      <w:lang w:eastAsia="zh-CN"/>
                    </w:rPr>
                    <w:t>0.5</w:t>
                  </w:r>
                </w:p>
              </w:tc>
              <w:tc>
                <w:tcPr>
                  <w:tcW w:w="1709" w:type="pct"/>
                  <w:vAlign w:val="center"/>
                </w:tcPr>
                <w:p w14:paraId="5E81BADA">
                  <w:pPr>
                    <w:spacing w:line="320" w:lineRule="exact"/>
                    <w:jc w:val="center"/>
                    <w:rPr>
                      <w:rFonts w:ascii="Times New Roman" w:hAnsi="Times New Roman" w:cs="Times New Roman"/>
                      <w:u w:val="single"/>
                      <w:lang w:eastAsia="zh-CN"/>
                    </w:rPr>
                  </w:pPr>
                  <w:r>
                    <w:rPr>
                      <w:rFonts w:ascii="Times New Roman" w:hAnsi="Times New Roman" w:cs="Times New Roman"/>
                      <w:u w:val="single"/>
                      <w:lang w:eastAsia="zh-CN"/>
                    </w:rPr>
                    <w:t>收集后交由废品回收站处理</w:t>
                  </w:r>
                </w:p>
              </w:tc>
            </w:tr>
            <w:tr w14:paraId="245A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center"/>
                </w:tcPr>
                <w:p w14:paraId="000EDD14">
                  <w:pPr>
                    <w:spacing w:line="320" w:lineRule="exact"/>
                    <w:jc w:val="center"/>
                    <w:rPr>
                      <w:rFonts w:ascii="Times New Roman" w:hAnsi="Times New Roman" w:cs="Times New Roman"/>
                      <w:u w:val="single"/>
                    </w:rPr>
                  </w:pPr>
                  <w:r>
                    <w:rPr>
                      <w:rFonts w:ascii="Times New Roman" w:hAnsi="Times New Roman" w:cs="Times New Roman"/>
                      <w:u w:val="single"/>
                    </w:rPr>
                    <w:t>3</w:t>
                  </w:r>
                </w:p>
              </w:tc>
              <w:tc>
                <w:tcPr>
                  <w:tcW w:w="862" w:type="pct"/>
                  <w:vAlign w:val="center"/>
                </w:tcPr>
                <w:p w14:paraId="5543FD64">
                  <w:pPr>
                    <w:spacing w:line="320" w:lineRule="exact"/>
                    <w:jc w:val="center"/>
                    <w:rPr>
                      <w:rFonts w:ascii="Times New Roman" w:hAnsi="Times New Roman" w:cs="Times New Roman"/>
                      <w:highlight w:val="none"/>
                      <w:u w:val="single"/>
                      <w:lang w:eastAsia="zh-CN"/>
                    </w:rPr>
                  </w:pPr>
                  <w:r>
                    <w:rPr>
                      <w:rFonts w:ascii="Times New Roman" w:hAnsi="Times New Roman" w:cs="Times New Roman"/>
                      <w:highlight w:val="none"/>
                      <w:u w:val="single"/>
                      <w:lang w:eastAsia="zh-CN"/>
                    </w:rPr>
                    <w:t>废</w:t>
                  </w:r>
                  <w:r>
                    <w:rPr>
                      <w:rFonts w:hint="eastAsia" w:ascii="Times New Roman" w:hAnsi="Times New Roman" w:cs="Times New Roman"/>
                      <w:highlight w:val="none"/>
                      <w:u w:val="single"/>
                      <w:lang w:eastAsia="zh-CN"/>
                    </w:rPr>
                    <w:t>豆油</w:t>
                  </w:r>
                  <w:r>
                    <w:rPr>
                      <w:rFonts w:ascii="Times New Roman" w:hAnsi="Times New Roman" w:cs="Times New Roman"/>
                      <w:highlight w:val="none"/>
                      <w:u w:val="single"/>
                      <w:lang w:eastAsia="zh-CN"/>
                    </w:rPr>
                    <w:t>桶</w:t>
                  </w:r>
                </w:p>
              </w:tc>
              <w:tc>
                <w:tcPr>
                  <w:tcW w:w="713" w:type="pct"/>
                  <w:vAlign w:val="center"/>
                </w:tcPr>
                <w:p w14:paraId="2C5CB6DA">
                  <w:pPr>
                    <w:spacing w:line="320" w:lineRule="exact"/>
                    <w:jc w:val="center"/>
                    <w:rPr>
                      <w:rFonts w:ascii="Times New Roman" w:hAnsi="Times New Roman" w:eastAsia="宋体" w:cs="Times New Roman"/>
                      <w:highlight w:val="none"/>
                      <w:u w:val="single"/>
                      <w:lang w:eastAsia="zh-CN"/>
                    </w:rPr>
                  </w:pPr>
                  <w:r>
                    <w:rPr>
                      <w:rFonts w:ascii="Times New Roman" w:hAnsi="Times New Roman" w:eastAsia="宋体" w:cs="Times New Roman"/>
                      <w:highlight w:val="none"/>
                      <w:u w:val="single"/>
                      <w:lang w:eastAsia="zh-CN"/>
                    </w:rPr>
                    <w:t>原料拆包</w:t>
                  </w:r>
                </w:p>
              </w:tc>
              <w:tc>
                <w:tcPr>
                  <w:tcW w:w="650" w:type="pct"/>
                  <w:vMerge w:val="continue"/>
                  <w:vAlign w:val="center"/>
                </w:tcPr>
                <w:p w14:paraId="7BDFA248">
                  <w:pPr>
                    <w:spacing w:line="320" w:lineRule="exact"/>
                    <w:jc w:val="center"/>
                    <w:rPr>
                      <w:rFonts w:ascii="Times New Roman" w:hAnsi="Times New Roman" w:cs="Times New Roman"/>
                      <w:u w:val="single"/>
                    </w:rPr>
                  </w:pPr>
                </w:p>
              </w:tc>
              <w:tc>
                <w:tcPr>
                  <w:tcW w:w="633" w:type="pct"/>
                  <w:vAlign w:val="center"/>
                </w:tcPr>
                <w:p w14:paraId="4D61A33C">
                  <w:pPr>
                    <w:spacing w:line="320" w:lineRule="exact"/>
                    <w:jc w:val="center"/>
                    <w:rPr>
                      <w:rFonts w:hint="default" w:ascii="Times New Roman" w:hAnsi="Times New Roman" w:eastAsia="宋体" w:cs="Times New Roman"/>
                      <w:u w:val="single"/>
                      <w:lang w:val="en-US" w:eastAsia="zh-CN"/>
                    </w:rPr>
                  </w:pPr>
                  <w:r>
                    <w:rPr>
                      <w:rFonts w:hint="eastAsia" w:ascii="Times New Roman" w:hAnsi="Times New Roman" w:eastAsia="宋体" w:cs="Times New Roman"/>
                      <w:u w:val="single"/>
                      <w:lang w:eastAsia="zh-CN"/>
                    </w:rPr>
                    <w:t>0.</w:t>
                  </w:r>
                  <w:r>
                    <w:rPr>
                      <w:rFonts w:hint="eastAsia" w:ascii="Times New Roman" w:hAnsi="Times New Roman" w:eastAsia="宋体" w:cs="Times New Roman"/>
                      <w:u w:val="single"/>
                      <w:lang w:val="en-US" w:eastAsia="zh-CN"/>
                    </w:rPr>
                    <w:t>3</w:t>
                  </w:r>
                </w:p>
              </w:tc>
              <w:tc>
                <w:tcPr>
                  <w:tcW w:w="1709" w:type="pct"/>
                  <w:vAlign w:val="center"/>
                </w:tcPr>
                <w:p w14:paraId="35C01109">
                  <w:pPr>
                    <w:spacing w:line="320" w:lineRule="exact"/>
                    <w:jc w:val="center"/>
                    <w:rPr>
                      <w:rFonts w:ascii="Times New Roman" w:hAnsi="Times New Roman" w:eastAsia="宋体" w:cs="Times New Roman"/>
                      <w:u w:val="single"/>
                      <w:lang w:eastAsia="zh-CN"/>
                    </w:rPr>
                  </w:pPr>
                  <w:r>
                    <w:rPr>
                      <w:rFonts w:ascii="Times New Roman" w:hAnsi="Times New Roman" w:cs="Times New Roman"/>
                      <w:u w:val="single"/>
                      <w:lang w:eastAsia="zh-CN"/>
                    </w:rPr>
                    <w:t>收集后交由废品回收站处理</w:t>
                  </w:r>
                </w:p>
              </w:tc>
            </w:tr>
            <w:tr w14:paraId="076D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center"/>
                </w:tcPr>
                <w:p w14:paraId="6D1D33B1">
                  <w:pPr>
                    <w:spacing w:line="320" w:lineRule="exact"/>
                    <w:jc w:val="center"/>
                    <w:rPr>
                      <w:rFonts w:hint="default" w:ascii="Times New Roman" w:hAnsi="Times New Roman" w:eastAsia="宋体" w:cs="Times New Roman"/>
                      <w:u w:val="single"/>
                      <w:lang w:val="en-US" w:eastAsia="zh-CN"/>
                    </w:rPr>
                  </w:pPr>
                  <w:r>
                    <w:rPr>
                      <w:rFonts w:hint="eastAsia" w:ascii="Times New Roman" w:hAnsi="Times New Roman" w:eastAsia="宋体" w:cs="Times New Roman"/>
                      <w:u w:val="single"/>
                      <w:lang w:val="en-US" w:eastAsia="zh-CN"/>
                    </w:rPr>
                    <w:t>4</w:t>
                  </w:r>
                </w:p>
              </w:tc>
              <w:tc>
                <w:tcPr>
                  <w:tcW w:w="862" w:type="pct"/>
                  <w:vAlign w:val="center"/>
                </w:tcPr>
                <w:p w14:paraId="145500C5">
                  <w:pPr>
                    <w:spacing w:line="320" w:lineRule="exact"/>
                    <w:jc w:val="center"/>
                    <w:rPr>
                      <w:rFonts w:ascii="Times New Roman" w:hAnsi="Times New Roman" w:eastAsia="宋体" w:cs="Times New Roman"/>
                      <w:u w:val="single"/>
                      <w:lang w:eastAsia="zh-CN"/>
                    </w:rPr>
                  </w:pPr>
                  <w:r>
                    <w:rPr>
                      <w:rFonts w:ascii="Times New Roman" w:hAnsi="Times New Roman" w:eastAsia="宋体" w:cs="Times New Roman"/>
                      <w:u w:val="single"/>
                      <w:lang w:eastAsia="zh-CN"/>
                    </w:rPr>
                    <w:t>废油</w:t>
                  </w:r>
                </w:p>
              </w:tc>
              <w:tc>
                <w:tcPr>
                  <w:tcW w:w="713" w:type="pct"/>
                  <w:vAlign w:val="center"/>
                </w:tcPr>
                <w:p w14:paraId="1C0B3599">
                  <w:pPr>
                    <w:spacing w:line="320" w:lineRule="exact"/>
                    <w:jc w:val="center"/>
                    <w:rPr>
                      <w:rFonts w:ascii="Times New Roman" w:hAnsi="Times New Roman" w:eastAsia="宋体" w:cs="Times New Roman"/>
                      <w:u w:val="single"/>
                      <w:lang w:eastAsia="zh-CN"/>
                    </w:rPr>
                  </w:pPr>
                  <w:r>
                    <w:rPr>
                      <w:rFonts w:hint="eastAsia" w:ascii="Times New Roman" w:hAnsi="Times New Roman" w:eastAsia="宋体" w:cs="Times New Roman"/>
                      <w:u w:val="single"/>
                      <w:lang w:eastAsia="zh-CN"/>
                    </w:rPr>
                    <w:t>设备维修</w:t>
                  </w:r>
                </w:p>
              </w:tc>
              <w:tc>
                <w:tcPr>
                  <w:tcW w:w="650" w:type="pct"/>
                  <w:vMerge w:val="restart"/>
                  <w:vAlign w:val="center"/>
                </w:tcPr>
                <w:p w14:paraId="7513F29D">
                  <w:pPr>
                    <w:spacing w:line="320" w:lineRule="exact"/>
                    <w:jc w:val="center"/>
                    <w:rPr>
                      <w:rFonts w:ascii="Times New Roman" w:hAnsi="Times New Roman" w:cs="Times New Roman"/>
                      <w:u w:val="single"/>
                    </w:rPr>
                  </w:pPr>
                  <w:r>
                    <w:rPr>
                      <w:rFonts w:ascii="Times New Roman" w:hAnsi="Times New Roman" w:cs="Times New Roman"/>
                      <w:u w:val="single"/>
                    </w:rPr>
                    <w:t>危险废物</w:t>
                  </w:r>
                </w:p>
              </w:tc>
              <w:tc>
                <w:tcPr>
                  <w:tcW w:w="633" w:type="pct"/>
                  <w:vAlign w:val="center"/>
                </w:tcPr>
                <w:p w14:paraId="194F6E8B">
                  <w:pPr>
                    <w:spacing w:line="320" w:lineRule="exact"/>
                    <w:jc w:val="center"/>
                    <w:rPr>
                      <w:rFonts w:ascii="Times New Roman" w:hAnsi="Times New Roman" w:eastAsia="宋体" w:cs="Times New Roman"/>
                      <w:u w:val="single"/>
                      <w:lang w:eastAsia="zh-CN"/>
                    </w:rPr>
                  </w:pPr>
                  <w:r>
                    <w:rPr>
                      <w:rFonts w:hint="eastAsia" w:ascii="Times New Roman" w:hAnsi="Times New Roman" w:eastAsia="宋体" w:cs="Times New Roman"/>
                      <w:u w:val="single"/>
                      <w:lang w:eastAsia="zh-CN"/>
                    </w:rPr>
                    <w:t>0.5</w:t>
                  </w:r>
                </w:p>
              </w:tc>
              <w:tc>
                <w:tcPr>
                  <w:tcW w:w="1709" w:type="pct"/>
                  <w:vAlign w:val="center"/>
                </w:tcPr>
                <w:p w14:paraId="17508791">
                  <w:pPr>
                    <w:spacing w:line="320" w:lineRule="exact"/>
                    <w:jc w:val="center"/>
                    <w:rPr>
                      <w:rFonts w:ascii="Times New Roman" w:hAnsi="Times New Roman" w:eastAsia="宋体" w:cs="Times New Roman"/>
                      <w:u w:val="single"/>
                      <w:lang w:eastAsia="zh-CN"/>
                    </w:rPr>
                  </w:pPr>
                  <w:r>
                    <w:rPr>
                      <w:rFonts w:ascii="Times New Roman" w:hAnsi="Times New Roman" w:eastAsia="宋体" w:cs="Times New Roman"/>
                      <w:u w:val="single"/>
                      <w:lang w:eastAsia="zh-CN"/>
                    </w:rPr>
                    <w:t>更换后由供货商回收处理</w:t>
                  </w:r>
                  <w:r>
                    <w:rPr>
                      <w:rFonts w:ascii="Times New Roman" w:hAnsi="Times New Roman" w:eastAsia="宋体" w:cs="Times New Roman"/>
                      <w:u w:val="single"/>
                      <w:lang w:val="en-GB" w:eastAsia="zh-CN"/>
                    </w:rPr>
                    <w:t>，不外排</w:t>
                  </w:r>
                </w:p>
              </w:tc>
            </w:tr>
            <w:tr w14:paraId="7F84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center"/>
                </w:tcPr>
                <w:p w14:paraId="0E043C63">
                  <w:pPr>
                    <w:spacing w:line="320" w:lineRule="exact"/>
                    <w:jc w:val="center"/>
                    <w:rPr>
                      <w:rFonts w:hint="default" w:ascii="Times New Roman" w:hAnsi="Times New Roman" w:eastAsia="宋体" w:cs="Times New Roman"/>
                      <w:u w:val="single"/>
                      <w:lang w:val="en-US" w:eastAsia="zh-CN"/>
                    </w:rPr>
                  </w:pPr>
                  <w:r>
                    <w:rPr>
                      <w:rFonts w:hint="eastAsia" w:ascii="Times New Roman" w:hAnsi="Times New Roman" w:eastAsia="宋体" w:cs="Times New Roman"/>
                      <w:u w:val="single"/>
                      <w:lang w:val="en-US" w:eastAsia="zh-CN"/>
                    </w:rPr>
                    <w:t>5</w:t>
                  </w:r>
                </w:p>
              </w:tc>
              <w:tc>
                <w:tcPr>
                  <w:tcW w:w="862" w:type="pct"/>
                  <w:vAlign w:val="center"/>
                </w:tcPr>
                <w:p w14:paraId="538D536B">
                  <w:pPr>
                    <w:spacing w:line="320" w:lineRule="exact"/>
                    <w:jc w:val="center"/>
                    <w:rPr>
                      <w:rFonts w:ascii="Times New Roman" w:hAnsi="Times New Roman" w:cs="Times New Roman"/>
                      <w:u w:val="single"/>
                      <w:lang w:eastAsia="zh-CN"/>
                    </w:rPr>
                  </w:pPr>
                  <w:r>
                    <w:rPr>
                      <w:rFonts w:ascii="Times New Roman" w:hAnsi="Times New Roman" w:eastAsia="宋体" w:cs="Times New Roman"/>
                      <w:spacing w:val="-4"/>
                      <w:u w:val="single"/>
                    </w:rPr>
                    <w:t>含油手套及抹布</w:t>
                  </w:r>
                </w:p>
              </w:tc>
              <w:tc>
                <w:tcPr>
                  <w:tcW w:w="713" w:type="pct"/>
                  <w:vAlign w:val="center"/>
                </w:tcPr>
                <w:p w14:paraId="6FC60536">
                  <w:pPr>
                    <w:spacing w:line="320" w:lineRule="exact"/>
                    <w:jc w:val="center"/>
                    <w:rPr>
                      <w:rFonts w:ascii="Times New Roman" w:hAnsi="Times New Roman" w:eastAsia="宋体" w:cs="Times New Roman"/>
                      <w:u w:val="single"/>
                      <w:lang w:eastAsia="zh-CN"/>
                    </w:rPr>
                  </w:pPr>
                  <w:r>
                    <w:rPr>
                      <w:rFonts w:hint="eastAsia" w:ascii="Times New Roman" w:hAnsi="Times New Roman" w:eastAsia="宋体" w:cs="Times New Roman"/>
                      <w:u w:val="single"/>
                      <w:lang w:eastAsia="zh-CN"/>
                    </w:rPr>
                    <w:t>设备维修</w:t>
                  </w:r>
                </w:p>
              </w:tc>
              <w:tc>
                <w:tcPr>
                  <w:tcW w:w="650" w:type="pct"/>
                  <w:vMerge w:val="continue"/>
                  <w:vAlign w:val="center"/>
                </w:tcPr>
                <w:p w14:paraId="1AC2E48D">
                  <w:pPr>
                    <w:spacing w:line="320" w:lineRule="exact"/>
                    <w:jc w:val="center"/>
                    <w:rPr>
                      <w:rFonts w:ascii="Times New Roman" w:hAnsi="Times New Roman" w:cs="Times New Roman"/>
                      <w:u w:val="single"/>
                    </w:rPr>
                  </w:pPr>
                </w:p>
              </w:tc>
              <w:tc>
                <w:tcPr>
                  <w:tcW w:w="633" w:type="pct"/>
                  <w:vAlign w:val="center"/>
                </w:tcPr>
                <w:p w14:paraId="41C6B97C">
                  <w:pPr>
                    <w:spacing w:line="320" w:lineRule="exact"/>
                    <w:jc w:val="center"/>
                    <w:rPr>
                      <w:rFonts w:ascii="Times New Roman" w:hAnsi="Times New Roman" w:cs="Times New Roman"/>
                      <w:u w:val="single"/>
                      <w:lang w:eastAsia="zh-CN"/>
                    </w:rPr>
                  </w:pPr>
                  <w:r>
                    <w:rPr>
                      <w:rFonts w:hint="eastAsia" w:ascii="Times New Roman" w:hAnsi="Times New Roman" w:cs="Times New Roman"/>
                      <w:u w:val="single"/>
                      <w:lang w:eastAsia="zh-CN"/>
                    </w:rPr>
                    <w:t>0.05</w:t>
                  </w:r>
                </w:p>
              </w:tc>
              <w:tc>
                <w:tcPr>
                  <w:tcW w:w="1709" w:type="pct"/>
                  <w:vAlign w:val="center"/>
                </w:tcPr>
                <w:p w14:paraId="7FC68FBA">
                  <w:pPr>
                    <w:spacing w:line="320" w:lineRule="exact"/>
                    <w:jc w:val="center"/>
                    <w:rPr>
                      <w:rFonts w:ascii="Times New Roman" w:hAnsi="Times New Roman" w:eastAsia="宋体" w:cs="Times New Roman"/>
                      <w:u w:val="single"/>
                      <w:lang w:eastAsia="zh-CN"/>
                    </w:rPr>
                  </w:pPr>
                  <w:r>
                    <w:rPr>
                      <w:rFonts w:ascii="Times New Roman" w:hAnsi="Times New Roman" w:cs="Times New Roman"/>
                      <w:u w:val="single"/>
                      <w:lang w:eastAsia="zh-CN"/>
                    </w:rPr>
                    <w:t>暂存于危险废物暂存间，定期交由资质单位处置</w:t>
                  </w:r>
                </w:p>
              </w:tc>
            </w:tr>
            <w:tr w14:paraId="050D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center"/>
                </w:tcPr>
                <w:p w14:paraId="25298C98">
                  <w:pPr>
                    <w:spacing w:line="320" w:lineRule="exact"/>
                    <w:jc w:val="center"/>
                    <w:rPr>
                      <w:rFonts w:hint="default" w:ascii="Times New Roman" w:hAnsi="Times New Roman" w:eastAsia="宋体" w:cs="Times New Roman"/>
                      <w:u w:val="single"/>
                      <w:lang w:val="en-US" w:eastAsia="zh-CN"/>
                    </w:rPr>
                  </w:pPr>
                  <w:r>
                    <w:rPr>
                      <w:rFonts w:hint="eastAsia" w:ascii="Times New Roman" w:hAnsi="Times New Roman" w:eastAsia="宋体" w:cs="Times New Roman"/>
                      <w:u w:val="single"/>
                      <w:lang w:val="en-US" w:eastAsia="zh-CN"/>
                    </w:rPr>
                    <w:t>6</w:t>
                  </w:r>
                </w:p>
              </w:tc>
              <w:tc>
                <w:tcPr>
                  <w:tcW w:w="862" w:type="pct"/>
                  <w:vAlign w:val="center"/>
                </w:tcPr>
                <w:p w14:paraId="4603606F">
                  <w:pPr>
                    <w:spacing w:line="320" w:lineRule="exact"/>
                    <w:jc w:val="center"/>
                    <w:rPr>
                      <w:rFonts w:ascii="Times New Roman" w:hAnsi="Times New Roman" w:cs="Times New Roman"/>
                      <w:u w:val="single"/>
                    </w:rPr>
                  </w:pPr>
                  <w:r>
                    <w:rPr>
                      <w:rFonts w:ascii="Times New Roman" w:hAnsi="Times New Roman" w:cs="Times New Roman"/>
                      <w:u w:val="single"/>
                    </w:rPr>
                    <w:t>生活垃圾</w:t>
                  </w:r>
                </w:p>
              </w:tc>
              <w:tc>
                <w:tcPr>
                  <w:tcW w:w="713" w:type="pct"/>
                  <w:vAlign w:val="center"/>
                </w:tcPr>
                <w:p w14:paraId="0A976B87">
                  <w:pPr>
                    <w:spacing w:line="320" w:lineRule="exact"/>
                    <w:jc w:val="center"/>
                    <w:rPr>
                      <w:rFonts w:ascii="Times New Roman" w:hAnsi="Times New Roman" w:cs="Times New Roman"/>
                      <w:u w:val="single"/>
                    </w:rPr>
                  </w:pPr>
                  <w:r>
                    <w:rPr>
                      <w:rFonts w:ascii="Times New Roman" w:hAnsi="Times New Roman" w:cs="Times New Roman"/>
                      <w:u w:val="single"/>
                    </w:rPr>
                    <w:t>员工生活</w:t>
                  </w:r>
                </w:p>
              </w:tc>
              <w:tc>
                <w:tcPr>
                  <w:tcW w:w="650" w:type="pct"/>
                  <w:vAlign w:val="center"/>
                </w:tcPr>
                <w:p w14:paraId="6E04CE6A">
                  <w:pPr>
                    <w:spacing w:line="320" w:lineRule="exact"/>
                    <w:jc w:val="center"/>
                    <w:rPr>
                      <w:rFonts w:ascii="Times New Roman" w:hAnsi="Times New Roman" w:eastAsia="宋体" w:cs="Times New Roman"/>
                      <w:u w:val="single"/>
                      <w:lang w:eastAsia="zh-CN"/>
                    </w:rPr>
                  </w:pPr>
                  <w:r>
                    <w:rPr>
                      <w:rFonts w:hint="eastAsia" w:ascii="Times New Roman" w:hAnsi="Times New Roman" w:eastAsia="宋体" w:cs="Times New Roman"/>
                      <w:u w:val="single"/>
                      <w:lang w:eastAsia="zh-CN"/>
                    </w:rPr>
                    <w:t>/</w:t>
                  </w:r>
                </w:p>
              </w:tc>
              <w:tc>
                <w:tcPr>
                  <w:tcW w:w="633" w:type="pct"/>
                  <w:vAlign w:val="center"/>
                </w:tcPr>
                <w:p w14:paraId="496FB770">
                  <w:pPr>
                    <w:spacing w:line="320" w:lineRule="exact"/>
                    <w:jc w:val="center"/>
                    <w:rPr>
                      <w:rFonts w:ascii="Times New Roman" w:hAnsi="Times New Roman" w:eastAsia="宋体" w:cs="Times New Roman"/>
                      <w:u w:val="single"/>
                      <w:lang w:eastAsia="zh-CN"/>
                    </w:rPr>
                  </w:pPr>
                  <w:r>
                    <w:rPr>
                      <w:rFonts w:hint="eastAsia" w:ascii="Times New Roman" w:hAnsi="Times New Roman" w:eastAsia="宋体" w:cs="Times New Roman"/>
                      <w:u w:val="single"/>
                      <w:lang w:eastAsia="zh-CN"/>
                    </w:rPr>
                    <w:t>2.9</w:t>
                  </w:r>
                </w:p>
              </w:tc>
              <w:tc>
                <w:tcPr>
                  <w:tcW w:w="1709" w:type="pct"/>
                  <w:vAlign w:val="center"/>
                </w:tcPr>
                <w:p w14:paraId="5DDD1223">
                  <w:pPr>
                    <w:spacing w:line="320" w:lineRule="exact"/>
                    <w:jc w:val="center"/>
                    <w:rPr>
                      <w:rFonts w:ascii="Times New Roman" w:hAnsi="Times New Roman" w:cs="Times New Roman"/>
                      <w:u w:val="single"/>
                    </w:rPr>
                  </w:pPr>
                  <w:r>
                    <w:rPr>
                      <w:rFonts w:ascii="Times New Roman" w:hAnsi="Times New Roman" w:cs="Times New Roman"/>
                      <w:u w:val="single"/>
                    </w:rPr>
                    <w:t>由环卫部门处置</w:t>
                  </w:r>
                </w:p>
              </w:tc>
            </w:tr>
          </w:tbl>
          <w:p w14:paraId="7827877C">
            <w:pPr>
              <w:numPr>
                <w:ilvl w:val="0"/>
                <w:numId w:val="18"/>
              </w:num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lang w:eastAsia="zh-CN"/>
              </w:rPr>
              <w:t>固体废物环境管理</w:t>
            </w:r>
          </w:p>
          <w:p w14:paraId="1F85A86B">
            <w:pPr>
              <w:numPr>
                <w:ilvl w:val="0"/>
                <w:numId w:val="19"/>
              </w:numPr>
              <w:spacing w:line="360" w:lineRule="auto"/>
              <w:ind w:left="0" w:firstLine="464" w:firstLineChars="200"/>
              <w:rPr>
                <w:rFonts w:ascii="Times New Roman" w:hAnsi="Times New Roman" w:eastAsia="宋体" w:cs="Times New Roman"/>
                <w:spacing w:val="-4"/>
                <w:sz w:val="24"/>
                <w:szCs w:val="24"/>
                <w:lang w:eastAsia="zh-CN"/>
              </w:rPr>
            </w:pPr>
            <w:r>
              <w:rPr>
                <w:rFonts w:ascii="Times New Roman" w:hAnsi="Times New Roman" w:eastAsia="宋体" w:cs="Times New Roman"/>
                <w:spacing w:val="-4"/>
                <w:sz w:val="24"/>
                <w:szCs w:val="24"/>
                <w:lang w:eastAsia="zh-CN"/>
              </w:rPr>
              <w:t>一般固体废物环境管理要求</w:t>
            </w:r>
          </w:p>
          <w:p w14:paraId="659ADAD3">
            <w:pPr>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一般工业固体废物贮存场所应满足相应防渗漏、防雨淋、防扬尘等环境保护要求；危险废物和生活垃圾不得进入一般工业固体废物贮存场；不相容的一般工业固体废物应设置不同的分区进行贮存；贮存场设置清晰、完整的一般工业固体废物标志牌等。同时一般工业固体废物自行贮存设施的环境管理和相关设施运行维护要求还应符合GB15562.2、GB18599、GB30485和</w:t>
            </w:r>
            <w:r>
              <w:rPr>
                <w:rFonts w:hint="eastAsia" w:ascii="Times New Roman" w:hAnsi="Times New Roman" w:eastAsia="宋体" w:cs="Times New Roman"/>
                <w:sz w:val="24"/>
                <w:szCs w:val="24"/>
                <w:lang w:eastAsia="zh-CN"/>
              </w:rPr>
              <w:t>危险废物暂存间</w:t>
            </w:r>
            <w:r>
              <w:rPr>
                <w:rFonts w:ascii="Times New Roman" w:hAnsi="Times New Roman" w:eastAsia="宋体" w:cs="Times New Roman"/>
                <w:sz w:val="24"/>
                <w:szCs w:val="24"/>
                <w:lang w:eastAsia="zh-CN"/>
              </w:rPr>
              <w:t>HJ2035</w:t>
            </w:r>
            <w:r>
              <w:rPr>
                <w:rFonts w:hint="eastAsia" w:ascii="Times New Roman" w:hAnsi="Times New Roman" w:eastAsia="宋体" w:cs="Times New Roman"/>
                <w:sz w:val="24"/>
                <w:szCs w:val="24"/>
                <w:lang w:eastAsia="zh-CN"/>
              </w:rPr>
              <w:t>危险废物暂存间</w:t>
            </w:r>
            <w:r>
              <w:rPr>
                <w:rFonts w:ascii="Times New Roman" w:hAnsi="Times New Roman" w:eastAsia="宋体" w:cs="Times New Roman"/>
                <w:sz w:val="24"/>
                <w:szCs w:val="24"/>
                <w:lang w:eastAsia="zh-CN"/>
              </w:rPr>
              <w:t>等相关标准规范要求。</w:t>
            </w:r>
          </w:p>
          <w:p w14:paraId="00C9B536">
            <w:pPr>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综上所述，本项目固体废物去向明确合理、处置措施可行，不会对周边环境造成二次污染。</w:t>
            </w:r>
          </w:p>
          <w:p w14:paraId="553982F3">
            <w:pPr>
              <w:numPr>
                <w:ilvl w:val="0"/>
                <w:numId w:val="19"/>
              </w:numPr>
              <w:spacing w:line="360" w:lineRule="auto"/>
              <w:ind w:left="0" w:firstLine="464" w:firstLineChars="200"/>
              <w:rPr>
                <w:rFonts w:ascii="Times New Roman" w:hAnsi="Times New Roman" w:eastAsia="宋体" w:cs="Times New Roman"/>
                <w:spacing w:val="-4"/>
                <w:sz w:val="24"/>
                <w:szCs w:val="24"/>
                <w:u w:val="single"/>
                <w:lang w:eastAsia="zh-CN"/>
              </w:rPr>
            </w:pPr>
            <w:r>
              <w:rPr>
                <w:rFonts w:ascii="Times New Roman" w:hAnsi="Times New Roman" w:eastAsia="宋体" w:cs="Times New Roman"/>
                <w:spacing w:val="-4"/>
                <w:sz w:val="24"/>
                <w:szCs w:val="24"/>
                <w:u w:val="single"/>
              </w:rPr>
              <w:t>危险废物</w:t>
            </w:r>
            <w:r>
              <w:rPr>
                <w:rFonts w:ascii="Times New Roman" w:hAnsi="Times New Roman" w:eastAsia="宋体" w:cs="Times New Roman"/>
                <w:spacing w:val="-4"/>
                <w:sz w:val="24"/>
                <w:szCs w:val="24"/>
                <w:u w:val="single"/>
                <w:lang w:eastAsia="zh-CN"/>
              </w:rPr>
              <w:t>收集</w:t>
            </w:r>
            <w:r>
              <w:rPr>
                <w:rFonts w:ascii="Times New Roman" w:hAnsi="Times New Roman" w:eastAsia="宋体" w:cs="Times New Roman"/>
                <w:spacing w:val="-4"/>
                <w:sz w:val="24"/>
                <w:szCs w:val="24"/>
                <w:u w:val="single"/>
              </w:rPr>
              <w:t>管理</w:t>
            </w:r>
            <w:r>
              <w:rPr>
                <w:rFonts w:ascii="Times New Roman" w:hAnsi="Times New Roman" w:eastAsia="宋体" w:cs="Times New Roman"/>
                <w:spacing w:val="-4"/>
                <w:sz w:val="24"/>
                <w:szCs w:val="24"/>
                <w:u w:val="single"/>
                <w:lang w:eastAsia="zh-CN"/>
              </w:rPr>
              <w:t>要求</w:t>
            </w:r>
          </w:p>
          <w:p w14:paraId="1A61962C">
            <w:pPr>
              <w:pStyle w:val="25"/>
              <w:spacing w:line="360" w:lineRule="auto"/>
              <w:ind w:firstLine="480" w:firstLineChars="200"/>
              <w:jc w:val="both"/>
              <w:rPr>
                <w:rFonts w:ascii="Times New Roman" w:eastAsia="宋体" w:cs="Times New Roman"/>
                <w:u w:val="single"/>
              </w:rPr>
            </w:pPr>
            <w:r>
              <w:rPr>
                <w:rFonts w:ascii="Times New Roman" w:eastAsia="宋体" w:cs="Times New Roman"/>
                <w:u w:val="single"/>
              </w:rPr>
              <w:t>本项目产生的危险废物收集后暂存在厂区危废暂存间，定期委托有资质公司处理。</w:t>
            </w:r>
          </w:p>
          <w:p w14:paraId="2CCAD886">
            <w:pPr>
              <w:pStyle w:val="25"/>
              <w:spacing w:line="360" w:lineRule="auto"/>
              <w:ind w:firstLine="480" w:firstLineChars="200"/>
              <w:jc w:val="both"/>
              <w:rPr>
                <w:rFonts w:ascii="Times New Roman" w:eastAsia="宋体" w:cs="Times New Roman"/>
                <w:u w:val="single"/>
              </w:rPr>
            </w:pPr>
            <w:r>
              <w:rPr>
                <w:rFonts w:ascii="Times New Roman" w:eastAsia="宋体" w:cs="Times New Roman"/>
                <w:u w:val="single"/>
              </w:rPr>
              <w:t>依据《危险废物收集、贮存、运输技术规范》（HJ2025-2012），本项目应采取以下措施：</w:t>
            </w:r>
          </w:p>
          <w:p w14:paraId="7CE14B8B">
            <w:pPr>
              <w:pStyle w:val="25"/>
              <w:spacing w:line="360" w:lineRule="auto"/>
              <w:ind w:firstLine="480" w:firstLineChars="200"/>
              <w:jc w:val="both"/>
              <w:rPr>
                <w:rFonts w:ascii="Times New Roman" w:eastAsia="宋体" w:cs="Times New Roman"/>
                <w:u w:val="single"/>
              </w:rPr>
            </w:pPr>
            <w:r>
              <w:rPr>
                <w:rFonts w:ascii="Times New Roman" w:eastAsia="宋体" w:cs="Times New Roman"/>
                <w:u w:val="single"/>
              </w:rPr>
              <w:t>①危险废物的收集应根据危险废物产生的工艺特征、排放周期、危险废物特性、废物管理计划等因素制定收集计划。</w:t>
            </w:r>
          </w:p>
          <w:p w14:paraId="6A1BFC8B">
            <w:pPr>
              <w:pStyle w:val="25"/>
              <w:spacing w:line="360" w:lineRule="auto"/>
              <w:ind w:firstLine="480" w:firstLineChars="200"/>
              <w:jc w:val="both"/>
              <w:rPr>
                <w:rFonts w:ascii="Times New Roman" w:eastAsia="宋体" w:cs="Times New Roman"/>
                <w:u w:val="single"/>
              </w:rPr>
            </w:pPr>
            <w:r>
              <w:rPr>
                <w:rFonts w:ascii="Times New Roman" w:eastAsia="宋体" w:cs="Times New Roman"/>
                <w:u w:val="single"/>
              </w:rPr>
              <w:t>②危险废物的收集应制定详细的操作规程，内容至少应包括适用范围、操作程序和方法、专用设备和工具、转移和交接、安全保障和应急防护等。</w:t>
            </w:r>
          </w:p>
          <w:p w14:paraId="4EB453CF">
            <w:pPr>
              <w:pStyle w:val="25"/>
              <w:spacing w:line="360" w:lineRule="auto"/>
              <w:ind w:firstLine="480" w:firstLineChars="200"/>
              <w:jc w:val="both"/>
              <w:rPr>
                <w:rFonts w:ascii="Times New Roman" w:eastAsia="宋体" w:cs="Times New Roman"/>
                <w:u w:val="single"/>
              </w:rPr>
            </w:pPr>
            <w:r>
              <w:rPr>
                <w:rFonts w:ascii="Times New Roman" w:eastAsia="宋体" w:cs="Times New Roman"/>
                <w:u w:val="single"/>
              </w:rPr>
              <w:t>③危险废物收集和转运作业人员应根据工作需要配备必要的个人防护装备，如手套、防护镜、防护服、防毒面具或口罩等。</w:t>
            </w:r>
          </w:p>
          <w:p w14:paraId="77001AF1">
            <w:pPr>
              <w:pStyle w:val="25"/>
              <w:spacing w:line="360" w:lineRule="auto"/>
              <w:ind w:firstLine="480" w:firstLineChars="200"/>
              <w:jc w:val="both"/>
              <w:rPr>
                <w:rFonts w:ascii="Times New Roman" w:eastAsia="宋体" w:cs="Times New Roman"/>
                <w:u w:val="single"/>
              </w:rPr>
            </w:pPr>
            <w:r>
              <w:rPr>
                <w:rFonts w:ascii="Times New Roman" w:eastAsia="宋体" w:cs="Times New Roman"/>
                <w:u w:val="single"/>
              </w:rPr>
              <w:t>④危险废物收集时应根据危险废物的种类、数量、危险特性、物理形态、运输要求等因素确定包装形式。</w:t>
            </w:r>
          </w:p>
          <w:p w14:paraId="5A167B39">
            <w:pPr>
              <w:spacing w:line="360" w:lineRule="auto"/>
              <w:ind w:firstLine="480" w:firstLineChars="200"/>
              <w:rPr>
                <w:rFonts w:ascii="Times New Roman" w:hAnsi="Times New Roman" w:eastAsia="宋体" w:cs="Times New Roman"/>
                <w:sz w:val="24"/>
                <w:szCs w:val="24"/>
                <w:u w:val="single"/>
                <w:lang w:eastAsia="zh-CN"/>
              </w:rPr>
            </w:pPr>
            <w:r>
              <w:rPr>
                <w:rFonts w:ascii="Times New Roman" w:hAnsi="Times New Roman" w:eastAsia="宋体" w:cs="Times New Roman"/>
                <w:sz w:val="24"/>
                <w:szCs w:val="24"/>
                <w:u w:val="single"/>
                <w:lang w:eastAsia="zh-CN"/>
              </w:rPr>
              <w:t>⑤应根据收集设备、转运车辆以及现场人员等实际情况确定相应作业区域，同时要设置作业界限标志和警示牌。</w:t>
            </w:r>
          </w:p>
          <w:p w14:paraId="2B82144C">
            <w:pPr>
              <w:numPr>
                <w:ilvl w:val="0"/>
                <w:numId w:val="19"/>
              </w:numPr>
              <w:spacing w:line="360" w:lineRule="auto"/>
              <w:ind w:left="0" w:firstLine="464" w:firstLineChars="200"/>
              <w:rPr>
                <w:rFonts w:ascii="Times New Roman" w:hAnsi="Times New Roman" w:eastAsia="宋体" w:cs="Times New Roman"/>
                <w:spacing w:val="-4"/>
                <w:sz w:val="24"/>
                <w:szCs w:val="24"/>
                <w:lang w:eastAsia="zh-CN"/>
              </w:rPr>
            </w:pPr>
            <w:r>
              <w:rPr>
                <w:rFonts w:ascii="Times New Roman" w:hAnsi="Times New Roman" w:eastAsia="宋体" w:cs="Times New Roman"/>
                <w:spacing w:val="-4"/>
                <w:sz w:val="24"/>
                <w:szCs w:val="24"/>
                <w:lang w:eastAsia="zh-CN"/>
              </w:rPr>
              <w:t>危险废物贮存的环境管理要求</w:t>
            </w:r>
          </w:p>
          <w:p w14:paraId="3851723D">
            <w:pPr>
              <w:pStyle w:val="25"/>
              <w:spacing w:line="360" w:lineRule="auto"/>
              <w:ind w:firstLine="480" w:firstLineChars="200"/>
              <w:rPr>
                <w:rFonts w:ascii="Times New Roman" w:eastAsia="宋体" w:cs="Times New Roman"/>
                <w:u w:val="single"/>
              </w:rPr>
            </w:pPr>
            <w:r>
              <w:rPr>
                <w:rFonts w:ascii="Times New Roman" w:eastAsia="宋体" w:cs="Times New Roman"/>
                <w:u w:val="single"/>
              </w:rPr>
              <w:t>项目</w:t>
            </w:r>
            <w:r>
              <w:rPr>
                <w:rFonts w:hint="eastAsia" w:ascii="Times New Roman" w:eastAsia="宋体" w:cs="Times New Roman"/>
                <w:u w:val="single"/>
              </w:rPr>
              <w:t>拟建</w:t>
            </w:r>
            <w:r>
              <w:rPr>
                <w:rFonts w:ascii="Times New Roman" w:eastAsia="宋体" w:cs="Times New Roman"/>
                <w:u w:val="single"/>
              </w:rPr>
              <w:t>厂区</w:t>
            </w:r>
            <w:r>
              <w:rPr>
                <w:rFonts w:hint="eastAsia" w:ascii="Times New Roman" w:eastAsia="宋体" w:cs="Times New Roman"/>
                <w:u w:val="single"/>
                <w:lang w:eastAsia="zh-CN"/>
              </w:rPr>
              <w:t>西</w:t>
            </w:r>
            <w:r>
              <w:rPr>
                <w:rFonts w:ascii="Times New Roman" w:eastAsia="宋体" w:cs="Times New Roman"/>
                <w:u w:val="single"/>
              </w:rPr>
              <w:t>侧，设置了1个50m</w:t>
            </w:r>
            <w:r>
              <w:rPr>
                <w:rFonts w:ascii="Times New Roman" w:eastAsia="宋体" w:cs="Times New Roman"/>
                <w:u w:val="single"/>
                <w:vertAlign w:val="superscript"/>
              </w:rPr>
              <w:t>2</w:t>
            </w:r>
            <w:r>
              <w:rPr>
                <w:rFonts w:ascii="Times New Roman" w:eastAsia="宋体" w:cs="Times New Roman"/>
                <w:u w:val="single"/>
              </w:rPr>
              <w:t>危险废物暂存间，可容纳本项目产生的危险废物。在按上述要求建设的前提下，预计不会对周边环境空气、地下水、土壤等造成不利影响。</w:t>
            </w:r>
          </w:p>
          <w:p w14:paraId="279864B4">
            <w:pPr>
              <w:numPr>
                <w:ilvl w:val="0"/>
                <w:numId w:val="11"/>
              </w:numPr>
              <w:kinsoku/>
              <w:autoSpaceDE/>
              <w:autoSpaceDN/>
              <w:spacing w:line="360" w:lineRule="auto"/>
              <w:ind w:firstLine="482" w:firstLineChars="200"/>
              <w:jc w:val="both"/>
              <w:textAlignment w:val="auto"/>
              <w:rPr>
                <w:rFonts w:ascii="Times New Roman" w:hAnsi="Times New Roman" w:eastAsia="宋体" w:cs="Times New Roman"/>
                <w:b/>
                <w:bCs/>
                <w:sz w:val="24"/>
                <w:szCs w:val="24"/>
                <w:lang w:eastAsia="zh-CN"/>
              </w:rPr>
            </w:pPr>
            <w:r>
              <w:rPr>
                <w:rFonts w:hint="eastAsia" w:ascii="Times New Roman" w:hAnsi="Times New Roman" w:eastAsia="宋体" w:cs="Times New Roman"/>
                <w:b/>
                <w:bCs/>
                <w:sz w:val="24"/>
                <w:szCs w:val="24"/>
                <w:lang w:eastAsia="zh-CN"/>
              </w:rPr>
              <w:t>地下水、土壤影响分析</w:t>
            </w:r>
          </w:p>
          <w:p w14:paraId="1C5C1F5D">
            <w:pPr>
              <w:spacing w:line="360" w:lineRule="auto"/>
              <w:ind w:firstLine="480" w:firstLineChars="200"/>
              <w:rPr>
                <w:rFonts w:ascii="Times New Roman" w:hAnsi="Times New Roman" w:eastAsia="宋体" w:cs="Times New Roman"/>
                <w:bCs/>
                <w:color w:val="auto"/>
                <w:sz w:val="24"/>
                <w:lang w:eastAsia="zh-CN"/>
              </w:rPr>
            </w:pPr>
            <w:r>
              <w:rPr>
                <w:rFonts w:ascii="Times New Roman" w:hAnsi="Times New Roman" w:eastAsia="宋体" w:cs="Times New Roman"/>
                <w:bCs/>
                <w:color w:val="auto"/>
                <w:sz w:val="24"/>
                <w:lang w:eastAsia="zh-CN"/>
              </w:rPr>
              <w:t>项目位于</w:t>
            </w:r>
            <w:r>
              <w:rPr>
                <w:rFonts w:hint="eastAsia" w:ascii="Times New Roman" w:hAnsi="Times New Roman" w:eastAsia="宋体" w:cs="Times New Roman"/>
                <w:bCs/>
                <w:color w:val="auto"/>
                <w:sz w:val="24"/>
                <w:lang w:eastAsia="zh-CN"/>
              </w:rPr>
              <w:t>澧县高新技术产业开发区澧县创新创业园</w:t>
            </w:r>
            <w:r>
              <w:rPr>
                <w:rFonts w:ascii="Times New Roman" w:hAnsi="Times New Roman" w:eastAsia="宋体" w:cs="Times New Roman"/>
                <w:bCs/>
                <w:color w:val="auto"/>
                <w:sz w:val="24"/>
                <w:lang w:eastAsia="zh-CN"/>
              </w:rPr>
              <w:t>，园区内已进行水泥硬化，周边不涉及地下水保护目标、无地下水取水水源，且本项目用水全部来自</w:t>
            </w:r>
            <w:r>
              <w:rPr>
                <w:rFonts w:hint="eastAsia" w:ascii="Times New Roman" w:hAnsi="Times New Roman" w:eastAsia="宋体" w:cs="Times New Roman"/>
                <w:bCs/>
                <w:color w:val="auto"/>
                <w:sz w:val="24"/>
                <w:lang w:eastAsia="zh-CN"/>
              </w:rPr>
              <w:t>园区</w:t>
            </w:r>
            <w:r>
              <w:rPr>
                <w:rFonts w:ascii="Times New Roman" w:hAnsi="Times New Roman" w:eastAsia="宋体" w:cs="Times New Roman"/>
                <w:bCs/>
                <w:color w:val="auto"/>
                <w:sz w:val="24"/>
                <w:lang w:eastAsia="zh-CN"/>
              </w:rPr>
              <w:t>供水管网供给，地下水不敏感。项目的</w:t>
            </w:r>
            <w:r>
              <w:rPr>
                <w:rFonts w:hint="eastAsia" w:ascii="Times New Roman" w:hAnsi="Times New Roman" w:eastAsia="宋体" w:cs="Times New Roman"/>
                <w:bCs/>
                <w:color w:val="auto"/>
                <w:sz w:val="24"/>
                <w:lang w:eastAsia="zh-CN"/>
              </w:rPr>
              <w:t>外排</w:t>
            </w:r>
            <w:r>
              <w:rPr>
                <w:rFonts w:ascii="Times New Roman" w:hAnsi="Times New Roman" w:eastAsia="宋体" w:cs="Times New Roman"/>
                <w:bCs/>
                <w:color w:val="auto"/>
                <w:sz w:val="24"/>
                <w:lang w:eastAsia="zh-CN"/>
              </w:rPr>
              <w:t>污水主要为生活污水，产生量</w:t>
            </w:r>
            <w:r>
              <w:rPr>
                <w:rFonts w:hint="eastAsia" w:ascii="Times New Roman" w:hAnsi="Times New Roman" w:eastAsia="宋体" w:cs="Times New Roman"/>
                <w:bCs/>
                <w:color w:val="auto"/>
                <w:sz w:val="24"/>
                <w:lang w:eastAsia="zh-CN"/>
              </w:rPr>
              <w:t>较小</w:t>
            </w:r>
            <w:r>
              <w:rPr>
                <w:rFonts w:ascii="Times New Roman" w:hAnsi="Times New Roman" w:eastAsia="宋体" w:cs="Times New Roman"/>
                <w:bCs/>
                <w:color w:val="auto"/>
                <w:sz w:val="24"/>
                <w:lang w:eastAsia="zh-CN"/>
              </w:rPr>
              <w:t>，且水质简单，不含重金属等难降解污染物，项目生活污水经化粪池</w:t>
            </w:r>
            <w:r>
              <w:rPr>
                <w:rFonts w:hint="eastAsia" w:ascii="Times New Roman" w:hAnsi="Times New Roman" w:eastAsia="宋体" w:cs="Times New Roman"/>
                <w:bCs/>
                <w:color w:val="auto"/>
                <w:sz w:val="24"/>
                <w:lang w:eastAsia="zh-CN"/>
              </w:rPr>
              <w:t>处理后</w:t>
            </w:r>
            <w:r>
              <w:rPr>
                <w:rFonts w:ascii="Times New Roman" w:hAnsi="Times New Roman" w:eastAsia="宋体" w:cs="Times New Roman"/>
                <w:bCs/>
                <w:color w:val="auto"/>
                <w:sz w:val="24"/>
                <w:lang w:eastAsia="zh-CN"/>
              </w:rPr>
              <w:t>排入</w:t>
            </w:r>
            <w:r>
              <w:rPr>
                <w:rFonts w:hint="eastAsia" w:ascii="Times New Roman" w:hAnsi="Times New Roman" w:eastAsia="宋体" w:cs="Times New Roman"/>
                <w:bCs/>
                <w:color w:val="auto"/>
                <w:sz w:val="24"/>
                <w:lang w:eastAsia="zh-CN"/>
              </w:rPr>
              <w:t>园区污水管网</w:t>
            </w:r>
            <w:r>
              <w:rPr>
                <w:rFonts w:ascii="Times New Roman" w:hAnsi="Times New Roman" w:eastAsia="宋体" w:cs="Times New Roman"/>
                <w:bCs/>
                <w:color w:val="auto"/>
                <w:sz w:val="24"/>
                <w:lang w:eastAsia="zh-CN"/>
              </w:rPr>
              <w:t>，引入</w:t>
            </w:r>
            <w:r>
              <w:rPr>
                <w:rFonts w:hint="eastAsia" w:ascii="Times New Roman" w:hAnsi="Times New Roman" w:eastAsia="宋体" w:cs="Times New Roman"/>
                <w:bCs/>
                <w:color w:val="auto"/>
                <w:sz w:val="24"/>
                <w:lang w:eastAsia="zh-CN"/>
              </w:rPr>
              <w:t>澧县东部污水处理厂</w:t>
            </w:r>
            <w:r>
              <w:rPr>
                <w:rFonts w:hint="eastAsia" w:ascii="Times New Roman" w:hAnsi="Times New Roman" w:eastAsia="宋体" w:cs="Times New Roman"/>
                <w:color w:val="auto"/>
                <w:sz w:val="24"/>
                <w:szCs w:val="24"/>
                <w:lang w:eastAsia="zh-CN"/>
              </w:rPr>
              <w:t>处理</w:t>
            </w:r>
            <w:r>
              <w:rPr>
                <w:rFonts w:ascii="Times New Roman" w:hAnsi="Times New Roman" w:eastAsia="宋体" w:cs="Times New Roman"/>
                <w:bCs/>
                <w:color w:val="auto"/>
                <w:sz w:val="24"/>
                <w:lang w:eastAsia="zh-CN"/>
              </w:rPr>
              <w:t>；项目固体废物的临时堆放场按有关标准进行建设，采取防风、防雨、防晒、防渗漏等措施，项目产生固废得到妥善处置，因此对土壤环境的影响很小，可避免对土壤造成污染。</w:t>
            </w:r>
          </w:p>
          <w:p w14:paraId="152C01B0">
            <w:pPr>
              <w:spacing w:line="360" w:lineRule="auto"/>
              <w:ind w:firstLine="480" w:firstLineChars="200"/>
              <w:rPr>
                <w:rFonts w:ascii="Times New Roman" w:hAnsi="Times New Roman" w:eastAsia="宋体" w:cs="Times New Roman"/>
                <w:b/>
                <w:sz w:val="24"/>
                <w:szCs w:val="24"/>
                <w:lang w:eastAsia="zh-CN"/>
              </w:rPr>
            </w:pPr>
            <w:r>
              <w:rPr>
                <w:rFonts w:ascii="Times New Roman" w:hAnsi="Times New Roman" w:eastAsia="宋体" w:cs="Times New Roman"/>
                <w:bCs/>
                <w:color w:val="auto"/>
                <w:sz w:val="24"/>
                <w:lang w:eastAsia="zh-CN"/>
              </w:rPr>
              <w:t>综上所述，采取分</w:t>
            </w:r>
            <w:r>
              <w:rPr>
                <w:rFonts w:hint="eastAsia" w:ascii="Times New Roman" w:hAnsi="Times New Roman" w:eastAsia="宋体" w:cs="Times New Roman"/>
                <w:bCs/>
                <w:color w:val="auto"/>
                <w:sz w:val="24"/>
                <w:lang w:eastAsia="zh-CN"/>
              </w:rPr>
              <w:t>区</w:t>
            </w:r>
            <w:r>
              <w:rPr>
                <w:rFonts w:ascii="Times New Roman" w:hAnsi="Times New Roman" w:eastAsia="宋体" w:cs="Times New Roman"/>
                <w:bCs/>
                <w:color w:val="auto"/>
                <w:sz w:val="24"/>
                <w:lang w:eastAsia="zh-CN"/>
              </w:rPr>
              <w:t>防护措施，各环节得到良好控制的情况下，本项目不会对土壤和地下水造成明显影响。</w:t>
            </w:r>
            <w:r>
              <w:rPr>
                <w:rFonts w:hint="eastAsia" w:ascii="Times New Roman" w:hAnsi="Times New Roman" w:eastAsia="宋体" w:cs="Times New Roman"/>
                <w:bCs/>
                <w:color w:val="auto"/>
                <w:sz w:val="24"/>
                <w:szCs w:val="24"/>
                <w:lang w:eastAsia="zh-CN"/>
              </w:rPr>
              <w:t>因此本项目不设跟踪监测计划。</w:t>
            </w:r>
          </w:p>
          <w:p w14:paraId="54497AAD">
            <w:pPr>
              <w:numPr>
                <w:ilvl w:val="0"/>
                <w:numId w:val="11"/>
              </w:numPr>
              <w:kinsoku/>
              <w:autoSpaceDE/>
              <w:autoSpaceDN/>
              <w:spacing w:line="360" w:lineRule="auto"/>
              <w:ind w:firstLine="482" w:firstLineChars="200"/>
              <w:jc w:val="both"/>
              <w:textAlignment w:val="auto"/>
              <w:rPr>
                <w:rFonts w:ascii="Times New Roman" w:hAnsi="Times New Roman" w:eastAsia="宋体" w:cs="Times New Roman"/>
                <w:b/>
                <w:bCs/>
                <w:sz w:val="24"/>
                <w:szCs w:val="24"/>
                <w:lang w:eastAsia="zh-CN"/>
              </w:rPr>
            </w:pPr>
            <w:r>
              <w:rPr>
                <w:rFonts w:hint="eastAsia" w:ascii="Times New Roman" w:hAnsi="Times New Roman" w:eastAsia="宋体" w:cs="Times New Roman"/>
                <w:b/>
                <w:bCs/>
                <w:sz w:val="24"/>
                <w:szCs w:val="24"/>
                <w:lang w:eastAsia="zh-CN"/>
              </w:rPr>
              <w:t>监测计划</w:t>
            </w:r>
          </w:p>
          <w:p w14:paraId="21F43277">
            <w:pPr>
              <w:spacing w:line="360" w:lineRule="auto"/>
              <w:ind w:firstLine="480" w:firstLineChars="200"/>
              <w:rPr>
                <w:rFonts w:ascii="Times New Roman" w:hAnsi="Times New Roman" w:eastAsia="宋体" w:cs="Times New Roman"/>
                <w:bCs/>
                <w:color w:val="auto"/>
                <w:sz w:val="24"/>
                <w:u w:val="single"/>
                <w:lang w:eastAsia="zh-CN"/>
              </w:rPr>
            </w:pPr>
            <w:r>
              <w:rPr>
                <w:rFonts w:ascii="Times New Roman" w:hAnsi="Times New Roman" w:eastAsia="宋体" w:cs="Times New Roman"/>
                <w:bCs/>
                <w:color w:val="auto"/>
                <w:sz w:val="24"/>
                <w:u w:val="single"/>
                <w:lang w:eastAsia="zh-CN"/>
              </w:rPr>
              <w:t>依据《排污单位自行监测技术指南总则》（HJ819-2017）、《排污单位自行监测技术指南涂装》（HJ1086-2020）、《排污单位自行监测技术指南橡胶和塑料制品》（HJ1207-2021）要求开展自行监测，运营期</w:t>
            </w:r>
            <w:r>
              <w:rPr>
                <w:rFonts w:hint="eastAsia" w:ascii="Times New Roman" w:hAnsi="Times New Roman" w:eastAsia="宋体" w:cs="Times New Roman"/>
                <w:bCs/>
                <w:color w:val="auto"/>
                <w:sz w:val="24"/>
                <w:u w:val="single"/>
                <w:lang w:eastAsia="zh-CN"/>
              </w:rPr>
              <w:t>污染源</w:t>
            </w:r>
            <w:r>
              <w:rPr>
                <w:rFonts w:ascii="Times New Roman" w:hAnsi="Times New Roman" w:eastAsia="宋体" w:cs="Times New Roman"/>
                <w:bCs/>
                <w:color w:val="auto"/>
                <w:sz w:val="24"/>
                <w:u w:val="single"/>
                <w:lang w:eastAsia="zh-CN"/>
              </w:rPr>
              <w:t>监测计划详见下表。</w:t>
            </w:r>
          </w:p>
          <w:p w14:paraId="3040BD1F">
            <w:pPr>
              <w:jc w:val="center"/>
              <w:rPr>
                <w:rFonts w:ascii="Times New Roman" w:hAnsi="Times New Roman" w:cs="Times New Roman"/>
                <w:b/>
                <w:u w:val="single"/>
              </w:rPr>
            </w:pPr>
            <w:r>
              <w:rPr>
                <w:rFonts w:ascii="Times New Roman" w:hAnsi="Times New Roman" w:cs="Times New Roman"/>
                <w:b/>
                <w:u w:val="single"/>
              </w:rPr>
              <w:t>表4-</w:t>
            </w:r>
            <w:r>
              <w:rPr>
                <w:rFonts w:hint="eastAsia" w:ascii="Times New Roman" w:hAnsi="Times New Roman" w:eastAsia="宋体" w:cs="Times New Roman"/>
                <w:b/>
                <w:u w:val="single"/>
                <w:lang w:eastAsia="zh-CN"/>
              </w:rPr>
              <w:t>9</w:t>
            </w:r>
            <w:r>
              <w:rPr>
                <w:rFonts w:ascii="Times New Roman" w:hAnsi="Times New Roman" w:cs="Times New Roman"/>
                <w:b/>
                <w:u w:val="single"/>
              </w:rPr>
              <w:t>废气监测计划</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1068"/>
              <w:gridCol w:w="1614"/>
              <w:gridCol w:w="1082"/>
              <w:gridCol w:w="3696"/>
            </w:tblGrid>
            <w:tr w14:paraId="5BA4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pct"/>
                  <w:vAlign w:val="center"/>
                </w:tcPr>
                <w:p w14:paraId="3EA42973">
                  <w:pPr>
                    <w:jc w:val="center"/>
                    <w:rPr>
                      <w:rFonts w:ascii="Times New Roman" w:hAnsi="Times New Roman" w:eastAsia="宋体" w:cs="Times New Roman"/>
                      <w:b/>
                      <w:u w:val="single"/>
                      <w:lang w:eastAsia="zh-CN"/>
                    </w:rPr>
                  </w:pPr>
                  <w:r>
                    <w:rPr>
                      <w:rFonts w:ascii="Times New Roman" w:hAnsi="Times New Roman" w:eastAsia="宋体" w:cs="Times New Roman"/>
                      <w:b/>
                      <w:u w:val="single"/>
                      <w:lang w:eastAsia="zh-CN"/>
                    </w:rPr>
                    <w:t>监测项目</w:t>
                  </w:r>
                </w:p>
              </w:tc>
              <w:tc>
                <w:tcPr>
                  <w:tcW w:w="614" w:type="pct"/>
                  <w:vAlign w:val="center"/>
                </w:tcPr>
                <w:p w14:paraId="3AD6FCCA">
                  <w:pPr>
                    <w:jc w:val="center"/>
                    <w:rPr>
                      <w:rFonts w:ascii="Times New Roman" w:hAnsi="Times New Roman" w:eastAsia="宋体" w:cs="Times New Roman"/>
                      <w:b/>
                      <w:u w:val="single"/>
                    </w:rPr>
                  </w:pPr>
                  <w:r>
                    <w:rPr>
                      <w:rFonts w:ascii="Times New Roman" w:hAnsi="Times New Roman" w:eastAsia="宋体" w:cs="Times New Roman"/>
                      <w:b/>
                      <w:u w:val="single"/>
                    </w:rPr>
                    <w:t>监测点位</w:t>
                  </w:r>
                </w:p>
              </w:tc>
              <w:tc>
                <w:tcPr>
                  <w:tcW w:w="928" w:type="pct"/>
                  <w:vAlign w:val="center"/>
                </w:tcPr>
                <w:p w14:paraId="64ACAD51">
                  <w:pPr>
                    <w:jc w:val="center"/>
                    <w:rPr>
                      <w:rFonts w:ascii="Times New Roman" w:hAnsi="Times New Roman" w:eastAsia="宋体" w:cs="Times New Roman"/>
                      <w:b/>
                      <w:u w:val="single"/>
                    </w:rPr>
                  </w:pPr>
                  <w:r>
                    <w:rPr>
                      <w:rFonts w:ascii="Times New Roman" w:hAnsi="Times New Roman" w:eastAsia="宋体" w:cs="Times New Roman"/>
                      <w:b/>
                      <w:u w:val="single"/>
                    </w:rPr>
                    <w:t>监测因子</w:t>
                  </w:r>
                </w:p>
              </w:tc>
              <w:tc>
                <w:tcPr>
                  <w:tcW w:w="622" w:type="pct"/>
                  <w:vAlign w:val="center"/>
                </w:tcPr>
                <w:p w14:paraId="4F81F7C2">
                  <w:pPr>
                    <w:jc w:val="center"/>
                    <w:rPr>
                      <w:rFonts w:ascii="Times New Roman" w:hAnsi="Times New Roman" w:eastAsia="宋体" w:cs="Times New Roman"/>
                      <w:b/>
                      <w:u w:val="single"/>
                    </w:rPr>
                  </w:pPr>
                  <w:r>
                    <w:rPr>
                      <w:rFonts w:ascii="Times New Roman" w:hAnsi="Times New Roman" w:eastAsia="宋体" w:cs="Times New Roman"/>
                      <w:b/>
                      <w:u w:val="single"/>
                    </w:rPr>
                    <w:t>监测频次</w:t>
                  </w:r>
                </w:p>
              </w:tc>
              <w:tc>
                <w:tcPr>
                  <w:tcW w:w="2125" w:type="pct"/>
                  <w:vAlign w:val="center"/>
                </w:tcPr>
                <w:p w14:paraId="480AA691">
                  <w:pPr>
                    <w:jc w:val="center"/>
                    <w:rPr>
                      <w:rFonts w:ascii="Times New Roman" w:hAnsi="Times New Roman" w:eastAsia="宋体" w:cs="Times New Roman"/>
                      <w:b/>
                      <w:u w:val="single"/>
                    </w:rPr>
                  </w:pPr>
                  <w:r>
                    <w:rPr>
                      <w:rFonts w:ascii="Times New Roman" w:hAnsi="Times New Roman" w:cs="Times New Roman"/>
                      <w:b/>
                      <w:bCs/>
                      <w:u w:val="single"/>
                    </w:rPr>
                    <w:t>执行标准</w:t>
                  </w:r>
                </w:p>
              </w:tc>
            </w:tr>
            <w:tr w14:paraId="3F55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10" w:type="pct"/>
                  <w:vMerge w:val="restart"/>
                  <w:vAlign w:val="center"/>
                </w:tcPr>
                <w:p w14:paraId="5F679590">
                  <w:pPr>
                    <w:jc w:val="center"/>
                    <w:rPr>
                      <w:rFonts w:ascii="Times New Roman" w:hAnsi="Times New Roman" w:eastAsia="宋体" w:cs="Times New Roman"/>
                      <w:bCs/>
                      <w:u w:val="single"/>
                      <w:lang w:eastAsia="zh-CN"/>
                    </w:rPr>
                  </w:pPr>
                  <w:r>
                    <w:rPr>
                      <w:rFonts w:ascii="Times New Roman" w:hAnsi="Times New Roman" w:eastAsia="宋体" w:cs="Times New Roman"/>
                      <w:u w:val="single"/>
                      <w:lang w:eastAsia="zh-CN"/>
                    </w:rPr>
                    <w:t>有组织废气</w:t>
                  </w:r>
                </w:p>
              </w:tc>
              <w:tc>
                <w:tcPr>
                  <w:tcW w:w="614" w:type="pct"/>
                  <w:vMerge w:val="restart"/>
                  <w:vAlign w:val="center"/>
                </w:tcPr>
                <w:p w14:paraId="23E1A628">
                  <w:pPr>
                    <w:jc w:val="center"/>
                    <w:rPr>
                      <w:rFonts w:ascii="Times New Roman" w:hAnsi="Times New Roman" w:eastAsia="宋体" w:cs="Times New Roman"/>
                      <w:u w:val="single"/>
                      <w:lang w:eastAsia="zh-CN"/>
                    </w:rPr>
                  </w:pPr>
                  <w:r>
                    <w:rPr>
                      <w:rFonts w:ascii="Times New Roman" w:hAnsi="Times New Roman" w:eastAsia="宋体" w:cs="Times New Roman"/>
                      <w:u w:val="single"/>
                    </w:rPr>
                    <w:t>废气排气筒</w:t>
                  </w:r>
                  <w:r>
                    <w:rPr>
                      <w:rFonts w:ascii="Times New Roman" w:hAnsi="Times New Roman" w:eastAsia="宋体" w:cs="Times New Roman"/>
                      <w:u w:val="single"/>
                      <w:lang w:eastAsia="zh-CN"/>
                    </w:rPr>
                    <w:t>DA001</w:t>
                  </w:r>
                </w:p>
              </w:tc>
              <w:tc>
                <w:tcPr>
                  <w:tcW w:w="928" w:type="pct"/>
                  <w:vAlign w:val="center"/>
                </w:tcPr>
                <w:p w14:paraId="22B01524">
                  <w:pPr>
                    <w:jc w:val="center"/>
                    <w:rPr>
                      <w:rFonts w:ascii="Times New Roman" w:hAnsi="Times New Roman" w:eastAsia="宋体" w:cs="Times New Roman"/>
                      <w:u w:val="single"/>
                      <w:lang w:eastAsia="zh-CN"/>
                    </w:rPr>
                  </w:pPr>
                  <w:r>
                    <w:rPr>
                      <w:rFonts w:ascii="Times New Roman" w:hAnsi="Times New Roman" w:eastAsia="宋体" w:cs="Times New Roman"/>
                      <w:color w:val="auto"/>
                      <w:u w:val="single"/>
                    </w:rPr>
                    <w:t>非甲烷总烃</w:t>
                  </w:r>
                </w:p>
              </w:tc>
              <w:tc>
                <w:tcPr>
                  <w:tcW w:w="622" w:type="pct"/>
                  <w:vAlign w:val="center"/>
                </w:tcPr>
                <w:p w14:paraId="5827B9ED">
                  <w:pPr>
                    <w:jc w:val="center"/>
                    <w:rPr>
                      <w:rFonts w:ascii="Times New Roman" w:hAnsi="Times New Roman" w:eastAsia="宋体" w:cs="Times New Roman"/>
                      <w:bCs/>
                      <w:u w:val="single"/>
                      <w:lang w:eastAsia="zh-CN"/>
                    </w:rPr>
                  </w:pPr>
                  <w:r>
                    <w:rPr>
                      <w:rFonts w:ascii="Times New Roman" w:hAnsi="Times New Roman" w:eastAsia="宋体" w:cs="Times New Roman"/>
                      <w:bCs/>
                      <w:u w:val="single"/>
                    </w:rPr>
                    <w:t>1次/</w:t>
                  </w:r>
                  <w:r>
                    <w:rPr>
                      <w:rFonts w:ascii="Times New Roman" w:hAnsi="Times New Roman" w:eastAsia="宋体" w:cs="Times New Roman"/>
                      <w:bCs/>
                      <w:u w:val="single"/>
                      <w:lang w:eastAsia="zh-CN"/>
                    </w:rPr>
                    <w:t>年</w:t>
                  </w:r>
                </w:p>
              </w:tc>
              <w:tc>
                <w:tcPr>
                  <w:tcW w:w="2125" w:type="pct"/>
                  <w:vMerge w:val="restart"/>
                  <w:vAlign w:val="center"/>
                </w:tcPr>
                <w:p w14:paraId="0714AD9D">
                  <w:pPr>
                    <w:jc w:val="center"/>
                    <w:rPr>
                      <w:rFonts w:ascii="Times New Roman" w:hAnsi="Times New Roman" w:eastAsia="宋体" w:cs="Times New Roman"/>
                      <w:bCs/>
                      <w:u w:val="single"/>
                      <w:lang w:eastAsia="zh-CN"/>
                    </w:rPr>
                  </w:pPr>
                  <w:r>
                    <w:rPr>
                      <w:rFonts w:hint="eastAsia" w:ascii="Times New Roman" w:hAnsi="Times New Roman" w:eastAsia="宋体" w:cs="Times New Roman"/>
                      <w:color w:val="auto"/>
                      <w:kern w:val="2"/>
                      <w:u w:val="single"/>
                      <w:lang w:eastAsia="zh-CN"/>
                    </w:rPr>
                    <w:t>《合成树脂工业污染物排放标准》（GB31572-2015）（含2024年修改清单）</w:t>
                  </w:r>
                </w:p>
              </w:tc>
            </w:tr>
            <w:tr w14:paraId="7D55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10" w:type="pct"/>
                  <w:vMerge w:val="continue"/>
                  <w:vAlign w:val="center"/>
                </w:tcPr>
                <w:p w14:paraId="78C4C422">
                  <w:pPr>
                    <w:jc w:val="center"/>
                    <w:rPr>
                      <w:rFonts w:ascii="Times New Roman" w:hAnsi="Times New Roman" w:eastAsia="宋体" w:cs="Times New Roman"/>
                      <w:u w:val="single"/>
                      <w:lang w:eastAsia="zh-CN"/>
                    </w:rPr>
                  </w:pPr>
                </w:p>
              </w:tc>
              <w:tc>
                <w:tcPr>
                  <w:tcW w:w="614" w:type="pct"/>
                  <w:vMerge w:val="continue"/>
                  <w:vAlign w:val="center"/>
                </w:tcPr>
                <w:p w14:paraId="12E23981">
                  <w:pPr>
                    <w:jc w:val="center"/>
                    <w:rPr>
                      <w:rFonts w:ascii="Times New Roman" w:hAnsi="Times New Roman" w:eastAsia="宋体" w:cs="Times New Roman"/>
                      <w:u w:val="single"/>
                    </w:rPr>
                  </w:pPr>
                </w:p>
              </w:tc>
              <w:tc>
                <w:tcPr>
                  <w:tcW w:w="928" w:type="pct"/>
                  <w:vAlign w:val="center"/>
                </w:tcPr>
                <w:p w14:paraId="4283FDB5">
                  <w:pPr>
                    <w:adjustRightInd w:val="0"/>
                    <w:snapToGrid w:val="0"/>
                    <w:jc w:val="center"/>
                    <w:rPr>
                      <w:rFonts w:ascii="Times New Roman" w:hAnsi="Times New Roman" w:eastAsia="宋体" w:cs="Times New Roman"/>
                      <w:color w:val="auto"/>
                      <w:u w:val="single"/>
                    </w:rPr>
                  </w:pPr>
                  <w:r>
                    <w:rPr>
                      <w:rFonts w:hint="eastAsia" w:ascii="Times New Roman" w:hAnsi="Times New Roman" w:cs="Times New Roman"/>
                      <w:snapToGrid w:val="0"/>
                      <w:color w:val="000000"/>
                      <w:sz w:val="21"/>
                      <w:szCs w:val="21"/>
                      <w:u w:val="single"/>
                      <w:lang w:val="en-US" w:eastAsia="zh-CN" w:bidi="ar-SA"/>
                    </w:rPr>
                    <w:t>甲苯</w:t>
                  </w:r>
                </w:p>
              </w:tc>
              <w:tc>
                <w:tcPr>
                  <w:tcW w:w="622" w:type="pct"/>
                  <w:vAlign w:val="center"/>
                </w:tcPr>
                <w:p w14:paraId="2FFE4D53">
                  <w:pPr>
                    <w:jc w:val="center"/>
                    <w:rPr>
                      <w:rFonts w:ascii="Times New Roman" w:hAnsi="Times New Roman" w:eastAsia="宋体" w:cs="Times New Roman"/>
                      <w:bCs/>
                      <w:u w:val="single"/>
                    </w:rPr>
                  </w:pPr>
                  <w:r>
                    <w:rPr>
                      <w:rFonts w:ascii="Times New Roman" w:hAnsi="Times New Roman" w:eastAsia="宋体" w:cs="Times New Roman"/>
                      <w:bCs/>
                      <w:u w:val="single"/>
                    </w:rPr>
                    <w:t>1次/</w:t>
                  </w:r>
                  <w:r>
                    <w:rPr>
                      <w:rFonts w:ascii="Times New Roman" w:hAnsi="Times New Roman" w:eastAsia="宋体" w:cs="Times New Roman"/>
                      <w:bCs/>
                      <w:u w:val="single"/>
                      <w:lang w:eastAsia="zh-CN"/>
                    </w:rPr>
                    <w:t>年</w:t>
                  </w:r>
                </w:p>
              </w:tc>
              <w:tc>
                <w:tcPr>
                  <w:tcW w:w="2125" w:type="pct"/>
                  <w:vMerge w:val="continue"/>
                  <w:vAlign w:val="center"/>
                </w:tcPr>
                <w:p w14:paraId="6C23BEFB">
                  <w:pPr>
                    <w:jc w:val="center"/>
                    <w:rPr>
                      <w:rFonts w:hint="eastAsia" w:ascii="Times New Roman" w:hAnsi="Times New Roman" w:eastAsia="宋体" w:cs="Times New Roman"/>
                      <w:color w:val="auto"/>
                      <w:kern w:val="2"/>
                      <w:u w:val="single"/>
                      <w:lang w:eastAsia="zh-CN"/>
                    </w:rPr>
                  </w:pPr>
                </w:p>
              </w:tc>
            </w:tr>
            <w:tr w14:paraId="2901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710" w:type="pct"/>
                  <w:vMerge w:val="continue"/>
                  <w:vAlign w:val="center"/>
                </w:tcPr>
                <w:p w14:paraId="3767A5E0">
                  <w:pPr>
                    <w:jc w:val="center"/>
                    <w:rPr>
                      <w:rFonts w:ascii="Times New Roman" w:hAnsi="Times New Roman" w:eastAsia="宋体" w:cs="Times New Roman"/>
                      <w:u w:val="single"/>
                      <w:lang w:eastAsia="zh-CN"/>
                    </w:rPr>
                  </w:pPr>
                </w:p>
              </w:tc>
              <w:tc>
                <w:tcPr>
                  <w:tcW w:w="614" w:type="pct"/>
                  <w:vMerge w:val="continue"/>
                  <w:vAlign w:val="center"/>
                </w:tcPr>
                <w:p w14:paraId="20175190">
                  <w:pPr>
                    <w:jc w:val="center"/>
                    <w:rPr>
                      <w:rFonts w:ascii="Times New Roman" w:hAnsi="Times New Roman" w:eastAsia="宋体" w:cs="Times New Roman"/>
                      <w:u w:val="single"/>
                    </w:rPr>
                  </w:pPr>
                </w:p>
              </w:tc>
              <w:tc>
                <w:tcPr>
                  <w:tcW w:w="928" w:type="pct"/>
                  <w:vAlign w:val="center"/>
                </w:tcPr>
                <w:p w14:paraId="446C5234">
                  <w:pPr>
                    <w:adjustRightInd w:val="0"/>
                    <w:snapToGrid w:val="0"/>
                    <w:jc w:val="center"/>
                    <w:rPr>
                      <w:rFonts w:ascii="Times New Roman" w:hAnsi="Times New Roman" w:eastAsia="宋体" w:cs="Times New Roman"/>
                      <w:color w:val="auto"/>
                      <w:u w:val="single"/>
                    </w:rPr>
                  </w:pPr>
                  <w:r>
                    <w:rPr>
                      <w:rFonts w:hint="eastAsia" w:ascii="Times New Roman" w:hAnsi="Times New Roman" w:cs="Times New Roman"/>
                      <w:snapToGrid w:val="0"/>
                      <w:color w:val="000000"/>
                      <w:sz w:val="21"/>
                      <w:szCs w:val="21"/>
                      <w:u w:val="single"/>
                      <w:lang w:val="en-US" w:eastAsia="zh-CN" w:bidi="ar-SA"/>
                    </w:rPr>
                    <w:t>乙苯</w:t>
                  </w:r>
                </w:p>
              </w:tc>
              <w:tc>
                <w:tcPr>
                  <w:tcW w:w="622" w:type="pct"/>
                  <w:vAlign w:val="center"/>
                </w:tcPr>
                <w:p w14:paraId="1F153CD4">
                  <w:pPr>
                    <w:jc w:val="center"/>
                    <w:rPr>
                      <w:rFonts w:ascii="Times New Roman" w:hAnsi="Times New Roman" w:eastAsia="宋体" w:cs="Times New Roman"/>
                      <w:bCs/>
                      <w:u w:val="single"/>
                    </w:rPr>
                  </w:pPr>
                  <w:r>
                    <w:rPr>
                      <w:rFonts w:ascii="Times New Roman" w:hAnsi="Times New Roman" w:eastAsia="宋体" w:cs="Times New Roman"/>
                      <w:bCs/>
                      <w:u w:val="single"/>
                    </w:rPr>
                    <w:t>1次/</w:t>
                  </w:r>
                  <w:r>
                    <w:rPr>
                      <w:rFonts w:ascii="Times New Roman" w:hAnsi="Times New Roman" w:eastAsia="宋体" w:cs="Times New Roman"/>
                      <w:bCs/>
                      <w:u w:val="single"/>
                      <w:lang w:eastAsia="zh-CN"/>
                    </w:rPr>
                    <w:t>年</w:t>
                  </w:r>
                </w:p>
              </w:tc>
              <w:tc>
                <w:tcPr>
                  <w:tcW w:w="2125" w:type="pct"/>
                  <w:vMerge w:val="continue"/>
                  <w:vAlign w:val="center"/>
                </w:tcPr>
                <w:p w14:paraId="7C6A0178">
                  <w:pPr>
                    <w:jc w:val="center"/>
                    <w:rPr>
                      <w:rFonts w:hint="eastAsia" w:ascii="Times New Roman" w:hAnsi="Times New Roman" w:eastAsia="宋体" w:cs="Times New Roman"/>
                      <w:color w:val="auto"/>
                      <w:kern w:val="2"/>
                      <w:u w:val="single"/>
                      <w:lang w:eastAsia="zh-CN"/>
                    </w:rPr>
                  </w:pPr>
                </w:p>
              </w:tc>
            </w:tr>
            <w:tr w14:paraId="4416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10" w:type="pct"/>
                  <w:vMerge w:val="continue"/>
                  <w:vAlign w:val="center"/>
                </w:tcPr>
                <w:p w14:paraId="5F740A25">
                  <w:pPr>
                    <w:jc w:val="center"/>
                    <w:rPr>
                      <w:rFonts w:ascii="Times New Roman" w:hAnsi="Times New Roman" w:eastAsia="宋体" w:cs="Times New Roman"/>
                      <w:u w:val="single"/>
                      <w:lang w:eastAsia="zh-CN"/>
                    </w:rPr>
                  </w:pPr>
                </w:p>
              </w:tc>
              <w:tc>
                <w:tcPr>
                  <w:tcW w:w="614" w:type="pct"/>
                  <w:vMerge w:val="continue"/>
                  <w:vAlign w:val="center"/>
                </w:tcPr>
                <w:p w14:paraId="3DB49110">
                  <w:pPr>
                    <w:jc w:val="center"/>
                    <w:rPr>
                      <w:rFonts w:ascii="Times New Roman" w:hAnsi="Times New Roman" w:eastAsia="宋体" w:cs="Times New Roman"/>
                      <w:u w:val="single"/>
                    </w:rPr>
                  </w:pPr>
                </w:p>
              </w:tc>
              <w:tc>
                <w:tcPr>
                  <w:tcW w:w="928" w:type="pct"/>
                  <w:vAlign w:val="center"/>
                </w:tcPr>
                <w:p w14:paraId="3C154A70">
                  <w:pPr>
                    <w:adjustRightInd w:val="0"/>
                    <w:snapToGrid w:val="0"/>
                    <w:jc w:val="center"/>
                    <w:rPr>
                      <w:rFonts w:ascii="Times New Roman" w:hAnsi="Times New Roman" w:eastAsia="宋体" w:cs="Times New Roman"/>
                      <w:color w:val="auto"/>
                      <w:u w:val="single"/>
                    </w:rPr>
                  </w:pPr>
                  <w:r>
                    <w:rPr>
                      <w:rFonts w:hint="eastAsia" w:ascii="Times New Roman" w:hAnsi="Times New Roman" w:cs="Times New Roman"/>
                      <w:snapToGrid w:val="0"/>
                      <w:color w:val="000000"/>
                      <w:sz w:val="21"/>
                      <w:szCs w:val="21"/>
                      <w:u w:val="single"/>
                      <w:lang w:val="en-US" w:eastAsia="zh-CN" w:bidi="ar-SA"/>
                    </w:rPr>
                    <w:t>苯乙烯</w:t>
                  </w:r>
                </w:p>
              </w:tc>
              <w:tc>
                <w:tcPr>
                  <w:tcW w:w="622" w:type="pct"/>
                  <w:vAlign w:val="center"/>
                </w:tcPr>
                <w:p w14:paraId="7272209C">
                  <w:pPr>
                    <w:jc w:val="center"/>
                    <w:rPr>
                      <w:rFonts w:ascii="Times New Roman" w:hAnsi="Times New Roman" w:eastAsia="宋体" w:cs="Times New Roman"/>
                      <w:bCs/>
                      <w:u w:val="single"/>
                    </w:rPr>
                  </w:pPr>
                  <w:r>
                    <w:rPr>
                      <w:rFonts w:ascii="Times New Roman" w:hAnsi="Times New Roman" w:eastAsia="宋体" w:cs="Times New Roman"/>
                      <w:bCs/>
                      <w:u w:val="single"/>
                    </w:rPr>
                    <w:t>1次/</w:t>
                  </w:r>
                  <w:r>
                    <w:rPr>
                      <w:rFonts w:ascii="Times New Roman" w:hAnsi="Times New Roman" w:eastAsia="宋体" w:cs="Times New Roman"/>
                      <w:bCs/>
                      <w:u w:val="single"/>
                      <w:lang w:eastAsia="zh-CN"/>
                    </w:rPr>
                    <w:t>年</w:t>
                  </w:r>
                </w:p>
              </w:tc>
              <w:tc>
                <w:tcPr>
                  <w:tcW w:w="2125" w:type="pct"/>
                  <w:vMerge w:val="continue"/>
                  <w:vAlign w:val="center"/>
                </w:tcPr>
                <w:p w14:paraId="52FE8A0D">
                  <w:pPr>
                    <w:jc w:val="center"/>
                    <w:rPr>
                      <w:rFonts w:hint="eastAsia" w:ascii="Times New Roman" w:hAnsi="Times New Roman" w:eastAsia="宋体" w:cs="Times New Roman"/>
                      <w:color w:val="auto"/>
                      <w:kern w:val="2"/>
                      <w:u w:val="single"/>
                      <w:lang w:eastAsia="zh-CN"/>
                    </w:rPr>
                  </w:pPr>
                </w:p>
              </w:tc>
            </w:tr>
            <w:tr w14:paraId="5BCD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10" w:type="pct"/>
                  <w:vMerge w:val="continue"/>
                  <w:vAlign w:val="center"/>
                </w:tcPr>
                <w:p w14:paraId="68B7C3B9">
                  <w:pPr>
                    <w:jc w:val="center"/>
                    <w:rPr>
                      <w:u w:val="single"/>
                    </w:rPr>
                  </w:pPr>
                </w:p>
              </w:tc>
              <w:tc>
                <w:tcPr>
                  <w:tcW w:w="614" w:type="pct"/>
                  <w:vMerge w:val="continue"/>
                  <w:vAlign w:val="center"/>
                </w:tcPr>
                <w:p w14:paraId="4788FACD">
                  <w:pPr>
                    <w:jc w:val="center"/>
                    <w:rPr>
                      <w:u w:val="single"/>
                    </w:rPr>
                  </w:pPr>
                </w:p>
              </w:tc>
              <w:tc>
                <w:tcPr>
                  <w:tcW w:w="928" w:type="pct"/>
                  <w:vAlign w:val="center"/>
                </w:tcPr>
                <w:p w14:paraId="6EB0E4C5">
                  <w:pPr>
                    <w:jc w:val="center"/>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氯化氢</w:t>
                  </w:r>
                </w:p>
              </w:tc>
              <w:tc>
                <w:tcPr>
                  <w:tcW w:w="622" w:type="pct"/>
                  <w:vAlign w:val="center"/>
                </w:tcPr>
                <w:p w14:paraId="3EF924F9">
                  <w:pPr>
                    <w:jc w:val="center"/>
                    <w:rPr>
                      <w:rFonts w:ascii="Times New Roman" w:hAnsi="Times New Roman" w:eastAsia="宋体" w:cs="Times New Roman"/>
                      <w:color w:val="auto"/>
                      <w:u w:val="single"/>
                    </w:rPr>
                  </w:pPr>
                  <w:r>
                    <w:rPr>
                      <w:rFonts w:ascii="Times New Roman" w:hAnsi="Times New Roman" w:eastAsia="宋体" w:cs="Times New Roman"/>
                      <w:bCs/>
                      <w:u w:val="single"/>
                    </w:rPr>
                    <w:t>1次/</w:t>
                  </w:r>
                  <w:r>
                    <w:rPr>
                      <w:rFonts w:ascii="Times New Roman" w:hAnsi="Times New Roman" w:eastAsia="宋体" w:cs="Times New Roman"/>
                      <w:bCs/>
                      <w:u w:val="single"/>
                      <w:lang w:eastAsia="zh-CN"/>
                    </w:rPr>
                    <w:t>年</w:t>
                  </w:r>
                </w:p>
              </w:tc>
              <w:tc>
                <w:tcPr>
                  <w:tcW w:w="2125" w:type="pct"/>
                  <w:vAlign w:val="center"/>
                </w:tcPr>
                <w:p w14:paraId="5B289B35">
                  <w:pPr>
                    <w:wordWrap w:val="0"/>
                    <w:spacing w:line="240" w:lineRule="exact"/>
                    <w:jc w:val="center"/>
                    <w:rPr>
                      <w:rFonts w:ascii="Times New Roman" w:hAnsi="Times New Roman" w:eastAsia="宋体" w:cs="Times New Roman"/>
                      <w:color w:val="auto"/>
                      <w:u w:val="single"/>
                    </w:rPr>
                  </w:pPr>
                  <w:r>
                    <w:rPr>
                      <w:rFonts w:ascii="Times New Roman" w:hAnsi="Times New Roman" w:eastAsia="宋体" w:cs="Times New Roman"/>
                      <w:color w:val="auto"/>
                      <w:kern w:val="2"/>
                      <w:u w:val="single"/>
                      <w:lang w:eastAsia="zh-CN"/>
                    </w:rPr>
                    <w:t>《大气污染物综合排放标准》（GB16297—1996）</w:t>
                  </w:r>
                </w:p>
              </w:tc>
            </w:tr>
            <w:tr w14:paraId="000B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710" w:type="pct"/>
                  <w:vMerge w:val="restart"/>
                  <w:vAlign w:val="center"/>
                </w:tcPr>
                <w:p w14:paraId="40725C63">
                  <w:pPr>
                    <w:jc w:val="center"/>
                    <w:rPr>
                      <w:rFonts w:ascii="Times New Roman" w:hAnsi="Times New Roman" w:eastAsia="宋体" w:cs="Times New Roman"/>
                      <w:u w:val="single"/>
                      <w:lang w:eastAsia="zh-CN"/>
                    </w:rPr>
                  </w:pPr>
                  <w:r>
                    <w:rPr>
                      <w:rFonts w:ascii="Times New Roman" w:hAnsi="Times New Roman" w:eastAsia="宋体" w:cs="Times New Roman"/>
                      <w:u w:val="single"/>
                      <w:lang w:eastAsia="zh-CN"/>
                    </w:rPr>
                    <w:t>无组织废气</w:t>
                  </w:r>
                </w:p>
              </w:tc>
              <w:tc>
                <w:tcPr>
                  <w:tcW w:w="614" w:type="pct"/>
                  <w:vMerge w:val="restart"/>
                  <w:vAlign w:val="center"/>
                </w:tcPr>
                <w:p w14:paraId="7E4F2278">
                  <w:pPr>
                    <w:jc w:val="center"/>
                    <w:rPr>
                      <w:rFonts w:ascii="Times New Roman" w:hAnsi="Times New Roman" w:eastAsia="宋体" w:cs="Times New Roman"/>
                      <w:u w:val="single"/>
                    </w:rPr>
                  </w:pPr>
                  <w:r>
                    <w:rPr>
                      <w:rFonts w:ascii="Times New Roman" w:hAnsi="Times New Roman" w:eastAsia="宋体" w:cs="Times New Roman"/>
                      <w:color w:val="auto"/>
                      <w:u w:val="single"/>
                      <w:lang w:eastAsia="zh-CN"/>
                    </w:rPr>
                    <w:t>厂界</w:t>
                  </w:r>
                </w:p>
              </w:tc>
              <w:tc>
                <w:tcPr>
                  <w:tcW w:w="928" w:type="pct"/>
                  <w:vAlign w:val="center"/>
                </w:tcPr>
                <w:p w14:paraId="3CEA5400">
                  <w:pPr>
                    <w:jc w:val="center"/>
                    <w:rPr>
                      <w:rFonts w:ascii="Times New Roman" w:hAnsi="Times New Roman" w:eastAsia="宋体" w:cs="Times New Roman"/>
                      <w:u w:val="single"/>
                    </w:rPr>
                  </w:pPr>
                  <w:r>
                    <w:rPr>
                      <w:rFonts w:ascii="Times New Roman" w:hAnsi="Times New Roman" w:eastAsia="宋体" w:cs="Times New Roman"/>
                      <w:color w:val="auto"/>
                      <w:u w:val="single"/>
                    </w:rPr>
                    <w:t>非甲烷总烃</w:t>
                  </w:r>
                </w:p>
              </w:tc>
              <w:tc>
                <w:tcPr>
                  <w:tcW w:w="622" w:type="pct"/>
                  <w:vAlign w:val="center"/>
                </w:tcPr>
                <w:p w14:paraId="04A547F7">
                  <w:pPr>
                    <w:jc w:val="center"/>
                    <w:rPr>
                      <w:rFonts w:ascii="Times New Roman" w:hAnsi="Times New Roman" w:eastAsia="宋体" w:cs="Times New Roman"/>
                      <w:bCs/>
                      <w:u w:val="single"/>
                    </w:rPr>
                  </w:pPr>
                  <w:r>
                    <w:rPr>
                      <w:rFonts w:ascii="Times New Roman" w:hAnsi="Times New Roman" w:eastAsia="宋体" w:cs="Times New Roman"/>
                      <w:bCs/>
                      <w:u w:val="single"/>
                    </w:rPr>
                    <w:t>1次/</w:t>
                  </w:r>
                  <w:r>
                    <w:rPr>
                      <w:rFonts w:ascii="Times New Roman" w:hAnsi="Times New Roman" w:eastAsia="宋体" w:cs="Times New Roman"/>
                      <w:bCs/>
                      <w:u w:val="single"/>
                      <w:lang w:eastAsia="zh-CN"/>
                    </w:rPr>
                    <w:t>年</w:t>
                  </w:r>
                </w:p>
              </w:tc>
              <w:tc>
                <w:tcPr>
                  <w:tcW w:w="2125" w:type="pct"/>
                  <w:vMerge w:val="restart"/>
                  <w:vAlign w:val="center"/>
                </w:tcPr>
                <w:p w14:paraId="53C6788A">
                  <w:pPr>
                    <w:wordWrap w:val="0"/>
                    <w:spacing w:line="240" w:lineRule="exact"/>
                    <w:jc w:val="center"/>
                    <w:rPr>
                      <w:rFonts w:ascii="Times New Roman" w:hAnsi="Times New Roman" w:eastAsia="宋体" w:cs="Times New Roman"/>
                      <w:bCs/>
                      <w:u w:val="single"/>
                      <w:lang w:eastAsia="zh-CN"/>
                    </w:rPr>
                  </w:pPr>
                  <w:r>
                    <w:rPr>
                      <w:rFonts w:hint="eastAsia" w:ascii="Times New Roman" w:hAnsi="Arial" w:eastAsia="宋体" w:cs="Times New Roman"/>
                      <w:snapToGrid w:val="0"/>
                      <w:color w:val="auto"/>
                      <w:sz w:val="21"/>
                      <w:szCs w:val="21"/>
                      <w:u w:val="single"/>
                      <w:lang w:val="en-US" w:eastAsia="zh-CN" w:bidi="ar-SA"/>
                    </w:rPr>
                    <w:t>《合成树脂工业污染物排放标准》（GB31572-2015）（含2024年修改清单）表9</w:t>
                  </w:r>
                </w:p>
              </w:tc>
            </w:tr>
            <w:tr w14:paraId="0D139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7" w:hRule="atLeast"/>
              </w:trPr>
              <w:tc>
                <w:tcPr>
                  <w:tcW w:w="710" w:type="pct"/>
                  <w:vMerge w:val="continue"/>
                  <w:vAlign w:val="center"/>
                </w:tcPr>
                <w:p w14:paraId="7C615FCB">
                  <w:pPr>
                    <w:jc w:val="center"/>
                    <w:rPr>
                      <w:rFonts w:ascii="Times New Roman" w:hAnsi="Times New Roman" w:eastAsia="宋体" w:cs="Times New Roman"/>
                      <w:u w:val="single"/>
                      <w:lang w:eastAsia="zh-CN"/>
                    </w:rPr>
                  </w:pPr>
                </w:p>
              </w:tc>
              <w:tc>
                <w:tcPr>
                  <w:tcW w:w="614" w:type="pct"/>
                  <w:vMerge w:val="continue"/>
                  <w:vAlign w:val="center"/>
                </w:tcPr>
                <w:p w14:paraId="33CBC7B6">
                  <w:pPr>
                    <w:jc w:val="center"/>
                    <w:rPr>
                      <w:rFonts w:ascii="Times New Roman" w:hAnsi="Times New Roman" w:eastAsia="宋体" w:cs="Times New Roman"/>
                      <w:color w:val="auto"/>
                      <w:u w:val="single"/>
                      <w:lang w:eastAsia="zh-CN"/>
                    </w:rPr>
                  </w:pPr>
                </w:p>
              </w:tc>
              <w:tc>
                <w:tcPr>
                  <w:tcW w:w="928" w:type="pct"/>
                  <w:vAlign w:val="center"/>
                </w:tcPr>
                <w:p w14:paraId="0DB2299D">
                  <w:pPr>
                    <w:spacing w:line="240" w:lineRule="exact"/>
                    <w:jc w:val="center"/>
                    <w:rPr>
                      <w:rFonts w:ascii="Times New Roman" w:hAnsi="Times New Roman" w:eastAsia="宋体" w:cs="Times New Roman"/>
                      <w:color w:val="auto"/>
                      <w:u w:val="single"/>
                    </w:rPr>
                  </w:pPr>
                  <w:r>
                    <w:rPr>
                      <w:rFonts w:hint="eastAsia" w:eastAsia="宋体"/>
                      <w:u w:val="single"/>
                      <w:lang w:val="en-US" w:eastAsia="zh-CN"/>
                    </w:rPr>
                    <w:t>甲苯</w:t>
                  </w:r>
                </w:p>
              </w:tc>
              <w:tc>
                <w:tcPr>
                  <w:tcW w:w="622" w:type="pct"/>
                  <w:vAlign w:val="center"/>
                </w:tcPr>
                <w:p w14:paraId="352AD373">
                  <w:pPr>
                    <w:jc w:val="center"/>
                    <w:rPr>
                      <w:rFonts w:ascii="Times New Roman" w:hAnsi="Times New Roman" w:eastAsia="宋体" w:cs="Times New Roman"/>
                      <w:bCs/>
                      <w:u w:val="single"/>
                    </w:rPr>
                  </w:pPr>
                  <w:r>
                    <w:rPr>
                      <w:rFonts w:ascii="Times New Roman" w:hAnsi="Times New Roman" w:eastAsia="宋体" w:cs="Times New Roman"/>
                      <w:bCs/>
                      <w:u w:val="single"/>
                    </w:rPr>
                    <w:t>1次/</w:t>
                  </w:r>
                  <w:r>
                    <w:rPr>
                      <w:rFonts w:ascii="Times New Roman" w:hAnsi="Times New Roman" w:eastAsia="宋体" w:cs="Times New Roman"/>
                      <w:bCs/>
                      <w:u w:val="single"/>
                      <w:lang w:eastAsia="zh-CN"/>
                    </w:rPr>
                    <w:t>年</w:t>
                  </w:r>
                </w:p>
              </w:tc>
              <w:tc>
                <w:tcPr>
                  <w:tcW w:w="2125" w:type="pct"/>
                  <w:vMerge w:val="continue"/>
                  <w:vAlign w:val="center"/>
                </w:tcPr>
                <w:p w14:paraId="09999BB3">
                  <w:pPr>
                    <w:wordWrap w:val="0"/>
                    <w:spacing w:line="240" w:lineRule="exact"/>
                    <w:jc w:val="center"/>
                    <w:rPr>
                      <w:rFonts w:ascii="Times New Roman" w:hAnsi="Times New Roman" w:eastAsia="宋体" w:cs="Times New Roman"/>
                      <w:color w:val="auto"/>
                      <w:kern w:val="2"/>
                      <w:u w:val="single"/>
                      <w:lang w:eastAsia="zh-CN"/>
                    </w:rPr>
                  </w:pPr>
                </w:p>
              </w:tc>
            </w:tr>
            <w:tr w14:paraId="6289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710" w:type="pct"/>
                  <w:vMerge w:val="continue"/>
                  <w:vAlign w:val="center"/>
                </w:tcPr>
                <w:p w14:paraId="19B53473">
                  <w:pPr>
                    <w:jc w:val="center"/>
                    <w:rPr>
                      <w:rFonts w:ascii="Times New Roman" w:hAnsi="Times New Roman" w:eastAsia="宋体" w:cs="Times New Roman"/>
                      <w:u w:val="single"/>
                      <w:lang w:eastAsia="zh-CN"/>
                    </w:rPr>
                  </w:pPr>
                </w:p>
              </w:tc>
              <w:tc>
                <w:tcPr>
                  <w:tcW w:w="614" w:type="pct"/>
                  <w:vMerge w:val="continue"/>
                  <w:vAlign w:val="center"/>
                </w:tcPr>
                <w:p w14:paraId="432718DA">
                  <w:pPr>
                    <w:jc w:val="center"/>
                    <w:rPr>
                      <w:rFonts w:ascii="Times New Roman" w:hAnsi="Times New Roman" w:eastAsia="宋体" w:cs="Times New Roman"/>
                      <w:color w:val="auto"/>
                      <w:u w:val="single"/>
                      <w:lang w:eastAsia="zh-CN"/>
                    </w:rPr>
                  </w:pPr>
                </w:p>
              </w:tc>
              <w:tc>
                <w:tcPr>
                  <w:tcW w:w="928" w:type="pct"/>
                  <w:vAlign w:val="center"/>
                </w:tcPr>
                <w:p w14:paraId="38662957">
                  <w:pPr>
                    <w:adjustRightInd w:val="0"/>
                    <w:snapToGrid w:val="0"/>
                    <w:jc w:val="center"/>
                    <w:rPr>
                      <w:rFonts w:ascii="Times New Roman" w:hAnsi="Times New Roman" w:eastAsia="宋体" w:cs="Times New Roman"/>
                      <w:color w:val="auto"/>
                      <w:u w:val="single"/>
                    </w:rPr>
                  </w:pPr>
                  <w:r>
                    <w:rPr>
                      <w:rFonts w:ascii="Times New Roman" w:hAnsi="Times New Roman" w:cs="Times New Roman"/>
                      <w:color w:val="auto"/>
                      <w:u w:val="single"/>
                      <w:lang w:eastAsia="zh-CN"/>
                    </w:rPr>
                    <w:t>颗粒物</w:t>
                  </w:r>
                </w:p>
              </w:tc>
              <w:tc>
                <w:tcPr>
                  <w:tcW w:w="622" w:type="pct"/>
                  <w:vAlign w:val="center"/>
                </w:tcPr>
                <w:p w14:paraId="1F8636FA">
                  <w:pPr>
                    <w:jc w:val="center"/>
                    <w:rPr>
                      <w:rFonts w:ascii="Times New Roman" w:hAnsi="Times New Roman" w:eastAsia="宋体" w:cs="Times New Roman"/>
                      <w:bCs/>
                      <w:u w:val="single"/>
                    </w:rPr>
                  </w:pPr>
                  <w:r>
                    <w:rPr>
                      <w:rFonts w:ascii="Times New Roman" w:hAnsi="Times New Roman" w:eastAsia="宋体" w:cs="Times New Roman"/>
                      <w:bCs/>
                      <w:u w:val="single"/>
                    </w:rPr>
                    <w:t>1次/</w:t>
                  </w:r>
                  <w:r>
                    <w:rPr>
                      <w:rFonts w:ascii="Times New Roman" w:hAnsi="Times New Roman" w:eastAsia="宋体" w:cs="Times New Roman"/>
                      <w:bCs/>
                      <w:u w:val="single"/>
                      <w:lang w:eastAsia="zh-CN"/>
                    </w:rPr>
                    <w:t>年</w:t>
                  </w:r>
                </w:p>
              </w:tc>
              <w:tc>
                <w:tcPr>
                  <w:tcW w:w="2125" w:type="pct"/>
                  <w:vMerge w:val="continue"/>
                  <w:vAlign w:val="center"/>
                </w:tcPr>
                <w:p w14:paraId="5CC18D9D">
                  <w:pPr>
                    <w:wordWrap w:val="0"/>
                    <w:spacing w:line="240" w:lineRule="exact"/>
                    <w:jc w:val="center"/>
                    <w:rPr>
                      <w:rFonts w:ascii="Times New Roman" w:hAnsi="Times New Roman" w:eastAsia="宋体" w:cs="Times New Roman"/>
                      <w:color w:val="auto"/>
                      <w:kern w:val="2"/>
                      <w:u w:val="single"/>
                      <w:lang w:eastAsia="zh-CN"/>
                    </w:rPr>
                  </w:pPr>
                </w:p>
              </w:tc>
            </w:tr>
            <w:tr w14:paraId="1842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710" w:type="pct"/>
                  <w:vMerge w:val="continue"/>
                  <w:vAlign w:val="center"/>
                </w:tcPr>
                <w:p w14:paraId="4D7425FE">
                  <w:pPr>
                    <w:wordWrap w:val="0"/>
                    <w:spacing w:line="240" w:lineRule="exact"/>
                    <w:jc w:val="center"/>
                    <w:rPr>
                      <w:u w:val="single"/>
                      <w:lang w:eastAsia="zh-CN"/>
                    </w:rPr>
                  </w:pPr>
                </w:p>
              </w:tc>
              <w:tc>
                <w:tcPr>
                  <w:tcW w:w="614" w:type="pct"/>
                  <w:vMerge w:val="continue"/>
                  <w:vAlign w:val="center"/>
                </w:tcPr>
                <w:p w14:paraId="3301C47B">
                  <w:pPr>
                    <w:wordWrap w:val="0"/>
                    <w:spacing w:line="240" w:lineRule="exact"/>
                    <w:jc w:val="center"/>
                    <w:rPr>
                      <w:u w:val="single"/>
                      <w:lang w:eastAsia="zh-CN"/>
                    </w:rPr>
                  </w:pPr>
                </w:p>
              </w:tc>
              <w:tc>
                <w:tcPr>
                  <w:tcW w:w="928" w:type="pct"/>
                  <w:vAlign w:val="center"/>
                </w:tcPr>
                <w:p w14:paraId="65DB7600">
                  <w:pPr>
                    <w:wordWrap w:val="0"/>
                    <w:spacing w:line="240" w:lineRule="exact"/>
                    <w:jc w:val="center"/>
                    <w:rPr>
                      <w:rFonts w:ascii="Times New Roman" w:hAnsi="Times New Roman" w:eastAsia="宋体" w:cs="Times New Roman"/>
                      <w:color w:val="auto"/>
                      <w:u w:val="single"/>
                    </w:rPr>
                  </w:pPr>
                  <w:r>
                    <w:rPr>
                      <w:rFonts w:hint="eastAsia" w:ascii="Times New Roman" w:hAnsi="Times New Roman" w:eastAsia="宋体" w:cs="Times New Roman"/>
                      <w:sz w:val="21"/>
                      <w:szCs w:val="21"/>
                      <w:u w:val="single"/>
                      <w:lang w:val="en-US" w:eastAsia="zh-CN"/>
                    </w:rPr>
                    <w:t>氯化氢</w:t>
                  </w:r>
                </w:p>
              </w:tc>
              <w:tc>
                <w:tcPr>
                  <w:tcW w:w="622" w:type="pct"/>
                  <w:shd w:val="clear" w:color="auto" w:fill="auto"/>
                  <w:vAlign w:val="center"/>
                </w:tcPr>
                <w:p w14:paraId="2F4ADD9B">
                  <w:pPr>
                    <w:jc w:val="center"/>
                    <w:rPr>
                      <w:rFonts w:ascii="Times New Roman" w:hAnsi="Times New Roman" w:eastAsia="宋体" w:cs="Times New Roman"/>
                      <w:bCs/>
                      <w:u w:val="single"/>
                    </w:rPr>
                  </w:pPr>
                  <w:r>
                    <w:rPr>
                      <w:rFonts w:ascii="Times New Roman" w:hAnsi="Times New Roman" w:eastAsia="宋体" w:cs="Times New Roman"/>
                      <w:bCs/>
                      <w:u w:val="single"/>
                    </w:rPr>
                    <w:t>1次/</w:t>
                  </w:r>
                  <w:r>
                    <w:rPr>
                      <w:rFonts w:ascii="Times New Roman" w:hAnsi="Times New Roman" w:eastAsia="宋体" w:cs="Times New Roman"/>
                      <w:bCs/>
                      <w:u w:val="single"/>
                      <w:lang w:eastAsia="zh-CN"/>
                    </w:rPr>
                    <w:t>年</w:t>
                  </w:r>
                </w:p>
              </w:tc>
              <w:tc>
                <w:tcPr>
                  <w:tcW w:w="2125" w:type="pct"/>
                  <w:vAlign w:val="center"/>
                </w:tcPr>
                <w:p w14:paraId="66244398">
                  <w:pPr>
                    <w:wordWrap w:val="0"/>
                    <w:spacing w:line="240" w:lineRule="exact"/>
                    <w:jc w:val="center"/>
                    <w:rPr>
                      <w:rFonts w:ascii="Times New Roman" w:hAnsi="Times New Roman" w:eastAsia="宋体" w:cs="Times New Roman"/>
                      <w:color w:val="auto"/>
                      <w:u w:val="single"/>
                      <w:lang w:eastAsia="zh-CN"/>
                    </w:rPr>
                  </w:pPr>
                  <w:r>
                    <w:rPr>
                      <w:rFonts w:ascii="Times New Roman" w:hAnsi="Times New Roman" w:eastAsia="宋体" w:cs="Times New Roman"/>
                      <w:color w:val="auto"/>
                      <w:kern w:val="2"/>
                      <w:u w:val="single"/>
                      <w:lang w:eastAsia="zh-CN"/>
                    </w:rPr>
                    <w:t>《大气污染物综合排放标准》（GB16297—1996）</w:t>
                  </w:r>
                </w:p>
              </w:tc>
            </w:tr>
            <w:tr w14:paraId="20C9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10" w:type="pct"/>
                  <w:vMerge w:val="continue"/>
                  <w:vAlign w:val="center"/>
                </w:tcPr>
                <w:p w14:paraId="3AB5B0FF">
                  <w:pPr>
                    <w:jc w:val="center"/>
                    <w:rPr>
                      <w:rFonts w:ascii="Times New Roman" w:hAnsi="Times New Roman" w:eastAsia="宋体" w:cs="Times New Roman"/>
                      <w:u w:val="single"/>
                      <w:lang w:eastAsia="zh-CN"/>
                    </w:rPr>
                  </w:pPr>
                </w:p>
              </w:tc>
              <w:tc>
                <w:tcPr>
                  <w:tcW w:w="614" w:type="pct"/>
                  <w:vAlign w:val="center"/>
                </w:tcPr>
                <w:p w14:paraId="6753E832">
                  <w:pPr>
                    <w:jc w:val="center"/>
                    <w:rPr>
                      <w:rFonts w:ascii="Times New Roman" w:hAnsi="Times New Roman" w:eastAsia="宋体" w:cs="Times New Roman"/>
                      <w:u w:val="single"/>
                    </w:rPr>
                  </w:pPr>
                  <w:r>
                    <w:rPr>
                      <w:rFonts w:ascii="Times New Roman" w:hAnsi="Times New Roman" w:eastAsia="宋体" w:cs="Times New Roman"/>
                      <w:color w:val="auto"/>
                      <w:u w:val="single"/>
                      <w:lang w:eastAsia="zh-CN"/>
                    </w:rPr>
                    <w:t>厂房外</w:t>
                  </w:r>
                  <w:r>
                    <w:rPr>
                      <w:rFonts w:ascii="Times New Roman" w:hAnsi="Times New Roman" w:eastAsia="宋体" w:cs="Times New Roman"/>
                      <w:u w:val="single"/>
                      <w:lang w:eastAsia="zh-CN"/>
                    </w:rPr>
                    <w:t>1m</w:t>
                  </w:r>
                </w:p>
              </w:tc>
              <w:tc>
                <w:tcPr>
                  <w:tcW w:w="928" w:type="pct"/>
                  <w:vAlign w:val="center"/>
                </w:tcPr>
                <w:p w14:paraId="18FFC3E5">
                  <w:pPr>
                    <w:jc w:val="center"/>
                    <w:rPr>
                      <w:rFonts w:ascii="Times New Roman" w:hAnsi="Times New Roman" w:eastAsia="宋体" w:cs="Times New Roman"/>
                      <w:u w:val="single"/>
                    </w:rPr>
                  </w:pPr>
                  <w:r>
                    <w:rPr>
                      <w:rFonts w:ascii="Times New Roman" w:hAnsi="Times New Roman" w:eastAsia="宋体" w:cs="Times New Roman"/>
                      <w:color w:val="auto"/>
                      <w:u w:val="single"/>
                    </w:rPr>
                    <w:t>非甲烷总烃</w:t>
                  </w:r>
                </w:p>
              </w:tc>
              <w:tc>
                <w:tcPr>
                  <w:tcW w:w="622" w:type="pct"/>
                  <w:vAlign w:val="center"/>
                </w:tcPr>
                <w:p w14:paraId="270AFA17">
                  <w:pPr>
                    <w:jc w:val="center"/>
                    <w:rPr>
                      <w:rFonts w:ascii="Times New Roman" w:hAnsi="Times New Roman" w:eastAsia="宋体" w:cs="Times New Roman"/>
                      <w:u w:val="single"/>
                    </w:rPr>
                  </w:pPr>
                  <w:r>
                    <w:rPr>
                      <w:rFonts w:ascii="Times New Roman" w:hAnsi="Times New Roman" w:eastAsia="宋体" w:cs="Times New Roman"/>
                      <w:bCs/>
                      <w:u w:val="single"/>
                    </w:rPr>
                    <w:t>1次/</w:t>
                  </w:r>
                  <w:r>
                    <w:rPr>
                      <w:rFonts w:ascii="Times New Roman" w:hAnsi="Times New Roman" w:eastAsia="宋体" w:cs="Times New Roman"/>
                      <w:bCs/>
                      <w:u w:val="single"/>
                      <w:lang w:eastAsia="zh-CN"/>
                    </w:rPr>
                    <w:t>年</w:t>
                  </w:r>
                </w:p>
              </w:tc>
              <w:tc>
                <w:tcPr>
                  <w:tcW w:w="2125" w:type="pct"/>
                  <w:vAlign w:val="center"/>
                </w:tcPr>
                <w:p w14:paraId="6B290C49">
                  <w:pPr>
                    <w:wordWrap w:val="0"/>
                    <w:spacing w:line="240" w:lineRule="exact"/>
                    <w:jc w:val="center"/>
                    <w:rPr>
                      <w:rFonts w:ascii="Times New Roman" w:hAnsi="Times New Roman" w:eastAsia="宋体" w:cs="Times New Roman"/>
                      <w:bCs/>
                      <w:u w:val="single"/>
                      <w:lang w:eastAsia="zh-CN"/>
                    </w:rPr>
                  </w:pPr>
                  <w:r>
                    <w:rPr>
                      <w:rFonts w:ascii="Times New Roman" w:hAnsi="Times New Roman" w:eastAsia="宋体" w:cs="Times New Roman"/>
                      <w:color w:val="auto"/>
                      <w:u w:val="single"/>
                      <w:lang w:eastAsia="zh-CN"/>
                    </w:rPr>
                    <w:t>《</w:t>
                  </w:r>
                  <w:r>
                    <w:rPr>
                      <w:rFonts w:hint="eastAsia" w:ascii="Times New Roman" w:hAnsi="Times New Roman" w:eastAsia="宋体" w:cs="Times New Roman"/>
                      <w:color w:val="auto"/>
                      <w:u w:val="single"/>
                      <w:lang w:eastAsia="zh-CN"/>
                    </w:rPr>
                    <w:t>挥发性有机物无组织排放控制标准</w:t>
                  </w:r>
                  <w:r>
                    <w:rPr>
                      <w:rFonts w:ascii="Times New Roman" w:hAnsi="Times New Roman" w:eastAsia="宋体" w:cs="Times New Roman"/>
                      <w:color w:val="auto"/>
                      <w:u w:val="single"/>
                      <w:lang w:eastAsia="zh-CN"/>
                    </w:rPr>
                    <w:t>》（GB37822-2019）</w:t>
                  </w:r>
                </w:p>
              </w:tc>
            </w:tr>
          </w:tbl>
          <w:p w14:paraId="61F95056">
            <w:pPr>
              <w:jc w:val="center"/>
              <w:rPr>
                <w:rFonts w:ascii="Times New Roman" w:hAnsi="Times New Roman" w:cs="Times New Roman"/>
                <w:b/>
                <w:u w:val="single"/>
              </w:rPr>
            </w:pPr>
            <w:r>
              <w:rPr>
                <w:rFonts w:ascii="Times New Roman" w:hAnsi="Times New Roman" w:cs="Times New Roman"/>
                <w:b/>
                <w:u w:val="single"/>
              </w:rPr>
              <w:t>表4-</w:t>
            </w:r>
            <w:r>
              <w:rPr>
                <w:rFonts w:hint="eastAsia" w:ascii="Times New Roman" w:hAnsi="Times New Roman" w:cs="Times New Roman"/>
                <w:b/>
                <w:u w:val="single"/>
                <w:lang w:eastAsia="zh-CN"/>
              </w:rPr>
              <w:t>10</w:t>
            </w:r>
            <w:r>
              <w:rPr>
                <w:rFonts w:ascii="Times New Roman" w:hAnsi="Times New Roman" w:cs="Times New Roman"/>
                <w:b/>
                <w:u w:val="single"/>
              </w:rPr>
              <w:t>噪声监测计划</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067"/>
              <w:gridCol w:w="1243"/>
              <w:gridCol w:w="1291"/>
              <w:gridCol w:w="3983"/>
            </w:tblGrid>
            <w:tr w14:paraId="4E1D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pct"/>
                  <w:vAlign w:val="center"/>
                </w:tcPr>
                <w:p w14:paraId="348BE1FD">
                  <w:pPr>
                    <w:ind w:left="99" w:hanging="99" w:hangingChars="47"/>
                    <w:jc w:val="center"/>
                    <w:rPr>
                      <w:rFonts w:ascii="Times New Roman" w:hAnsi="Times New Roman" w:cs="Times New Roman"/>
                      <w:b/>
                      <w:bCs/>
                      <w:u w:val="single"/>
                    </w:rPr>
                  </w:pPr>
                  <w:r>
                    <w:rPr>
                      <w:rFonts w:ascii="Times New Roman" w:hAnsi="Times New Roman" w:cs="Times New Roman"/>
                      <w:b/>
                      <w:bCs/>
                      <w:u w:val="single"/>
                    </w:rPr>
                    <w:t>监测项目</w:t>
                  </w:r>
                </w:p>
              </w:tc>
              <w:tc>
                <w:tcPr>
                  <w:tcW w:w="613" w:type="pct"/>
                  <w:vAlign w:val="center"/>
                </w:tcPr>
                <w:p w14:paraId="75696C37">
                  <w:pPr>
                    <w:ind w:left="99" w:hanging="99" w:hangingChars="47"/>
                    <w:jc w:val="center"/>
                    <w:rPr>
                      <w:rFonts w:ascii="Times New Roman" w:hAnsi="Times New Roman" w:cs="Times New Roman"/>
                      <w:b/>
                      <w:bCs/>
                      <w:u w:val="single"/>
                    </w:rPr>
                  </w:pPr>
                  <w:r>
                    <w:rPr>
                      <w:rFonts w:ascii="Times New Roman" w:hAnsi="Times New Roman" w:cs="Times New Roman"/>
                      <w:b/>
                      <w:bCs/>
                      <w:u w:val="single"/>
                    </w:rPr>
                    <w:t>监测点位</w:t>
                  </w:r>
                </w:p>
              </w:tc>
              <w:tc>
                <w:tcPr>
                  <w:tcW w:w="714" w:type="pct"/>
                  <w:vAlign w:val="center"/>
                </w:tcPr>
                <w:p w14:paraId="68697ADB">
                  <w:pPr>
                    <w:jc w:val="center"/>
                    <w:rPr>
                      <w:rFonts w:ascii="Times New Roman" w:hAnsi="Times New Roman" w:cs="Times New Roman"/>
                      <w:b/>
                      <w:bCs/>
                      <w:u w:val="single"/>
                    </w:rPr>
                  </w:pPr>
                  <w:r>
                    <w:rPr>
                      <w:rFonts w:ascii="Times New Roman" w:hAnsi="Times New Roman" w:cs="Times New Roman"/>
                      <w:b/>
                      <w:bCs/>
                      <w:u w:val="single"/>
                    </w:rPr>
                    <w:t>监测因子</w:t>
                  </w:r>
                </w:p>
              </w:tc>
              <w:tc>
                <w:tcPr>
                  <w:tcW w:w="742" w:type="pct"/>
                  <w:vAlign w:val="center"/>
                </w:tcPr>
                <w:p w14:paraId="319B0D95">
                  <w:pPr>
                    <w:jc w:val="center"/>
                    <w:rPr>
                      <w:rFonts w:ascii="Times New Roman" w:hAnsi="Times New Roman" w:cs="Times New Roman"/>
                      <w:b/>
                      <w:bCs/>
                      <w:u w:val="single"/>
                    </w:rPr>
                  </w:pPr>
                  <w:r>
                    <w:rPr>
                      <w:rFonts w:ascii="Times New Roman" w:hAnsi="Times New Roman" w:cs="Times New Roman"/>
                      <w:b/>
                      <w:bCs/>
                      <w:u w:val="single"/>
                    </w:rPr>
                    <w:t>监测频次</w:t>
                  </w:r>
                </w:p>
              </w:tc>
              <w:tc>
                <w:tcPr>
                  <w:tcW w:w="2289" w:type="pct"/>
                  <w:vAlign w:val="center"/>
                </w:tcPr>
                <w:p w14:paraId="2464E7CB">
                  <w:pPr>
                    <w:jc w:val="center"/>
                    <w:rPr>
                      <w:rFonts w:ascii="Times New Roman" w:hAnsi="Times New Roman" w:cs="Times New Roman"/>
                      <w:b/>
                      <w:bCs/>
                      <w:u w:val="single"/>
                    </w:rPr>
                  </w:pPr>
                  <w:r>
                    <w:rPr>
                      <w:rFonts w:ascii="Times New Roman" w:hAnsi="Times New Roman" w:cs="Times New Roman"/>
                      <w:b/>
                      <w:bCs/>
                      <w:u w:val="single"/>
                    </w:rPr>
                    <w:t>执行标准</w:t>
                  </w:r>
                </w:p>
              </w:tc>
            </w:tr>
            <w:tr w14:paraId="6A9C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pct"/>
                  <w:vAlign w:val="center"/>
                </w:tcPr>
                <w:p w14:paraId="4FA18A64">
                  <w:pPr>
                    <w:ind w:left="99" w:hanging="98" w:hangingChars="47"/>
                    <w:jc w:val="center"/>
                    <w:rPr>
                      <w:rFonts w:ascii="Times New Roman" w:hAnsi="Times New Roman" w:cs="Times New Roman"/>
                      <w:u w:val="single"/>
                    </w:rPr>
                  </w:pPr>
                  <w:r>
                    <w:rPr>
                      <w:rFonts w:ascii="Times New Roman" w:hAnsi="Times New Roman" w:cs="Times New Roman"/>
                      <w:u w:val="single"/>
                    </w:rPr>
                    <w:t>噪声</w:t>
                  </w:r>
                </w:p>
              </w:tc>
              <w:tc>
                <w:tcPr>
                  <w:tcW w:w="613" w:type="pct"/>
                  <w:vAlign w:val="center"/>
                </w:tcPr>
                <w:p w14:paraId="0346F0AE">
                  <w:pPr>
                    <w:ind w:left="99" w:hanging="98" w:hangingChars="47"/>
                    <w:jc w:val="center"/>
                    <w:rPr>
                      <w:rFonts w:ascii="Times New Roman" w:hAnsi="Times New Roman" w:cs="Times New Roman"/>
                      <w:u w:val="single"/>
                    </w:rPr>
                  </w:pPr>
                  <w:r>
                    <w:rPr>
                      <w:rFonts w:ascii="Times New Roman" w:hAnsi="Times New Roman" w:cs="Times New Roman"/>
                      <w:u w:val="single"/>
                    </w:rPr>
                    <w:t>厂界</w:t>
                  </w:r>
                </w:p>
              </w:tc>
              <w:tc>
                <w:tcPr>
                  <w:tcW w:w="714" w:type="pct"/>
                  <w:vAlign w:val="center"/>
                </w:tcPr>
                <w:p w14:paraId="538BE83A">
                  <w:pPr>
                    <w:jc w:val="center"/>
                    <w:rPr>
                      <w:rFonts w:ascii="Times New Roman" w:hAnsi="Times New Roman" w:cs="Times New Roman"/>
                      <w:u w:val="single"/>
                    </w:rPr>
                  </w:pPr>
                  <w:r>
                    <w:rPr>
                      <w:rFonts w:ascii="Times New Roman" w:hAnsi="Times New Roman" w:cs="Times New Roman"/>
                      <w:u w:val="single"/>
                    </w:rPr>
                    <w:t>等效连续A声级</w:t>
                  </w:r>
                </w:p>
              </w:tc>
              <w:tc>
                <w:tcPr>
                  <w:tcW w:w="742" w:type="pct"/>
                  <w:vAlign w:val="center"/>
                </w:tcPr>
                <w:p w14:paraId="3958C893">
                  <w:pPr>
                    <w:spacing w:line="320" w:lineRule="exact"/>
                    <w:jc w:val="center"/>
                    <w:rPr>
                      <w:rFonts w:ascii="Times New Roman" w:hAnsi="Times New Roman" w:cs="Times New Roman"/>
                      <w:u w:val="single"/>
                    </w:rPr>
                  </w:pPr>
                  <w:r>
                    <w:rPr>
                      <w:rFonts w:ascii="Times New Roman" w:hAnsi="Times New Roman" w:cs="Times New Roman"/>
                      <w:u w:val="single"/>
                    </w:rPr>
                    <w:t>季度</w:t>
                  </w:r>
                </w:p>
              </w:tc>
              <w:tc>
                <w:tcPr>
                  <w:tcW w:w="2289" w:type="pct"/>
                  <w:vAlign w:val="center"/>
                </w:tcPr>
                <w:p w14:paraId="1E136F2B">
                  <w:pPr>
                    <w:spacing w:line="320" w:lineRule="exact"/>
                    <w:jc w:val="center"/>
                    <w:rPr>
                      <w:rFonts w:ascii="Times New Roman" w:hAnsi="Times New Roman" w:cs="Times New Roman"/>
                      <w:u w:val="single"/>
                      <w:lang w:eastAsia="zh-CN"/>
                    </w:rPr>
                  </w:pPr>
                  <w:r>
                    <w:rPr>
                      <w:rFonts w:ascii="Times New Roman" w:hAnsi="Times New Roman" w:cs="Times New Roman"/>
                      <w:u w:val="single"/>
                      <w:lang w:eastAsia="zh-CN"/>
                    </w:rPr>
                    <w:t>厂界噪声满足《工业企业厂界环境噪声排放标准》</w:t>
                  </w:r>
                  <w:r>
                    <w:rPr>
                      <w:rFonts w:ascii="Times New Roman" w:hAnsi="Times New Roman" w:cs="Times New Roman"/>
                      <w:iCs/>
                      <w:u w:val="single"/>
                      <w:lang w:eastAsia="zh-CN"/>
                    </w:rPr>
                    <w:t>（GB12348-2008）</w:t>
                  </w:r>
                  <w:r>
                    <w:rPr>
                      <w:rFonts w:ascii="Times New Roman" w:hAnsi="Times New Roman" w:cs="Times New Roman"/>
                      <w:u w:val="single"/>
                      <w:lang w:eastAsia="zh-CN"/>
                    </w:rPr>
                    <w:t>3类标准</w:t>
                  </w:r>
                </w:p>
              </w:tc>
            </w:tr>
          </w:tbl>
          <w:p w14:paraId="1308229B">
            <w:pPr>
              <w:numPr>
                <w:ilvl w:val="0"/>
                <w:numId w:val="11"/>
              </w:numPr>
              <w:kinsoku/>
              <w:autoSpaceDE/>
              <w:autoSpaceDN/>
              <w:spacing w:line="360" w:lineRule="auto"/>
              <w:ind w:firstLine="482" w:firstLineChars="200"/>
              <w:jc w:val="both"/>
              <w:textAlignment w:val="auto"/>
              <w:rPr>
                <w:rFonts w:ascii="Times New Roman" w:hAnsi="Times New Roman" w:eastAsia="宋体" w:cs="Times New Roman"/>
                <w:bCs/>
                <w:sz w:val="24"/>
                <w:szCs w:val="24"/>
                <w:lang w:eastAsia="zh-CN"/>
              </w:rPr>
            </w:pPr>
            <w:r>
              <w:rPr>
                <w:rFonts w:ascii="Times New Roman" w:hAnsi="Times New Roman" w:eastAsia="宋体" w:cs="Times New Roman"/>
                <w:b/>
                <w:sz w:val="24"/>
                <w:szCs w:val="24"/>
              </w:rPr>
              <w:t>环境风险</w:t>
            </w:r>
            <w:r>
              <w:rPr>
                <w:rFonts w:ascii="Times New Roman" w:hAnsi="Times New Roman" w:eastAsia="宋体" w:cs="Times New Roman"/>
                <w:b/>
                <w:sz w:val="24"/>
                <w:szCs w:val="24"/>
                <w:lang w:eastAsia="zh-CN"/>
              </w:rPr>
              <w:t>分析</w:t>
            </w:r>
          </w:p>
          <w:p w14:paraId="3A245340">
            <w:pPr>
              <w:kinsoku/>
              <w:adjustRightInd/>
              <w:snapToGrid/>
              <w:spacing w:line="360" w:lineRule="auto"/>
              <w:ind w:firstLine="480" w:firstLineChars="200"/>
              <w:textAlignment w:val="auto"/>
              <w:rPr>
                <w:rFonts w:ascii="Times New Roman" w:hAnsi="Times New Roman" w:eastAsia="宋体" w:cs="Times New Roman"/>
                <w:color w:val="auto"/>
                <w:sz w:val="24"/>
                <w:szCs w:val="24"/>
                <w:u w:val="single"/>
                <w:lang w:eastAsia="zh-CN"/>
              </w:rPr>
            </w:pPr>
            <w:r>
              <w:rPr>
                <w:rFonts w:ascii="Times New Roman" w:hAnsi="Times New Roman" w:cs="Times New Roman"/>
                <w:color w:val="auto"/>
                <w:sz w:val="24"/>
                <w:szCs w:val="24"/>
                <w:u w:val="single"/>
                <w:lang w:eastAsia="zh-CN"/>
              </w:rPr>
              <w:t>（1）评价目的</w:t>
            </w:r>
          </w:p>
          <w:p w14:paraId="1E9A87E8">
            <w:pPr>
              <w:kinsoku/>
              <w:adjustRightInd/>
              <w:snapToGrid/>
              <w:spacing w:line="360" w:lineRule="auto"/>
              <w:ind w:firstLine="480" w:firstLineChars="200"/>
              <w:textAlignment w:val="auto"/>
              <w:rPr>
                <w:rFonts w:ascii="Times New Roman" w:hAnsi="Times New Roman" w:eastAsia="宋体" w:cs="Times New Roman"/>
                <w:color w:val="auto"/>
                <w:sz w:val="24"/>
                <w:szCs w:val="24"/>
                <w:u w:val="single"/>
                <w:lang w:eastAsia="zh-CN"/>
              </w:rPr>
            </w:pPr>
            <w:r>
              <w:rPr>
                <w:rFonts w:ascii="Times New Roman" w:hAnsi="Times New Roman" w:eastAsia="宋体" w:cs="Times New Roman"/>
                <w:color w:val="auto"/>
                <w:sz w:val="24"/>
                <w:szCs w:val="24"/>
                <w:u w:val="single"/>
                <w:lang w:eastAsia="zh-CN"/>
              </w:rPr>
              <w:t>根据《建设项目环境风险评价技术导则》（HJ169－2018）分析，</w:t>
            </w:r>
            <w:r>
              <w:rPr>
                <w:rFonts w:hint="eastAsia" w:ascii="Times New Roman" w:hAnsi="Times New Roman" w:eastAsia="宋体" w:cs="Times New Roman"/>
                <w:color w:val="auto"/>
                <w:sz w:val="24"/>
                <w:szCs w:val="24"/>
                <w:u w:val="single"/>
                <w:lang w:val="en-US" w:eastAsia="zh-CN"/>
              </w:rPr>
              <w:t>本项目生产过程中使用到的废油类、大豆油，</w:t>
            </w:r>
            <w:r>
              <w:rPr>
                <w:rFonts w:ascii="Times New Roman" w:hAnsi="Times New Roman" w:eastAsia="宋体" w:cs="Times New Roman"/>
                <w:color w:val="auto"/>
                <w:sz w:val="24"/>
                <w:szCs w:val="24"/>
                <w:u w:val="single"/>
                <w:lang w:eastAsia="zh-CN"/>
              </w:rPr>
              <w:t>具有</w:t>
            </w:r>
            <w:r>
              <w:rPr>
                <w:rFonts w:hint="eastAsia" w:ascii="Times New Roman" w:hAnsi="Times New Roman" w:eastAsia="宋体" w:cs="Times New Roman"/>
                <w:color w:val="auto"/>
                <w:sz w:val="24"/>
                <w:szCs w:val="24"/>
                <w:u w:val="single"/>
                <w:lang w:eastAsia="zh-CN"/>
              </w:rPr>
              <w:t>泄漏</w:t>
            </w:r>
            <w:r>
              <w:rPr>
                <w:rFonts w:ascii="Times New Roman" w:hAnsi="Times New Roman" w:eastAsia="宋体" w:cs="Times New Roman"/>
                <w:color w:val="auto"/>
                <w:sz w:val="24"/>
                <w:szCs w:val="24"/>
                <w:u w:val="single"/>
                <w:lang w:eastAsia="zh-CN"/>
              </w:rPr>
              <w:t>、发生火灾等突发性风险事故的可能性。为避免和控制事故的发生，需对本项目运行过程中可能发生的事故环境影响进行预测评价。</w:t>
            </w:r>
          </w:p>
          <w:p w14:paraId="295C97F7">
            <w:pPr>
              <w:kinsoku/>
              <w:adjustRightInd/>
              <w:snapToGrid/>
              <w:spacing w:line="360" w:lineRule="auto"/>
              <w:ind w:firstLine="480" w:firstLineChars="200"/>
              <w:textAlignment w:val="auto"/>
              <w:rPr>
                <w:rFonts w:ascii="Times New Roman" w:hAnsi="Times New Roman" w:eastAsia="宋体" w:cs="Times New Roman"/>
                <w:color w:val="auto"/>
                <w:sz w:val="24"/>
                <w:szCs w:val="24"/>
                <w:u w:val="single"/>
                <w:lang w:eastAsia="zh-CN"/>
              </w:rPr>
            </w:pPr>
            <w:r>
              <w:rPr>
                <w:rFonts w:ascii="Times New Roman" w:hAnsi="Times New Roman" w:cs="Times New Roman"/>
                <w:color w:val="auto"/>
                <w:sz w:val="24"/>
                <w:szCs w:val="24"/>
                <w:u w:val="single"/>
                <w:lang w:eastAsia="zh-CN"/>
              </w:rPr>
              <w:t>（2）风险源调查</w:t>
            </w:r>
          </w:p>
          <w:p w14:paraId="603E998C">
            <w:pPr>
              <w:kinsoku/>
              <w:adjustRightInd/>
              <w:snapToGrid/>
              <w:spacing w:line="360" w:lineRule="auto"/>
              <w:ind w:firstLine="480" w:firstLineChars="200"/>
              <w:textAlignment w:val="auto"/>
              <w:rPr>
                <w:rFonts w:ascii="Times New Roman" w:hAnsi="Times New Roman" w:eastAsia="宋体" w:cs="Times New Roman"/>
                <w:color w:val="auto"/>
                <w:sz w:val="24"/>
                <w:szCs w:val="24"/>
                <w:u w:val="single"/>
                <w:lang w:eastAsia="zh-CN"/>
              </w:rPr>
            </w:pPr>
            <w:r>
              <w:rPr>
                <w:rFonts w:ascii="Times New Roman" w:hAnsi="Times New Roman" w:eastAsia="宋体" w:cs="Times New Roman"/>
                <w:color w:val="auto"/>
                <w:sz w:val="24"/>
                <w:szCs w:val="24"/>
                <w:u w:val="single"/>
                <w:lang w:eastAsia="zh-CN"/>
              </w:rPr>
              <w:t>本项目生产过程中，如管理或操作不当可能会发生泄漏、火灾、爆炸等风险事故。一旦发生这类事故，将对周围环境产生污染影响。</w:t>
            </w:r>
          </w:p>
          <w:p w14:paraId="5C958040">
            <w:pPr>
              <w:kinsoku/>
              <w:adjustRightInd/>
              <w:snapToGrid/>
              <w:spacing w:line="360" w:lineRule="auto"/>
              <w:ind w:firstLine="480" w:firstLineChars="200"/>
              <w:textAlignment w:val="auto"/>
              <w:rPr>
                <w:rFonts w:ascii="Times New Roman" w:hAnsi="Times New Roman" w:eastAsia="宋体" w:cs="Times New Roman"/>
                <w:color w:val="auto"/>
                <w:sz w:val="24"/>
                <w:szCs w:val="24"/>
                <w:u w:val="single"/>
                <w:lang w:eastAsia="zh-CN"/>
              </w:rPr>
            </w:pPr>
            <w:r>
              <w:rPr>
                <w:rFonts w:ascii="Times New Roman" w:hAnsi="Times New Roman" w:cs="Times New Roman"/>
                <w:color w:val="auto"/>
                <w:sz w:val="24"/>
                <w:szCs w:val="24"/>
                <w:u w:val="single"/>
                <w:lang w:eastAsia="zh-CN"/>
              </w:rPr>
              <w:t>（3）环境风险潜势初判及评价等级判定</w:t>
            </w:r>
          </w:p>
          <w:p w14:paraId="6E6602C5">
            <w:pPr>
              <w:kinsoku/>
              <w:adjustRightInd/>
              <w:snapToGrid/>
              <w:spacing w:line="360" w:lineRule="auto"/>
              <w:ind w:firstLine="480" w:firstLineChars="200"/>
              <w:textAlignment w:val="auto"/>
              <w:rPr>
                <w:rFonts w:ascii="Times New Roman" w:hAnsi="Times New Roman" w:eastAsia="宋体" w:cs="Times New Roman"/>
                <w:color w:val="auto"/>
                <w:sz w:val="24"/>
                <w:szCs w:val="24"/>
                <w:u w:val="single"/>
                <w:lang w:eastAsia="zh-CN"/>
              </w:rPr>
            </w:pPr>
            <w:r>
              <w:rPr>
                <w:rFonts w:ascii="Times New Roman" w:hAnsi="Times New Roman" w:cs="Times New Roman"/>
                <w:color w:val="auto"/>
                <w:sz w:val="24"/>
                <w:szCs w:val="24"/>
                <w:u w:val="single"/>
                <w:lang w:eastAsia="zh-CN"/>
              </w:rPr>
              <w:t>①风险潜势初判</w:t>
            </w:r>
          </w:p>
          <w:p w14:paraId="5A853281">
            <w:pPr>
              <w:kinsoku/>
              <w:adjustRightInd/>
              <w:snapToGrid/>
              <w:spacing w:line="360" w:lineRule="auto"/>
              <w:ind w:firstLine="480" w:firstLineChars="200"/>
              <w:textAlignment w:val="auto"/>
              <w:rPr>
                <w:rFonts w:ascii="Times New Roman" w:hAnsi="Times New Roman" w:eastAsia="宋体" w:cs="Times New Roman"/>
                <w:color w:val="auto"/>
                <w:sz w:val="24"/>
                <w:szCs w:val="24"/>
                <w:u w:val="single"/>
                <w:lang w:eastAsia="zh-CN"/>
              </w:rPr>
            </w:pPr>
            <w:r>
              <w:rPr>
                <w:rFonts w:ascii="Times New Roman" w:hAnsi="Times New Roman" w:eastAsia="宋体" w:cs="Times New Roman"/>
                <w:color w:val="auto"/>
                <w:sz w:val="24"/>
                <w:szCs w:val="24"/>
                <w:u w:val="single"/>
                <w:lang w:eastAsia="zh-CN"/>
              </w:rPr>
              <w:t>根据《建设项目环境风险评价技术导则》（HJ/T169-2018）附表</w:t>
            </w:r>
            <w:r>
              <w:rPr>
                <w:rFonts w:hint="eastAsia" w:ascii="Times New Roman" w:hAnsi="Times New Roman" w:eastAsia="宋体" w:cs="Times New Roman"/>
                <w:color w:val="auto"/>
                <w:sz w:val="24"/>
                <w:szCs w:val="24"/>
                <w:u w:val="single"/>
                <w:lang w:val="en-US" w:eastAsia="zh-CN"/>
              </w:rPr>
              <w:t>C</w:t>
            </w:r>
            <w:r>
              <w:rPr>
                <w:rFonts w:ascii="Times New Roman" w:hAnsi="Times New Roman" w:eastAsia="宋体" w:cs="Times New Roman"/>
                <w:color w:val="auto"/>
                <w:sz w:val="24"/>
                <w:szCs w:val="24"/>
                <w:u w:val="single"/>
                <w:lang w:eastAsia="zh-CN"/>
              </w:rPr>
              <w:t>，危险物质数量与临界量的比值（Q）按下试进行计算。</w:t>
            </w:r>
          </w:p>
          <w:p w14:paraId="42EF7147">
            <w:pPr>
              <w:kinsoku/>
              <w:adjustRightInd/>
              <w:snapToGrid/>
              <w:spacing w:line="360" w:lineRule="auto"/>
              <w:jc w:val="center"/>
              <w:textAlignment w:val="auto"/>
              <w:rPr>
                <w:rFonts w:ascii="Times New Roman" w:hAnsi="Times New Roman" w:eastAsia="宋体" w:cs="Times New Roman"/>
                <w:color w:val="auto"/>
                <w:sz w:val="24"/>
                <w:szCs w:val="24"/>
                <w:u w:val="single"/>
                <w:lang w:eastAsia="zh-CN"/>
              </w:rPr>
            </w:pPr>
            <w:r>
              <w:rPr>
                <w:rFonts w:ascii="Times New Roman" w:hAnsi="Times New Roman" w:eastAsia="宋体" w:cs="Times New Roman"/>
                <w:color w:val="auto"/>
                <w:sz w:val="24"/>
                <w:szCs w:val="24"/>
                <w:u w:val="single"/>
                <w:lang w:eastAsia="zh-CN"/>
              </w:rPr>
              <w:drawing>
                <wp:inline distT="0" distB="0" distL="114300" distR="114300">
                  <wp:extent cx="2019935" cy="579755"/>
                  <wp:effectExtent l="0" t="0" r="18415" b="10795"/>
                  <wp:docPr id="168" name="图片 7" descr="QQ五笔截图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7" descr="QQ五笔截图未命名"/>
                          <pic:cNvPicPr>
                            <a:picLocks noChangeAspect="1"/>
                          </pic:cNvPicPr>
                        </pic:nvPicPr>
                        <pic:blipFill>
                          <a:blip r:embed="rId26"/>
                          <a:stretch>
                            <a:fillRect/>
                          </a:stretch>
                        </pic:blipFill>
                        <pic:spPr>
                          <a:xfrm>
                            <a:off x="0" y="0"/>
                            <a:ext cx="2019935" cy="579755"/>
                          </a:xfrm>
                          <a:prstGeom prst="rect">
                            <a:avLst/>
                          </a:prstGeom>
                          <a:noFill/>
                          <a:ln>
                            <a:noFill/>
                          </a:ln>
                        </pic:spPr>
                      </pic:pic>
                    </a:graphicData>
                  </a:graphic>
                </wp:inline>
              </w:drawing>
            </w:r>
          </w:p>
          <w:p w14:paraId="76D998A4">
            <w:pPr>
              <w:kinsoku/>
              <w:adjustRightInd/>
              <w:snapToGrid/>
              <w:spacing w:line="360" w:lineRule="auto"/>
              <w:ind w:firstLine="480" w:firstLineChars="200"/>
              <w:textAlignment w:val="auto"/>
              <w:rPr>
                <w:rFonts w:ascii="Times New Roman" w:hAnsi="Times New Roman" w:eastAsia="宋体" w:cs="Times New Roman"/>
                <w:color w:val="auto"/>
                <w:sz w:val="24"/>
                <w:szCs w:val="24"/>
                <w:u w:val="single"/>
                <w:lang w:eastAsia="zh-CN"/>
              </w:rPr>
            </w:pPr>
            <w:r>
              <w:rPr>
                <w:rFonts w:ascii="Times New Roman" w:hAnsi="Times New Roman" w:eastAsia="宋体" w:cs="Times New Roman"/>
                <w:color w:val="auto"/>
                <w:sz w:val="24"/>
                <w:szCs w:val="24"/>
                <w:u w:val="single"/>
                <w:lang w:eastAsia="zh-CN"/>
              </w:rPr>
              <w:t>式中：q</w:t>
            </w:r>
            <w:r>
              <w:rPr>
                <w:rFonts w:ascii="Times New Roman" w:hAnsi="Times New Roman" w:eastAsia="宋体" w:cs="Times New Roman"/>
                <w:color w:val="auto"/>
                <w:sz w:val="24"/>
                <w:szCs w:val="24"/>
                <w:u w:val="single"/>
                <w:vertAlign w:val="subscript"/>
                <w:lang w:eastAsia="zh-CN"/>
              </w:rPr>
              <w:t>1</w:t>
            </w:r>
            <w:r>
              <w:rPr>
                <w:rFonts w:ascii="Times New Roman" w:hAnsi="Times New Roman" w:eastAsia="宋体" w:cs="Times New Roman"/>
                <w:color w:val="auto"/>
                <w:sz w:val="24"/>
                <w:szCs w:val="24"/>
                <w:u w:val="single"/>
                <w:lang w:eastAsia="zh-CN"/>
              </w:rPr>
              <w:t>、q</w:t>
            </w:r>
            <w:r>
              <w:rPr>
                <w:rFonts w:ascii="Times New Roman" w:hAnsi="Times New Roman" w:eastAsia="宋体" w:cs="Times New Roman"/>
                <w:color w:val="auto"/>
                <w:sz w:val="24"/>
                <w:szCs w:val="24"/>
                <w:u w:val="single"/>
                <w:vertAlign w:val="subscript"/>
                <w:lang w:eastAsia="zh-CN"/>
              </w:rPr>
              <w:t>2</w:t>
            </w:r>
            <w:r>
              <w:rPr>
                <w:rFonts w:ascii="Times New Roman" w:hAnsi="Times New Roman" w:eastAsia="宋体" w:cs="Times New Roman"/>
                <w:color w:val="auto"/>
                <w:sz w:val="24"/>
                <w:szCs w:val="24"/>
                <w:u w:val="single"/>
                <w:lang w:eastAsia="zh-CN"/>
              </w:rPr>
              <w:t>、…、q</w:t>
            </w:r>
            <w:r>
              <w:rPr>
                <w:rFonts w:ascii="Times New Roman" w:hAnsi="Times New Roman" w:eastAsia="宋体" w:cs="Times New Roman"/>
                <w:color w:val="auto"/>
                <w:sz w:val="24"/>
                <w:szCs w:val="24"/>
                <w:u w:val="single"/>
                <w:vertAlign w:val="subscript"/>
                <w:lang w:eastAsia="zh-CN"/>
              </w:rPr>
              <w:t>n</w:t>
            </w:r>
            <w:r>
              <w:rPr>
                <w:rFonts w:ascii="Times New Roman" w:hAnsi="Times New Roman" w:eastAsia="宋体" w:cs="Times New Roman"/>
                <w:color w:val="auto"/>
                <w:sz w:val="24"/>
                <w:szCs w:val="24"/>
                <w:u w:val="single"/>
                <w:lang w:eastAsia="zh-CN"/>
              </w:rPr>
              <w:t>——每种危险物质的最大存在总量，t；</w:t>
            </w:r>
          </w:p>
          <w:p w14:paraId="14C1C258">
            <w:pPr>
              <w:kinsoku/>
              <w:adjustRightInd/>
              <w:snapToGrid/>
              <w:spacing w:line="360" w:lineRule="auto"/>
              <w:ind w:firstLine="1200" w:firstLineChars="500"/>
              <w:textAlignment w:val="auto"/>
              <w:rPr>
                <w:rFonts w:ascii="Times New Roman" w:hAnsi="Times New Roman" w:eastAsia="宋体" w:cs="Times New Roman"/>
                <w:color w:val="auto"/>
                <w:sz w:val="24"/>
                <w:szCs w:val="24"/>
                <w:u w:val="single"/>
                <w:lang w:eastAsia="zh-CN"/>
              </w:rPr>
            </w:pPr>
            <w:r>
              <w:rPr>
                <w:rFonts w:ascii="Times New Roman" w:hAnsi="Times New Roman" w:eastAsia="宋体" w:cs="Times New Roman"/>
                <w:color w:val="auto"/>
                <w:sz w:val="24"/>
                <w:szCs w:val="24"/>
                <w:u w:val="single"/>
                <w:lang w:eastAsia="zh-CN"/>
              </w:rPr>
              <w:t>Q</w:t>
            </w:r>
            <w:r>
              <w:rPr>
                <w:rFonts w:ascii="Times New Roman" w:hAnsi="Times New Roman" w:eastAsia="宋体" w:cs="Times New Roman"/>
                <w:color w:val="auto"/>
                <w:sz w:val="24"/>
                <w:szCs w:val="24"/>
                <w:u w:val="single"/>
                <w:vertAlign w:val="subscript"/>
                <w:lang w:eastAsia="zh-CN"/>
              </w:rPr>
              <w:t>1</w:t>
            </w:r>
            <w:r>
              <w:rPr>
                <w:rFonts w:ascii="Times New Roman" w:hAnsi="Times New Roman" w:eastAsia="宋体" w:cs="Times New Roman"/>
                <w:color w:val="auto"/>
                <w:sz w:val="24"/>
                <w:szCs w:val="24"/>
                <w:u w:val="single"/>
                <w:lang w:eastAsia="zh-CN"/>
              </w:rPr>
              <w:t>、Q</w:t>
            </w:r>
            <w:r>
              <w:rPr>
                <w:rFonts w:ascii="Times New Roman" w:hAnsi="Times New Roman" w:eastAsia="宋体" w:cs="Times New Roman"/>
                <w:color w:val="auto"/>
                <w:sz w:val="24"/>
                <w:szCs w:val="24"/>
                <w:u w:val="single"/>
                <w:vertAlign w:val="subscript"/>
                <w:lang w:eastAsia="zh-CN"/>
              </w:rPr>
              <w:t>2</w:t>
            </w:r>
            <w:r>
              <w:rPr>
                <w:rFonts w:ascii="Times New Roman" w:hAnsi="Times New Roman" w:eastAsia="宋体" w:cs="Times New Roman"/>
                <w:color w:val="auto"/>
                <w:sz w:val="24"/>
                <w:szCs w:val="24"/>
                <w:u w:val="single"/>
                <w:lang w:eastAsia="zh-CN"/>
              </w:rPr>
              <w:t>、…、Q</w:t>
            </w:r>
            <w:r>
              <w:rPr>
                <w:rFonts w:ascii="Times New Roman" w:hAnsi="Times New Roman" w:eastAsia="宋体" w:cs="Times New Roman"/>
                <w:color w:val="auto"/>
                <w:sz w:val="24"/>
                <w:szCs w:val="24"/>
                <w:u w:val="single"/>
                <w:vertAlign w:val="subscript"/>
                <w:lang w:eastAsia="zh-CN"/>
              </w:rPr>
              <w:t>n</w:t>
            </w:r>
            <w:r>
              <w:rPr>
                <w:rFonts w:ascii="Times New Roman" w:hAnsi="Times New Roman" w:eastAsia="宋体" w:cs="Times New Roman"/>
                <w:color w:val="auto"/>
                <w:sz w:val="24"/>
                <w:szCs w:val="24"/>
                <w:u w:val="single"/>
                <w:lang w:eastAsia="zh-CN"/>
              </w:rPr>
              <w:t>——每种危险物质的临界量，t。</w:t>
            </w:r>
          </w:p>
          <w:p w14:paraId="684959B2">
            <w:pPr>
              <w:kinsoku/>
              <w:adjustRightInd/>
              <w:snapToGrid/>
              <w:spacing w:line="360" w:lineRule="auto"/>
              <w:ind w:firstLine="480" w:firstLineChars="200"/>
              <w:textAlignment w:val="auto"/>
              <w:rPr>
                <w:rFonts w:ascii="Times New Roman" w:hAnsi="Times New Roman" w:eastAsia="宋体" w:cs="Times New Roman"/>
                <w:color w:val="auto"/>
                <w:sz w:val="24"/>
                <w:szCs w:val="24"/>
                <w:u w:val="single"/>
                <w:lang w:eastAsia="zh-CN"/>
              </w:rPr>
            </w:pPr>
            <w:r>
              <w:rPr>
                <w:rFonts w:ascii="Times New Roman" w:hAnsi="Times New Roman" w:eastAsia="宋体" w:cs="Times New Roman"/>
                <w:color w:val="auto"/>
                <w:sz w:val="24"/>
                <w:szCs w:val="24"/>
                <w:u w:val="single"/>
                <w:lang w:eastAsia="zh-CN"/>
              </w:rPr>
              <w:t>当Q＜1时，该项目环境风险潜势为Ⅰ。</w:t>
            </w:r>
          </w:p>
          <w:p w14:paraId="6102F68D">
            <w:pPr>
              <w:kinsoku/>
              <w:adjustRightInd/>
              <w:snapToGrid/>
              <w:spacing w:line="360" w:lineRule="auto"/>
              <w:ind w:firstLine="480" w:firstLineChars="200"/>
              <w:textAlignment w:val="auto"/>
              <w:rPr>
                <w:rFonts w:ascii="Times New Roman" w:hAnsi="Times New Roman" w:eastAsia="宋体" w:cs="Times New Roman"/>
                <w:color w:val="auto"/>
                <w:sz w:val="24"/>
                <w:szCs w:val="24"/>
                <w:u w:val="single"/>
                <w:lang w:eastAsia="zh-CN"/>
              </w:rPr>
            </w:pPr>
            <w:r>
              <w:rPr>
                <w:rFonts w:ascii="Times New Roman" w:hAnsi="Times New Roman" w:eastAsia="宋体" w:cs="Times New Roman"/>
                <w:color w:val="auto"/>
                <w:sz w:val="24"/>
                <w:szCs w:val="24"/>
                <w:u w:val="single"/>
                <w:lang w:eastAsia="zh-CN"/>
              </w:rPr>
              <w:t>当Q≥1时，将Q值划分为：（1）1≤Q＜10；（2）10≤Q＜100；（3）Q≥100。</w:t>
            </w:r>
          </w:p>
          <w:p w14:paraId="49B966D9">
            <w:pPr>
              <w:kinsoku/>
              <w:adjustRightInd/>
              <w:snapToGrid/>
              <w:spacing w:line="360" w:lineRule="auto"/>
              <w:ind w:firstLine="480" w:firstLineChars="200"/>
              <w:textAlignment w:val="auto"/>
              <w:rPr>
                <w:rFonts w:ascii="Times New Roman" w:hAnsi="Times New Roman" w:cs="Times New Roman"/>
                <w:color w:val="auto"/>
                <w:sz w:val="24"/>
                <w:szCs w:val="24"/>
                <w:u w:val="single"/>
                <w:lang w:eastAsia="zh-CN"/>
              </w:rPr>
            </w:pPr>
            <w:r>
              <w:rPr>
                <w:rFonts w:ascii="Times New Roman" w:hAnsi="Times New Roman" w:cs="Times New Roman"/>
                <w:color w:val="auto"/>
                <w:sz w:val="24"/>
                <w:szCs w:val="24"/>
                <w:u w:val="single"/>
                <w:lang w:eastAsia="zh-CN"/>
              </w:rPr>
              <w:t>根据本工程运行期危险物质数量与临界量的比值Q计算见下表。</w:t>
            </w:r>
          </w:p>
          <w:p w14:paraId="68AB74B0">
            <w:pPr>
              <w:jc w:val="center"/>
              <w:rPr>
                <w:rFonts w:ascii="Times New Roman" w:hAnsi="Times New Roman" w:cs="Times New Roman"/>
                <w:b/>
                <w:u w:val="single"/>
                <w:lang w:eastAsia="zh-CN"/>
              </w:rPr>
            </w:pPr>
            <w:r>
              <w:rPr>
                <w:rFonts w:ascii="Times New Roman" w:hAnsi="Times New Roman" w:cs="Times New Roman"/>
                <w:b/>
                <w:u w:val="single"/>
                <w:lang w:eastAsia="zh-CN"/>
              </w:rPr>
              <w:t>表4-1</w:t>
            </w:r>
            <w:r>
              <w:rPr>
                <w:rFonts w:hint="eastAsia" w:ascii="Times New Roman" w:hAnsi="Times New Roman" w:cs="Times New Roman"/>
                <w:b/>
                <w:u w:val="single"/>
                <w:lang w:eastAsia="zh-CN"/>
              </w:rPr>
              <w:t>1</w:t>
            </w:r>
            <w:r>
              <w:rPr>
                <w:rFonts w:ascii="Times New Roman" w:hAnsi="Times New Roman" w:cs="Times New Roman"/>
                <w:b/>
                <w:u w:val="single"/>
                <w:lang w:eastAsia="zh-CN"/>
              </w:rPr>
              <w:t>本项目环境风险物质Q值判定表</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2308"/>
              <w:gridCol w:w="1746"/>
              <w:gridCol w:w="1741"/>
              <w:gridCol w:w="1740"/>
            </w:tblGrid>
            <w:tr w14:paraId="23E4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pct"/>
                  <w:tcBorders>
                    <w:tl2br w:val="nil"/>
                    <w:tr2bl w:val="nil"/>
                  </w:tcBorders>
                  <w:vAlign w:val="center"/>
                </w:tcPr>
                <w:p w14:paraId="14A86652">
                  <w:pPr>
                    <w:jc w:val="center"/>
                    <w:rPr>
                      <w:rFonts w:ascii="Times New Roman" w:hAnsi="Times New Roman" w:cs="Times New Roman"/>
                      <w:b/>
                      <w:u w:val="single"/>
                      <w:lang w:eastAsia="zh-CN"/>
                    </w:rPr>
                  </w:pPr>
                  <w:r>
                    <w:rPr>
                      <w:rFonts w:ascii="Times New Roman" w:hAnsi="Times New Roman" w:cs="Times New Roman"/>
                      <w:b/>
                      <w:u w:val="single"/>
                      <w:lang w:eastAsia="zh-CN"/>
                    </w:rPr>
                    <w:t>序号</w:t>
                  </w:r>
                </w:p>
              </w:tc>
              <w:tc>
                <w:tcPr>
                  <w:tcW w:w="1327" w:type="pct"/>
                  <w:tcBorders>
                    <w:tl2br w:val="nil"/>
                    <w:tr2bl w:val="nil"/>
                  </w:tcBorders>
                  <w:vAlign w:val="center"/>
                </w:tcPr>
                <w:p w14:paraId="1B6A1E39">
                  <w:pPr>
                    <w:jc w:val="center"/>
                    <w:rPr>
                      <w:rFonts w:ascii="Times New Roman" w:hAnsi="Times New Roman" w:cs="Times New Roman"/>
                      <w:b/>
                      <w:u w:val="single"/>
                      <w:lang w:eastAsia="zh-CN"/>
                    </w:rPr>
                  </w:pPr>
                  <w:r>
                    <w:rPr>
                      <w:rFonts w:ascii="Times New Roman" w:hAnsi="Times New Roman" w:cs="Times New Roman"/>
                      <w:b/>
                      <w:u w:val="single"/>
                      <w:lang w:eastAsia="zh-CN"/>
                    </w:rPr>
                    <w:t>危险物质名称</w:t>
                  </w:r>
                </w:p>
              </w:tc>
              <w:tc>
                <w:tcPr>
                  <w:tcW w:w="1004" w:type="pct"/>
                  <w:tcBorders>
                    <w:tl2br w:val="nil"/>
                    <w:tr2bl w:val="nil"/>
                  </w:tcBorders>
                  <w:vAlign w:val="center"/>
                </w:tcPr>
                <w:p w14:paraId="511640A8">
                  <w:pPr>
                    <w:jc w:val="center"/>
                    <w:rPr>
                      <w:rFonts w:ascii="Times New Roman" w:hAnsi="Times New Roman" w:cs="Times New Roman"/>
                      <w:b/>
                      <w:u w:val="single"/>
                      <w:lang w:eastAsia="zh-CN"/>
                    </w:rPr>
                  </w:pPr>
                  <w:r>
                    <w:rPr>
                      <w:rFonts w:ascii="Times New Roman" w:hAnsi="Times New Roman" w:cs="Times New Roman"/>
                      <w:b/>
                      <w:u w:val="single"/>
                      <w:lang w:eastAsia="zh-CN"/>
                    </w:rPr>
                    <w:t>最大储量/t</w:t>
                  </w:r>
                </w:p>
              </w:tc>
              <w:tc>
                <w:tcPr>
                  <w:tcW w:w="1001" w:type="pct"/>
                  <w:tcBorders>
                    <w:tl2br w:val="nil"/>
                    <w:tr2bl w:val="nil"/>
                  </w:tcBorders>
                  <w:vAlign w:val="center"/>
                </w:tcPr>
                <w:p w14:paraId="5DBB3F9A">
                  <w:pPr>
                    <w:jc w:val="center"/>
                    <w:rPr>
                      <w:rFonts w:ascii="Times New Roman" w:hAnsi="Times New Roman" w:cs="Times New Roman"/>
                      <w:b/>
                      <w:u w:val="single"/>
                      <w:lang w:eastAsia="zh-CN"/>
                    </w:rPr>
                  </w:pPr>
                  <w:r>
                    <w:rPr>
                      <w:rFonts w:ascii="Times New Roman" w:hAnsi="Times New Roman" w:cs="Times New Roman"/>
                      <w:b/>
                      <w:u w:val="single"/>
                      <w:lang w:eastAsia="zh-CN"/>
                    </w:rPr>
                    <w:t>临界量</w:t>
                  </w:r>
                </w:p>
              </w:tc>
              <w:tc>
                <w:tcPr>
                  <w:tcW w:w="1000" w:type="pct"/>
                  <w:tcBorders>
                    <w:tl2br w:val="nil"/>
                    <w:tr2bl w:val="nil"/>
                  </w:tcBorders>
                  <w:vAlign w:val="center"/>
                </w:tcPr>
                <w:p w14:paraId="7383D73A">
                  <w:pPr>
                    <w:jc w:val="center"/>
                    <w:rPr>
                      <w:rFonts w:ascii="Times New Roman" w:hAnsi="Times New Roman" w:cs="Times New Roman"/>
                      <w:b/>
                      <w:u w:val="single"/>
                      <w:lang w:eastAsia="zh-CN"/>
                    </w:rPr>
                  </w:pPr>
                  <w:r>
                    <w:rPr>
                      <w:rFonts w:ascii="Times New Roman" w:hAnsi="Times New Roman" w:cs="Times New Roman"/>
                      <w:b/>
                      <w:u w:val="single"/>
                      <w:lang w:eastAsia="zh-CN"/>
                    </w:rPr>
                    <w:t>Q值</w:t>
                  </w:r>
                </w:p>
              </w:tc>
            </w:tr>
            <w:tr w14:paraId="4DF2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pct"/>
                  <w:tcBorders>
                    <w:tl2br w:val="nil"/>
                    <w:tr2bl w:val="nil"/>
                  </w:tcBorders>
                  <w:vAlign w:val="center"/>
                </w:tcPr>
                <w:p w14:paraId="1816724A">
                  <w:pPr>
                    <w:kinsoku/>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1</w:t>
                  </w:r>
                </w:p>
              </w:tc>
              <w:tc>
                <w:tcPr>
                  <w:tcW w:w="1327" w:type="pct"/>
                  <w:tcBorders>
                    <w:tl2br w:val="nil"/>
                    <w:tr2bl w:val="nil"/>
                  </w:tcBorders>
                  <w:vAlign w:val="center"/>
                </w:tcPr>
                <w:p w14:paraId="302B48F7">
                  <w:pPr>
                    <w:kinsoku/>
                    <w:adjustRightInd/>
                    <w:snapToGrid/>
                    <w:jc w:val="center"/>
                    <w:textAlignment w:val="auto"/>
                    <w:rPr>
                      <w:rFonts w:ascii="Times New Roman" w:hAnsi="Times New Roman" w:eastAsia="宋体" w:cs="Times New Roman"/>
                      <w:color w:val="auto"/>
                      <w:u w:val="single"/>
                      <w:lang w:eastAsia="zh-CN"/>
                    </w:rPr>
                  </w:pPr>
                  <w:r>
                    <w:rPr>
                      <w:rFonts w:hint="eastAsia" w:ascii="Times New Roman" w:hAnsi="Times New Roman" w:eastAsia="宋体" w:cs="Times New Roman"/>
                      <w:color w:val="auto"/>
                      <w:u w:val="single"/>
                      <w:lang w:eastAsia="zh-CN"/>
                    </w:rPr>
                    <w:t>废油</w:t>
                  </w:r>
                </w:p>
              </w:tc>
              <w:tc>
                <w:tcPr>
                  <w:tcW w:w="1004" w:type="pct"/>
                  <w:tcBorders>
                    <w:tl2br w:val="nil"/>
                    <w:tr2bl w:val="nil"/>
                  </w:tcBorders>
                  <w:vAlign w:val="center"/>
                </w:tcPr>
                <w:p w14:paraId="079AFB88">
                  <w:pPr>
                    <w:kinsoku/>
                    <w:adjustRightInd/>
                    <w:snapToGrid/>
                    <w:jc w:val="center"/>
                    <w:textAlignment w:val="auto"/>
                    <w:rPr>
                      <w:rFonts w:hint="default" w:ascii="Times New Roman" w:hAnsi="Times New Roman" w:eastAsia="宋体" w:cs="Times New Roman"/>
                      <w:color w:val="auto"/>
                      <w:u w:val="single"/>
                      <w:lang w:val="en-US" w:eastAsia="zh-CN"/>
                    </w:rPr>
                  </w:pPr>
                  <w:r>
                    <w:rPr>
                      <w:rFonts w:ascii="Times New Roman" w:hAnsi="Times New Roman" w:eastAsia="宋体" w:cs="Times New Roman"/>
                      <w:color w:val="auto"/>
                      <w:u w:val="single"/>
                      <w:lang w:eastAsia="zh-CN"/>
                    </w:rPr>
                    <w:t>0.0</w:t>
                  </w:r>
                  <w:r>
                    <w:rPr>
                      <w:rFonts w:hint="eastAsia" w:ascii="Times New Roman" w:hAnsi="Times New Roman" w:eastAsia="宋体" w:cs="Times New Roman"/>
                      <w:color w:val="auto"/>
                      <w:u w:val="single"/>
                      <w:lang w:val="en-US" w:eastAsia="zh-CN"/>
                    </w:rPr>
                    <w:t>5</w:t>
                  </w:r>
                </w:p>
              </w:tc>
              <w:tc>
                <w:tcPr>
                  <w:tcW w:w="1001" w:type="pct"/>
                  <w:tcBorders>
                    <w:tl2br w:val="nil"/>
                    <w:tr2bl w:val="nil"/>
                  </w:tcBorders>
                  <w:vAlign w:val="center"/>
                </w:tcPr>
                <w:p w14:paraId="5FB0550A">
                  <w:pPr>
                    <w:kinsoku/>
                    <w:adjustRightInd/>
                    <w:snapToGrid/>
                    <w:jc w:val="center"/>
                    <w:textAlignment w:val="auto"/>
                    <w:rPr>
                      <w:rFonts w:ascii="Times New Roman" w:hAnsi="Times New Roman" w:eastAsia="宋体" w:cs="Times New Roman"/>
                      <w:color w:val="auto"/>
                      <w:u w:val="single"/>
                      <w:lang w:eastAsia="zh-CN"/>
                    </w:rPr>
                  </w:pPr>
                  <w:r>
                    <w:rPr>
                      <w:rFonts w:hint="eastAsia" w:ascii="Times New Roman" w:hAnsi="Times New Roman" w:eastAsia="宋体" w:cs="Times New Roman"/>
                      <w:color w:val="auto"/>
                      <w:u w:val="single"/>
                      <w:lang w:val="en-US" w:eastAsia="zh-CN"/>
                    </w:rPr>
                    <w:t>25</w:t>
                  </w:r>
                  <w:r>
                    <w:rPr>
                      <w:rFonts w:ascii="Times New Roman" w:hAnsi="Times New Roman" w:eastAsia="宋体" w:cs="Times New Roman"/>
                      <w:color w:val="auto"/>
                      <w:u w:val="single"/>
                      <w:lang w:eastAsia="zh-CN"/>
                    </w:rPr>
                    <w:t>00</w:t>
                  </w:r>
                </w:p>
              </w:tc>
              <w:tc>
                <w:tcPr>
                  <w:tcW w:w="1000" w:type="pct"/>
                  <w:tcBorders>
                    <w:tl2br w:val="nil"/>
                    <w:tr2bl w:val="nil"/>
                  </w:tcBorders>
                  <w:vAlign w:val="center"/>
                </w:tcPr>
                <w:p w14:paraId="0ABB4929">
                  <w:pPr>
                    <w:kinsoku/>
                    <w:adjustRightInd/>
                    <w:snapToGrid/>
                    <w:jc w:val="center"/>
                    <w:textAlignment w:val="auto"/>
                    <w:rPr>
                      <w:rFonts w:hint="default" w:ascii="Times New Roman" w:hAnsi="Times New Roman" w:eastAsia="宋体" w:cs="Times New Roman"/>
                      <w:color w:val="auto"/>
                      <w:u w:val="single"/>
                      <w:lang w:val="en-US" w:eastAsia="zh-CN"/>
                    </w:rPr>
                  </w:pPr>
                  <w:r>
                    <w:rPr>
                      <w:rFonts w:ascii="Times New Roman" w:hAnsi="Times New Roman" w:eastAsia="宋体" w:cs="Times New Roman"/>
                      <w:color w:val="auto"/>
                      <w:u w:val="single"/>
                      <w:lang w:eastAsia="zh-CN"/>
                    </w:rPr>
                    <w:t>0.00</w:t>
                  </w:r>
                  <w:r>
                    <w:rPr>
                      <w:rFonts w:hint="eastAsia" w:ascii="Times New Roman" w:hAnsi="Times New Roman" w:eastAsia="宋体" w:cs="Times New Roman"/>
                      <w:color w:val="auto"/>
                      <w:u w:val="single"/>
                      <w:lang w:eastAsia="zh-CN"/>
                    </w:rPr>
                    <w:t>0</w:t>
                  </w:r>
                  <w:r>
                    <w:rPr>
                      <w:rFonts w:hint="eastAsia" w:ascii="Times New Roman" w:hAnsi="Times New Roman" w:eastAsia="宋体" w:cs="Times New Roman"/>
                      <w:color w:val="auto"/>
                      <w:u w:val="single"/>
                      <w:lang w:val="en-US" w:eastAsia="zh-CN"/>
                    </w:rPr>
                    <w:t>02</w:t>
                  </w:r>
                </w:p>
              </w:tc>
            </w:tr>
            <w:tr w14:paraId="3596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pct"/>
                  <w:tcBorders>
                    <w:tl2br w:val="nil"/>
                    <w:tr2bl w:val="nil"/>
                  </w:tcBorders>
                  <w:vAlign w:val="center"/>
                </w:tcPr>
                <w:p w14:paraId="13A887BA">
                  <w:pPr>
                    <w:kinsoku/>
                    <w:adjustRightInd/>
                    <w:snapToGrid/>
                    <w:jc w:val="center"/>
                    <w:textAlignment w:val="auto"/>
                    <w:rPr>
                      <w:rFonts w:hint="default"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2</w:t>
                  </w:r>
                </w:p>
              </w:tc>
              <w:tc>
                <w:tcPr>
                  <w:tcW w:w="1327" w:type="pct"/>
                  <w:tcBorders>
                    <w:tl2br w:val="nil"/>
                    <w:tr2bl w:val="nil"/>
                  </w:tcBorders>
                  <w:vAlign w:val="center"/>
                </w:tcPr>
                <w:p w14:paraId="6DE59DFC">
                  <w:pPr>
                    <w:kinsoku/>
                    <w:adjustRightInd/>
                    <w:snapToGrid/>
                    <w:jc w:val="center"/>
                    <w:textAlignment w:val="auto"/>
                    <w:rPr>
                      <w:rFonts w:hint="default"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大豆油</w:t>
                  </w:r>
                </w:p>
              </w:tc>
              <w:tc>
                <w:tcPr>
                  <w:tcW w:w="1004" w:type="pct"/>
                  <w:tcBorders>
                    <w:tl2br w:val="nil"/>
                    <w:tr2bl w:val="nil"/>
                  </w:tcBorders>
                  <w:vAlign w:val="center"/>
                </w:tcPr>
                <w:p w14:paraId="3E66A5E3">
                  <w:pPr>
                    <w:kinsoku/>
                    <w:adjustRightInd/>
                    <w:snapToGrid/>
                    <w:jc w:val="center"/>
                    <w:textAlignment w:val="auto"/>
                    <w:rPr>
                      <w:rFonts w:hint="default"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0.1</w:t>
                  </w:r>
                </w:p>
              </w:tc>
              <w:tc>
                <w:tcPr>
                  <w:tcW w:w="1001" w:type="pct"/>
                  <w:tcBorders>
                    <w:tl2br w:val="nil"/>
                    <w:tr2bl w:val="nil"/>
                  </w:tcBorders>
                  <w:vAlign w:val="center"/>
                </w:tcPr>
                <w:p w14:paraId="54801F38">
                  <w:pPr>
                    <w:kinsoku/>
                    <w:adjustRightInd/>
                    <w:snapToGrid/>
                    <w:jc w:val="center"/>
                    <w:textAlignment w:val="auto"/>
                    <w:rPr>
                      <w:rFonts w:hint="default"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2500</w:t>
                  </w:r>
                </w:p>
              </w:tc>
              <w:tc>
                <w:tcPr>
                  <w:tcW w:w="1000" w:type="pct"/>
                  <w:tcBorders>
                    <w:tl2br w:val="nil"/>
                    <w:tr2bl w:val="nil"/>
                  </w:tcBorders>
                  <w:vAlign w:val="center"/>
                </w:tcPr>
                <w:p w14:paraId="289C4A19">
                  <w:pPr>
                    <w:kinsoku/>
                    <w:adjustRightInd/>
                    <w:snapToGrid/>
                    <w:jc w:val="center"/>
                    <w:textAlignment w:val="auto"/>
                    <w:rPr>
                      <w:rFonts w:hint="default"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0.00004</w:t>
                  </w:r>
                </w:p>
              </w:tc>
            </w:tr>
            <w:tr w14:paraId="0FAB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pct"/>
                  <w:tcBorders>
                    <w:tl2br w:val="nil"/>
                    <w:tr2bl w:val="nil"/>
                  </w:tcBorders>
                  <w:vAlign w:val="center"/>
                </w:tcPr>
                <w:p w14:paraId="55A6854E">
                  <w:pPr>
                    <w:kinsoku/>
                    <w:adjustRightInd/>
                    <w:snapToGrid/>
                    <w:jc w:val="center"/>
                    <w:textAlignment w:val="auto"/>
                    <w:rPr>
                      <w:rFonts w:hint="default"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3</w:t>
                  </w:r>
                </w:p>
              </w:tc>
              <w:tc>
                <w:tcPr>
                  <w:tcW w:w="1327" w:type="pct"/>
                  <w:tcBorders>
                    <w:tl2br w:val="nil"/>
                    <w:tr2bl w:val="nil"/>
                  </w:tcBorders>
                  <w:vAlign w:val="center"/>
                </w:tcPr>
                <w:p w14:paraId="00A1F88D">
                  <w:pPr>
                    <w:kinsoku/>
                    <w:adjustRightInd/>
                    <w:snapToGrid/>
                    <w:jc w:val="center"/>
                    <w:textAlignment w:val="auto"/>
                    <w:rPr>
                      <w:rFonts w:hint="default"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增塑剂（环己烷1，2-二甲酸二异壬基酯）</w:t>
                  </w:r>
                </w:p>
              </w:tc>
              <w:tc>
                <w:tcPr>
                  <w:tcW w:w="1004" w:type="pct"/>
                  <w:tcBorders>
                    <w:tl2br w:val="nil"/>
                    <w:tr2bl w:val="nil"/>
                  </w:tcBorders>
                  <w:vAlign w:val="center"/>
                </w:tcPr>
                <w:p w14:paraId="17015C97">
                  <w:pPr>
                    <w:kinsoku/>
                    <w:adjustRightInd/>
                    <w:snapToGrid/>
                    <w:jc w:val="center"/>
                    <w:textAlignment w:val="auto"/>
                    <w:rPr>
                      <w:rFonts w:hint="default"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1</w:t>
                  </w:r>
                </w:p>
              </w:tc>
              <w:tc>
                <w:tcPr>
                  <w:tcW w:w="1001" w:type="pct"/>
                  <w:tcBorders>
                    <w:tl2br w:val="nil"/>
                    <w:tr2bl w:val="nil"/>
                  </w:tcBorders>
                  <w:vAlign w:val="center"/>
                </w:tcPr>
                <w:p w14:paraId="5D38B0B0">
                  <w:pPr>
                    <w:kinsoku/>
                    <w:adjustRightInd/>
                    <w:snapToGrid/>
                    <w:jc w:val="center"/>
                    <w:textAlignment w:val="auto"/>
                    <w:rPr>
                      <w:rFonts w:hint="default"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50</w:t>
                  </w:r>
                </w:p>
              </w:tc>
              <w:tc>
                <w:tcPr>
                  <w:tcW w:w="1000" w:type="pct"/>
                  <w:tcBorders>
                    <w:tl2br w:val="nil"/>
                    <w:tr2bl w:val="nil"/>
                  </w:tcBorders>
                  <w:vAlign w:val="center"/>
                </w:tcPr>
                <w:p w14:paraId="6741CFBB">
                  <w:pPr>
                    <w:kinsoku/>
                    <w:adjustRightInd/>
                    <w:snapToGrid/>
                    <w:jc w:val="center"/>
                    <w:textAlignment w:val="auto"/>
                    <w:rPr>
                      <w:rFonts w:hint="default"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0.02</w:t>
                  </w:r>
                </w:p>
              </w:tc>
            </w:tr>
            <w:tr w14:paraId="2E7A9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999" w:type="pct"/>
                  <w:gridSpan w:val="4"/>
                  <w:tcBorders>
                    <w:tl2br w:val="nil"/>
                    <w:tr2bl w:val="nil"/>
                  </w:tcBorders>
                  <w:vAlign w:val="center"/>
                </w:tcPr>
                <w:p w14:paraId="6830DD72">
                  <w:pPr>
                    <w:kinsoku/>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合计</w:t>
                  </w:r>
                </w:p>
              </w:tc>
              <w:tc>
                <w:tcPr>
                  <w:tcW w:w="1000" w:type="pct"/>
                  <w:tcBorders>
                    <w:tl2br w:val="nil"/>
                    <w:tr2bl w:val="nil"/>
                  </w:tcBorders>
                  <w:vAlign w:val="center"/>
                </w:tcPr>
                <w:p w14:paraId="35AC4FB5">
                  <w:pPr>
                    <w:kinsoku/>
                    <w:adjustRightInd/>
                    <w:snapToGrid/>
                    <w:jc w:val="center"/>
                    <w:textAlignment w:val="auto"/>
                    <w:rPr>
                      <w:rFonts w:hint="default" w:ascii="Times New Roman" w:hAnsi="Times New Roman" w:eastAsia="宋体" w:cs="Times New Roman"/>
                      <w:color w:val="auto"/>
                      <w:u w:val="single"/>
                      <w:lang w:val="en-US" w:eastAsia="zh-CN"/>
                    </w:rPr>
                  </w:pPr>
                  <w:r>
                    <w:rPr>
                      <w:rFonts w:ascii="Times New Roman" w:hAnsi="Times New Roman" w:eastAsia="宋体" w:cs="Times New Roman"/>
                      <w:color w:val="auto"/>
                      <w:u w:val="single"/>
                      <w:lang w:eastAsia="zh-CN"/>
                    </w:rPr>
                    <w:t>0.0</w:t>
                  </w:r>
                  <w:r>
                    <w:rPr>
                      <w:rFonts w:hint="eastAsia" w:ascii="Times New Roman" w:hAnsi="Times New Roman" w:eastAsia="宋体" w:cs="Times New Roman"/>
                      <w:color w:val="auto"/>
                      <w:u w:val="single"/>
                      <w:lang w:val="en-US" w:eastAsia="zh-CN"/>
                    </w:rPr>
                    <w:t>2</w:t>
                  </w:r>
                </w:p>
              </w:tc>
            </w:tr>
          </w:tbl>
          <w:p w14:paraId="312B2CB0">
            <w:pPr>
              <w:kinsoku/>
              <w:adjustRightInd/>
              <w:snapToGrid/>
              <w:spacing w:line="360" w:lineRule="auto"/>
              <w:ind w:firstLine="480" w:firstLineChars="200"/>
              <w:textAlignment w:val="auto"/>
              <w:rPr>
                <w:rFonts w:ascii="Times New Roman" w:hAnsi="Times New Roman" w:eastAsia="宋体" w:cs="Times New Roman"/>
                <w:color w:val="auto"/>
                <w:sz w:val="24"/>
                <w:szCs w:val="24"/>
                <w:u w:val="single"/>
                <w:lang w:eastAsia="zh-CN"/>
              </w:rPr>
            </w:pPr>
            <w:r>
              <w:rPr>
                <w:rFonts w:ascii="Times New Roman" w:hAnsi="Times New Roman" w:eastAsia="宋体" w:cs="Times New Roman"/>
                <w:color w:val="auto"/>
                <w:sz w:val="24"/>
                <w:szCs w:val="24"/>
                <w:u w:val="single"/>
                <w:lang w:eastAsia="zh-CN"/>
              </w:rPr>
              <w:t>由上表可知Q＜1，本项目环境风险潜势为Ⅰ。</w:t>
            </w:r>
          </w:p>
          <w:p w14:paraId="605E2C55">
            <w:pPr>
              <w:kinsoku/>
              <w:adjustRightInd/>
              <w:snapToGrid/>
              <w:spacing w:line="360" w:lineRule="auto"/>
              <w:ind w:firstLine="480" w:firstLineChars="200"/>
              <w:textAlignment w:val="auto"/>
              <w:rPr>
                <w:rFonts w:ascii="Times New Roman" w:hAnsi="Times New Roman" w:cs="Times New Roman"/>
                <w:color w:val="auto"/>
                <w:sz w:val="24"/>
                <w:szCs w:val="24"/>
                <w:u w:val="single"/>
                <w:lang w:eastAsia="zh-CN"/>
              </w:rPr>
            </w:pPr>
            <w:r>
              <w:rPr>
                <w:rFonts w:ascii="Times New Roman" w:hAnsi="Times New Roman" w:cs="Times New Roman"/>
                <w:color w:val="auto"/>
                <w:sz w:val="24"/>
                <w:szCs w:val="24"/>
                <w:u w:val="single"/>
                <w:lang w:eastAsia="zh-CN"/>
              </w:rPr>
              <w:t>②评价等级</w:t>
            </w:r>
          </w:p>
          <w:p w14:paraId="17D7B543">
            <w:pPr>
              <w:kinsoku/>
              <w:adjustRightInd/>
              <w:snapToGrid/>
              <w:spacing w:line="360" w:lineRule="auto"/>
              <w:ind w:firstLine="480" w:firstLineChars="200"/>
              <w:textAlignment w:val="auto"/>
              <w:rPr>
                <w:rFonts w:ascii="Times New Roman" w:hAnsi="Times New Roman" w:eastAsia="宋体" w:cs="Times New Roman"/>
                <w:color w:val="auto"/>
                <w:sz w:val="24"/>
                <w:szCs w:val="24"/>
                <w:u w:val="single"/>
                <w:lang w:eastAsia="zh-CN"/>
              </w:rPr>
            </w:pPr>
            <w:r>
              <w:rPr>
                <w:rFonts w:ascii="Times New Roman" w:hAnsi="Times New Roman" w:eastAsia="宋体" w:cs="Times New Roman"/>
                <w:color w:val="auto"/>
                <w:sz w:val="24"/>
                <w:szCs w:val="24"/>
                <w:u w:val="single"/>
                <w:lang w:eastAsia="zh-CN"/>
              </w:rPr>
              <w:t>由上可知本项目根据前面环境风险潜势初判，最终判定为I，可开展简单分析，导则依据详见表4-</w:t>
            </w:r>
            <w:r>
              <w:rPr>
                <w:rFonts w:ascii="Times New Roman" w:hAnsi="Times New Roman" w:cs="Times New Roman"/>
                <w:color w:val="auto"/>
                <w:sz w:val="24"/>
                <w:szCs w:val="24"/>
                <w:u w:val="single"/>
                <w:lang w:eastAsia="zh-CN"/>
              </w:rPr>
              <w:t>12</w:t>
            </w:r>
            <w:r>
              <w:rPr>
                <w:rFonts w:ascii="Times New Roman" w:hAnsi="Times New Roman" w:eastAsia="宋体" w:cs="Times New Roman"/>
                <w:color w:val="auto"/>
                <w:sz w:val="24"/>
                <w:szCs w:val="24"/>
                <w:u w:val="single"/>
                <w:lang w:eastAsia="zh-CN"/>
              </w:rPr>
              <w:t>。</w:t>
            </w:r>
          </w:p>
          <w:p w14:paraId="495192E5">
            <w:pPr>
              <w:jc w:val="center"/>
              <w:rPr>
                <w:rFonts w:ascii="Times New Roman" w:hAnsi="Times New Roman" w:cs="Times New Roman"/>
                <w:b/>
                <w:u w:val="single"/>
                <w:lang w:eastAsia="zh-CN"/>
              </w:rPr>
            </w:pPr>
            <w:r>
              <w:rPr>
                <w:rFonts w:ascii="Times New Roman" w:hAnsi="Times New Roman" w:cs="Times New Roman"/>
                <w:b/>
                <w:u w:val="single"/>
                <w:lang w:eastAsia="zh-CN"/>
              </w:rPr>
              <w:t>表4-1</w:t>
            </w:r>
            <w:r>
              <w:rPr>
                <w:rFonts w:hint="eastAsia" w:ascii="Times New Roman" w:hAnsi="Times New Roman" w:cs="Times New Roman"/>
                <w:b/>
                <w:u w:val="single"/>
                <w:lang w:eastAsia="zh-CN"/>
              </w:rPr>
              <w:t>2</w:t>
            </w:r>
            <w:r>
              <w:rPr>
                <w:rFonts w:ascii="Times New Roman" w:hAnsi="Times New Roman" w:cs="Times New Roman"/>
                <w:b/>
                <w:u w:val="single"/>
                <w:lang w:eastAsia="zh-CN"/>
              </w:rPr>
              <w:t>项目风险评价工作等级</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1740"/>
              <w:gridCol w:w="1740"/>
              <w:gridCol w:w="1740"/>
              <w:gridCol w:w="1741"/>
            </w:tblGrid>
            <w:tr w14:paraId="5420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8" w:type="pct"/>
                  <w:tcBorders>
                    <w:tl2br w:val="nil"/>
                    <w:tr2bl w:val="nil"/>
                  </w:tcBorders>
                  <w:vAlign w:val="center"/>
                </w:tcPr>
                <w:p w14:paraId="597D46F0">
                  <w:pPr>
                    <w:jc w:val="center"/>
                    <w:rPr>
                      <w:rFonts w:ascii="Times New Roman" w:hAnsi="Times New Roman" w:cs="Times New Roman"/>
                      <w:b/>
                      <w:u w:val="single"/>
                      <w:lang w:eastAsia="zh-CN"/>
                    </w:rPr>
                  </w:pPr>
                  <w:r>
                    <w:rPr>
                      <w:rFonts w:ascii="Times New Roman" w:hAnsi="Times New Roman" w:cs="Times New Roman"/>
                      <w:b/>
                      <w:u w:val="single"/>
                      <w:lang w:eastAsia="zh-CN"/>
                    </w:rPr>
                    <w:t>环境风险潜势</w:t>
                  </w:r>
                </w:p>
              </w:tc>
              <w:tc>
                <w:tcPr>
                  <w:tcW w:w="1000" w:type="pct"/>
                  <w:tcBorders>
                    <w:tl2br w:val="nil"/>
                    <w:tr2bl w:val="nil"/>
                  </w:tcBorders>
                  <w:vAlign w:val="center"/>
                </w:tcPr>
                <w:p w14:paraId="361746AC">
                  <w:pPr>
                    <w:jc w:val="center"/>
                    <w:rPr>
                      <w:rFonts w:ascii="Times New Roman" w:hAnsi="Times New Roman" w:cs="Times New Roman"/>
                      <w:b/>
                      <w:u w:val="single"/>
                      <w:lang w:eastAsia="zh-CN"/>
                    </w:rPr>
                  </w:pPr>
                  <w:r>
                    <w:rPr>
                      <w:rFonts w:ascii="Times New Roman" w:hAnsi="Times New Roman" w:cs="Times New Roman"/>
                      <w:b/>
                      <w:u w:val="single"/>
                      <w:lang w:eastAsia="zh-CN"/>
                    </w:rPr>
                    <w:t>Ⅳ、Ⅳ+</w:t>
                  </w:r>
                </w:p>
              </w:tc>
              <w:tc>
                <w:tcPr>
                  <w:tcW w:w="1000" w:type="pct"/>
                  <w:tcBorders>
                    <w:tl2br w:val="nil"/>
                    <w:tr2bl w:val="nil"/>
                  </w:tcBorders>
                  <w:vAlign w:val="center"/>
                </w:tcPr>
                <w:p w14:paraId="35FEF406">
                  <w:pPr>
                    <w:jc w:val="center"/>
                    <w:rPr>
                      <w:rFonts w:ascii="Times New Roman" w:hAnsi="Times New Roman" w:cs="Times New Roman"/>
                      <w:b/>
                      <w:u w:val="single"/>
                      <w:lang w:eastAsia="zh-CN"/>
                    </w:rPr>
                  </w:pPr>
                  <w:r>
                    <w:rPr>
                      <w:rFonts w:ascii="Times New Roman" w:hAnsi="Times New Roman" w:cs="Times New Roman"/>
                      <w:b/>
                      <w:u w:val="single"/>
                      <w:lang w:eastAsia="zh-CN"/>
                    </w:rPr>
                    <w:t>Ⅲ</w:t>
                  </w:r>
                </w:p>
              </w:tc>
              <w:tc>
                <w:tcPr>
                  <w:tcW w:w="1000" w:type="pct"/>
                  <w:tcBorders>
                    <w:tl2br w:val="nil"/>
                    <w:tr2bl w:val="nil"/>
                  </w:tcBorders>
                  <w:vAlign w:val="center"/>
                </w:tcPr>
                <w:p w14:paraId="10E46539">
                  <w:pPr>
                    <w:jc w:val="center"/>
                    <w:rPr>
                      <w:rFonts w:ascii="Times New Roman" w:hAnsi="Times New Roman" w:cs="Times New Roman"/>
                      <w:b/>
                      <w:u w:val="single"/>
                      <w:lang w:eastAsia="zh-CN"/>
                    </w:rPr>
                  </w:pPr>
                  <w:r>
                    <w:rPr>
                      <w:rFonts w:ascii="Times New Roman" w:hAnsi="Times New Roman" w:cs="Times New Roman"/>
                      <w:b/>
                      <w:u w:val="single"/>
                      <w:lang w:eastAsia="zh-CN"/>
                    </w:rPr>
                    <w:t>Ⅱ</w:t>
                  </w:r>
                </w:p>
              </w:tc>
              <w:tc>
                <w:tcPr>
                  <w:tcW w:w="1000" w:type="pct"/>
                  <w:tcBorders>
                    <w:tl2br w:val="nil"/>
                    <w:tr2bl w:val="nil"/>
                  </w:tcBorders>
                  <w:vAlign w:val="center"/>
                </w:tcPr>
                <w:p w14:paraId="250BE36C">
                  <w:pPr>
                    <w:jc w:val="center"/>
                    <w:rPr>
                      <w:rFonts w:ascii="Times New Roman" w:hAnsi="Times New Roman" w:cs="Times New Roman"/>
                      <w:b/>
                      <w:u w:val="single"/>
                      <w:lang w:eastAsia="zh-CN"/>
                    </w:rPr>
                  </w:pPr>
                  <w:r>
                    <w:rPr>
                      <w:rFonts w:ascii="Times New Roman" w:hAnsi="Times New Roman" w:cs="Times New Roman"/>
                      <w:b/>
                      <w:u w:val="single"/>
                      <w:lang w:eastAsia="zh-CN"/>
                    </w:rPr>
                    <w:t>Ⅰ</w:t>
                  </w:r>
                </w:p>
              </w:tc>
            </w:tr>
            <w:tr w14:paraId="2BE9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8" w:type="pct"/>
                  <w:tcBorders>
                    <w:tl2br w:val="nil"/>
                    <w:tr2bl w:val="nil"/>
                  </w:tcBorders>
                  <w:vAlign w:val="center"/>
                </w:tcPr>
                <w:p w14:paraId="79AB1AF0">
                  <w:pPr>
                    <w:tabs>
                      <w:tab w:val="left" w:pos="0"/>
                    </w:tabs>
                    <w:kinsoku/>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评价工作等级</w:t>
                  </w:r>
                </w:p>
              </w:tc>
              <w:tc>
                <w:tcPr>
                  <w:tcW w:w="1000" w:type="pct"/>
                  <w:tcBorders>
                    <w:tl2br w:val="nil"/>
                    <w:tr2bl w:val="nil"/>
                  </w:tcBorders>
                  <w:vAlign w:val="center"/>
                </w:tcPr>
                <w:p w14:paraId="34356FAF">
                  <w:pPr>
                    <w:tabs>
                      <w:tab w:val="left" w:pos="0"/>
                    </w:tabs>
                    <w:kinsoku/>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一</w:t>
                  </w:r>
                </w:p>
              </w:tc>
              <w:tc>
                <w:tcPr>
                  <w:tcW w:w="1000" w:type="pct"/>
                  <w:tcBorders>
                    <w:tl2br w:val="nil"/>
                    <w:tr2bl w:val="nil"/>
                  </w:tcBorders>
                  <w:vAlign w:val="center"/>
                </w:tcPr>
                <w:p w14:paraId="010A6837">
                  <w:pPr>
                    <w:tabs>
                      <w:tab w:val="left" w:pos="0"/>
                    </w:tabs>
                    <w:kinsoku/>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二</w:t>
                  </w:r>
                </w:p>
              </w:tc>
              <w:tc>
                <w:tcPr>
                  <w:tcW w:w="1000" w:type="pct"/>
                  <w:tcBorders>
                    <w:tl2br w:val="nil"/>
                    <w:tr2bl w:val="nil"/>
                  </w:tcBorders>
                  <w:vAlign w:val="center"/>
                </w:tcPr>
                <w:p w14:paraId="074CBF14">
                  <w:pPr>
                    <w:tabs>
                      <w:tab w:val="left" w:pos="0"/>
                    </w:tabs>
                    <w:kinsoku/>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三</w:t>
                  </w:r>
                </w:p>
              </w:tc>
              <w:tc>
                <w:tcPr>
                  <w:tcW w:w="1000" w:type="pct"/>
                  <w:tcBorders>
                    <w:tl2br w:val="nil"/>
                    <w:tr2bl w:val="nil"/>
                  </w:tcBorders>
                  <w:vAlign w:val="center"/>
                </w:tcPr>
                <w:p w14:paraId="264B257B">
                  <w:pPr>
                    <w:tabs>
                      <w:tab w:val="left" w:pos="0"/>
                    </w:tabs>
                    <w:kinsoku/>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简单分析</w:t>
                  </w:r>
                </w:p>
              </w:tc>
            </w:tr>
          </w:tbl>
          <w:p w14:paraId="3C13FE3E">
            <w:pPr>
              <w:pStyle w:val="7"/>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评价工作等级为“简单分析”</w:t>
            </w:r>
          </w:p>
          <w:p w14:paraId="660D611B">
            <w:pPr>
              <w:jc w:val="center"/>
              <w:rPr>
                <w:rFonts w:ascii="Times New Roman" w:hAnsi="Times New Roman" w:cs="Times New Roman"/>
                <w:b/>
                <w:u w:val="single"/>
                <w:lang w:eastAsia="zh-CN"/>
              </w:rPr>
            </w:pPr>
            <w:r>
              <w:rPr>
                <w:rFonts w:ascii="Times New Roman" w:hAnsi="Times New Roman" w:cs="Times New Roman"/>
                <w:b/>
                <w:u w:val="single"/>
                <w:lang w:eastAsia="zh-CN"/>
              </w:rPr>
              <w:t>表4-1</w:t>
            </w:r>
            <w:r>
              <w:rPr>
                <w:rFonts w:hint="eastAsia" w:ascii="Times New Roman" w:hAnsi="Times New Roman" w:cs="Times New Roman"/>
                <w:b/>
                <w:u w:val="single"/>
                <w:lang w:eastAsia="zh-CN"/>
              </w:rPr>
              <w:t>3</w:t>
            </w:r>
            <w:r>
              <w:rPr>
                <w:rFonts w:ascii="Times New Roman" w:hAnsi="Times New Roman" w:cs="Times New Roman"/>
                <w:b/>
                <w:u w:val="single"/>
                <w:lang w:eastAsia="zh-CN"/>
              </w:rPr>
              <w:t>建设项目环境分析简单分析内容表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1081"/>
              <w:gridCol w:w="1764"/>
              <w:gridCol w:w="805"/>
              <w:gridCol w:w="1106"/>
              <w:gridCol w:w="1951"/>
            </w:tblGrid>
            <w:tr w14:paraId="47BC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7" w:type="dxa"/>
                  <w:vAlign w:val="center"/>
                </w:tcPr>
                <w:p w14:paraId="2A534365">
                  <w:pPr>
                    <w:jc w:val="center"/>
                    <w:rPr>
                      <w:rFonts w:ascii="Times New Roman" w:hAnsi="Times New Roman" w:cs="Times New Roman"/>
                      <w:b/>
                      <w:u w:val="single"/>
                      <w:lang w:eastAsia="zh-CN"/>
                    </w:rPr>
                  </w:pPr>
                  <w:r>
                    <w:rPr>
                      <w:rFonts w:ascii="Times New Roman" w:hAnsi="Times New Roman" w:cs="Times New Roman"/>
                      <w:b/>
                      <w:u w:val="single"/>
                      <w:lang w:eastAsia="zh-CN"/>
                    </w:rPr>
                    <w:t>建设项目名称</w:t>
                  </w:r>
                </w:p>
              </w:tc>
              <w:tc>
                <w:tcPr>
                  <w:tcW w:w="6707" w:type="dxa"/>
                  <w:gridSpan w:val="5"/>
                  <w:vAlign w:val="center"/>
                </w:tcPr>
                <w:p w14:paraId="574D3376">
                  <w:pPr>
                    <w:jc w:val="center"/>
                    <w:rPr>
                      <w:rFonts w:ascii="Times New Roman" w:hAnsi="Times New Roman" w:cs="Times New Roman"/>
                      <w:b/>
                      <w:u w:val="single"/>
                      <w:lang w:eastAsia="zh-CN"/>
                    </w:rPr>
                  </w:pPr>
                  <w:r>
                    <w:rPr>
                      <w:rFonts w:hint="eastAsia" w:ascii="Times New Roman" w:hAnsi="Times New Roman" w:cs="Times New Roman"/>
                      <w:b/>
                      <w:u w:val="single"/>
                      <w:lang w:eastAsia="zh-CN"/>
                    </w:rPr>
                    <w:t>湖南悦鑫钓具生产及销售项目</w:t>
                  </w:r>
                </w:p>
              </w:tc>
            </w:tr>
            <w:tr w14:paraId="5B1E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center"/>
                </w:tcPr>
                <w:p w14:paraId="14F58174">
                  <w:pPr>
                    <w:kinsoku/>
                    <w:autoSpaceDE/>
                    <w:autoSpaceDN/>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cs="Times New Roman"/>
                      <w:color w:val="auto"/>
                      <w:u w:val="single"/>
                      <w:lang w:eastAsia="zh-CN"/>
                    </w:rPr>
                    <w:t>建设地点</w:t>
                  </w:r>
                </w:p>
              </w:tc>
              <w:tc>
                <w:tcPr>
                  <w:tcW w:w="1081" w:type="dxa"/>
                  <w:vAlign w:val="center"/>
                </w:tcPr>
                <w:p w14:paraId="29740679">
                  <w:pPr>
                    <w:kinsoku/>
                    <w:autoSpaceDE/>
                    <w:autoSpaceDN/>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cs="Times New Roman"/>
                      <w:color w:val="auto"/>
                      <w:u w:val="single"/>
                      <w:lang w:eastAsia="zh-CN"/>
                    </w:rPr>
                    <w:t>（湖南）省</w:t>
                  </w:r>
                </w:p>
              </w:tc>
              <w:tc>
                <w:tcPr>
                  <w:tcW w:w="1764" w:type="dxa"/>
                  <w:vAlign w:val="center"/>
                </w:tcPr>
                <w:p w14:paraId="632926CC">
                  <w:pPr>
                    <w:kinsoku/>
                    <w:autoSpaceDE/>
                    <w:autoSpaceDN/>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cs="Times New Roman"/>
                      <w:color w:val="auto"/>
                      <w:u w:val="single"/>
                      <w:lang w:eastAsia="zh-CN"/>
                    </w:rPr>
                    <w:t>（常德）市</w:t>
                  </w:r>
                </w:p>
              </w:tc>
              <w:tc>
                <w:tcPr>
                  <w:tcW w:w="805" w:type="dxa"/>
                  <w:vAlign w:val="center"/>
                </w:tcPr>
                <w:p w14:paraId="3CC24DF4">
                  <w:pPr>
                    <w:kinsoku/>
                    <w:autoSpaceDE/>
                    <w:autoSpaceDN/>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cs="Times New Roman"/>
                      <w:color w:val="auto"/>
                      <w:u w:val="single"/>
                      <w:lang w:eastAsia="zh-CN"/>
                    </w:rPr>
                    <w:t>（/）区</w:t>
                  </w:r>
                </w:p>
              </w:tc>
              <w:tc>
                <w:tcPr>
                  <w:tcW w:w="1106" w:type="dxa"/>
                  <w:vAlign w:val="center"/>
                </w:tcPr>
                <w:p w14:paraId="05356E6C">
                  <w:pPr>
                    <w:kinsoku/>
                    <w:autoSpaceDE/>
                    <w:autoSpaceDN/>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cs="Times New Roman"/>
                      <w:color w:val="auto"/>
                      <w:u w:val="single"/>
                      <w:lang w:eastAsia="zh-CN"/>
                    </w:rPr>
                    <w:t>（澧）县</w:t>
                  </w:r>
                </w:p>
              </w:tc>
              <w:tc>
                <w:tcPr>
                  <w:tcW w:w="1951" w:type="dxa"/>
                  <w:vAlign w:val="center"/>
                </w:tcPr>
                <w:p w14:paraId="6DD9E479">
                  <w:pPr>
                    <w:kinsoku/>
                    <w:autoSpaceDE/>
                    <w:autoSpaceDN/>
                    <w:adjustRightInd/>
                    <w:snapToGrid/>
                    <w:jc w:val="center"/>
                    <w:textAlignment w:val="auto"/>
                    <w:rPr>
                      <w:rFonts w:ascii="Times New Roman" w:hAnsi="Times New Roman" w:eastAsia="宋体" w:cs="Times New Roman"/>
                      <w:color w:val="auto"/>
                      <w:u w:val="single"/>
                      <w:lang w:eastAsia="zh-CN"/>
                    </w:rPr>
                  </w:pPr>
                  <w:r>
                    <w:rPr>
                      <w:rFonts w:hint="eastAsia" w:ascii="Times New Roman" w:hAnsi="Times New Roman" w:eastAsia="宋体" w:cs="Times New Roman"/>
                      <w:color w:val="auto"/>
                      <w:u w:val="single"/>
                      <w:lang w:eastAsia="zh-CN"/>
                    </w:rPr>
                    <w:t>澧县创新创业园4</w:t>
                  </w:r>
                  <w:r>
                    <w:rPr>
                      <w:rFonts w:ascii="Times New Roman" w:hAnsi="Times New Roman" w:eastAsia="宋体" w:cs="Times New Roman"/>
                      <w:color w:val="auto"/>
                      <w:u w:val="single"/>
                      <w:lang w:eastAsia="zh-CN"/>
                    </w:rPr>
                    <w:t>栋</w:t>
                  </w:r>
                  <w:r>
                    <w:rPr>
                      <w:rFonts w:hint="eastAsia" w:ascii="Times New Roman" w:hAnsi="Times New Roman" w:eastAsia="宋体" w:cs="Times New Roman"/>
                      <w:color w:val="auto"/>
                      <w:u w:val="single"/>
                      <w:lang w:eastAsia="zh-CN"/>
                    </w:rPr>
                    <w:t>2</w:t>
                  </w:r>
                  <w:r>
                    <w:rPr>
                      <w:rFonts w:ascii="Times New Roman" w:hAnsi="Times New Roman" w:eastAsia="宋体" w:cs="Times New Roman"/>
                      <w:color w:val="auto"/>
                      <w:u w:val="single"/>
                      <w:lang w:eastAsia="zh-CN"/>
                    </w:rPr>
                    <w:t>楼</w:t>
                  </w:r>
                </w:p>
              </w:tc>
            </w:tr>
            <w:tr w14:paraId="68B26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center"/>
                </w:tcPr>
                <w:p w14:paraId="49D702AE">
                  <w:pPr>
                    <w:kinsoku/>
                    <w:autoSpaceDE/>
                    <w:autoSpaceDN/>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cs="Times New Roman"/>
                      <w:color w:val="auto"/>
                      <w:u w:val="single"/>
                      <w:lang w:eastAsia="zh-CN"/>
                    </w:rPr>
                    <w:t>地理坐标</w:t>
                  </w:r>
                </w:p>
              </w:tc>
              <w:tc>
                <w:tcPr>
                  <w:tcW w:w="1081" w:type="dxa"/>
                  <w:vAlign w:val="center"/>
                </w:tcPr>
                <w:p w14:paraId="588EB6DC">
                  <w:pPr>
                    <w:kinsoku/>
                    <w:autoSpaceDE/>
                    <w:autoSpaceDN/>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cs="Times New Roman"/>
                      <w:color w:val="auto"/>
                      <w:u w:val="single"/>
                      <w:lang w:eastAsia="zh-CN"/>
                    </w:rPr>
                    <w:t>经度</w:t>
                  </w:r>
                </w:p>
              </w:tc>
              <w:tc>
                <w:tcPr>
                  <w:tcW w:w="1764" w:type="dxa"/>
                  <w:vAlign w:val="center"/>
                </w:tcPr>
                <w:p w14:paraId="7609F41B">
                  <w:pPr>
                    <w:kinsoku/>
                    <w:autoSpaceDE/>
                    <w:autoSpaceDN/>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cs="Times New Roman"/>
                      <w:color w:val="auto"/>
                      <w:u w:val="single"/>
                      <w:lang w:eastAsia="zh-CN"/>
                    </w:rPr>
                    <w:t>111°44′14.26″</w:t>
                  </w:r>
                </w:p>
              </w:tc>
              <w:tc>
                <w:tcPr>
                  <w:tcW w:w="805" w:type="dxa"/>
                  <w:vAlign w:val="center"/>
                </w:tcPr>
                <w:p w14:paraId="76E69602">
                  <w:pPr>
                    <w:kinsoku/>
                    <w:autoSpaceDE/>
                    <w:autoSpaceDN/>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cs="Times New Roman"/>
                      <w:color w:val="auto"/>
                      <w:u w:val="single"/>
                      <w:lang w:eastAsia="zh-CN"/>
                    </w:rPr>
                    <w:t>纬度</w:t>
                  </w:r>
                </w:p>
              </w:tc>
              <w:tc>
                <w:tcPr>
                  <w:tcW w:w="3057" w:type="dxa"/>
                  <w:gridSpan w:val="2"/>
                  <w:vAlign w:val="center"/>
                </w:tcPr>
                <w:p w14:paraId="0715C1A4">
                  <w:pPr>
                    <w:kinsoku/>
                    <w:autoSpaceDE/>
                    <w:autoSpaceDN/>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cs="Times New Roman"/>
                      <w:color w:val="auto"/>
                      <w:u w:val="single"/>
                      <w:lang w:eastAsia="zh-CN"/>
                    </w:rPr>
                    <w:t>29°39′22.52″</w:t>
                  </w:r>
                </w:p>
              </w:tc>
            </w:tr>
            <w:tr w14:paraId="1FE8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center"/>
                </w:tcPr>
                <w:p w14:paraId="203C2D2C">
                  <w:pPr>
                    <w:kinsoku/>
                    <w:autoSpaceDE/>
                    <w:autoSpaceDN/>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cs="Times New Roman"/>
                      <w:color w:val="auto"/>
                      <w:u w:val="single"/>
                      <w:lang w:eastAsia="zh-CN"/>
                    </w:rPr>
                    <w:t>主要危险物质及分布</w:t>
                  </w:r>
                </w:p>
              </w:tc>
              <w:tc>
                <w:tcPr>
                  <w:tcW w:w="6707" w:type="dxa"/>
                  <w:gridSpan w:val="5"/>
                  <w:vAlign w:val="center"/>
                </w:tcPr>
                <w:p w14:paraId="3F9DB2FF">
                  <w:pPr>
                    <w:kinsoku/>
                    <w:autoSpaceDE/>
                    <w:autoSpaceDN/>
                    <w:adjustRightInd/>
                    <w:snapToGrid/>
                    <w:jc w:val="center"/>
                    <w:textAlignment w:val="auto"/>
                    <w:rPr>
                      <w:rFonts w:ascii="Times New Roman" w:hAnsi="Times New Roman" w:eastAsia="宋体" w:cs="Times New Roman"/>
                      <w:color w:val="auto"/>
                      <w:highlight w:val="none"/>
                      <w:u w:val="single"/>
                      <w:lang w:eastAsia="zh-CN"/>
                    </w:rPr>
                  </w:pPr>
                  <w:r>
                    <w:rPr>
                      <w:rFonts w:hint="eastAsia" w:ascii="Times New Roman" w:hAnsi="Times New Roman" w:cs="Times New Roman"/>
                      <w:color w:val="auto"/>
                      <w:highlight w:val="none"/>
                      <w:u w:val="single"/>
                      <w:lang w:eastAsia="zh-CN"/>
                    </w:rPr>
                    <w:t>危废暂存间</w:t>
                  </w:r>
                </w:p>
              </w:tc>
            </w:tr>
            <w:tr w14:paraId="5CD6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center"/>
                </w:tcPr>
                <w:p w14:paraId="3E6C0A50">
                  <w:pPr>
                    <w:kinsoku/>
                    <w:autoSpaceDE/>
                    <w:autoSpaceDN/>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cs="Times New Roman"/>
                      <w:color w:val="auto"/>
                      <w:u w:val="single"/>
                      <w:lang w:eastAsia="zh-CN"/>
                    </w:rPr>
                    <w:t>环境影响途径及危害后果</w:t>
                  </w:r>
                </w:p>
              </w:tc>
              <w:tc>
                <w:tcPr>
                  <w:tcW w:w="6707" w:type="dxa"/>
                  <w:gridSpan w:val="5"/>
                  <w:vAlign w:val="center"/>
                </w:tcPr>
                <w:p w14:paraId="51D4693E">
                  <w:pPr>
                    <w:kinsoku/>
                    <w:autoSpaceDE/>
                    <w:autoSpaceDN/>
                    <w:adjustRightInd/>
                    <w:snapToGrid/>
                    <w:jc w:val="center"/>
                    <w:textAlignment w:val="auto"/>
                    <w:rPr>
                      <w:rFonts w:ascii="Times New Roman" w:hAnsi="Times New Roman" w:eastAsia="宋体" w:cs="Times New Roman"/>
                      <w:color w:val="auto"/>
                      <w:highlight w:val="none"/>
                      <w:u w:val="single"/>
                      <w:lang w:eastAsia="zh-CN"/>
                    </w:rPr>
                  </w:pPr>
                  <w:r>
                    <w:rPr>
                      <w:rFonts w:hint="eastAsia" w:ascii="Times New Roman" w:hAnsi="Times New Roman" w:eastAsia="宋体" w:cs="Times New Roman"/>
                      <w:color w:val="auto"/>
                      <w:highlight w:val="none"/>
                      <w:u w:val="single"/>
                      <w:lang w:eastAsia="zh-CN"/>
                    </w:rPr>
                    <w:t>废油类及拆包材料等</w:t>
                  </w:r>
                  <w:r>
                    <w:rPr>
                      <w:rFonts w:ascii="Times New Roman" w:hAnsi="Times New Roman" w:eastAsia="宋体" w:cs="Times New Roman"/>
                      <w:color w:val="auto"/>
                      <w:highlight w:val="none"/>
                      <w:u w:val="single"/>
                      <w:lang w:eastAsia="zh-CN"/>
                    </w:rPr>
                    <w:t>遇明火或火星导致火灾，火灾产生的烟气会污染大气环境，同时灭火产生的消防废水进入外环境，会影响外界水体。</w:t>
                  </w:r>
                </w:p>
              </w:tc>
            </w:tr>
            <w:tr w14:paraId="3A80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center"/>
                </w:tcPr>
                <w:p w14:paraId="22C69219">
                  <w:pPr>
                    <w:kinsoku/>
                    <w:autoSpaceDE/>
                    <w:autoSpaceDN/>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cs="Times New Roman"/>
                      <w:color w:val="auto"/>
                      <w:u w:val="single"/>
                      <w:lang w:eastAsia="zh-CN"/>
                    </w:rPr>
                    <w:t>风险防控措施要求</w:t>
                  </w:r>
                </w:p>
              </w:tc>
              <w:tc>
                <w:tcPr>
                  <w:tcW w:w="6707" w:type="dxa"/>
                  <w:gridSpan w:val="5"/>
                  <w:vAlign w:val="center"/>
                </w:tcPr>
                <w:p w14:paraId="36DF95BC">
                  <w:pPr>
                    <w:kinsoku/>
                    <w:autoSpaceDE/>
                    <w:autoSpaceDN/>
                    <w:adjustRightInd/>
                    <w:snapToGrid/>
                    <w:jc w:val="center"/>
                    <w:textAlignment w:val="auto"/>
                    <w:rPr>
                      <w:rFonts w:ascii="Times New Roman" w:hAnsi="Times New Roman" w:eastAsia="宋体" w:cs="Times New Roman"/>
                      <w:color w:val="auto"/>
                      <w:highlight w:val="none"/>
                      <w:u w:val="single"/>
                      <w:lang w:eastAsia="zh-CN"/>
                    </w:rPr>
                  </w:pPr>
                  <w:r>
                    <w:rPr>
                      <w:rFonts w:ascii="Times New Roman" w:hAnsi="Times New Roman" w:eastAsia="宋体" w:cs="Times New Roman"/>
                      <w:color w:val="auto"/>
                      <w:highlight w:val="none"/>
                      <w:u w:val="single"/>
                      <w:lang w:eastAsia="zh-CN"/>
                    </w:rPr>
                    <w:t>加强原料贮存管理，严格区分危险物质原料及一般原料，贮存区域做好防渗处理；加强管理，严格操作规范，保证安全生产，严格落实各项安全与环保措施，防止事故造成的环境污染。</w:t>
                  </w:r>
                </w:p>
              </w:tc>
            </w:tr>
            <w:tr w14:paraId="4C61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center"/>
                </w:tcPr>
                <w:p w14:paraId="605EE76A">
                  <w:pPr>
                    <w:kinsoku/>
                    <w:autoSpaceDE/>
                    <w:autoSpaceDN/>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cs="Times New Roman"/>
                      <w:color w:val="auto"/>
                      <w:u w:val="single"/>
                      <w:lang w:eastAsia="zh-CN"/>
                    </w:rPr>
                    <w:t>填报说明（列出项目相关信息及评价说明）</w:t>
                  </w:r>
                </w:p>
              </w:tc>
              <w:tc>
                <w:tcPr>
                  <w:tcW w:w="6707" w:type="dxa"/>
                  <w:gridSpan w:val="5"/>
                  <w:vAlign w:val="center"/>
                </w:tcPr>
                <w:p w14:paraId="33E0A686">
                  <w:pPr>
                    <w:kinsoku/>
                    <w:autoSpaceDE/>
                    <w:autoSpaceDN/>
                    <w:adjustRightInd/>
                    <w:snapToGrid/>
                    <w:jc w:val="center"/>
                    <w:textAlignment w:val="auto"/>
                    <w:rPr>
                      <w:rFonts w:ascii="Times New Roman" w:hAnsi="Times New Roman" w:eastAsia="宋体" w:cs="Times New Roman"/>
                      <w:color w:val="auto"/>
                      <w:highlight w:val="none"/>
                      <w:u w:val="single"/>
                      <w:lang w:eastAsia="zh-CN"/>
                    </w:rPr>
                  </w:pPr>
                  <w:r>
                    <w:rPr>
                      <w:rFonts w:ascii="Times New Roman" w:hAnsi="Times New Roman" w:eastAsia="宋体" w:cs="Times New Roman"/>
                      <w:color w:val="auto"/>
                      <w:highlight w:val="none"/>
                      <w:u w:val="single"/>
                      <w:lang w:eastAsia="zh-CN"/>
                    </w:rPr>
                    <w:t>目所在区域属非敏感区域，风险潜势为I。企业在生产过程中严格按照风险防范措施实行，该项目环境风险可以接受。</w:t>
                  </w:r>
                </w:p>
              </w:tc>
            </w:tr>
          </w:tbl>
          <w:p w14:paraId="482519F5">
            <w:pPr>
              <w:kinsoku/>
              <w:adjustRightInd/>
              <w:snapToGrid/>
              <w:spacing w:line="360" w:lineRule="auto"/>
              <w:ind w:firstLine="480" w:firstLineChars="200"/>
              <w:textAlignment w:val="auto"/>
              <w:rPr>
                <w:rFonts w:ascii="Times New Roman" w:hAnsi="Times New Roman" w:eastAsia="宋体" w:cs="Times New Roman"/>
                <w:color w:val="auto"/>
                <w:sz w:val="24"/>
                <w:szCs w:val="24"/>
                <w:u w:val="single"/>
                <w:lang w:eastAsia="zh-CN"/>
              </w:rPr>
            </w:pPr>
            <w:r>
              <w:rPr>
                <w:rFonts w:ascii="Times New Roman" w:hAnsi="Times New Roman" w:cs="Times New Roman"/>
                <w:color w:val="auto"/>
                <w:sz w:val="24"/>
                <w:szCs w:val="24"/>
                <w:u w:val="single"/>
                <w:lang w:eastAsia="zh-CN"/>
              </w:rPr>
              <w:t>（4）环境敏感目标情况</w:t>
            </w:r>
          </w:p>
          <w:p w14:paraId="5261961B">
            <w:pPr>
              <w:kinsoku/>
              <w:adjustRightInd/>
              <w:snapToGrid/>
              <w:spacing w:line="360" w:lineRule="auto"/>
              <w:ind w:firstLine="480" w:firstLineChars="200"/>
              <w:textAlignment w:val="auto"/>
              <w:rPr>
                <w:rFonts w:ascii="Times New Roman" w:hAnsi="Times New Roman" w:eastAsia="宋体" w:cs="Times New Roman"/>
                <w:color w:val="auto"/>
                <w:sz w:val="24"/>
                <w:szCs w:val="24"/>
                <w:u w:val="single"/>
                <w:lang w:eastAsia="zh-CN"/>
              </w:rPr>
            </w:pPr>
            <w:r>
              <w:rPr>
                <w:rFonts w:ascii="Times New Roman" w:hAnsi="Times New Roman" w:eastAsia="宋体" w:cs="Times New Roman"/>
                <w:color w:val="auto"/>
                <w:sz w:val="24"/>
                <w:szCs w:val="24"/>
                <w:u w:val="single"/>
                <w:lang w:eastAsia="zh-CN"/>
              </w:rPr>
              <w:t>本项目位于湖南省</w:t>
            </w:r>
            <w:r>
              <w:rPr>
                <w:rFonts w:hint="eastAsia" w:ascii="Times New Roman" w:hAnsi="Times New Roman" w:eastAsia="宋体" w:cs="Times New Roman"/>
                <w:color w:val="auto"/>
                <w:sz w:val="24"/>
                <w:szCs w:val="24"/>
                <w:u w:val="single"/>
                <w:lang w:eastAsia="zh-CN"/>
              </w:rPr>
              <w:t>澧县创新创业园4</w:t>
            </w:r>
            <w:r>
              <w:rPr>
                <w:rFonts w:ascii="Times New Roman" w:hAnsi="Times New Roman" w:eastAsia="宋体" w:cs="Times New Roman"/>
                <w:color w:val="auto"/>
                <w:sz w:val="24"/>
                <w:szCs w:val="24"/>
                <w:u w:val="single"/>
                <w:lang w:eastAsia="zh-CN"/>
              </w:rPr>
              <w:t>栋</w:t>
            </w:r>
            <w:r>
              <w:rPr>
                <w:rFonts w:hint="eastAsia" w:ascii="Times New Roman" w:hAnsi="Times New Roman" w:eastAsia="宋体" w:cs="Times New Roman"/>
                <w:color w:val="auto"/>
                <w:sz w:val="24"/>
                <w:szCs w:val="24"/>
                <w:u w:val="single"/>
                <w:lang w:eastAsia="zh-CN"/>
              </w:rPr>
              <w:t>2</w:t>
            </w:r>
            <w:r>
              <w:rPr>
                <w:rFonts w:ascii="Times New Roman" w:hAnsi="Times New Roman" w:eastAsia="宋体" w:cs="Times New Roman"/>
                <w:color w:val="auto"/>
                <w:sz w:val="24"/>
                <w:szCs w:val="24"/>
                <w:u w:val="single"/>
                <w:lang w:eastAsia="zh-CN"/>
              </w:rPr>
              <w:t>楼，项目周边主要环境敏感目标概况见表4-</w:t>
            </w:r>
            <w:r>
              <w:rPr>
                <w:rFonts w:ascii="Times New Roman" w:hAnsi="Times New Roman" w:cs="Times New Roman"/>
                <w:color w:val="auto"/>
                <w:sz w:val="24"/>
                <w:szCs w:val="24"/>
                <w:u w:val="single"/>
                <w:lang w:eastAsia="zh-CN"/>
              </w:rPr>
              <w:t>1</w:t>
            </w:r>
            <w:r>
              <w:rPr>
                <w:rFonts w:hint="eastAsia" w:ascii="Times New Roman" w:hAnsi="Times New Roman" w:cs="Times New Roman"/>
                <w:color w:val="auto"/>
                <w:sz w:val="24"/>
                <w:szCs w:val="24"/>
                <w:u w:val="single"/>
                <w:lang w:eastAsia="zh-CN"/>
              </w:rPr>
              <w:t>4</w:t>
            </w:r>
            <w:r>
              <w:rPr>
                <w:rFonts w:ascii="Times New Roman" w:hAnsi="Times New Roman" w:eastAsia="宋体" w:cs="Times New Roman"/>
                <w:color w:val="auto"/>
                <w:sz w:val="24"/>
                <w:szCs w:val="24"/>
                <w:u w:val="single"/>
                <w:lang w:eastAsia="zh-CN"/>
              </w:rPr>
              <w:t>。</w:t>
            </w:r>
          </w:p>
          <w:p w14:paraId="04C87C4E">
            <w:pPr>
              <w:tabs>
                <w:tab w:val="left" w:pos="0"/>
              </w:tabs>
              <w:kinsoku/>
              <w:adjustRightInd/>
              <w:snapToGrid/>
              <w:jc w:val="center"/>
              <w:textAlignment w:val="auto"/>
              <w:rPr>
                <w:rFonts w:ascii="Times New Roman" w:hAnsi="Times New Roman" w:eastAsia="宋体" w:cs="Times New Roman"/>
                <w:b/>
                <w:bCs/>
                <w:color w:val="auto"/>
                <w:u w:val="single"/>
                <w:lang w:eastAsia="zh-CN"/>
              </w:rPr>
            </w:pPr>
            <w:r>
              <w:rPr>
                <w:rFonts w:ascii="Times New Roman" w:hAnsi="Times New Roman" w:eastAsia="宋体" w:cs="Times New Roman"/>
                <w:b/>
                <w:bCs/>
                <w:color w:val="auto"/>
                <w:u w:val="single"/>
                <w:lang w:eastAsia="zh-CN"/>
              </w:rPr>
              <w:t>表4-</w:t>
            </w:r>
            <w:r>
              <w:rPr>
                <w:rFonts w:ascii="Times New Roman" w:hAnsi="Times New Roman" w:cs="Times New Roman"/>
                <w:b/>
                <w:bCs/>
                <w:color w:val="auto"/>
                <w:u w:val="single"/>
                <w:lang w:eastAsia="zh-CN"/>
              </w:rPr>
              <w:t>1</w:t>
            </w:r>
            <w:r>
              <w:rPr>
                <w:rFonts w:hint="eastAsia" w:ascii="Times New Roman" w:hAnsi="Times New Roman" w:cs="Times New Roman"/>
                <w:b/>
                <w:bCs/>
                <w:color w:val="auto"/>
                <w:u w:val="single"/>
                <w:lang w:eastAsia="zh-CN"/>
              </w:rPr>
              <w:t>4</w:t>
            </w:r>
            <w:r>
              <w:rPr>
                <w:rFonts w:ascii="Times New Roman" w:hAnsi="Times New Roman" w:eastAsia="宋体" w:cs="Times New Roman"/>
                <w:b/>
                <w:bCs/>
                <w:color w:val="auto"/>
                <w:u w:val="single"/>
                <w:lang w:eastAsia="zh-CN"/>
              </w:rPr>
              <w:t>建设项目环境敏感特征表</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918"/>
              <w:gridCol w:w="316"/>
              <w:gridCol w:w="1064"/>
              <w:gridCol w:w="772"/>
              <w:gridCol w:w="527"/>
              <w:gridCol w:w="1177"/>
              <w:gridCol w:w="238"/>
              <w:gridCol w:w="983"/>
              <w:gridCol w:w="1477"/>
            </w:tblGrid>
            <w:tr w14:paraId="22D5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tcBorders>
                    <w:tl2br w:val="nil"/>
                    <w:tr2bl w:val="nil"/>
                  </w:tcBorders>
                  <w:vAlign w:val="center"/>
                </w:tcPr>
                <w:p w14:paraId="1A555E6E">
                  <w:pPr>
                    <w:tabs>
                      <w:tab w:val="left" w:pos="0"/>
                    </w:tabs>
                    <w:kinsoku/>
                    <w:adjustRightInd/>
                    <w:snapToGrid/>
                    <w:jc w:val="center"/>
                    <w:textAlignment w:val="auto"/>
                    <w:rPr>
                      <w:rFonts w:ascii="Times New Roman" w:hAnsi="Times New Roman" w:eastAsia="宋体" w:cs="Times New Roman"/>
                      <w:b/>
                      <w:bCs/>
                      <w:color w:val="auto"/>
                      <w:u w:val="single"/>
                    </w:rPr>
                  </w:pPr>
                  <w:r>
                    <w:rPr>
                      <w:rFonts w:ascii="Times New Roman" w:hAnsi="Times New Roman" w:eastAsia="宋体" w:cs="Times New Roman"/>
                      <w:b/>
                      <w:bCs/>
                      <w:color w:val="auto"/>
                      <w:u w:val="single"/>
                    </w:rPr>
                    <w:t>类别</w:t>
                  </w:r>
                </w:p>
              </w:tc>
              <w:tc>
                <w:tcPr>
                  <w:tcW w:w="4296" w:type="pct"/>
                  <w:gridSpan w:val="9"/>
                  <w:tcBorders>
                    <w:tl2br w:val="nil"/>
                    <w:tr2bl w:val="nil"/>
                  </w:tcBorders>
                  <w:vAlign w:val="center"/>
                </w:tcPr>
                <w:p w14:paraId="58146E3D">
                  <w:pPr>
                    <w:tabs>
                      <w:tab w:val="left" w:pos="0"/>
                    </w:tabs>
                    <w:kinsoku/>
                    <w:adjustRightInd/>
                    <w:snapToGrid/>
                    <w:jc w:val="center"/>
                    <w:textAlignment w:val="auto"/>
                    <w:rPr>
                      <w:rFonts w:ascii="Times New Roman" w:hAnsi="Times New Roman" w:eastAsia="宋体" w:cs="Times New Roman"/>
                      <w:b/>
                      <w:bCs/>
                      <w:color w:val="auto"/>
                      <w:u w:val="single"/>
                    </w:rPr>
                  </w:pPr>
                  <w:r>
                    <w:rPr>
                      <w:rFonts w:ascii="Times New Roman" w:hAnsi="Times New Roman" w:eastAsia="宋体" w:cs="Times New Roman"/>
                      <w:b/>
                      <w:bCs/>
                      <w:color w:val="auto"/>
                      <w:u w:val="single"/>
                    </w:rPr>
                    <w:t>环境敏感特征</w:t>
                  </w:r>
                </w:p>
              </w:tc>
            </w:tr>
            <w:tr w14:paraId="2F44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Merge w:val="restart"/>
                  <w:tcBorders>
                    <w:tl2br w:val="nil"/>
                    <w:tr2bl w:val="nil"/>
                  </w:tcBorders>
                  <w:vAlign w:val="center"/>
                </w:tcPr>
                <w:p w14:paraId="047A3BA0">
                  <w:pPr>
                    <w:tabs>
                      <w:tab w:val="left" w:pos="0"/>
                    </w:tabs>
                    <w:kinsoku/>
                    <w:adjustRightInd/>
                    <w:snapToGrid/>
                    <w:jc w:val="center"/>
                    <w:textAlignment w:val="auto"/>
                    <w:rPr>
                      <w:rFonts w:ascii="Times New Roman" w:hAnsi="Times New Roman" w:eastAsia="宋体" w:cs="Times New Roman"/>
                      <w:color w:val="auto"/>
                      <w:u w:val="single"/>
                    </w:rPr>
                  </w:pPr>
                  <w:r>
                    <w:rPr>
                      <w:rFonts w:ascii="Times New Roman" w:hAnsi="Times New Roman" w:eastAsia="宋体" w:cs="Times New Roman"/>
                      <w:color w:val="auto"/>
                      <w:u w:val="single"/>
                    </w:rPr>
                    <w:t>环境空气</w:t>
                  </w:r>
                </w:p>
              </w:tc>
              <w:tc>
                <w:tcPr>
                  <w:tcW w:w="4296" w:type="pct"/>
                  <w:gridSpan w:val="9"/>
                  <w:tcBorders>
                    <w:tl2br w:val="nil"/>
                    <w:tr2bl w:val="nil"/>
                  </w:tcBorders>
                  <w:vAlign w:val="center"/>
                </w:tcPr>
                <w:p w14:paraId="604E19E7">
                  <w:pPr>
                    <w:tabs>
                      <w:tab w:val="left" w:pos="0"/>
                    </w:tabs>
                    <w:kinsoku/>
                    <w:adjustRightInd/>
                    <w:snapToGrid/>
                    <w:jc w:val="center"/>
                    <w:textAlignment w:val="auto"/>
                    <w:rPr>
                      <w:rFonts w:ascii="Times New Roman" w:hAnsi="Times New Roman" w:eastAsia="宋体" w:cs="Times New Roman"/>
                      <w:color w:val="auto"/>
                      <w:u w:val="single"/>
                    </w:rPr>
                  </w:pPr>
                  <w:r>
                    <w:rPr>
                      <w:rFonts w:ascii="Times New Roman" w:hAnsi="Times New Roman" w:eastAsia="宋体" w:cs="Times New Roman"/>
                      <w:color w:val="auto"/>
                      <w:u w:val="single"/>
                    </w:rPr>
                    <w:t>厂址周边5</w:t>
                  </w:r>
                  <w:r>
                    <w:rPr>
                      <w:rFonts w:ascii="Times New Roman" w:hAnsi="Times New Roman" w:eastAsia="宋体" w:cs="Times New Roman"/>
                      <w:color w:val="auto"/>
                      <w:u w:val="single"/>
                      <w:lang w:eastAsia="zh-CN"/>
                    </w:rPr>
                    <w:t>0</w:t>
                  </w:r>
                  <w:r>
                    <w:rPr>
                      <w:rFonts w:ascii="Times New Roman" w:hAnsi="Times New Roman" w:eastAsia="宋体" w:cs="Times New Roman"/>
                      <w:color w:val="auto"/>
                      <w:u w:val="single"/>
                    </w:rPr>
                    <w:t>0m范围内</w:t>
                  </w:r>
                </w:p>
              </w:tc>
            </w:tr>
            <w:tr w14:paraId="0272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Merge w:val="continue"/>
                  <w:tcBorders>
                    <w:tl2br w:val="nil"/>
                    <w:tr2bl w:val="nil"/>
                  </w:tcBorders>
                  <w:vAlign w:val="center"/>
                </w:tcPr>
                <w:p w14:paraId="7545CFB9">
                  <w:pPr>
                    <w:tabs>
                      <w:tab w:val="left" w:pos="0"/>
                    </w:tabs>
                    <w:kinsoku/>
                    <w:adjustRightInd/>
                    <w:snapToGrid/>
                    <w:jc w:val="center"/>
                    <w:textAlignment w:val="auto"/>
                    <w:rPr>
                      <w:rFonts w:ascii="Times New Roman" w:hAnsi="Times New Roman" w:eastAsia="宋体" w:cs="Times New Roman"/>
                      <w:color w:val="auto"/>
                      <w:u w:val="single"/>
                    </w:rPr>
                  </w:pPr>
                </w:p>
              </w:tc>
              <w:tc>
                <w:tcPr>
                  <w:tcW w:w="528" w:type="pct"/>
                  <w:tcBorders>
                    <w:tl2br w:val="nil"/>
                    <w:tr2bl w:val="nil"/>
                  </w:tcBorders>
                  <w:vAlign w:val="center"/>
                </w:tcPr>
                <w:p w14:paraId="123ED350">
                  <w:pPr>
                    <w:tabs>
                      <w:tab w:val="left" w:pos="0"/>
                    </w:tabs>
                    <w:kinsoku/>
                    <w:adjustRightInd/>
                    <w:snapToGrid/>
                    <w:jc w:val="center"/>
                    <w:textAlignment w:val="auto"/>
                    <w:rPr>
                      <w:rFonts w:ascii="Times New Roman" w:hAnsi="Times New Roman" w:eastAsia="宋体" w:cs="Times New Roman"/>
                      <w:color w:val="auto"/>
                      <w:u w:val="single"/>
                    </w:rPr>
                  </w:pPr>
                  <w:r>
                    <w:rPr>
                      <w:rFonts w:ascii="Times New Roman" w:hAnsi="Times New Roman" w:eastAsia="宋体" w:cs="Times New Roman"/>
                      <w:color w:val="auto"/>
                      <w:u w:val="single"/>
                    </w:rPr>
                    <w:t>序号</w:t>
                  </w:r>
                </w:p>
              </w:tc>
              <w:tc>
                <w:tcPr>
                  <w:tcW w:w="794" w:type="pct"/>
                  <w:gridSpan w:val="2"/>
                  <w:tcBorders>
                    <w:tl2br w:val="nil"/>
                    <w:tr2bl w:val="nil"/>
                  </w:tcBorders>
                  <w:vAlign w:val="center"/>
                </w:tcPr>
                <w:p w14:paraId="0F3D5525">
                  <w:pPr>
                    <w:tabs>
                      <w:tab w:val="left" w:pos="0"/>
                    </w:tabs>
                    <w:kinsoku/>
                    <w:adjustRightInd/>
                    <w:snapToGrid/>
                    <w:jc w:val="center"/>
                    <w:textAlignment w:val="auto"/>
                    <w:rPr>
                      <w:rFonts w:ascii="Times New Roman" w:hAnsi="Times New Roman" w:eastAsia="宋体" w:cs="Times New Roman"/>
                      <w:color w:val="auto"/>
                      <w:u w:val="single"/>
                    </w:rPr>
                  </w:pPr>
                  <w:r>
                    <w:rPr>
                      <w:rFonts w:ascii="Times New Roman" w:hAnsi="Times New Roman" w:eastAsia="宋体" w:cs="Times New Roman"/>
                      <w:color w:val="auto"/>
                      <w:u w:val="single"/>
                    </w:rPr>
                    <w:t>敏感目标名称</w:t>
                  </w:r>
                </w:p>
              </w:tc>
              <w:tc>
                <w:tcPr>
                  <w:tcW w:w="747" w:type="pct"/>
                  <w:gridSpan w:val="2"/>
                  <w:tcBorders>
                    <w:tl2br w:val="nil"/>
                    <w:tr2bl w:val="nil"/>
                  </w:tcBorders>
                  <w:vAlign w:val="center"/>
                </w:tcPr>
                <w:p w14:paraId="3EF81EF2">
                  <w:pPr>
                    <w:tabs>
                      <w:tab w:val="left" w:pos="0"/>
                    </w:tabs>
                    <w:kinsoku/>
                    <w:adjustRightInd/>
                    <w:snapToGrid/>
                    <w:jc w:val="center"/>
                    <w:textAlignment w:val="auto"/>
                    <w:rPr>
                      <w:rFonts w:ascii="Times New Roman" w:hAnsi="Times New Roman" w:eastAsia="宋体" w:cs="Times New Roman"/>
                      <w:color w:val="auto"/>
                      <w:u w:val="single"/>
                    </w:rPr>
                  </w:pPr>
                  <w:r>
                    <w:rPr>
                      <w:rFonts w:ascii="Times New Roman" w:hAnsi="Times New Roman" w:eastAsia="宋体" w:cs="Times New Roman"/>
                      <w:color w:val="auto"/>
                      <w:u w:val="single"/>
                    </w:rPr>
                    <w:t>相对方位</w:t>
                  </w:r>
                </w:p>
              </w:tc>
              <w:tc>
                <w:tcPr>
                  <w:tcW w:w="677" w:type="pct"/>
                  <w:tcBorders>
                    <w:tl2br w:val="nil"/>
                    <w:tr2bl w:val="nil"/>
                  </w:tcBorders>
                  <w:vAlign w:val="center"/>
                </w:tcPr>
                <w:p w14:paraId="4FC7EDB9">
                  <w:pPr>
                    <w:tabs>
                      <w:tab w:val="left" w:pos="0"/>
                    </w:tabs>
                    <w:kinsoku/>
                    <w:adjustRightInd/>
                    <w:snapToGrid/>
                    <w:jc w:val="center"/>
                    <w:textAlignment w:val="auto"/>
                    <w:rPr>
                      <w:rFonts w:ascii="Times New Roman" w:hAnsi="Times New Roman" w:eastAsia="宋体" w:cs="Times New Roman"/>
                      <w:color w:val="auto"/>
                      <w:u w:val="single"/>
                    </w:rPr>
                  </w:pPr>
                  <w:r>
                    <w:rPr>
                      <w:rFonts w:ascii="Times New Roman" w:hAnsi="Times New Roman" w:eastAsia="宋体" w:cs="Times New Roman"/>
                      <w:color w:val="auto"/>
                      <w:u w:val="single"/>
                    </w:rPr>
                    <w:t>距离/m</w:t>
                  </w:r>
                </w:p>
              </w:tc>
              <w:tc>
                <w:tcPr>
                  <w:tcW w:w="700" w:type="pct"/>
                  <w:gridSpan w:val="2"/>
                  <w:tcBorders>
                    <w:tl2br w:val="nil"/>
                    <w:tr2bl w:val="nil"/>
                  </w:tcBorders>
                  <w:vAlign w:val="center"/>
                </w:tcPr>
                <w:p w14:paraId="43F7BACF">
                  <w:pPr>
                    <w:tabs>
                      <w:tab w:val="left" w:pos="0"/>
                    </w:tabs>
                    <w:kinsoku/>
                    <w:adjustRightInd/>
                    <w:snapToGrid/>
                    <w:jc w:val="center"/>
                    <w:textAlignment w:val="auto"/>
                    <w:rPr>
                      <w:rFonts w:ascii="Times New Roman" w:hAnsi="Times New Roman" w:eastAsia="宋体" w:cs="Times New Roman"/>
                      <w:color w:val="auto"/>
                      <w:u w:val="single"/>
                    </w:rPr>
                  </w:pPr>
                  <w:r>
                    <w:rPr>
                      <w:rFonts w:ascii="Times New Roman" w:hAnsi="Times New Roman" w:eastAsia="宋体" w:cs="Times New Roman"/>
                      <w:color w:val="auto"/>
                      <w:u w:val="single"/>
                    </w:rPr>
                    <w:t>属性</w:t>
                  </w:r>
                </w:p>
              </w:tc>
              <w:tc>
                <w:tcPr>
                  <w:tcW w:w="848" w:type="pct"/>
                  <w:tcBorders>
                    <w:tl2br w:val="nil"/>
                    <w:tr2bl w:val="nil"/>
                  </w:tcBorders>
                  <w:vAlign w:val="center"/>
                </w:tcPr>
                <w:p w14:paraId="11C6608F">
                  <w:pPr>
                    <w:tabs>
                      <w:tab w:val="left" w:pos="0"/>
                    </w:tabs>
                    <w:kinsoku/>
                    <w:adjustRightInd/>
                    <w:snapToGrid/>
                    <w:jc w:val="center"/>
                    <w:textAlignment w:val="auto"/>
                    <w:rPr>
                      <w:rFonts w:ascii="Times New Roman" w:hAnsi="Times New Roman" w:eastAsia="宋体" w:cs="Times New Roman"/>
                      <w:color w:val="auto"/>
                      <w:u w:val="single"/>
                    </w:rPr>
                  </w:pPr>
                  <w:r>
                    <w:rPr>
                      <w:rFonts w:ascii="Times New Roman" w:hAnsi="Times New Roman" w:eastAsia="宋体" w:cs="Times New Roman"/>
                      <w:color w:val="auto"/>
                      <w:u w:val="single"/>
                    </w:rPr>
                    <w:t>人口数</w:t>
                  </w:r>
                </w:p>
              </w:tc>
            </w:tr>
            <w:tr w14:paraId="0DCD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Merge w:val="continue"/>
                  <w:tcBorders>
                    <w:tl2br w:val="nil"/>
                    <w:tr2bl w:val="nil"/>
                  </w:tcBorders>
                  <w:vAlign w:val="center"/>
                </w:tcPr>
                <w:p w14:paraId="100AAFC8">
                  <w:pPr>
                    <w:tabs>
                      <w:tab w:val="left" w:pos="0"/>
                    </w:tabs>
                    <w:kinsoku/>
                    <w:adjustRightInd/>
                    <w:snapToGrid/>
                    <w:jc w:val="center"/>
                    <w:textAlignment w:val="auto"/>
                    <w:rPr>
                      <w:rFonts w:ascii="Times New Roman" w:hAnsi="Times New Roman" w:eastAsia="宋体" w:cs="Times New Roman"/>
                      <w:color w:val="auto"/>
                      <w:u w:val="single"/>
                    </w:rPr>
                  </w:pPr>
                </w:p>
              </w:tc>
              <w:tc>
                <w:tcPr>
                  <w:tcW w:w="528" w:type="pct"/>
                  <w:tcBorders>
                    <w:tl2br w:val="nil"/>
                    <w:tr2bl w:val="nil"/>
                  </w:tcBorders>
                  <w:vAlign w:val="center"/>
                </w:tcPr>
                <w:p w14:paraId="05065431">
                  <w:pPr>
                    <w:tabs>
                      <w:tab w:val="left" w:pos="0"/>
                    </w:tabs>
                    <w:kinsoku/>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1</w:t>
                  </w:r>
                </w:p>
              </w:tc>
              <w:tc>
                <w:tcPr>
                  <w:tcW w:w="794" w:type="pct"/>
                  <w:gridSpan w:val="2"/>
                  <w:tcBorders>
                    <w:tl2br w:val="nil"/>
                    <w:tr2bl w:val="nil"/>
                  </w:tcBorders>
                  <w:vAlign w:val="center"/>
                </w:tcPr>
                <w:p w14:paraId="5ED89FAF">
                  <w:pPr>
                    <w:jc w:val="center"/>
                    <w:rPr>
                      <w:rFonts w:ascii="Times New Roman" w:hAnsi="Times New Roman" w:eastAsia="宋体" w:cs="Times New Roman"/>
                      <w:color w:val="auto"/>
                      <w:u w:val="single"/>
                      <w:lang w:eastAsia="zh-CN"/>
                    </w:rPr>
                  </w:pPr>
                  <w:r>
                    <w:rPr>
                      <w:rFonts w:ascii="Times New Roman" w:hAnsi="Times New Roman" w:cs="Times New Roman"/>
                      <w:color w:val="auto"/>
                      <w:u w:val="single"/>
                      <w:lang w:eastAsia="zh-CN"/>
                    </w:rPr>
                    <w:t>居民21户</w:t>
                  </w:r>
                </w:p>
              </w:tc>
              <w:tc>
                <w:tcPr>
                  <w:tcW w:w="747" w:type="pct"/>
                  <w:gridSpan w:val="2"/>
                  <w:tcBorders>
                    <w:tl2br w:val="nil"/>
                    <w:tr2bl w:val="nil"/>
                  </w:tcBorders>
                  <w:vAlign w:val="center"/>
                </w:tcPr>
                <w:p w14:paraId="3772EC25">
                  <w:pPr>
                    <w:jc w:val="center"/>
                    <w:rPr>
                      <w:rFonts w:ascii="Times New Roman" w:hAnsi="Times New Roman" w:eastAsia="宋体" w:cs="Times New Roman"/>
                      <w:color w:val="auto"/>
                      <w:u w:val="single"/>
                      <w:lang w:eastAsia="zh-CN"/>
                    </w:rPr>
                  </w:pPr>
                  <w:r>
                    <w:rPr>
                      <w:rFonts w:ascii="Times New Roman" w:hAnsi="Times New Roman" w:cs="Times New Roman"/>
                      <w:color w:val="auto"/>
                      <w:u w:val="single"/>
                      <w:lang w:eastAsia="zh-CN"/>
                    </w:rPr>
                    <w:t>S</w:t>
                  </w:r>
                </w:p>
              </w:tc>
              <w:tc>
                <w:tcPr>
                  <w:tcW w:w="677" w:type="pct"/>
                  <w:tcBorders>
                    <w:tl2br w:val="nil"/>
                    <w:tr2bl w:val="nil"/>
                  </w:tcBorders>
                  <w:vAlign w:val="center"/>
                </w:tcPr>
                <w:p w14:paraId="4EDA0CAD">
                  <w:pPr>
                    <w:jc w:val="center"/>
                    <w:rPr>
                      <w:rFonts w:ascii="Times New Roman" w:hAnsi="Times New Roman" w:eastAsia="宋体" w:cs="Times New Roman"/>
                      <w:color w:val="auto"/>
                      <w:u w:val="single"/>
                      <w:lang w:eastAsia="zh-CN"/>
                    </w:rPr>
                  </w:pPr>
                  <w:r>
                    <w:rPr>
                      <w:rFonts w:ascii="Times New Roman" w:hAnsi="Times New Roman" w:cs="Times New Roman"/>
                      <w:color w:val="auto"/>
                      <w:u w:val="single"/>
                      <w:lang w:eastAsia="zh-CN"/>
                    </w:rPr>
                    <w:t>82~500m</w:t>
                  </w:r>
                </w:p>
              </w:tc>
              <w:tc>
                <w:tcPr>
                  <w:tcW w:w="700" w:type="pct"/>
                  <w:gridSpan w:val="2"/>
                  <w:tcBorders>
                    <w:tl2br w:val="nil"/>
                    <w:tr2bl w:val="nil"/>
                  </w:tcBorders>
                  <w:vAlign w:val="center"/>
                </w:tcPr>
                <w:p w14:paraId="1E251C65">
                  <w:pPr>
                    <w:tabs>
                      <w:tab w:val="left" w:pos="0"/>
                    </w:tabs>
                    <w:kinsoku/>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居民</w:t>
                  </w:r>
                </w:p>
              </w:tc>
              <w:tc>
                <w:tcPr>
                  <w:tcW w:w="848" w:type="pct"/>
                  <w:tcBorders>
                    <w:tl2br w:val="nil"/>
                    <w:tr2bl w:val="nil"/>
                  </w:tcBorders>
                  <w:vAlign w:val="center"/>
                </w:tcPr>
                <w:p w14:paraId="10BF167A">
                  <w:pPr>
                    <w:tabs>
                      <w:tab w:val="left" w:pos="0"/>
                    </w:tabs>
                    <w:kinsoku/>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约60人</w:t>
                  </w:r>
                </w:p>
              </w:tc>
            </w:tr>
            <w:tr w14:paraId="0572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Merge w:val="continue"/>
                  <w:tcBorders>
                    <w:tl2br w:val="nil"/>
                    <w:tr2bl w:val="nil"/>
                  </w:tcBorders>
                  <w:vAlign w:val="center"/>
                </w:tcPr>
                <w:p w14:paraId="32061802">
                  <w:pPr>
                    <w:tabs>
                      <w:tab w:val="left" w:pos="0"/>
                    </w:tabs>
                    <w:kinsoku/>
                    <w:adjustRightInd/>
                    <w:snapToGrid/>
                    <w:jc w:val="center"/>
                    <w:textAlignment w:val="auto"/>
                    <w:rPr>
                      <w:rFonts w:ascii="Times New Roman" w:hAnsi="Times New Roman" w:eastAsia="宋体" w:cs="Times New Roman"/>
                      <w:color w:val="auto"/>
                      <w:u w:val="single"/>
                    </w:rPr>
                  </w:pPr>
                </w:p>
              </w:tc>
              <w:tc>
                <w:tcPr>
                  <w:tcW w:w="528" w:type="pct"/>
                  <w:tcBorders>
                    <w:tl2br w:val="nil"/>
                    <w:tr2bl w:val="nil"/>
                  </w:tcBorders>
                  <w:vAlign w:val="center"/>
                </w:tcPr>
                <w:p w14:paraId="2ED3C564">
                  <w:pPr>
                    <w:tabs>
                      <w:tab w:val="left" w:pos="0"/>
                    </w:tabs>
                    <w:kinsoku/>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2</w:t>
                  </w:r>
                </w:p>
              </w:tc>
              <w:tc>
                <w:tcPr>
                  <w:tcW w:w="794" w:type="pct"/>
                  <w:gridSpan w:val="2"/>
                  <w:tcBorders>
                    <w:tl2br w:val="nil"/>
                    <w:tr2bl w:val="nil"/>
                  </w:tcBorders>
                  <w:vAlign w:val="center"/>
                </w:tcPr>
                <w:p w14:paraId="0D485DCE">
                  <w:pPr>
                    <w:jc w:val="center"/>
                    <w:rPr>
                      <w:rFonts w:ascii="Times New Roman" w:hAnsi="Times New Roman" w:eastAsia="宋体" w:cs="Times New Roman"/>
                      <w:color w:val="auto"/>
                      <w:u w:val="single"/>
                      <w:lang w:eastAsia="zh-CN"/>
                    </w:rPr>
                  </w:pPr>
                  <w:r>
                    <w:rPr>
                      <w:rFonts w:ascii="Times New Roman" w:hAnsi="Times New Roman" w:cs="Times New Roman"/>
                      <w:color w:val="auto"/>
                      <w:u w:val="single"/>
                      <w:lang w:eastAsia="zh-CN"/>
                    </w:rPr>
                    <w:t>居民32户</w:t>
                  </w:r>
                </w:p>
              </w:tc>
              <w:tc>
                <w:tcPr>
                  <w:tcW w:w="747" w:type="pct"/>
                  <w:gridSpan w:val="2"/>
                  <w:tcBorders>
                    <w:tl2br w:val="nil"/>
                    <w:tr2bl w:val="nil"/>
                  </w:tcBorders>
                  <w:vAlign w:val="center"/>
                </w:tcPr>
                <w:p w14:paraId="2C435E76">
                  <w:pPr>
                    <w:jc w:val="center"/>
                    <w:rPr>
                      <w:rFonts w:ascii="Times New Roman" w:hAnsi="Times New Roman" w:eastAsia="宋体" w:cs="Times New Roman"/>
                      <w:color w:val="auto"/>
                      <w:u w:val="single"/>
                      <w:lang w:eastAsia="zh-CN"/>
                    </w:rPr>
                  </w:pPr>
                  <w:r>
                    <w:rPr>
                      <w:rFonts w:ascii="Times New Roman" w:hAnsi="Times New Roman" w:cs="Times New Roman"/>
                      <w:color w:val="auto"/>
                      <w:u w:val="single"/>
                      <w:lang w:eastAsia="zh-CN"/>
                    </w:rPr>
                    <w:t>ES</w:t>
                  </w:r>
                </w:p>
              </w:tc>
              <w:tc>
                <w:tcPr>
                  <w:tcW w:w="677" w:type="pct"/>
                  <w:tcBorders>
                    <w:tl2br w:val="nil"/>
                    <w:tr2bl w:val="nil"/>
                  </w:tcBorders>
                  <w:vAlign w:val="center"/>
                </w:tcPr>
                <w:p w14:paraId="2F8B984E">
                  <w:pPr>
                    <w:jc w:val="center"/>
                    <w:rPr>
                      <w:rFonts w:ascii="Times New Roman" w:hAnsi="Times New Roman" w:eastAsia="宋体" w:cs="Times New Roman"/>
                      <w:color w:val="auto"/>
                      <w:u w:val="single"/>
                      <w:lang w:eastAsia="zh-CN"/>
                    </w:rPr>
                  </w:pPr>
                  <w:r>
                    <w:rPr>
                      <w:rFonts w:ascii="Times New Roman" w:hAnsi="Times New Roman" w:cs="Times New Roman"/>
                      <w:color w:val="auto"/>
                      <w:u w:val="single"/>
                      <w:lang w:eastAsia="zh-CN"/>
                    </w:rPr>
                    <w:t>90~500m</w:t>
                  </w:r>
                </w:p>
              </w:tc>
              <w:tc>
                <w:tcPr>
                  <w:tcW w:w="700" w:type="pct"/>
                  <w:gridSpan w:val="2"/>
                  <w:tcBorders>
                    <w:tl2br w:val="nil"/>
                    <w:tr2bl w:val="nil"/>
                  </w:tcBorders>
                  <w:vAlign w:val="center"/>
                </w:tcPr>
                <w:p w14:paraId="195EAE19">
                  <w:pPr>
                    <w:tabs>
                      <w:tab w:val="left" w:pos="0"/>
                    </w:tabs>
                    <w:kinsoku/>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居民</w:t>
                  </w:r>
                </w:p>
              </w:tc>
              <w:tc>
                <w:tcPr>
                  <w:tcW w:w="848" w:type="pct"/>
                  <w:tcBorders>
                    <w:tl2br w:val="nil"/>
                    <w:tr2bl w:val="nil"/>
                  </w:tcBorders>
                  <w:vAlign w:val="center"/>
                </w:tcPr>
                <w:p w14:paraId="6049ACAD">
                  <w:pPr>
                    <w:tabs>
                      <w:tab w:val="left" w:pos="0"/>
                    </w:tabs>
                    <w:kinsoku/>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约36人</w:t>
                  </w:r>
                </w:p>
              </w:tc>
            </w:tr>
            <w:tr w14:paraId="22C8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Merge w:val="continue"/>
                  <w:tcBorders>
                    <w:tl2br w:val="nil"/>
                    <w:tr2bl w:val="nil"/>
                  </w:tcBorders>
                  <w:vAlign w:val="center"/>
                </w:tcPr>
                <w:p w14:paraId="0FED3824">
                  <w:pPr>
                    <w:tabs>
                      <w:tab w:val="left" w:pos="0"/>
                    </w:tabs>
                    <w:kinsoku/>
                    <w:adjustRightInd/>
                    <w:snapToGrid/>
                    <w:jc w:val="center"/>
                    <w:textAlignment w:val="auto"/>
                    <w:rPr>
                      <w:rFonts w:ascii="Times New Roman" w:hAnsi="Times New Roman" w:eastAsia="宋体" w:cs="Times New Roman"/>
                      <w:color w:val="auto"/>
                      <w:u w:val="single"/>
                    </w:rPr>
                  </w:pPr>
                </w:p>
              </w:tc>
              <w:tc>
                <w:tcPr>
                  <w:tcW w:w="528" w:type="pct"/>
                  <w:tcBorders>
                    <w:tl2br w:val="nil"/>
                    <w:tr2bl w:val="nil"/>
                  </w:tcBorders>
                  <w:vAlign w:val="center"/>
                </w:tcPr>
                <w:p w14:paraId="1A8F798C">
                  <w:pPr>
                    <w:tabs>
                      <w:tab w:val="left" w:pos="0"/>
                    </w:tabs>
                    <w:kinsoku/>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3</w:t>
                  </w:r>
                </w:p>
              </w:tc>
              <w:tc>
                <w:tcPr>
                  <w:tcW w:w="794" w:type="pct"/>
                  <w:gridSpan w:val="2"/>
                  <w:tcBorders>
                    <w:tl2br w:val="nil"/>
                    <w:tr2bl w:val="nil"/>
                  </w:tcBorders>
                  <w:vAlign w:val="center"/>
                </w:tcPr>
                <w:p w14:paraId="0D36B9BE">
                  <w:pPr>
                    <w:jc w:val="center"/>
                    <w:rPr>
                      <w:rFonts w:ascii="Times New Roman" w:hAnsi="Times New Roman" w:eastAsia="宋体" w:cs="Times New Roman"/>
                      <w:color w:val="auto"/>
                      <w:u w:val="single"/>
                      <w:lang w:eastAsia="zh-CN"/>
                    </w:rPr>
                  </w:pPr>
                  <w:r>
                    <w:rPr>
                      <w:rFonts w:ascii="Times New Roman" w:hAnsi="Times New Roman" w:cs="Times New Roman"/>
                      <w:color w:val="auto"/>
                      <w:u w:val="single"/>
                      <w:lang w:eastAsia="zh-CN"/>
                    </w:rPr>
                    <w:t>居民40户</w:t>
                  </w:r>
                </w:p>
              </w:tc>
              <w:tc>
                <w:tcPr>
                  <w:tcW w:w="747" w:type="pct"/>
                  <w:gridSpan w:val="2"/>
                  <w:tcBorders>
                    <w:tl2br w:val="nil"/>
                    <w:tr2bl w:val="nil"/>
                  </w:tcBorders>
                  <w:vAlign w:val="center"/>
                </w:tcPr>
                <w:p w14:paraId="07806540">
                  <w:pPr>
                    <w:jc w:val="center"/>
                    <w:rPr>
                      <w:rFonts w:ascii="Times New Roman" w:hAnsi="Times New Roman" w:eastAsia="宋体" w:cs="Times New Roman"/>
                      <w:color w:val="auto"/>
                      <w:u w:val="single"/>
                      <w:lang w:eastAsia="zh-CN"/>
                    </w:rPr>
                  </w:pPr>
                  <w:r>
                    <w:rPr>
                      <w:rFonts w:ascii="Times New Roman" w:hAnsi="Times New Roman" w:cs="Times New Roman"/>
                      <w:color w:val="auto"/>
                      <w:u w:val="single"/>
                      <w:lang w:eastAsia="zh-CN"/>
                    </w:rPr>
                    <w:t>WS</w:t>
                  </w:r>
                </w:p>
              </w:tc>
              <w:tc>
                <w:tcPr>
                  <w:tcW w:w="677" w:type="pct"/>
                  <w:tcBorders>
                    <w:tl2br w:val="nil"/>
                    <w:tr2bl w:val="nil"/>
                  </w:tcBorders>
                  <w:vAlign w:val="center"/>
                </w:tcPr>
                <w:p w14:paraId="63B8F6B4">
                  <w:pPr>
                    <w:jc w:val="center"/>
                    <w:rPr>
                      <w:rFonts w:ascii="Times New Roman" w:hAnsi="Times New Roman" w:eastAsia="宋体" w:cs="Times New Roman"/>
                      <w:color w:val="auto"/>
                      <w:u w:val="single"/>
                      <w:lang w:eastAsia="zh-CN"/>
                    </w:rPr>
                  </w:pPr>
                  <w:r>
                    <w:rPr>
                      <w:rFonts w:ascii="Times New Roman" w:hAnsi="Times New Roman" w:cs="Times New Roman"/>
                      <w:color w:val="auto"/>
                      <w:u w:val="single"/>
                      <w:lang w:eastAsia="zh-CN"/>
                    </w:rPr>
                    <w:t>206~500m</w:t>
                  </w:r>
                </w:p>
              </w:tc>
              <w:tc>
                <w:tcPr>
                  <w:tcW w:w="700" w:type="pct"/>
                  <w:gridSpan w:val="2"/>
                  <w:tcBorders>
                    <w:tl2br w:val="nil"/>
                    <w:tr2bl w:val="nil"/>
                  </w:tcBorders>
                  <w:vAlign w:val="center"/>
                </w:tcPr>
                <w:p w14:paraId="49DD48E8">
                  <w:pPr>
                    <w:tabs>
                      <w:tab w:val="left" w:pos="0"/>
                    </w:tabs>
                    <w:kinsoku/>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居民</w:t>
                  </w:r>
                </w:p>
              </w:tc>
              <w:tc>
                <w:tcPr>
                  <w:tcW w:w="848" w:type="pct"/>
                  <w:tcBorders>
                    <w:tl2br w:val="nil"/>
                    <w:tr2bl w:val="nil"/>
                  </w:tcBorders>
                  <w:vAlign w:val="center"/>
                </w:tcPr>
                <w:p w14:paraId="4942CD3D">
                  <w:pPr>
                    <w:tabs>
                      <w:tab w:val="left" w:pos="0"/>
                    </w:tabs>
                    <w:kinsoku/>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约</w:t>
                  </w:r>
                  <w:r>
                    <w:rPr>
                      <w:rFonts w:ascii="Times New Roman" w:hAnsi="Times New Roman" w:cs="Times New Roman"/>
                      <w:color w:val="auto"/>
                      <w:u w:val="single"/>
                      <w:lang w:eastAsia="zh-CN"/>
                    </w:rPr>
                    <w:t>45</w:t>
                  </w:r>
                  <w:r>
                    <w:rPr>
                      <w:rFonts w:ascii="Times New Roman" w:hAnsi="Times New Roman" w:eastAsia="宋体" w:cs="Times New Roman"/>
                      <w:color w:val="auto"/>
                      <w:u w:val="single"/>
                      <w:lang w:eastAsia="zh-CN"/>
                    </w:rPr>
                    <w:t>人</w:t>
                  </w:r>
                </w:p>
              </w:tc>
            </w:tr>
            <w:tr w14:paraId="3880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Merge w:val="continue"/>
                  <w:tcBorders>
                    <w:tl2br w:val="nil"/>
                    <w:tr2bl w:val="nil"/>
                  </w:tcBorders>
                  <w:vAlign w:val="center"/>
                </w:tcPr>
                <w:p w14:paraId="7FC949D3">
                  <w:pPr>
                    <w:tabs>
                      <w:tab w:val="left" w:pos="0"/>
                    </w:tabs>
                    <w:kinsoku/>
                    <w:adjustRightInd/>
                    <w:snapToGrid/>
                    <w:jc w:val="center"/>
                    <w:textAlignment w:val="auto"/>
                    <w:rPr>
                      <w:rFonts w:ascii="Times New Roman" w:hAnsi="Times New Roman" w:eastAsia="宋体" w:cs="Times New Roman"/>
                      <w:color w:val="auto"/>
                      <w:u w:val="single"/>
                    </w:rPr>
                  </w:pPr>
                </w:p>
              </w:tc>
              <w:tc>
                <w:tcPr>
                  <w:tcW w:w="528" w:type="pct"/>
                  <w:tcBorders>
                    <w:tl2br w:val="nil"/>
                    <w:tr2bl w:val="nil"/>
                  </w:tcBorders>
                  <w:vAlign w:val="center"/>
                </w:tcPr>
                <w:p w14:paraId="68221577">
                  <w:pPr>
                    <w:tabs>
                      <w:tab w:val="left" w:pos="0"/>
                    </w:tabs>
                    <w:kinsoku/>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cs="Times New Roman"/>
                      <w:color w:val="auto"/>
                      <w:u w:val="single"/>
                      <w:lang w:eastAsia="zh-CN"/>
                    </w:rPr>
                    <w:t>4</w:t>
                  </w:r>
                </w:p>
              </w:tc>
              <w:tc>
                <w:tcPr>
                  <w:tcW w:w="794" w:type="pct"/>
                  <w:gridSpan w:val="2"/>
                  <w:tcBorders>
                    <w:tl2br w:val="nil"/>
                    <w:tr2bl w:val="nil"/>
                  </w:tcBorders>
                  <w:vAlign w:val="center"/>
                </w:tcPr>
                <w:p w14:paraId="7E9E7322">
                  <w:pPr>
                    <w:jc w:val="center"/>
                    <w:rPr>
                      <w:rFonts w:ascii="Times New Roman" w:hAnsi="Times New Roman" w:eastAsia="宋体" w:cs="Times New Roman"/>
                      <w:color w:val="auto"/>
                      <w:u w:val="single"/>
                      <w:lang w:eastAsia="zh-CN"/>
                    </w:rPr>
                  </w:pPr>
                  <w:r>
                    <w:rPr>
                      <w:rFonts w:ascii="Times New Roman" w:hAnsi="Times New Roman" w:cs="Times New Roman"/>
                      <w:color w:val="auto"/>
                      <w:u w:val="single"/>
                      <w:lang w:eastAsia="zh-CN"/>
                    </w:rPr>
                    <w:t>居民10户</w:t>
                  </w:r>
                </w:p>
              </w:tc>
              <w:tc>
                <w:tcPr>
                  <w:tcW w:w="747" w:type="pct"/>
                  <w:gridSpan w:val="2"/>
                  <w:tcBorders>
                    <w:tl2br w:val="nil"/>
                    <w:tr2bl w:val="nil"/>
                  </w:tcBorders>
                  <w:vAlign w:val="center"/>
                </w:tcPr>
                <w:p w14:paraId="1FB3D7B0">
                  <w:pPr>
                    <w:jc w:val="center"/>
                    <w:rPr>
                      <w:rFonts w:ascii="Times New Roman" w:hAnsi="Times New Roman" w:eastAsia="宋体" w:cs="Times New Roman"/>
                      <w:color w:val="auto"/>
                      <w:u w:val="single"/>
                      <w:lang w:eastAsia="zh-CN"/>
                    </w:rPr>
                  </w:pPr>
                  <w:r>
                    <w:rPr>
                      <w:rFonts w:ascii="Times New Roman" w:hAnsi="Times New Roman" w:cs="Times New Roman"/>
                      <w:color w:val="auto"/>
                      <w:u w:val="single"/>
                      <w:lang w:eastAsia="zh-CN"/>
                    </w:rPr>
                    <w:t>EN</w:t>
                  </w:r>
                </w:p>
              </w:tc>
              <w:tc>
                <w:tcPr>
                  <w:tcW w:w="677" w:type="pct"/>
                  <w:tcBorders>
                    <w:tl2br w:val="nil"/>
                    <w:tr2bl w:val="nil"/>
                  </w:tcBorders>
                  <w:vAlign w:val="center"/>
                </w:tcPr>
                <w:p w14:paraId="516649FC">
                  <w:pPr>
                    <w:jc w:val="center"/>
                    <w:rPr>
                      <w:rFonts w:ascii="Times New Roman" w:hAnsi="Times New Roman" w:eastAsia="宋体" w:cs="Times New Roman"/>
                      <w:color w:val="auto"/>
                      <w:u w:val="single"/>
                      <w:lang w:eastAsia="zh-CN"/>
                    </w:rPr>
                  </w:pPr>
                  <w:r>
                    <w:rPr>
                      <w:rFonts w:ascii="Times New Roman" w:hAnsi="Times New Roman" w:cs="Times New Roman"/>
                      <w:color w:val="auto"/>
                      <w:u w:val="single"/>
                      <w:lang w:eastAsia="zh-CN"/>
                    </w:rPr>
                    <w:t>265~500m</w:t>
                  </w:r>
                </w:p>
              </w:tc>
              <w:tc>
                <w:tcPr>
                  <w:tcW w:w="700" w:type="pct"/>
                  <w:gridSpan w:val="2"/>
                  <w:tcBorders>
                    <w:tl2br w:val="nil"/>
                    <w:tr2bl w:val="nil"/>
                  </w:tcBorders>
                  <w:vAlign w:val="center"/>
                </w:tcPr>
                <w:p w14:paraId="5C313A96">
                  <w:pPr>
                    <w:tabs>
                      <w:tab w:val="left" w:pos="0"/>
                    </w:tabs>
                    <w:kinsoku/>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cs="Times New Roman"/>
                      <w:color w:val="auto"/>
                      <w:u w:val="single"/>
                      <w:lang w:eastAsia="zh-CN"/>
                    </w:rPr>
                    <w:t>居民</w:t>
                  </w:r>
                </w:p>
              </w:tc>
              <w:tc>
                <w:tcPr>
                  <w:tcW w:w="848" w:type="pct"/>
                  <w:tcBorders>
                    <w:tl2br w:val="nil"/>
                    <w:tr2bl w:val="nil"/>
                  </w:tcBorders>
                  <w:vAlign w:val="center"/>
                </w:tcPr>
                <w:p w14:paraId="67A177DD">
                  <w:pPr>
                    <w:tabs>
                      <w:tab w:val="left" w:pos="0"/>
                    </w:tabs>
                    <w:kinsoku/>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cs="Times New Roman"/>
                      <w:color w:val="auto"/>
                      <w:u w:val="single"/>
                      <w:lang w:eastAsia="zh-CN"/>
                    </w:rPr>
                    <w:t>约75人</w:t>
                  </w:r>
                </w:p>
              </w:tc>
            </w:tr>
            <w:tr w14:paraId="252D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03" w:type="pct"/>
                  <w:vMerge w:val="continue"/>
                  <w:tcBorders>
                    <w:tl2br w:val="nil"/>
                    <w:tr2bl w:val="nil"/>
                  </w:tcBorders>
                  <w:vAlign w:val="center"/>
                </w:tcPr>
                <w:p w14:paraId="2AE27107">
                  <w:pPr>
                    <w:tabs>
                      <w:tab w:val="left" w:pos="0"/>
                    </w:tabs>
                    <w:kinsoku/>
                    <w:adjustRightInd/>
                    <w:snapToGrid/>
                    <w:jc w:val="center"/>
                    <w:textAlignment w:val="auto"/>
                    <w:rPr>
                      <w:rFonts w:ascii="Times New Roman" w:hAnsi="Times New Roman" w:eastAsia="宋体" w:cs="Times New Roman"/>
                      <w:color w:val="auto"/>
                      <w:u w:val="single"/>
                    </w:rPr>
                  </w:pPr>
                </w:p>
              </w:tc>
              <w:tc>
                <w:tcPr>
                  <w:tcW w:w="3448" w:type="pct"/>
                  <w:gridSpan w:val="8"/>
                  <w:tcBorders>
                    <w:tl2br w:val="nil"/>
                    <w:tr2bl w:val="nil"/>
                  </w:tcBorders>
                  <w:vAlign w:val="center"/>
                </w:tcPr>
                <w:p w14:paraId="4C16F2B5">
                  <w:pPr>
                    <w:tabs>
                      <w:tab w:val="left" w:pos="0"/>
                    </w:tabs>
                    <w:kinsoku/>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厂址周边500m范围人口数小计</w:t>
                  </w:r>
                </w:p>
              </w:tc>
              <w:tc>
                <w:tcPr>
                  <w:tcW w:w="848" w:type="pct"/>
                  <w:tcBorders>
                    <w:tl2br w:val="nil"/>
                    <w:tr2bl w:val="nil"/>
                  </w:tcBorders>
                  <w:vAlign w:val="center"/>
                </w:tcPr>
                <w:p w14:paraId="2769E970">
                  <w:pPr>
                    <w:tabs>
                      <w:tab w:val="left" w:pos="0"/>
                    </w:tabs>
                    <w:kinsoku/>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＜500人</w:t>
                  </w:r>
                </w:p>
              </w:tc>
            </w:tr>
            <w:tr w14:paraId="75FF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Merge w:val="continue"/>
                  <w:tcBorders>
                    <w:tl2br w:val="nil"/>
                    <w:tr2bl w:val="nil"/>
                  </w:tcBorders>
                  <w:vAlign w:val="center"/>
                </w:tcPr>
                <w:p w14:paraId="54DBBAB0">
                  <w:pPr>
                    <w:tabs>
                      <w:tab w:val="left" w:pos="0"/>
                    </w:tabs>
                    <w:kinsoku/>
                    <w:adjustRightInd/>
                    <w:snapToGrid/>
                    <w:jc w:val="center"/>
                    <w:textAlignment w:val="auto"/>
                    <w:rPr>
                      <w:rFonts w:ascii="Times New Roman" w:hAnsi="Times New Roman" w:eastAsia="宋体" w:cs="Times New Roman"/>
                      <w:color w:val="auto"/>
                      <w:u w:val="single"/>
                    </w:rPr>
                  </w:pPr>
                </w:p>
              </w:tc>
              <w:tc>
                <w:tcPr>
                  <w:tcW w:w="3448" w:type="pct"/>
                  <w:gridSpan w:val="8"/>
                  <w:tcBorders>
                    <w:tl2br w:val="nil"/>
                    <w:tr2bl w:val="nil"/>
                  </w:tcBorders>
                  <w:vAlign w:val="center"/>
                </w:tcPr>
                <w:p w14:paraId="0C95DD63">
                  <w:pPr>
                    <w:tabs>
                      <w:tab w:val="left" w:pos="0"/>
                    </w:tabs>
                    <w:kinsoku/>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厂址周边5km范围人口数小计</w:t>
                  </w:r>
                </w:p>
              </w:tc>
              <w:tc>
                <w:tcPr>
                  <w:tcW w:w="848" w:type="pct"/>
                  <w:tcBorders>
                    <w:tl2br w:val="nil"/>
                    <w:tr2bl w:val="nil"/>
                  </w:tcBorders>
                  <w:vAlign w:val="center"/>
                </w:tcPr>
                <w:p w14:paraId="6C5AE492">
                  <w:pPr>
                    <w:tabs>
                      <w:tab w:val="left" w:pos="0"/>
                    </w:tabs>
                    <w:kinsoku/>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＜5万人</w:t>
                  </w:r>
                </w:p>
              </w:tc>
            </w:tr>
            <w:tr w14:paraId="78BE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Merge w:val="continue"/>
                  <w:tcBorders>
                    <w:tl2br w:val="nil"/>
                    <w:tr2bl w:val="nil"/>
                  </w:tcBorders>
                  <w:vAlign w:val="center"/>
                </w:tcPr>
                <w:p w14:paraId="6C604E22">
                  <w:pPr>
                    <w:tabs>
                      <w:tab w:val="left" w:pos="0"/>
                    </w:tabs>
                    <w:kinsoku/>
                    <w:adjustRightInd/>
                    <w:snapToGrid/>
                    <w:jc w:val="center"/>
                    <w:textAlignment w:val="auto"/>
                    <w:rPr>
                      <w:rFonts w:ascii="Times New Roman" w:hAnsi="Times New Roman" w:eastAsia="宋体" w:cs="Times New Roman"/>
                      <w:color w:val="auto"/>
                      <w:u w:val="single"/>
                      <w:lang w:eastAsia="zh-CN"/>
                    </w:rPr>
                  </w:pPr>
                </w:p>
              </w:tc>
              <w:tc>
                <w:tcPr>
                  <w:tcW w:w="3448" w:type="pct"/>
                  <w:gridSpan w:val="8"/>
                  <w:tcBorders>
                    <w:tl2br w:val="nil"/>
                    <w:tr2bl w:val="nil"/>
                  </w:tcBorders>
                  <w:vAlign w:val="center"/>
                </w:tcPr>
                <w:p w14:paraId="45A270F4">
                  <w:pPr>
                    <w:tabs>
                      <w:tab w:val="left" w:pos="0"/>
                    </w:tabs>
                    <w:kinsoku/>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大气敏感程度E值</w:t>
                  </w:r>
                </w:p>
              </w:tc>
              <w:tc>
                <w:tcPr>
                  <w:tcW w:w="848" w:type="pct"/>
                  <w:tcBorders>
                    <w:tl2br w:val="nil"/>
                    <w:tr2bl w:val="nil"/>
                  </w:tcBorders>
                  <w:vAlign w:val="center"/>
                </w:tcPr>
                <w:p w14:paraId="03D40B33">
                  <w:pPr>
                    <w:tabs>
                      <w:tab w:val="left" w:pos="0"/>
                    </w:tabs>
                    <w:kinsoku/>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E3</w:t>
                  </w:r>
                </w:p>
              </w:tc>
            </w:tr>
            <w:tr w14:paraId="63DC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Merge w:val="restart"/>
                  <w:tcBorders>
                    <w:tl2br w:val="nil"/>
                    <w:tr2bl w:val="nil"/>
                  </w:tcBorders>
                  <w:vAlign w:val="center"/>
                </w:tcPr>
                <w:p w14:paraId="3792C4C1">
                  <w:pPr>
                    <w:tabs>
                      <w:tab w:val="left" w:pos="0"/>
                    </w:tabs>
                    <w:kinsoku/>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地表水</w:t>
                  </w:r>
                </w:p>
              </w:tc>
              <w:tc>
                <w:tcPr>
                  <w:tcW w:w="4296" w:type="pct"/>
                  <w:gridSpan w:val="9"/>
                  <w:tcBorders>
                    <w:tl2br w:val="nil"/>
                    <w:tr2bl w:val="nil"/>
                  </w:tcBorders>
                  <w:vAlign w:val="center"/>
                </w:tcPr>
                <w:p w14:paraId="1492EEB7">
                  <w:pPr>
                    <w:tabs>
                      <w:tab w:val="left" w:pos="0"/>
                    </w:tabs>
                    <w:kinsoku/>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受纳水体</w:t>
                  </w:r>
                </w:p>
              </w:tc>
            </w:tr>
            <w:tr w14:paraId="77F1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Merge w:val="continue"/>
                  <w:tcBorders>
                    <w:tl2br w:val="nil"/>
                    <w:tr2bl w:val="nil"/>
                  </w:tcBorders>
                  <w:vAlign w:val="center"/>
                </w:tcPr>
                <w:p w14:paraId="238DE5DB">
                  <w:pPr>
                    <w:tabs>
                      <w:tab w:val="left" w:pos="0"/>
                    </w:tabs>
                    <w:kinsoku/>
                    <w:adjustRightInd/>
                    <w:snapToGrid/>
                    <w:jc w:val="center"/>
                    <w:textAlignment w:val="auto"/>
                    <w:rPr>
                      <w:rFonts w:ascii="Times New Roman" w:hAnsi="Times New Roman" w:eastAsia="宋体" w:cs="Times New Roman"/>
                      <w:color w:val="auto"/>
                      <w:u w:val="single"/>
                      <w:lang w:eastAsia="zh-CN"/>
                    </w:rPr>
                  </w:pPr>
                </w:p>
              </w:tc>
              <w:tc>
                <w:tcPr>
                  <w:tcW w:w="710" w:type="pct"/>
                  <w:gridSpan w:val="2"/>
                  <w:tcBorders>
                    <w:tl2br w:val="nil"/>
                    <w:tr2bl w:val="nil"/>
                  </w:tcBorders>
                  <w:vAlign w:val="center"/>
                </w:tcPr>
                <w:p w14:paraId="15B7BEF4">
                  <w:pPr>
                    <w:tabs>
                      <w:tab w:val="left" w:pos="0"/>
                    </w:tabs>
                    <w:kinsoku/>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序号</w:t>
                  </w:r>
                </w:p>
              </w:tc>
              <w:tc>
                <w:tcPr>
                  <w:tcW w:w="1056" w:type="pct"/>
                  <w:gridSpan w:val="2"/>
                  <w:tcBorders>
                    <w:tl2br w:val="nil"/>
                    <w:tr2bl w:val="nil"/>
                  </w:tcBorders>
                  <w:vAlign w:val="center"/>
                </w:tcPr>
                <w:p w14:paraId="4525598D">
                  <w:pPr>
                    <w:tabs>
                      <w:tab w:val="left" w:pos="0"/>
                    </w:tabs>
                    <w:kinsoku/>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受纳水体名称</w:t>
                  </w:r>
                </w:p>
              </w:tc>
              <w:tc>
                <w:tcPr>
                  <w:tcW w:w="1117" w:type="pct"/>
                  <w:gridSpan w:val="3"/>
                  <w:tcBorders>
                    <w:tl2br w:val="nil"/>
                    <w:tr2bl w:val="nil"/>
                  </w:tcBorders>
                  <w:vAlign w:val="center"/>
                </w:tcPr>
                <w:p w14:paraId="44E957EE">
                  <w:pPr>
                    <w:tabs>
                      <w:tab w:val="left" w:pos="0"/>
                    </w:tabs>
                    <w:kinsoku/>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排放点水域环境功能</w:t>
                  </w:r>
                </w:p>
              </w:tc>
              <w:tc>
                <w:tcPr>
                  <w:tcW w:w="1413" w:type="pct"/>
                  <w:gridSpan w:val="2"/>
                  <w:tcBorders>
                    <w:tl2br w:val="nil"/>
                    <w:tr2bl w:val="nil"/>
                  </w:tcBorders>
                  <w:vAlign w:val="center"/>
                </w:tcPr>
                <w:p w14:paraId="46DF19E8">
                  <w:pPr>
                    <w:tabs>
                      <w:tab w:val="left" w:pos="0"/>
                    </w:tabs>
                    <w:kinsoku/>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24h内流经范围/km</w:t>
                  </w:r>
                </w:p>
              </w:tc>
            </w:tr>
            <w:tr w14:paraId="6A9E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Merge w:val="continue"/>
                  <w:tcBorders>
                    <w:tl2br w:val="nil"/>
                    <w:tr2bl w:val="nil"/>
                  </w:tcBorders>
                  <w:vAlign w:val="center"/>
                </w:tcPr>
                <w:p w14:paraId="0CC53135">
                  <w:pPr>
                    <w:tabs>
                      <w:tab w:val="left" w:pos="0"/>
                    </w:tabs>
                    <w:kinsoku/>
                    <w:adjustRightInd/>
                    <w:snapToGrid/>
                    <w:jc w:val="center"/>
                    <w:textAlignment w:val="auto"/>
                    <w:rPr>
                      <w:rFonts w:ascii="Times New Roman" w:hAnsi="Times New Roman" w:eastAsia="宋体" w:cs="Times New Roman"/>
                      <w:color w:val="auto"/>
                      <w:u w:val="single"/>
                      <w:lang w:eastAsia="zh-CN"/>
                    </w:rPr>
                  </w:pPr>
                </w:p>
              </w:tc>
              <w:tc>
                <w:tcPr>
                  <w:tcW w:w="710" w:type="pct"/>
                  <w:gridSpan w:val="2"/>
                  <w:tcBorders>
                    <w:tl2br w:val="nil"/>
                    <w:tr2bl w:val="nil"/>
                  </w:tcBorders>
                  <w:vAlign w:val="center"/>
                </w:tcPr>
                <w:p w14:paraId="03FD7195">
                  <w:pPr>
                    <w:tabs>
                      <w:tab w:val="left" w:pos="0"/>
                    </w:tabs>
                    <w:kinsoku/>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1</w:t>
                  </w:r>
                </w:p>
              </w:tc>
              <w:tc>
                <w:tcPr>
                  <w:tcW w:w="1056" w:type="pct"/>
                  <w:gridSpan w:val="2"/>
                  <w:tcBorders>
                    <w:tl2br w:val="nil"/>
                    <w:tr2bl w:val="nil"/>
                  </w:tcBorders>
                  <w:vAlign w:val="center"/>
                </w:tcPr>
                <w:p w14:paraId="2CFB24DE">
                  <w:pPr>
                    <w:tabs>
                      <w:tab w:val="left" w:pos="0"/>
                    </w:tabs>
                    <w:kinsoku/>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澹水</w:t>
                  </w:r>
                </w:p>
              </w:tc>
              <w:tc>
                <w:tcPr>
                  <w:tcW w:w="1117" w:type="pct"/>
                  <w:gridSpan w:val="3"/>
                  <w:tcBorders>
                    <w:tl2br w:val="nil"/>
                    <w:tr2bl w:val="nil"/>
                  </w:tcBorders>
                  <w:vAlign w:val="center"/>
                </w:tcPr>
                <w:p w14:paraId="39C213EB">
                  <w:pPr>
                    <w:tabs>
                      <w:tab w:val="left" w:pos="0"/>
                    </w:tabs>
                    <w:kinsoku/>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Ⅳ类</w:t>
                  </w:r>
                </w:p>
              </w:tc>
              <w:tc>
                <w:tcPr>
                  <w:tcW w:w="1413" w:type="pct"/>
                  <w:gridSpan w:val="2"/>
                  <w:tcBorders>
                    <w:tl2br w:val="nil"/>
                    <w:tr2bl w:val="nil"/>
                  </w:tcBorders>
                  <w:vAlign w:val="center"/>
                </w:tcPr>
                <w:p w14:paraId="6582EBD8">
                  <w:pPr>
                    <w:tabs>
                      <w:tab w:val="left" w:pos="0"/>
                    </w:tabs>
                    <w:kinsoku/>
                    <w:adjustRightInd/>
                    <w:snapToGrid/>
                    <w:jc w:val="center"/>
                    <w:textAlignment w:val="auto"/>
                    <w:rPr>
                      <w:rFonts w:ascii="Times New Roman" w:hAnsi="Times New Roman" w:eastAsia="宋体" w:cs="Times New Roman"/>
                      <w:color w:val="auto"/>
                      <w:u w:val="single"/>
                      <w:lang w:eastAsia="zh-CN"/>
                    </w:rPr>
                  </w:pPr>
                  <w:r>
                    <w:rPr>
                      <w:rFonts w:ascii="Times New Roman" w:hAnsi="Times New Roman" w:eastAsia="宋体" w:cs="Times New Roman"/>
                      <w:color w:val="auto"/>
                      <w:u w:val="single"/>
                      <w:lang w:eastAsia="zh-CN"/>
                    </w:rPr>
                    <w:t>其他</w:t>
                  </w:r>
                </w:p>
              </w:tc>
            </w:tr>
            <w:tr w14:paraId="1562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Merge w:val="continue"/>
                  <w:tcBorders>
                    <w:tl2br w:val="nil"/>
                    <w:tr2bl w:val="nil"/>
                  </w:tcBorders>
                  <w:vAlign w:val="center"/>
                </w:tcPr>
                <w:p w14:paraId="0290B1E0">
                  <w:pPr>
                    <w:tabs>
                      <w:tab w:val="left" w:pos="0"/>
                    </w:tabs>
                    <w:kinsoku/>
                    <w:adjustRightInd/>
                    <w:snapToGrid/>
                    <w:jc w:val="center"/>
                    <w:textAlignment w:val="auto"/>
                    <w:rPr>
                      <w:rFonts w:ascii="Times New Roman" w:hAnsi="Times New Roman" w:eastAsia="宋体" w:cs="Times New Roman"/>
                      <w:color w:val="auto"/>
                      <w:u w:val="single"/>
                      <w:lang w:eastAsia="zh-CN"/>
                    </w:rPr>
                  </w:pPr>
                </w:p>
              </w:tc>
              <w:tc>
                <w:tcPr>
                  <w:tcW w:w="710" w:type="pct"/>
                  <w:gridSpan w:val="2"/>
                  <w:tcBorders>
                    <w:tl2br w:val="nil"/>
                    <w:tr2bl w:val="nil"/>
                  </w:tcBorders>
                  <w:vAlign w:val="center"/>
                </w:tcPr>
                <w:p w14:paraId="6D45A701">
                  <w:pPr>
                    <w:tabs>
                      <w:tab w:val="left" w:pos="0"/>
                    </w:tabs>
                    <w:kinsoku/>
                    <w:adjustRightInd/>
                    <w:snapToGrid/>
                    <w:jc w:val="center"/>
                    <w:textAlignment w:val="auto"/>
                    <w:rPr>
                      <w:rFonts w:hint="default"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2</w:t>
                  </w:r>
                </w:p>
              </w:tc>
              <w:tc>
                <w:tcPr>
                  <w:tcW w:w="1056" w:type="pct"/>
                  <w:gridSpan w:val="2"/>
                  <w:tcBorders>
                    <w:tl2br w:val="nil"/>
                    <w:tr2bl w:val="nil"/>
                  </w:tcBorders>
                  <w:vAlign w:val="center"/>
                </w:tcPr>
                <w:p w14:paraId="6D3701F9">
                  <w:pPr>
                    <w:tabs>
                      <w:tab w:val="left" w:pos="0"/>
                    </w:tabs>
                    <w:kinsoku/>
                    <w:adjustRightInd/>
                    <w:snapToGrid/>
                    <w:jc w:val="center"/>
                    <w:textAlignment w:val="auto"/>
                    <w:rPr>
                      <w:rFonts w:ascii="Times New Roman" w:hAnsi="Times New Roman" w:eastAsia="宋体" w:cs="Times New Roman"/>
                      <w:color w:val="auto"/>
                      <w:u w:val="single"/>
                      <w:lang w:eastAsia="zh-CN"/>
                    </w:rPr>
                  </w:pPr>
                  <w:r>
                    <w:rPr>
                      <w:rFonts w:hint="eastAsia" w:ascii="Times New Roman" w:hAnsi="Times New Roman" w:eastAsia="宋体" w:cs="Times New Roman"/>
                      <w:color w:val="auto"/>
                      <w:u w:val="single"/>
                      <w:lang w:eastAsia="zh-CN"/>
                    </w:rPr>
                    <w:t>澧水</w:t>
                  </w:r>
                </w:p>
              </w:tc>
              <w:tc>
                <w:tcPr>
                  <w:tcW w:w="1117" w:type="pct"/>
                  <w:gridSpan w:val="3"/>
                  <w:tcBorders>
                    <w:tl2br w:val="nil"/>
                    <w:tr2bl w:val="nil"/>
                  </w:tcBorders>
                  <w:vAlign w:val="center"/>
                </w:tcPr>
                <w:p w14:paraId="0D034543">
                  <w:pPr>
                    <w:tabs>
                      <w:tab w:val="left" w:pos="0"/>
                    </w:tabs>
                    <w:kinsoku/>
                    <w:adjustRightInd/>
                    <w:snapToGrid/>
                    <w:jc w:val="center"/>
                    <w:textAlignment w:val="auto"/>
                    <w:rPr>
                      <w:rFonts w:ascii="Times New Roman" w:hAnsi="Times New Roman" w:eastAsia="宋体" w:cs="Times New Roman"/>
                      <w:color w:val="auto"/>
                      <w:u w:val="single"/>
                      <w:lang w:eastAsia="zh-CN"/>
                    </w:rPr>
                  </w:pPr>
                  <w:r>
                    <w:rPr>
                      <w:rFonts w:hint="eastAsia" w:ascii="Times New Roman" w:hAnsi="Times New Roman" w:eastAsia="宋体" w:cs="Times New Roman"/>
                      <w:color w:val="auto"/>
                      <w:u w:val="single"/>
                      <w:lang w:eastAsia="zh-CN"/>
                    </w:rPr>
                    <w:t>Ⅲ类</w:t>
                  </w:r>
                </w:p>
              </w:tc>
              <w:tc>
                <w:tcPr>
                  <w:tcW w:w="1413" w:type="pct"/>
                  <w:gridSpan w:val="2"/>
                  <w:tcBorders>
                    <w:tl2br w:val="nil"/>
                    <w:tr2bl w:val="nil"/>
                  </w:tcBorders>
                  <w:vAlign w:val="center"/>
                </w:tcPr>
                <w:p w14:paraId="21CEA8D8">
                  <w:pPr>
                    <w:tabs>
                      <w:tab w:val="left" w:pos="0"/>
                    </w:tabs>
                    <w:kinsoku/>
                    <w:adjustRightInd/>
                    <w:snapToGrid/>
                    <w:jc w:val="center"/>
                    <w:textAlignment w:val="auto"/>
                    <w:rPr>
                      <w:rFonts w:ascii="Times New Roman" w:hAnsi="Times New Roman" w:eastAsia="宋体" w:cs="Times New Roman"/>
                      <w:color w:val="auto"/>
                      <w:u w:val="single"/>
                      <w:lang w:eastAsia="zh-CN"/>
                    </w:rPr>
                  </w:pPr>
                  <w:r>
                    <w:rPr>
                      <w:rFonts w:hint="eastAsia" w:ascii="Times New Roman" w:hAnsi="Times New Roman" w:eastAsia="宋体" w:cs="Times New Roman"/>
                      <w:color w:val="auto"/>
                      <w:u w:val="single"/>
                      <w:lang w:eastAsia="zh-CN"/>
                    </w:rPr>
                    <w:t>其他</w:t>
                  </w:r>
                </w:p>
              </w:tc>
            </w:tr>
          </w:tbl>
          <w:p w14:paraId="65D10D50">
            <w:pPr>
              <w:kinsoku/>
              <w:adjustRightInd/>
              <w:snapToGrid/>
              <w:spacing w:line="360" w:lineRule="auto"/>
              <w:ind w:firstLine="480" w:firstLineChars="200"/>
              <w:textAlignment w:val="auto"/>
              <w:rPr>
                <w:rFonts w:ascii="Times New Roman" w:hAnsi="Times New Roman" w:eastAsia="宋体" w:cs="Times New Roman"/>
                <w:color w:val="auto"/>
                <w:sz w:val="24"/>
                <w:szCs w:val="24"/>
                <w:u w:val="single"/>
                <w:lang w:eastAsia="zh-CN"/>
              </w:rPr>
            </w:pPr>
            <w:r>
              <w:rPr>
                <w:rFonts w:ascii="Times New Roman" w:hAnsi="Times New Roman" w:cs="Times New Roman"/>
                <w:color w:val="auto"/>
                <w:sz w:val="24"/>
                <w:szCs w:val="24"/>
                <w:u w:val="single"/>
                <w:lang w:eastAsia="zh-CN"/>
              </w:rPr>
              <w:t>（5）</w:t>
            </w:r>
            <w:r>
              <w:rPr>
                <w:rFonts w:ascii="Times New Roman" w:hAnsi="Times New Roman" w:eastAsia="宋体" w:cs="Times New Roman"/>
                <w:color w:val="auto"/>
                <w:sz w:val="24"/>
                <w:szCs w:val="24"/>
                <w:u w:val="single"/>
                <w:lang w:eastAsia="zh-CN"/>
              </w:rPr>
              <w:t>环境风险识别</w:t>
            </w:r>
          </w:p>
          <w:p w14:paraId="1FF89333">
            <w:pPr>
              <w:kinsoku/>
              <w:adjustRightInd/>
              <w:snapToGrid/>
              <w:spacing w:line="360" w:lineRule="auto"/>
              <w:ind w:firstLine="480" w:firstLineChars="200"/>
              <w:textAlignment w:val="auto"/>
              <w:rPr>
                <w:rFonts w:ascii="Times New Roman" w:hAnsi="Times New Roman" w:eastAsia="宋体" w:cs="Times New Roman"/>
                <w:color w:val="auto"/>
                <w:sz w:val="24"/>
                <w:szCs w:val="24"/>
                <w:u w:val="single"/>
                <w:lang w:eastAsia="zh-CN"/>
              </w:rPr>
            </w:pPr>
            <w:r>
              <w:rPr>
                <w:rFonts w:ascii="Times New Roman" w:hAnsi="Times New Roman" w:eastAsia="宋体" w:cs="Times New Roman"/>
                <w:color w:val="auto"/>
                <w:sz w:val="24"/>
                <w:szCs w:val="24"/>
                <w:u w:val="single"/>
                <w:lang w:eastAsia="zh-CN"/>
              </w:rPr>
              <w:t>①物质危险性识别</w:t>
            </w:r>
          </w:p>
          <w:p w14:paraId="1E33DCE7">
            <w:pPr>
              <w:kinsoku/>
              <w:adjustRightInd/>
              <w:snapToGrid/>
              <w:spacing w:line="360" w:lineRule="auto"/>
              <w:ind w:firstLine="480" w:firstLineChars="200"/>
              <w:textAlignment w:val="auto"/>
              <w:rPr>
                <w:rFonts w:ascii="Times New Roman" w:hAnsi="Times New Roman" w:eastAsia="宋体" w:cs="Times New Roman"/>
                <w:color w:val="auto"/>
                <w:sz w:val="24"/>
                <w:szCs w:val="24"/>
                <w:u w:val="single"/>
                <w:lang w:eastAsia="zh-CN"/>
              </w:rPr>
            </w:pPr>
            <w:r>
              <w:rPr>
                <w:rFonts w:ascii="Times New Roman" w:hAnsi="Times New Roman" w:eastAsia="宋体" w:cs="Times New Roman"/>
                <w:color w:val="auto"/>
                <w:sz w:val="24"/>
                <w:szCs w:val="24"/>
                <w:u w:val="single"/>
                <w:lang w:eastAsia="zh-CN"/>
              </w:rPr>
              <w:t>本项目发生火灾引发次生环境风险事故及风险物质泄漏等突发环境事故。风险物质主要储存于仓库、生厂车间。</w:t>
            </w:r>
          </w:p>
          <w:p w14:paraId="46AE476F">
            <w:pPr>
              <w:kinsoku/>
              <w:adjustRightInd/>
              <w:snapToGrid/>
              <w:spacing w:line="360" w:lineRule="auto"/>
              <w:ind w:firstLine="480" w:firstLineChars="200"/>
              <w:textAlignment w:val="auto"/>
              <w:rPr>
                <w:rFonts w:ascii="Times New Roman" w:hAnsi="Times New Roman" w:eastAsia="宋体" w:cs="Times New Roman"/>
                <w:color w:val="auto"/>
                <w:sz w:val="24"/>
                <w:szCs w:val="24"/>
                <w:u w:val="single"/>
                <w:lang w:eastAsia="zh-CN"/>
              </w:rPr>
            </w:pPr>
            <w:r>
              <w:rPr>
                <w:rFonts w:ascii="Times New Roman" w:hAnsi="Times New Roman" w:eastAsia="宋体" w:cs="Times New Roman"/>
                <w:color w:val="auto"/>
                <w:sz w:val="24"/>
                <w:szCs w:val="24"/>
                <w:u w:val="single"/>
                <w:lang w:eastAsia="zh-CN"/>
              </w:rPr>
              <w:t>②生产系统危险性识别</w:t>
            </w:r>
          </w:p>
          <w:p w14:paraId="26F74C09">
            <w:pPr>
              <w:kinsoku/>
              <w:adjustRightInd/>
              <w:snapToGrid/>
              <w:spacing w:line="360" w:lineRule="auto"/>
              <w:ind w:firstLine="480" w:firstLineChars="200"/>
              <w:textAlignment w:val="auto"/>
              <w:rPr>
                <w:rFonts w:ascii="Times New Roman" w:hAnsi="Times New Roman" w:eastAsia="宋体" w:cs="Times New Roman"/>
                <w:color w:val="auto"/>
                <w:sz w:val="24"/>
                <w:szCs w:val="24"/>
                <w:u w:val="single"/>
                <w:lang w:eastAsia="zh-CN"/>
              </w:rPr>
            </w:pPr>
            <w:r>
              <w:rPr>
                <w:rFonts w:ascii="Times New Roman" w:hAnsi="Times New Roman" w:eastAsia="宋体" w:cs="Times New Roman"/>
                <w:color w:val="auto"/>
                <w:sz w:val="24"/>
                <w:szCs w:val="24"/>
                <w:u w:val="single"/>
                <w:lang w:eastAsia="zh-CN"/>
              </w:rPr>
              <w:t>项目环境风险设施主要有组装工段等。</w:t>
            </w:r>
          </w:p>
          <w:p w14:paraId="782CBF85">
            <w:pPr>
              <w:kinsoku/>
              <w:adjustRightInd/>
              <w:snapToGrid/>
              <w:spacing w:line="360" w:lineRule="auto"/>
              <w:ind w:firstLine="480" w:firstLineChars="200"/>
              <w:textAlignment w:val="auto"/>
              <w:rPr>
                <w:rFonts w:ascii="Times New Roman" w:hAnsi="Times New Roman" w:eastAsia="宋体" w:cs="Times New Roman"/>
                <w:color w:val="auto"/>
                <w:sz w:val="24"/>
                <w:szCs w:val="24"/>
                <w:u w:val="single"/>
                <w:lang w:eastAsia="zh-CN"/>
              </w:rPr>
            </w:pPr>
            <w:r>
              <w:rPr>
                <w:rFonts w:ascii="Times New Roman" w:hAnsi="Times New Roman" w:eastAsia="宋体" w:cs="Times New Roman"/>
                <w:color w:val="auto"/>
                <w:sz w:val="24"/>
                <w:szCs w:val="24"/>
                <w:u w:val="single"/>
                <w:lang w:eastAsia="zh-CN"/>
              </w:rPr>
              <w:t>③环境风险类型及危害分析</w:t>
            </w:r>
          </w:p>
          <w:p w14:paraId="67BC51BE">
            <w:pPr>
              <w:kinsoku/>
              <w:adjustRightInd/>
              <w:snapToGrid/>
              <w:spacing w:line="360" w:lineRule="auto"/>
              <w:ind w:firstLine="480" w:firstLineChars="200"/>
              <w:textAlignment w:val="auto"/>
              <w:rPr>
                <w:rFonts w:ascii="Times New Roman" w:hAnsi="Times New Roman" w:eastAsia="宋体" w:cs="Times New Roman"/>
                <w:color w:val="auto"/>
                <w:sz w:val="24"/>
                <w:szCs w:val="24"/>
                <w:u w:val="single"/>
                <w:lang w:eastAsia="zh-CN"/>
              </w:rPr>
            </w:pPr>
            <w:r>
              <w:rPr>
                <w:rFonts w:ascii="Times New Roman" w:hAnsi="Times New Roman" w:eastAsia="宋体" w:cs="Times New Roman"/>
                <w:color w:val="auto"/>
                <w:sz w:val="24"/>
                <w:szCs w:val="24"/>
                <w:u w:val="single"/>
                <w:lang w:eastAsia="zh-CN"/>
              </w:rPr>
              <w:t>本项目可能的风险类型有火灾及次生的环境风险。</w:t>
            </w:r>
          </w:p>
          <w:p w14:paraId="3E98CCC0">
            <w:pPr>
              <w:kinsoku/>
              <w:adjustRightInd/>
              <w:snapToGrid/>
              <w:spacing w:line="360" w:lineRule="auto"/>
              <w:ind w:firstLine="480" w:firstLineChars="200"/>
              <w:textAlignment w:val="auto"/>
              <w:rPr>
                <w:rFonts w:ascii="Times New Roman" w:hAnsi="Times New Roman" w:eastAsia="宋体" w:cs="Times New Roman"/>
                <w:color w:val="auto"/>
                <w:sz w:val="24"/>
                <w:szCs w:val="24"/>
                <w:u w:val="single"/>
                <w:lang w:eastAsia="zh-CN"/>
              </w:rPr>
            </w:pPr>
            <w:r>
              <w:rPr>
                <w:rFonts w:ascii="Times New Roman" w:hAnsi="Times New Roman" w:eastAsia="宋体" w:cs="Times New Roman"/>
                <w:color w:val="auto"/>
                <w:sz w:val="24"/>
                <w:szCs w:val="24"/>
                <w:u w:val="single"/>
                <w:lang w:eastAsia="zh-CN"/>
              </w:rPr>
              <w:t>④事故影响途径</w:t>
            </w:r>
          </w:p>
          <w:p w14:paraId="06F3BCB7">
            <w:pPr>
              <w:kinsoku/>
              <w:adjustRightInd/>
              <w:snapToGrid/>
              <w:spacing w:line="360" w:lineRule="auto"/>
              <w:ind w:firstLine="480" w:firstLineChars="200"/>
              <w:textAlignment w:val="auto"/>
              <w:rPr>
                <w:rFonts w:ascii="Times New Roman" w:hAnsi="Times New Roman" w:eastAsia="宋体" w:cs="Times New Roman"/>
                <w:color w:val="auto"/>
                <w:sz w:val="24"/>
                <w:szCs w:val="24"/>
                <w:u w:val="single"/>
                <w:lang w:eastAsia="zh-CN"/>
              </w:rPr>
            </w:pPr>
            <w:r>
              <w:rPr>
                <w:rFonts w:ascii="Times New Roman" w:hAnsi="Times New Roman" w:eastAsia="宋体" w:cs="Times New Roman"/>
                <w:color w:val="auto"/>
                <w:sz w:val="24"/>
                <w:szCs w:val="24"/>
                <w:u w:val="single"/>
                <w:lang w:eastAsia="zh-CN"/>
              </w:rPr>
              <w:t>有毒有害原料在泄漏时，如果能及时对泄漏的物料进行收集，则可避免对环境造成污染，如果收集不及时，泄漏物料因蒸发进入大气。本项目原料放置于原料库内，地面已进行防渗处理，可防止泄漏的液体径流至厂房外。因此泄漏事故主要扩散途径为液体泄漏至房内地面，因蒸发进入大气，对大气环境造成污染。</w:t>
            </w:r>
          </w:p>
          <w:p w14:paraId="4F9B7F96">
            <w:pPr>
              <w:kinsoku/>
              <w:adjustRightInd/>
              <w:snapToGrid/>
              <w:spacing w:line="360" w:lineRule="auto"/>
              <w:ind w:firstLine="480" w:firstLineChars="200"/>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u w:val="single"/>
                <w:lang w:eastAsia="zh-CN"/>
              </w:rPr>
              <w:t>对于火灾事故，燃烧后次生的主要分解产物CO，也可能导致人群中毒、窒息甚至死亡，消防废水进入外环境可能污染地表水和地下水。对此，建设单位需制定严格的规章制度，厂区内严禁明火；设置消防废水收集措施，确保事故状态下能顺利收集泄漏物和消防废水；原料、危险废物分别储存于相应的专用区域并采取防渗措施。对于厂区无组织废气的排放，应加强换气扇的定期检查维修。</w:t>
            </w:r>
          </w:p>
          <w:p w14:paraId="1B7A85CC">
            <w:pPr>
              <w:pStyle w:val="7"/>
              <w:spacing w:line="360" w:lineRule="auto"/>
              <w:ind w:firstLine="480" w:firstLineChars="200"/>
              <w:rPr>
                <w:rFonts w:ascii="Times New Roman" w:hAnsi="Times New Roman" w:cs="Times New Roman"/>
                <w:color w:val="auto"/>
                <w:sz w:val="24"/>
                <w:szCs w:val="24"/>
                <w:u w:val="single"/>
                <w:lang w:eastAsia="zh-CN"/>
              </w:rPr>
            </w:pPr>
            <w:r>
              <w:rPr>
                <w:rFonts w:ascii="Times New Roman" w:hAnsi="Times New Roman" w:cs="Times New Roman"/>
                <w:color w:val="auto"/>
                <w:sz w:val="24"/>
                <w:szCs w:val="24"/>
                <w:lang w:eastAsia="zh-CN"/>
              </w:rPr>
              <w:t>（6）</w:t>
            </w:r>
            <w:r>
              <w:rPr>
                <w:rFonts w:ascii="Times New Roman" w:hAnsi="Times New Roman" w:cs="Times New Roman"/>
                <w:color w:val="auto"/>
                <w:sz w:val="24"/>
                <w:szCs w:val="24"/>
                <w:u w:val="single"/>
                <w:lang w:eastAsia="zh-CN"/>
              </w:rPr>
              <w:t>风险防范措施</w:t>
            </w:r>
          </w:p>
          <w:p w14:paraId="466B9097">
            <w:pPr>
              <w:kinsoku/>
              <w:adjustRightInd/>
              <w:snapToGrid/>
              <w:spacing w:line="360" w:lineRule="auto"/>
              <w:ind w:firstLine="480" w:firstLineChars="200"/>
              <w:textAlignment w:val="auto"/>
              <w:rPr>
                <w:rFonts w:ascii="Times New Roman" w:hAnsi="Times New Roman" w:eastAsia="宋体" w:cs="Times New Roman"/>
                <w:color w:val="auto"/>
                <w:sz w:val="24"/>
                <w:szCs w:val="24"/>
                <w:u w:val="single"/>
                <w:lang w:eastAsia="zh-CN"/>
              </w:rPr>
            </w:pPr>
            <w:r>
              <w:rPr>
                <w:rFonts w:ascii="Times New Roman" w:hAnsi="Times New Roman" w:eastAsia="宋体" w:cs="Times New Roman"/>
                <w:color w:val="auto"/>
                <w:sz w:val="24"/>
                <w:szCs w:val="24"/>
                <w:u w:val="single"/>
                <w:lang w:eastAsia="zh-CN"/>
              </w:rPr>
              <w:t>①加强原料储存管理，原辅分区贮存；</w:t>
            </w:r>
          </w:p>
          <w:p w14:paraId="2796D483">
            <w:pPr>
              <w:kinsoku/>
              <w:adjustRightInd/>
              <w:snapToGrid/>
              <w:spacing w:line="360" w:lineRule="auto"/>
              <w:ind w:firstLine="480" w:firstLineChars="200"/>
              <w:textAlignment w:val="auto"/>
              <w:rPr>
                <w:rFonts w:ascii="Times New Roman" w:hAnsi="Times New Roman" w:eastAsia="宋体" w:cs="Times New Roman"/>
                <w:color w:val="auto"/>
                <w:sz w:val="24"/>
                <w:szCs w:val="24"/>
                <w:u w:val="single"/>
                <w:lang w:eastAsia="zh-CN"/>
              </w:rPr>
            </w:pPr>
            <w:r>
              <w:rPr>
                <w:rFonts w:ascii="Times New Roman" w:hAnsi="Times New Roman" w:eastAsia="宋体" w:cs="Times New Roman"/>
                <w:color w:val="auto"/>
                <w:sz w:val="24"/>
                <w:szCs w:val="24"/>
                <w:u w:val="single"/>
                <w:lang w:eastAsia="zh-CN"/>
              </w:rPr>
              <w:t>②危险废物应存放至危废暂存间，并有相应的标识标牌。地面要做好硬化、防渗措施，达到《危险废物贮存污染控制标准》（GB18597-2023）的相关要求；</w:t>
            </w:r>
          </w:p>
          <w:p w14:paraId="60636F64">
            <w:pPr>
              <w:kinsoku/>
              <w:adjustRightInd/>
              <w:snapToGrid/>
              <w:spacing w:line="360" w:lineRule="auto"/>
              <w:ind w:firstLine="480" w:firstLineChars="200"/>
              <w:textAlignment w:val="auto"/>
              <w:rPr>
                <w:rFonts w:ascii="Times New Roman" w:hAnsi="Times New Roman" w:eastAsia="宋体" w:cs="Times New Roman"/>
                <w:color w:val="auto"/>
                <w:sz w:val="24"/>
                <w:szCs w:val="24"/>
                <w:u w:val="single"/>
                <w:lang w:eastAsia="zh-CN"/>
              </w:rPr>
            </w:pPr>
            <w:r>
              <w:rPr>
                <w:rFonts w:ascii="Times New Roman" w:hAnsi="Times New Roman" w:eastAsia="宋体" w:cs="Times New Roman"/>
                <w:color w:val="auto"/>
                <w:sz w:val="24"/>
                <w:szCs w:val="24"/>
                <w:u w:val="single"/>
                <w:lang w:eastAsia="zh-CN"/>
              </w:rPr>
              <w:t>③贮存的化学品设置明显的标志，并按国家规定标准控制不同单位面积的最大贮存量；</w:t>
            </w:r>
          </w:p>
          <w:p w14:paraId="61B54C4F">
            <w:pPr>
              <w:kinsoku/>
              <w:adjustRightInd/>
              <w:snapToGrid/>
              <w:spacing w:line="360" w:lineRule="auto"/>
              <w:ind w:firstLine="480" w:firstLineChars="200"/>
              <w:textAlignment w:val="auto"/>
              <w:rPr>
                <w:rFonts w:ascii="Times New Roman" w:hAnsi="Times New Roman" w:eastAsia="宋体" w:cs="Times New Roman"/>
                <w:color w:val="auto"/>
                <w:sz w:val="24"/>
                <w:szCs w:val="24"/>
                <w:u w:val="single"/>
                <w:lang w:eastAsia="zh-CN"/>
              </w:rPr>
            </w:pPr>
            <w:r>
              <w:rPr>
                <w:rFonts w:ascii="Times New Roman" w:hAnsi="Times New Roman" w:eastAsia="宋体" w:cs="Times New Roman"/>
                <w:color w:val="auto"/>
                <w:sz w:val="24"/>
                <w:szCs w:val="24"/>
                <w:u w:val="single"/>
                <w:lang w:eastAsia="zh-CN"/>
              </w:rPr>
              <w:t>④库房（仓库）的消防设施、用电设施、防雷防静电设施都符合国家规定的安全要求。</w:t>
            </w:r>
          </w:p>
          <w:p w14:paraId="033D4BA5">
            <w:pPr>
              <w:kinsoku/>
              <w:adjustRightInd/>
              <w:snapToGrid/>
              <w:spacing w:line="360" w:lineRule="auto"/>
              <w:ind w:firstLine="480" w:firstLineChars="200"/>
              <w:textAlignment w:val="auto"/>
              <w:rPr>
                <w:lang w:eastAsia="zh-CN"/>
              </w:rPr>
            </w:pPr>
            <w:r>
              <w:rPr>
                <w:rFonts w:ascii="Times New Roman" w:hAnsi="Times New Roman" w:eastAsia="宋体" w:cs="Times New Roman"/>
                <w:color w:val="auto"/>
                <w:sz w:val="24"/>
                <w:szCs w:val="24"/>
                <w:u w:val="single"/>
                <w:lang w:eastAsia="zh-CN"/>
              </w:rPr>
              <w:t>⑤项目试运行前，应按照相关规范要求，编制突发环境事件预案</w:t>
            </w:r>
            <w:r>
              <w:rPr>
                <w:rFonts w:ascii="Times New Roman" w:hAnsi="Times New Roman" w:eastAsia="宋体" w:cs="Times New Roman"/>
                <w:color w:val="auto"/>
                <w:sz w:val="24"/>
                <w:szCs w:val="24"/>
                <w:lang w:eastAsia="zh-CN"/>
              </w:rPr>
              <w:t>。</w:t>
            </w:r>
          </w:p>
          <w:p w14:paraId="618B9D5B">
            <w:pPr>
              <w:numPr>
                <w:ilvl w:val="0"/>
                <w:numId w:val="11"/>
              </w:numPr>
              <w:kinsoku/>
              <w:autoSpaceDE/>
              <w:autoSpaceDN/>
              <w:spacing w:line="360" w:lineRule="auto"/>
              <w:ind w:firstLine="482" w:firstLineChars="200"/>
              <w:jc w:val="both"/>
              <w:textAlignment w:val="auto"/>
              <w:rPr>
                <w:rFonts w:ascii="Times New Roman" w:hAnsi="Times New Roman" w:eastAsia="宋体" w:cs="Times New Roman"/>
                <w:b/>
                <w:bCs/>
                <w:sz w:val="24"/>
                <w:szCs w:val="24"/>
                <w:lang w:eastAsia="zh-CN"/>
              </w:rPr>
            </w:pPr>
            <w:r>
              <w:rPr>
                <w:rFonts w:hint="eastAsia" w:ascii="Times New Roman" w:hAnsi="Times New Roman" w:eastAsia="宋体" w:cs="Times New Roman"/>
                <w:b/>
                <w:bCs/>
                <w:sz w:val="24"/>
                <w:szCs w:val="24"/>
                <w:lang w:eastAsia="zh-CN"/>
              </w:rPr>
              <w:t>环保投资</w:t>
            </w:r>
          </w:p>
          <w:p w14:paraId="4420908A">
            <w:pPr>
              <w:kinsoku/>
              <w:adjustRightInd/>
              <w:snapToGrid/>
              <w:spacing w:line="360" w:lineRule="auto"/>
              <w:ind w:firstLine="480" w:firstLineChars="200"/>
              <w:textAlignment w:val="auto"/>
              <w:rPr>
                <w:rFonts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本项目产生的废气、噪声和固废经采取相应防治措施后，对周围环境的影响较小。项目总投资50</w:t>
            </w:r>
            <w:r>
              <w:rPr>
                <w:rFonts w:ascii="Times New Roman" w:hAnsi="Times New Roman" w:eastAsia="宋体" w:cs="Times New Roman"/>
                <w:color w:val="auto"/>
                <w:sz w:val="24"/>
                <w:szCs w:val="24"/>
                <w:lang w:eastAsia="zh-CN"/>
              </w:rPr>
              <w:t>00</w:t>
            </w:r>
            <w:r>
              <w:rPr>
                <w:rFonts w:hint="eastAsia" w:ascii="Times New Roman" w:hAnsi="Times New Roman" w:eastAsia="宋体" w:cs="Times New Roman"/>
                <w:color w:val="auto"/>
                <w:sz w:val="24"/>
                <w:szCs w:val="24"/>
                <w:lang w:eastAsia="zh-CN"/>
              </w:rPr>
              <w:t>万元，主要环保投资见表4-15，共计</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lang w:eastAsia="zh-CN"/>
              </w:rPr>
              <w:t>0万元，占项目总投资的</w:t>
            </w:r>
            <w:r>
              <w:rPr>
                <w:rFonts w:hint="eastAsia" w:ascii="Times New Roman" w:hAnsi="Times New Roman" w:eastAsia="宋体" w:cs="Times New Roman"/>
                <w:color w:val="auto"/>
                <w:sz w:val="24"/>
                <w:szCs w:val="24"/>
                <w:lang w:val="en-US" w:eastAsia="zh-CN"/>
              </w:rPr>
              <w:t>1.2</w:t>
            </w:r>
            <w:r>
              <w:rPr>
                <w:rFonts w:hint="eastAsia" w:ascii="Times New Roman" w:hAnsi="Times New Roman" w:eastAsia="宋体" w:cs="Times New Roman"/>
                <w:color w:val="auto"/>
                <w:sz w:val="24"/>
                <w:szCs w:val="24"/>
                <w:lang w:eastAsia="zh-CN"/>
              </w:rPr>
              <w:t>%。</w:t>
            </w:r>
          </w:p>
          <w:p w14:paraId="3055DEDE">
            <w:pPr>
              <w:jc w:val="center"/>
              <w:rPr>
                <w:rFonts w:ascii="Times New Roman" w:hAnsi="Times New Roman" w:eastAsia="等线" w:cs="Times New Roman"/>
                <w:b/>
                <w:u w:val="single"/>
                <w:lang w:eastAsia="zh-CN"/>
              </w:rPr>
            </w:pPr>
            <w:r>
              <w:rPr>
                <w:rFonts w:hint="eastAsia" w:ascii="Times New Roman" w:hAnsi="Times New Roman" w:eastAsia="宋体" w:cs="Times New Roman"/>
                <w:b/>
                <w:u w:val="single"/>
                <w:lang w:eastAsia="zh-CN"/>
              </w:rPr>
              <w:t>表</w:t>
            </w:r>
            <w:r>
              <w:rPr>
                <w:rFonts w:ascii="Times New Roman" w:hAnsi="Times New Roman" w:cs="Times New Roman"/>
                <w:b/>
                <w:u w:val="single"/>
                <w:lang w:eastAsia="zh-CN"/>
              </w:rPr>
              <w:t>4</w:t>
            </w:r>
            <w:r>
              <w:rPr>
                <w:rFonts w:ascii="Times New Roman" w:hAnsi="Times New Roman" w:eastAsia="宋体" w:cs="Times New Roman"/>
                <w:b/>
                <w:u w:val="single"/>
                <w:lang w:eastAsia="zh-CN"/>
              </w:rPr>
              <w:t>-1</w:t>
            </w:r>
            <w:r>
              <w:rPr>
                <w:rFonts w:hint="eastAsia" w:ascii="Times New Roman" w:hAnsi="Times New Roman" w:eastAsia="宋体" w:cs="Times New Roman"/>
                <w:b/>
                <w:u w:val="single"/>
                <w:lang w:eastAsia="zh-CN"/>
              </w:rPr>
              <w:t>5</w:t>
            </w:r>
            <w:r>
              <w:rPr>
                <w:rFonts w:ascii="Times New Roman" w:hAnsi="Times New Roman" w:cs="Times New Roman"/>
                <w:b/>
                <w:u w:val="single"/>
                <w:lang w:eastAsia="zh-CN"/>
              </w:rPr>
              <w:t>工程主要环保投资一览表</w:t>
            </w:r>
          </w:p>
          <w:tbl>
            <w:tblPr>
              <w:tblStyle w:val="19"/>
              <w:tblpPr w:leftFromText="180" w:rightFromText="180" w:vertAnchor="text" w:horzAnchor="margin" w:tblpY="30"/>
              <w:tblOverlap w:val="never"/>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8"/>
              <w:gridCol w:w="1533"/>
              <w:gridCol w:w="2655"/>
              <w:gridCol w:w="1293"/>
              <w:gridCol w:w="1099"/>
              <w:gridCol w:w="1332"/>
            </w:tblGrid>
            <w:tr w14:paraId="25C2E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29" w:hRule="atLeast"/>
              </w:trPr>
              <w:tc>
                <w:tcPr>
                  <w:tcW w:w="1330" w:type="pct"/>
                  <w:gridSpan w:val="2"/>
                  <w:tcBorders>
                    <w:right w:val="single" w:color="auto" w:sz="4" w:space="0"/>
                  </w:tcBorders>
                  <w:vAlign w:val="center"/>
                </w:tcPr>
                <w:p w14:paraId="6953B13B">
                  <w:pPr>
                    <w:jc w:val="center"/>
                    <w:rPr>
                      <w:rFonts w:ascii="Times New Roman" w:hAnsi="Times New Roman" w:cs="Times New Roman"/>
                      <w:b/>
                      <w:bCs/>
                      <w:caps/>
                      <w:u w:val="single"/>
                    </w:rPr>
                  </w:pPr>
                  <w:r>
                    <w:rPr>
                      <w:rFonts w:ascii="Times New Roman" w:hAnsi="Times New Roman" w:cs="Times New Roman"/>
                      <w:b/>
                      <w:bCs/>
                      <w:caps/>
                      <w:u w:val="single"/>
                    </w:rPr>
                    <w:t>环境要素</w:t>
                  </w:r>
                </w:p>
              </w:tc>
              <w:tc>
                <w:tcPr>
                  <w:tcW w:w="1527" w:type="pct"/>
                  <w:tcBorders>
                    <w:left w:val="single" w:color="auto" w:sz="4" w:space="0"/>
                  </w:tcBorders>
                  <w:vAlign w:val="center"/>
                </w:tcPr>
                <w:p w14:paraId="4AC30252">
                  <w:pPr>
                    <w:jc w:val="center"/>
                    <w:rPr>
                      <w:rFonts w:ascii="Times New Roman" w:hAnsi="Times New Roman" w:cs="Times New Roman"/>
                      <w:b/>
                      <w:bCs/>
                      <w:caps/>
                      <w:u w:val="single"/>
                    </w:rPr>
                  </w:pPr>
                  <w:r>
                    <w:rPr>
                      <w:rFonts w:ascii="Times New Roman" w:hAnsi="Times New Roman" w:cs="Times New Roman"/>
                      <w:b/>
                      <w:bCs/>
                      <w:caps/>
                      <w:u w:val="single"/>
                    </w:rPr>
                    <w:t>内容</w:t>
                  </w:r>
                </w:p>
              </w:tc>
              <w:tc>
                <w:tcPr>
                  <w:tcW w:w="743" w:type="pct"/>
                  <w:vAlign w:val="center"/>
                </w:tcPr>
                <w:p w14:paraId="363CCE1E">
                  <w:pPr>
                    <w:jc w:val="center"/>
                    <w:rPr>
                      <w:rFonts w:ascii="Times New Roman" w:hAnsi="Times New Roman" w:cs="Times New Roman"/>
                      <w:b/>
                      <w:bCs/>
                      <w:caps/>
                      <w:u w:val="single"/>
                    </w:rPr>
                  </w:pPr>
                  <w:r>
                    <w:rPr>
                      <w:rFonts w:ascii="Times New Roman" w:hAnsi="Times New Roman" w:cs="Times New Roman"/>
                      <w:b/>
                      <w:bCs/>
                      <w:caps/>
                      <w:u w:val="single"/>
                    </w:rPr>
                    <w:t>规模及数量（套/个）</w:t>
                  </w:r>
                </w:p>
              </w:tc>
              <w:tc>
                <w:tcPr>
                  <w:tcW w:w="632" w:type="pct"/>
                  <w:vAlign w:val="center"/>
                </w:tcPr>
                <w:p w14:paraId="55BC35EE">
                  <w:pPr>
                    <w:jc w:val="center"/>
                    <w:rPr>
                      <w:rFonts w:ascii="Times New Roman" w:hAnsi="Times New Roman" w:cs="Times New Roman"/>
                      <w:b/>
                      <w:bCs/>
                      <w:caps/>
                      <w:u w:val="single"/>
                    </w:rPr>
                  </w:pPr>
                  <w:r>
                    <w:rPr>
                      <w:rFonts w:ascii="Times New Roman" w:hAnsi="Times New Roman" w:cs="Times New Roman"/>
                      <w:b/>
                      <w:bCs/>
                      <w:caps/>
                      <w:u w:val="single"/>
                    </w:rPr>
                    <w:t>投资</w:t>
                  </w:r>
                </w:p>
                <w:p w14:paraId="306DCDEB">
                  <w:pPr>
                    <w:jc w:val="center"/>
                    <w:rPr>
                      <w:rFonts w:ascii="Times New Roman" w:hAnsi="Times New Roman" w:cs="Times New Roman"/>
                      <w:b/>
                      <w:bCs/>
                      <w:caps/>
                      <w:u w:val="single"/>
                    </w:rPr>
                  </w:pPr>
                  <w:r>
                    <w:rPr>
                      <w:rFonts w:ascii="Times New Roman" w:hAnsi="Times New Roman" w:cs="Times New Roman"/>
                      <w:b/>
                      <w:bCs/>
                      <w:caps/>
                      <w:u w:val="single"/>
                    </w:rPr>
                    <w:t>（万元）</w:t>
                  </w:r>
                </w:p>
              </w:tc>
              <w:tc>
                <w:tcPr>
                  <w:tcW w:w="766" w:type="pct"/>
                  <w:vAlign w:val="center"/>
                </w:tcPr>
                <w:p w14:paraId="7F817DC5">
                  <w:pPr>
                    <w:jc w:val="center"/>
                    <w:rPr>
                      <w:rFonts w:ascii="Times New Roman" w:hAnsi="Times New Roman" w:cs="Times New Roman"/>
                      <w:b/>
                      <w:bCs/>
                      <w:caps/>
                      <w:u w:val="single"/>
                    </w:rPr>
                  </w:pPr>
                  <w:r>
                    <w:rPr>
                      <w:rFonts w:ascii="Times New Roman" w:hAnsi="Times New Roman" w:cs="Times New Roman"/>
                      <w:b/>
                      <w:bCs/>
                      <w:caps/>
                      <w:u w:val="single"/>
                    </w:rPr>
                    <w:t>备注</w:t>
                  </w:r>
                </w:p>
              </w:tc>
            </w:tr>
            <w:tr w14:paraId="35A93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83" w:hRule="atLeast"/>
              </w:trPr>
              <w:tc>
                <w:tcPr>
                  <w:tcW w:w="448" w:type="pct"/>
                  <w:vAlign w:val="center"/>
                </w:tcPr>
                <w:p w14:paraId="4035456C">
                  <w:pPr>
                    <w:jc w:val="center"/>
                    <w:rPr>
                      <w:rFonts w:ascii="Times New Roman" w:hAnsi="Times New Roman" w:cs="Times New Roman"/>
                      <w:u w:val="single"/>
                    </w:rPr>
                  </w:pPr>
                  <w:r>
                    <w:rPr>
                      <w:rFonts w:ascii="Times New Roman" w:hAnsi="Times New Roman" w:cs="Times New Roman"/>
                      <w:u w:val="single"/>
                    </w:rPr>
                    <w:t>废气</w:t>
                  </w:r>
                </w:p>
              </w:tc>
              <w:tc>
                <w:tcPr>
                  <w:tcW w:w="882" w:type="pct"/>
                  <w:tcBorders>
                    <w:right w:val="single" w:color="auto" w:sz="4" w:space="0"/>
                  </w:tcBorders>
                  <w:vAlign w:val="center"/>
                </w:tcPr>
                <w:p w14:paraId="56B51CFF">
                  <w:pPr>
                    <w:ind w:firstLine="210" w:firstLineChars="100"/>
                    <w:jc w:val="both"/>
                    <w:rPr>
                      <w:rFonts w:ascii="Times New Roman" w:hAnsi="Times New Roman" w:cs="Times New Roman"/>
                      <w:u w:val="single"/>
                    </w:rPr>
                  </w:pPr>
                  <w:r>
                    <w:rPr>
                      <w:rFonts w:hint="eastAsia" w:ascii="Times New Roman" w:hAnsi="Times New Roman" w:eastAsia="宋体" w:cs="Times New Roman"/>
                      <w:u w:val="single"/>
                      <w:lang w:eastAsia="zh-CN"/>
                    </w:rPr>
                    <w:t>注塑</w:t>
                  </w:r>
                  <w:r>
                    <w:rPr>
                      <w:rFonts w:ascii="Times New Roman" w:hAnsi="Times New Roman" w:cs="Times New Roman"/>
                      <w:u w:val="single"/>
                    </w:rPr>
                    <w:t>废气</w:t>
                  </w:r>
                </w:p>
              </w:tc>
              <w:tc>
                <w:tcPr>
                  <w:tcW w:w="1527" w:type="pct"/>
                  <w:tcBorders>
                    <w:left w:val="single" w:color="auto" w:sz="4" w:space="0"/>
                  </w:tcBorders>
                  <w:vAlign w:val="center"/>
                </w:tcPr>
                <w:p w14:paraId="7D263787">
                  <w:pPr>
                    <w:jc w:val="center"/>
                    <w:rPr>
                      <w:rFonts w:hint="default" w:ascii="Times New Roman" w:hAnsi="Times New Roman" w:eastAsia="宋体" w:cs="Times New Roman"/>
                      <w:u w:val="single"/>
                      <w:lang w:val="en-US" w:eastAsia="zh-CN"/>
                    </w:rPr>
                  </w:pPr>
                  <w:r>
                    <w:rPr>
                      <w:rFonts w:hint="eastAsia" w:ascii="Times New Roman" w:hAnsi="Times New Roman" w:eastAsia="宋体" w:cs="Times New Roman"/>
                      <w:u w:val="single"/>
                      <w:lang w:val="en-US" w:eastAsia="zh-CN"/>
                    </w:rPr>
                    <w:t>集气罩及专用管道、</w:t>
                  </w:r>
                  <w:r>
                    <w:rPr>
                      <w:rFonts w:hint="eastAsia" w:ascii="Times New Roman" w:hAnsi="Times New Roman" w:eastAsia="宋体" w:cs="Times New Roman"/>
                      <w:u w:val="single"/>
                      <w:lang w:eastAsia="zh-CN"/>
                    </w:rPr>
                    <w:t>楼顶</w:t>
                  </w:r>
                  <w:r>
                    <w:rPr>
                      <w:rFonts w:ascii="Times New Roman" w:hAnsi="Times New Roman" w:cs="Times New Roman"/>
                      <w:u w:val="single"/>
                    </w:rPr>
                    <w:t>排气筒（DA001）</w:t>
                  </w:r>
                </w:p>
              </w:tc>
              <w:tc>
                <w:tcPr>
                  <w:tcW w:w="743" w:type="pct"/>
                  <w:vAlign w:val="center"/>
                </w:tcPr>
                <w:p w14:paraId="3E2D2E87">
                  <w:pPr>
                    <w:jc w:val="center"/>
                    <w:rPr>
                      <w:rFonts w:ascii="Times New Roman" w:hAnsi="Times New Roman" w:cs="Times New Roman"/>
                      <w:u w:val="single"/>
                    </w:rPr>
                  </w:pPr>
                  <w:r>
                    <w:rPr>
                      <w:rFonts w:ascii="Times New Roman" w:hAnsi="Times New Roman" w:cs="Times New Roman"/>
                      <w:u w:val="single"/>
                    </w:rPr>
                    <w:t>1</w:t>
                  </w:r>
                </w:p>
              </w:tc>
              <w:tc>
                <w:tcPr>
                  <w:tcW w:w="632" w:type="pct"/>
                  <w:vAlign w:val="center"/>
                </w:tcPr>
                <w:p w14:paraId="665ECDE1">
                  <w:pPr>
                    <w:jc w:val="center"/>
                    <w:rPr>
                      <w:rFonts w:hint="default" w:ascii="Times New Roman" w:hAnsi="Times New Roman" w:eastAsia="宋体" w:cs="Times New Roman"/>
                      <w:u w:val="single"/>
                      <w:lang w:val="en-US" w:eastAsia="zh-CN"/>
                    </w:rPr>
                  </w:pPr>
                  <w:r>
                    <w:rPr>
                      <w:rFonts w:hint="eastAsia" w:ascii="Times New Roman" w:hAnsi="Times New Roman" w:eastAsia="宋体" w:cs="Times New Roman"/>
                      <w:u w:val="single"/>
                      <w:lang w:val="en-US" w:eastAsia="zh-CN"/>
                    </w:rPr>
                    <w:t>20</w:t>
                  </w:r>
                </w:p>
              </w:tc>
              <w:tc>
                <w:tcPr>
                  <w:tcW w:w="766" w:type="pct"/>
                  <w:vAlign w:val="center"/>
                </w:tcPr>
                <w:p w14:paraId="5E0D0C99">
                  <w:pPr>
                    <w:jc w:val="center"/>
                    <w:rPr>
                      <w:rFonts w:ascii="Times New Roman" w:hAnsi="Times New Roman" w:eastAsia="宋体" w:cs="Times New Roman"/>
                      <w:u w:val="single"/>
                      <w:lang w:eastAsia="zh-CN"/>
                    </w:rPr>
                  </w:pPr>
                  <w:r>
                    <w:rPr>
                      <w:rFonts w:hint="eastAsia" w:ascii="Times New Roman" w:hAnsi="Times New Roman" w:eastAsia="宋体" w:cs="Times New Roman"/>
                      <w:u w:val="single"/>
                      <w:lang w:eastAsia="zh-CN"/>
                    </w:rPr>
                    <w:t>新建</w:t>
                  </w:r>
                </w:p>
              </w:tc>
            </w:tr>
            <w:tr w14:paraId="406B8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08" w:hRule="atLeast"/>
              </w:trPr>
              <w:tc>
                <w:tcPr>
                  <w:tcW w:w="448" w:type="pct"/>
                  <w:vAlign w:val="center"/>
                </w:tcPr>
                <w:p w14:paraId="38BA4A20">
                  <w:pPr>
                    <w:jc w:val="center"/>
                    <w:rPr>
                      <w:rFonts w:ascii="Times New Roman" w:hAnsi="Times New Roman" w:cs="Times New Roman"/>
                      <w:u w:val="single"/>
                    </w:rPr>
                  </w:pPr>
                  <w:r>
                    <w:rPr>
                      <w:rFonts w:ascii="Times New Roman" w:hAnsi="Times New Roman" w:cs="Times New Roman"/>
                      <w:u w:val="single"/>
                    </w:rPr>
                    <w:t>噪声</w:t>
                  </w:r>
                </w:p>
              </w:tc>
              <w:tc>
                <w:tcPr>
                  <w:tcW w:w="882" w:type="pct"/>
                  <w:tcBorders>
                    <w:right w:val="single" w:color="auto" w:sz="4" w:space="0"/>
                  </w:tcBorders>
                  <w:vAlign w:val="center"/>
                </w:tcPr>
                <w:p w14:paraId="5DBA85F7">
                  <w:pPr>
                    <w:jc w:val="center"/>
                    <w:rPr>
                      <w:rFonts w:ascii="Times New Roman" w:hAnsi="Times New Roman" w:cs="Times New Roman"/>
                      <w:u w:val="single"/>
                    </w:rPr>
                  </w:pPr>
                  <w:r>
                    <w:rPr>
                      <w:rFonts w:ascii="Times New Roman" w:hAnsi="Times New Roman" w:cs="Times New Roman"/>
                      <w:u w:val="single"/>
                    </w:rPr>
                    <w:t>设备噪声</w:t>
                  </w:r>
                </w:p>
              </w:tc>
              <w:tc>
                <w:tcPr>
                  <w:tcW w:w="1527" w:type="pct"/>
                  <w:tcBorders>
                    <w:left w:val="single" w:color="auto" w:sz="4" w:space="0"/>
                  </w:tcBorders>
                  <w:vAlign w:val="center"/>
                </w:tcPr>
                <w:p w14:paraId="57B2347D">
                  <w:pPr>
                    <w:jc w:val="center"/>
                    <w:rPr>
                      <w:rFonts w:ascii="Times New Roman" w:hAnsi="Times New Roman" w:cs="Times New Roman"/>
                      <w:u w:val="single"/>
                    </w:rPr>
                  </w:pPr>
                  <w:r>
                    <w:rPr>
                      <w:rFonts w:ascii="Times New Roman" w:hAnsi="Times New Roman" w:cs="Times New Roman"/>
                      <w:u w:val="single"/>
                    </w:rPr>
                    <w:t>隔声、减震</w:t>
                  </w:r>
                </w:p>
              </w:tc>
              <w:tc>
                <w:tcPr>
                  <w:tcW w:w="743" w:type="pct"/>
                  <w:vAlign w:val="center"/>
                </w:tcPr>
                <w:p w14:paraId="6A947E7E">
                  <w:pPr>
                    <w:jc w:val="center"/>
                    <w:rPr>
                      <w:rFonts w:ascii="Times New Roman" w:hAnsi="Times New Roman" w:cs="Times New Roman"/>
                      <w:u w:val="single"/>
                    </w:rPr>
                  </w:pPr>
                  <w:r>
                    <w:rPr>
                      <w:rFonts w:ascii="Times New Roman" w:hAnsi="Times New Roman" w:cs="Times New Roman"/>
                      <w:u w:val="single"/>
                    </w:rPr>
                    <w:t>/</w:t>
                  </w:r>
                </w:p>
              </w:tc>
              <w:tc>
                <w:tcPr>
                  <w:tcW w:w="632" w:type="pct"/>
                  <w:vAlign w:val="center"/>
                </w:tcPr>
                <w:p w14:paraId="5DC594DE">
                  <w:pPr>
                    <w:jc w:val="center"/>
                    <w:rPr>
                      <w:rFonts w:ascii="Times New Roman" w:hAnsi="Times New Roman" w:eastAsia="宋体" w:cs="Times New Roman"/>
                      <w:u w:val="single"/>
                      <w:lang w:eastAsia="zh-CN"/>
                    </w:rPr>
                  </w:pPr>
                  <w:r>
                    <w:rPr>
                      <w:rFonts w:hint="eastAsia" w:ascii="Times New Roman" w:hAnsi="Times New Roman" w:eastAsia="宋体" w:cs="Times New Roman"/>
                      <w:u w:val="single"/>
                      <w:lang w:eastAsia="zh-CN"/>
                    </w:rPr>
                    <w:t>10</w:t>
                  </w:r>
                </w:p>
              </w:tc>
              <w:tc>
                <w:tcPr>
                  <w:tcW w:w="766" w:type="pct"/>
                  <w:vAlign w:val="center"/>
                </w:tcPr>
                <w:p w14:paraId="7FECF477">
                  <w:pPr>
                    <w:jc w:val="center"/>
                    <w:rPr>
                      <w:rFonts w:ascii="Times New Roman" w:hAnsi="Times New Roman" w:eastAsia="宋体" w:cs="Times New Roman"/>
                      <w:u w:val="single"/>
                      <w:lang w:eastAsia="zh-CN"/>
                    </w:rPr>
                  </w:pPr>
                  <w:r>
                    <w:rPr>
                      <w:rFonts w:hint="eastAsia" w:ascii="Times New Roman" w:hAnsi="Times New Roman" w:eastAsia="宋体" w:cs="Times New Roman"/>
                      <w:u w:val="single"/>
                      <w:lang w:eastAsia="zh-CN"/>
                    </w:rPr>
                    <w:t>新建</w:t>
                  </w:r>
                </w:p>
              </w:tc>
            </w:tr>
            <w:tr w14:paraId="7C164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 w:hRule="atLeast"/>
              </w:trPr>
              <w:tc>
                <w:tcPr>
                  <w:tcW w:w="448" w:type="pct"/>
                  <w:vAlign w:val="center"/>
                </w:tcPr>
                <w:p w14:paraId="784EEFED">
                  <w:pPr>
                    <w:jc w:val="center"/>
                    <w:rPr>
                      <w:rFonts w:ascii="Times New Roman" w:hAnsi="Times New Roman" w:cs="Times New Roman"/>
                      <w:u w:val="single"/>
                    </w:rPr>
                  </w:pPr>
                  <w:r>
                    <w:rPr>
                      <w:rFonts w:ascii="Times New Roman" w:hAnsi="Times New Roman" w:cs="Times New Roman"/>
                      <w:u w:val="single"/>
                    </w:rPr>
                    <w:t>固废</w:t>
                  </w:r>
                </w:p>
              </w:tc>
              <w:tc>
                <w:tcPr>
                  <w:tcW w:w="882" w:type="pct"/>
                  <w:tcBorders>
                    <w:right w:val="single" w:color="auto" w:sz="4" w:space="0"/>
                  </w:tcBorders>
                  <w:vAlign w:val="center"/>
                </w:tcPr>
                <w:p w14:paraId="07574073">
                  <w:pPr>
                    <w:jc w:val="center"/>
                    <w:rPr>
                      <w:rFonts w:ascii="Times New Roman" w:hAnsi="Times New Roman" w:eastAsia="宋体" w:cs="Times New Roman"/>
                      <w:u w:val="single"/>
                      <w:lang w:eastAsia="zh-CN"/>
                    </w:rPr>
                  </w:pPr>
                  <w:r>
                    <w:rPr>
                      <w:rFonts w:ascii="Times New Roman" w:hAnsi="Times New Roman" w:cs="Times New Roman"/>
                      <w:u w:val="single"/>
                      <w:lang w:eastAsia="zh-CN"/>
                    </w:rPr>
                    <w:t>一般固体废物</w:t>
                  </w:r>
                  <w:r>
                    <w:rPr>
                      <w:rFonts w:hint="eastAsia" w:ascii="Times New Roman" w:hAnsi="Times New Roman" w:eastAsia="宋体" w:cs="Times New Roman"/>
                      <w:u w:val="single"/>
                      <w:lang w:eastAsia="zh-CN"/>
                    </w:rPr>
                    <w:t>、危险废物</w:t>
                  </w:r>
                </w:p>
              </w:tc>
              <w:tc>
                <w:tcPr>
                  <w:tcW w:w="1527" w:type="pct"/>
                  <w:tcBorders>
                    <w:left w:val="single" w:color="auto" w:sz="4" w:space="0"/>
                  </w:tcBorders>
                  <w:vAlign w:val="center"/>
                </w:tcPr>
                <w:p w14:paraId="39503E3D">
                  <w:pPr>
                    <w:jc w:val="center"/>
                    <w:rPr>
                      <w:rFonts w:ascii="Times New Roman" w:hAnsi="Times New Roman" w:eastAsia="宋体" w:cs="Times New Roman"/>
                      <w:u w:val="single"/>
                      <w:lang w:eastAsia="zh-CN"/>
                    </w:rPr>
                  </w:pPr>
                  <w:r>
                    <w:rPr>
                      <w:rFonts w:hint="eastAsia" w:ascii="Times New Roman" w:hAnsi="Times New Roman" w:eastAsia="宋体" w:cs="Times New Roman"/>
                      <w:u w:val="single"/>
                      <w:lang w:eastAsia="zh-CN"/>
                    </w:rPr>
                    <w:t>危废间、固废间</w:t>
                  </w:r>
                </w:p>
              </w:tc>
              <w:tc>
                <w:tcPr>
                  <w:tcW w:w="743" w:type="pct"/>
                  <w:vAlign w:val="center"/>
                </w:tcPr>
                <w:p w14:paraId="5670886B">
                  <w:pPr>
                    <w:jc w:val="center"/>
                    <w:rPr>
                      <w:rFonts w:ascii="Times New Roman" w:hAnsi="Times New Roman" w:cs="Times New Roman"/>
                      <w:u w:val="single"/>
                    </w:rPr>
                  </w:pPr>
                  <w:r>
                    <w:rPr>
                      <w:rFonts w:ascii="Times New Roman" w:hAnsi="Times New Roman" w:cs="Times New Roman"/>
                      <w:u w:val="single"/>
                    </w:rPr>
                    <w:t>1</w:t>
                  </w:r>
                </w:p>
              </w:tc>
              <w:tc>
                <w:tcPr>
                  <w:tcW w:w="632" w:type="pct"/>
                  <w:vAlign w:val="center"/>
                </w:tcPr>
                <w:p w14:paraId="362E5E0B">
                  <w:pPr>
                    <w:jc w:val="center"/>
                    <w:rPr>
                      <w:rFonts w:ascii="Times New Roman" w:hAnsi="Times New Roman" w:eastAsia="宋体" w:cs="Times New Roman"/>
                      <w:u w:val="single"/>
                      <w:lang w:eastAsia="zh-CN"/>
                    </w:rPr>
                  </w:pPr>
                  <w:r>
                    <w:rPr>
                      <w:rFonts w:hint="eastAsia" w:ascii="Times New Roman" w:hAnsi="Times New Roman" w:eastAsia="宋体" w:cs="Times New Roman"/>
                      <w:u w:val="single"/>
                      <w:lang w:eastAsia="zh-CN"/>
                    </w:rPr>
                    <w:t>20</w:t>
                  </w:r>
                </w:p>
              </w:tc>
              <w:tc>
                <w:tcPr>
                  <w:tcW w:w="766" w:type="pct"/>
                  <w:vAlign w:val="center"/>
                </w:tcPr>
                <w:p w14:paraId="2BDA986D">
                  <w:pPr>
                    <w:jc w:val="center"/>
                    <w:rPr>
                      <w:rFonts w:ascii="Times New Roman" w:hAnsi="Times New Roman" w:eastAsia="宋体" w:cs="Times New Roman"/>
                      <w:u w:val="single"/>
                      <w:lang w:eastAsia="zh-CN"/>
                    </w:rPr>
                  </w:pPr>
                  <w:r>
                    <w:rPr>
                      <w:rFonts w:hint="eastAsia" w:ascii="Times New Roman" w:hAnsi="Times New Roman" w:eastAsia="宋体" w:cs="Times New Roman"/>
                      <w:u w:val="single"/>
                      <w:lang w:eastAsia="zh-CN"/>
                    </w:rPr>
                    <w:t>拟建</w:t>
                  </w:r>
                </w:p>
              </w:tc>
            </w:tr>
            <w:tr w14:paraId="1FEE3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 w:hRule="atLeast"/>
              </w:trPr>
              <w:tc>
                <w:tcPr>
                  <w:tcW w:w="448" w:type="pct"/>
                  <w:vAlign w:val="center"/>
                </w:tcPr>
                <w:p w14:paraId="7E5DB577">
                  <w:pPr>
                    <w:jc w:val="center"/>
                    <w:rPr>
                      <w:rFonts w:ascii="Times New Roman" w:hAnsi="Times New Roman" w:cs="Times New Roman"/>
                      <w:u w:val="single"/>
                    </w:rPr>
                  </w:pPr>
                  <w:r>
                    <w:rPr>
                      <w:rFonts w:ascii="Times New Roman" w:hAnsi="Times New Roman" w:cs="Times New Roman"/>
                      <w:u w:val="single"/>
                    </w:rPr>
                    <w:t>其他</w:t>
                  </w:r>
                </w:p>
              </w:tc>
              <w:tc>
                <w:tcPr>
                  <w:tcW w:w="2409" w:type="pct"/>
                  <w:gridSpan w:val="2"/>
                  <w:vAlign w:val="center"/>
                </w:tcPr>
                <w:p w14:paraId="6C0794A2">
                  <w:pPr>
                    <w:jc w:val="center"/>
                    <w:rPr>
                      <w:rFonts w:ascii="Times New Roman" w:hAnsi="Times New Roman" w:cs="Times New Roman"/>
                      <w:u w:val="single"/>
                      <w:lang w:eastAsia="zh-CN"/>
                    </w:rPr>
                  </w:pPr>
                  <w:r>
                    <w:rPr>
                      <w:rFonts w:ascii="Times New Roman" w:hAnsi="Times New Roman" w:cs="Times New Roman"/>
                      <w:u w:val="single"/>
                      <w:lang w:eastAsia="zh-CN"/>
                    </w:rPr>
                    <w:t>环境监测、环境管理费用</w:t>
                  </w:r>
                </w:p>
              </w:tc>
              <w:tc>
                <w:tcPr>
                  <w:tcW w:w="743" w:type="pct"/>
                  <w:vAlign w:val="center"/>
                </w:tcPr>
                <w:p w14:paraId="79DDF52C">
                  <w:pPr>
                    <w:jc w:val="center"/>
                    <w:rPr>
                      <w:rFonts w:ascii="Times New Roman" w:hAnsi="Times New Roman" w:cs="Times New Roman"/>
                      <w:u w:val="single"/>
                    </w:rPr>
                  </w:pPr>
                  <w:r>
                    <w:rPr>
                      <w:rFonts w:ascii="Times New Roman" w:hAnsi="Times New Roman" w:cs="Times New Roman"/>
                      <w:u w:val="single"/>
                    </w:rPr>
                    <w:t>/</w:t>
                  </w:r>
                </w:p>
              </w:tc>
              <w:tc>
                <w:tcPr>
                  <w:tcW w:w="632" w:type="pct"/>
                  <w:vAlign w:val="center"/>
                </w:tcPr>
                <w:p w14:paraId="53138F98">
                  <w:pPr>
                    <w:jc w:val="center"/>
                    <w:rPr>
                      <w:rFonts w:ascii="Times New Roman" w:hAnsi="Times New Roman" w:eastAsia="宋体" w:cs="Times New Roman"/>
                      <w:u w:val="single"/>
                      <w:lang w:eastAsia="zh-CN"/>
                    </w:rPr>
                  </w:pPr>
                  <w:r>
                    <w:rPr>
                      <w:rFonts w:hint="eastAsia" w:ascii="Times New Roman" w:hAnsi="Times New Roman" w:eastAsia="宋体" w:cs="Times New Roman"/>
                      <w:u w:val="single"/>
                      <w:lang w:eastAsia="zh-CN"/>
                    </w:rPr>
                    <w:t>10</w:t>
                  </w:r>
                </w:p>
              </w:tc>
              <w:tc>
                <w:tcPr>
                  <w:tcW w:w="766" w:type="pct"/>
                  <w:vAlign w:val="center"/>
                </w:tcPr>
                <w:p w14:paraId="3078A8BD">
                  <w:pPr>
                    <w:jc w:val="center"/>
                    <w:rPr>
                      <w:rFonts w:ascii="Times New Roman" w:hAnsi="Times New Roman" w:eastAsia="宋体" w:cs="Times New Roman"/>
                      <w:u w:val="single"/>
                      <w:lang w:eastAsia="zh-CN"/>
                    </w:rPr>
                  </w:pPr>
                  <w:r>
                    <w:rPr>
                      <w:rFonts w:hint="eastAsia" w:ascii="Times New Roman" w:hAnsi="Times New Roman" w:eastAsia="宋体" w:cs="Times New Roman"/>
                      <w:u w:val="single"/>
                      <w:lang w:eastAsia="zh-CN"/>
                    </w:rPr>
                    <w:t>拟建</w:t>
                  </w:r>
                </w:p>
              </w:tc>
            </w:tr>
            <w:tr w14:paraId="492A2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75" w:hRule="atLeast"/>
              </w:trPr>
              <w:tc>
                <w:tcPr>
                  <w:tcW w:w="3601" w:type="pct"/>
                  <w:gridSpan w:val="4"/>
                  <w:vAlign w:val="center"/>
                </w:tcPr>
                <w:p w14:paraId="0FEB097A">
                  <w:pPr>
                    <w:jc w:val="center"/>
                    <w:rPr>
                      <w:rFonts w:ascii="Times New Roman" w:hAnsi="Times New Roman" w:cs="Times New Roman"/>
                      <w:u w:val="single"/>
                    </w:rPr>
                  </w:pPr>
                  <w:r>
                    <w:rPr>
                      <w:rFonts w:ascii="Times New Roman" w:hAnsi="Times New Roman" w:cs="Times New Roman"/>
                      <w:u w:val="single"/>
                    </w:rPr>
                    <w:t>合计</w:t>
                  </w:r>
                </w:p>
              </w:tc>
              <w:tc>
                <w:tcPr>
                  <w:tcW w:w="632" w:type="pct"/>
                  <w:vAlign w:val="center"/>
                </w:tcPr>
                <w:p w14:paraId="46D74FDB">
                  <w:pPr>
                    <w:jc w:val="center"/>
                    <w:rPr>
                      <w:rFonts w:ascii="Times New Roman" w:hAnsi="Times New Roman" w:eastAsia="宋体" w:cs="Times New Roman"/>
                      <w:u w:val="single"/>
                      <w:lang w:eastAsia="zh-CN"/>
                    </w:rPr>
                  </w:pPr>
                  <w:r>
                    <w:rPr>
                      <w:rFonts w:hint="eastAsia" w:ascii="Times New Roman" w:hAnsi="Times New Roman" w:eastAsia="宋体" w:cs="Times New Roman"/>
                      <w:u w:val="single"/>
                      <w:lang w:val="en-US" w:eastAsia="zh-CN"/>
                    </w:rPr>
                    <w:t>6</w:t>
                  </w:r>
                  <w:r>
                    <w:rPr>
                      <w:rFonts w:hint="eastAsia" w:ascii="Times New Roman" w:hAnsi="Times New Roman" w:eastAsia="宋体" w:cs="Times New Roman"/>
                      <w:u w:val="single"/>
                      <w:lang w:eastAsia="zh-CN"/>
                    </w:rPr>
                    <w:t>0</w:t>
                  </w:r>
                </w:p>
              </w:tc>
              <w:tc>
                <w:tcPr>
                  <w:tcW w:w="766" w:type="pct"/>
                  <w:vAlign w:val="center"/>
                </w:tcPr>
                <w:p w14:paraId="4D1F69C9">
                  <w:pPr>
                    <w:jc w:val="center"/>
                    <w:rPr>
                      <w:rFonts w:ascii="Times New Roman" w:hAnsi="Times New Roman" w:eastAsia="宋体" w:cs="Times New Roman"/>
                      <w:u w:val="single"/>
                      <w:lang w:eastAsia="zh-CN"/>
                    </w:rPr>
                  </w:pPr>
                  <w:r>
                    <w:rPr>
                      <w:rFonts w:hint="eastAsia" w:ascii="Times New Roman" w:hAnsi="Times New Roman" w:eastAsia="宋体" w:cs="Times New Roman"/>
                      <w:u w:val="single"/>
                      <w:lang w:eastAsia="zh-CN"/>
                    </w:rPr>
                    <w:t>/</w:t>
                  </w:r>
                </w:p>
              </w:tc>
            </w:tr>
          </w:tbl>
          <w:p w14:paraId="720FD856">
            <w:pPr>
              <w:numPr>
                <w:ilvl w:val="0"/>
                <w:numId w:val="11"/>
              </w:numPr>
              <w:kinsoku/>
              <w:autoSpaceDE/>
              <w:autoSpaceDN/>
              <w:spacing w:line="360" w:lineRule="auto"/>
              <w:ind w:firstLine="482" w:firstLineChars="200"/>
              <w:jc w:val="both"/>
              <w:textAlignment w:val="auto"/>
            </w:pPr>
            <w:r>
              <w:rPr>
                <w:rFonts w:hint="eastAsia" w:ascii="Times New Roman" w:hAnsi="Times New Roman" w:eastAsia="宋体" w:cs="Times New Roman"/>
                <w:b/>
                <w:bCs/>
                <w:sz w:val="24"/>
                <w:szCs w:val="24"/>
                <w:lang w:eastAsia="zh-CN"/>
              </w:rPr>
              <w:t>与排污许可的衔接</w:t>
            </w:r>
          </w:p>
          <w:p w14:paraId="64EB6269">
            <w:pPr>
              <w:widowControl w:val="0"/>
              <w:kinsoku/>
              <w:autoSpaceDE/>
              <w:autoSpaceDN/>
              <w:adjustRightInd/>
              <w:snapToGrid/>
              <w:spacing w:line="240" w:lineRule="auto"/>
              <w:jc w:val="center"/>
              <w:textAlignment w:val="auto"/>
              <w:rPr>
                <w:rFonts w:ascii="Times New Roman" w:hAnsi="Times New Roman" w:eastAsia="宋体" w:cstheme="minorBidi"/>
                <w:b/>
                <w:bCs/>
                <w:sz w:val="24"/>
                <w:lang w:eastAsia="zh-CN"/>
              </w:rPr>
            </w:pPr>
            <w:r>
              <w:rPr>
                <w:rFonts w:hint="eastAsia" w:ascii="Times New Roman" w:hAnsi="Times New Roman" w:eastAsia="宋体"/>
                <w:b/>
                <w:lang w:eastAsia="zh-CN"/>
              </w:rPr>
              <w:t>表4-16本工程大气污染物排放基本情况一览表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066"/>
              <w:gridCol w:w="600"/>
              <w:gridCol w:w="1328"/>
              <w:gridCol w:w="1242"/>
              <w:gridCol w:w="1240"/>
              <w:gridCol w:w="2663"/>
            </w:tblGrid>
            <w:tr w14:paraId="022B8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9" w:type="dxa"/>
                  <w:vMerge w:val="restart"/>
                  <w:vAlign w:val="center"/>
                </w:tcPr>
                <w:p w14:paraId="352B4A0F">
                  <w:pPr>
                    <w:jc w:val="center"/>
                    <w:rPr>
                      <w:rFonts w:ascii="Times New Roman" w:hAnsi="Times New Roman" w:eastAsia="宋体" w:cs="Times New Roman"/>
                      <w:b/>
                      <w:lang w:eastAsia="zh-CN"/>
                    </w:rPr>
                  </w:pPr>
                  <w:r>
                    <w:rPr>
                      <w:rFonts w:ascii="Times New Roman" w:hAnsi="Times New Roman" w:eastAsia="宋体" w:cs="Times New Roman"/>
                      <w:b/>
                      <w:lang w:eastAsia="zh-CN"/>
                    </w:rPr>
                    <w:t>污染源项</w:t>
                  </w:r>
                </w:p>
              </w:tc>
              <w:tc>
                <w:tcPr>
                  <w:tcW w:w="1066" w:type="dxa"/>
                  <w:vMerge w:val="restart"/>
                  <w:vAlign w:val="center"/>
                </w:tcPr>
                <w:p w14:paraId="58C4FB36">
                  <w:pPr>
                    <w:jc w:val="center"/>
                    <w:rPr>
                      <w:rFonts w:ascii="Times New Roman" w:hAnsi="Times New Roman" w:eastAsia="宋体" w:cs="Times New Roman"/>
                      <w:b/>
                      <w:lang w:eastAsia="zh-CN"/>
                    </w:rPr>
                  </w:pPr>
                  <w:r>
                    <w:rPr>
                      <w:rFonts w:ascii="Times New Roman" w:hAnsi="Times New Roman" w:eastAsia="宋体" w:cs="Times New Roman"/>
                      <w:b/>
                      <w:lang w:eastAsia="zh-CN"/>
                    </w:rPr>
                    <w:t>治理措施</w:t>
                  </w:r>
                </w:p>
              </w:tc>
              <w:tc>
                <w:tcPr>
                  <w:tcW w:w="600" w:type="dxa"/>
                  <w:vMerge w:val="restart"/>
                  <w:vAlign w:val="center"/>
                </w:tcPr>
                <w:p w14:paraId="17E637B0">
                  <w:pPr>
                    <w:jc w:val="center"/>
                    <w:rPr>
                      <w:rFonts w:ascii="Times New Roman" w:hAnsi="Times New Roman" w:eastAsia="宋体" w:cs="Times New Roman"/>
                      <w:b/>
                      <w:lang w:eastAsia="zh-CN"/>
                    </w:rPr>
                  </w:pPr>
                  <w:r>
                    <w:rPr>
                      <w:rFonts w:ascii="Times New Roman" w:hAnsi="Times New Roman" w:eastAsia="宋体" w:cs="Times New Roman"/>
                      <w:b/>
                      <w:lang w:eastAsia="zh-CN"/>
                    </w:rPr>
                    <w:t>排放形式</w:t>
                  </w:r>
                </w:p>
              </w:tc>
              <w:tc>
                <w:tcPr>
                  <w:tcW w:w="1328" w:type="dxa"/>
                  <w:vMerge w:val="restart"/>
                  <w:vAlign w:val="center"/>
                </w:tcPr>
                <w:p w14:paraId="75F31215">
                  <w:pPr>
                    <w:jc w:val="center"/>
                    <w:rPr>
                      <w:rFonts w:ascii="Times New Roman" w:hAnsi="Times New Roman" w:eastAsia="宋体" w:cs="Times New Roman"/>
                      <w:b/>
                      <w:lang w:eastAsia="zh-CN"/>
                    </w:rPr>
                  </w:pPr>
                  <w:r>
                    <w:rPr>
                      <w:rFonts w:ascii="Times New Roman" w:hAnsi="Times New Roman" w:eastAsia="宋体" w:cs="Times New Roman"/>
                      <w:b/>
                      <w:lang w:eastAsia="zh-CN"/>
                    </w:rPr>
                    <w:t>污染因子</w:t>
                  </w:r>
                </w:p>
              </w:tc>
              <w:tc>
                <w:tcPr>
                  <w:tcW w:w="2482" w:type="dxa"/>
                  <w:gridSpan w:val="2"/>
                  <w:vAlign w:val="center"/>
                </w:tcPr>
                <w:p w14:paraId="0909A3D9">
                  <w:pPr>
                    <w:jc w:val="center"/>
                    <w:rPr>
                      <w:rFonts w:ascii="Times New Roman" w:hAnsi="Times New Roman" w:eastAsia="宋体" w:cs="Times New Roman"/>
                      <w:b/>
                      <w:lang w:eastAsia="zh-CN"/>
                    </w:rPr>
                  </w:pPr>
                  <w:r>
                    <w:rPr>
                      <w:rFonts w:ascii="Times New Roman" w:hAnsi="Times New Roman" w:eastAsia="宋体" w:cs="Times New Roman"/>
                      <w:b/>
                      <w:lang w:eastAsia="zh-CN"/>
                    </w:rPr>
                    <w:t>标准值</w:t>
                  </w:r>
                </w:p>
              </w:tc>
              <w:tc>
                <w:tcPr>
                  <w:tcW w:w="2663" w:type="dxa"/>
                  <w:vMerge w:val="restart"/>
                  <w:vAlign w:val="center"/>
                </w:tcPr>
                <w:p w14:paraId="51DF64D1">
                  <w:pPr>
                    <w:jc w:val="center"/>
                    <w:rPr>
                      <w:rFonts w:ascii="Times New Roman" w:hAnsi="Times New Roman" w:eastAsia="宋体" w:cs="Times New Roman"/>
                      <w:b/>
                      <w:lang w:eastAsia="zh-CN"/>
                    </w:rPr>
                  </w:pPr>
                  <w:r>
                    <w:rPr>
                      <w:rFonts w:ascii="Times New Roman" w:hAnsi="Times New Roman" w:eastAsia="宋体" w:cs="Times New Roman"/>
                      <w:b/>
                      <w:lang w:eastAsia="zh-CN"/>
                    </w:rPr>
                    <w:t>执行标准</w:t>
                  </w:r>
                </w:p>
              </w:tc>
            </w:tr>
            <w:tr w14:paraId="6364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9" w:type="dxa"/>
                  <w:vMerge w:val="continue"/>
                  <w:vAlign w:val="center"/>
                </w:tcPr>
                <w:p w14:paraId="5BDF5C35">
                  <w:pPr>
                    <w:jc w:val="center"/>
                    <w:rPr>
                      <w:rFonts w:ascii="Times New Roman" w:hAnsi="Times New Roman" w:eastAsia="宋体" w:cs="Times New Roman"/>
                      <w:b/>
                    </w:rPr>
                  </w:pPr>
                </w:p>
              </w:tc>
              <w:tc>
                <w:tcPr>
                  <w:tcW w:w="1066" w:type="dxa"/>
                  <w:vMerge w:val="continue"/>
                  <w:vAlign w:val="center"/>
                </w:tcPr>
                <w:p w14:paraId="22E143C3">
                  <w:pPr>
                    <w:jc w:val="center"/>
                    <w:rPr>
                      <w:rFonts w:ascii="Times New Roman" w:hAnsi="Times New Roman" w:eastAsia="宋体" w:cs="Times New Roman"/>
                      <w:b/>
                    </w:rPr>
                  </w:pPr>
                </w:p>
              </w:tc>
              <w:tc>
                <w:tcPr>
                  <w:tcW w:w="600" w:type="dxa"/>
                  <w:vMerge w:val="continue"/>
                  <w:vAlign w:val="center"/>
                </w:tcPr>
                <w:p w14:paraId="36F1468A">
                  <w:pPr>
                    <w:jc w:val="center"/>
                    <w:rPr>
                      <w:rFonts w:ascii="Times New Roman" w:hAnsi="Times New Roman" w:eastAsia="宋体" w:cs="Times New Roman"/>
                      <w:b/>
                    </w:rPr>
                  </w:pPr>
                </w:p>
              </w:tc>
              <w:tc>
                <w:tcPr>
                  <w:tcW w:w="1328" w:type="dxa"/>
                  <w:vMerge w:val="continue"/>
                  <w:vAlign w:val="center"/>
                </w:tcPr>
                <w:p w14:paraId="612BE689">
                  <w:pPr>
                    <w:jc w:val="center"/>
                    <w:rPr>
                      <w:rFonts w:ascii="Times New Roman" w:hAnsi="Times New Roman" w:eastAsia="宋体" w:cs="Times New Roman"/>
                      <w:b/>
                    </w:rPr>
                  </w:pPr>
                </w:p>
              </w:tc>
              <w:tc>
                <w:tcPr>
                  <w:tcW w:w="1242" w:type="dxa"/>
                  <w:vAlign w:val="center"/>
                </w:tcPr>
                <w:p w14:paraId="6C37FDC5">
                  <w:pPr>
                    <w:jc w:val="center"/>
                    <w:rPr>
                      <w:rFonts w:ascii="Times New Roman" w:hAnsi="Times New Roman" w:eastAsia="宋体" w:cs="Times New Roman"/>
                      <w:b/>
                      <w:lang w:eastAsia="zh-CN"/>
                    </w:rPr>
                  </w:pPr>
                  <w:r>
                    <w:rPr>
                      <w:rFonts w:ascii="Times New Roman" w:hAnsi="Times New Roman" w:eastAsia="宋体" w:cs="Times New Roman"/>
                      <w:b/>
                      <w:lang w:eastAsia="zh-CN"/>
                    </w:rPr>
                    <w:t>浓度限值（mg/m</w:t>
                  </w:r>
                  <w:r>
                    <w:rPr>
                      <w:rFonts w:ascii="Times New Roman" w:hAnsi="Times New Roman" w:eastAsia="宋体" w:cs="Times New Roman"/>
                      <w:b/>
                      <w:vertAlign w:val="superscript"/>
                      <w:lang w:eastAsia="zh-CN"/>
                    </w:rPr>
                    <w:t>3</w:t>
                  </w:r>
                  <w:r>
                    <w:rPr>
                      <w:rFonts w:ascii="Times New Roman" w:hAnsi="Times New Roman" w:eastAsia="宋体" w:cs="Times New Roman"/>
                      <w:b/>
                      <w:lang w:eastAsia="zh-CN"/>
                    </w:rPr>
                    <w:t>）</w:t>
                  </w:r>
                </w:p>
              </w:tc>
              <w:tc>
                <w:tcPr>
                  <w:tcW w:w="1240" w:type="dxa"/>
                  <w:vAlign w:val="center"/>
                </w:tcPr>
                <w:p w14:paraId="3B0F4CE7">
                  <w:pPr>
                    <w:jc w:val="center"/>
                    <w:rPr>
                      <w:rFonts w:ascii="Times New Roman" w:hAnsi="Times New Roman" w:eastAsia="宋体" w:cs="Times New Roman"/>
                      <w:b/>
                      <w:lang w:eastAsia="zh-CN"/>
                    </w:rPr>
                  </w:pPr>
                  <w:r>
                    <w:rPr>
                      <w:rFonts w:ascii="Times New Roman" w:hAnsi="Times New Roman" w:eastAsia="宋体" w:cs="Times New Roman"/>
                      <w:b/>
                      <w:lang w:eastAsia="zh-CN"/>
                    </w:rPr>
                    <w:t>速率限值（kg/h）</w:t>
                  </w:r>
                </w:p>
              </w:tc>
              <w:tc>
                <w:tcPr>
                  <w:tcW w:w="2663" w:type="dxa"/>
                  <w:vMerge w:val="continue"/>
                  <w:vAlign w:val="center"/>
                </w:tcPr>
                <w:p w14:paraId="550607C4">
                  <w:pPr>
                    <w:jc w:val="center"/>
                    <w:rPr>
                      <w:rFonts w:ascii="Times New Roman" w:hAnsi="Times New Roman" w:eastAsia="宋体" w:cs="Times New Roman"/>
                      <w:b/>
                      <w:lang w:eastAsia="zh-CN"/>
                    </w:rPr>
                  </w:pPr>
                </w:p>
              </w:tc>
            </w:tr>
            <w:tr w14:paraId="2F8D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559" w:type="dxa"/>
                  <w:vMerge w:val="restart"/>
                  <w:vAlign w:val="center"/>
                </w:tcPr>
                <w:p w14:paraId="2FEC1BB0">
                  <w:pPr>
                    <w:jc w:val="center"/>
                    <w:rPr>
                      <w:rFonts w:ascii="Times New Roman" w:hAnsi="Times New Roman" w:eastAsia="宋体" w:cs="Times New Roman"/>
                      <w:bCs/>
                      <w:lang w:eastAsia="zh-CN"/>
                    </w:rPr>
                  </w:pPr>
                  <w:r>
                    <w:rPr>
                      <w:rFonts w:ascii="Times New Roman" w:hAnsi="Times New Roman" w:eastAsia="宋体" w:cs="Times New Roman"/>
                      <w:bCs/>
                      <w:lang w:eastAsia="zh-CN"/>
                    </w:rPr>
                    <w:t>厂界</w:t>
                  </w:r>
                </w:p>
              </w:tc>
              <w:tc>
                <w:tcPr>
                  <w:tcW w:w="1066" w:type="dxa"/>
                  <w:vMerge w:val="restart"/>
                  <w:vAlign w:val="center"/>
                </w:tcPr>
                <w:p w14:paraId="0FEF0DF3">
                  <w:pPr>
                    <w:jc w:val="center"/>
                    <w:rPr>
                      <w:rFonts w:ascii="Times New Roman" w:hAnsi="Times New Roman" w:eastAsia="宋体" w:cs="Times New Roman"/>
                      <w:bCs/>
                      <w:lang w:eastAsia="zh-CN"/>
                    </w:rPr>
                  </w:pPr>
                  <w:r>
                    <w:rPr>
                      <w:rFonts w:hint="eastAsia" w:ascii="Times New Roman" w:hAnsi="Times New Roman" w:eastAsia="宋体" w:cs="Times New Roman"/>
                      <w:spacing w:val="4"/>
                      <w:lang w:eastAsia="zh-CN"/>
                    </w:rPr>
                    <w:t>设备密闭，</w:t>
                  </w:r>
                  <w:r>
                    <w:rPr>
                      <w:rFonts w:ascii="Times New Roman" w:hAnsi="Times New Roman" w:eastAsia="宋体" w:cs="Times New Roman"/>
                      <w:spacing w:val="4"/>
                      <w:lang w:eastAsia="zh-CN"/>
                    </w:rPr>
                    <w:t>加强车间通风</w:t>
                  </w:r>
                </w:p>
              </w:tc>
              <w:tc>
                <w:tcPr>
                  <w:tcW w:w="600" w:type="dxa"/>
                  <w:vMerge w:val="restart"/>
                  <w:vAlign w:val="center"/>
                </w:tcPr>
                <w:p w14:paraId="60F6E30A">
                  <w:pPr>
                    <w:jc w:val="center"/>
                    <w:rPr>
                      <w:rFonts w:ascii="Times New Roman" w:hAnsi="Times New Roman" w:eastAsia="宋体" w:cs="Times New Roman"/>
                      <w:bCs/>
                      <w:lang w:eastAsia="zh-CN"/>
                    </w:rPr>
                  </w:pPr>
                  <w:r>
                    <w:rPr>
                      <w:rFonts w:ascii="Times New Roman" w:hAnsi="Times New Roman" w:eastAsia="宋体" w:cs="Times New Roman"/>
                      <w:bCs/>
                      <w:lang w:eastAsia="zh-CN"/>
                    </w:rPr>
                    <w:t>无组织</w:t>
                  </w:r>
                </w:p>
              </w:tc>
              <w:tc>
                <w:tcPr>
                  <w:tcW w:w="1328" w:type="dxa"/>
                  <w:vAlign w:val="center"/>
                </w:tcPr>
                <w:p w14:paraId="7A70E693">
                  <w:pPr>
                    <w:jc w:val="center"/>
                    <w:rPr>
                      <w:rFonts w:ascii="Times New Roman" w:hAnsi="Times New Roman" w:eastAsia="宋体" w:cs="Times New Roman"/>
                      <w:bCs/>
                      <w:lang w:eastAsia="zh-CN"/>
                    </w:rPr>
                  </w:pPr>
                  <w:r>
                    <w:rPr>
                      <w:rFonts w:ascii="Times New Roman" w:hAnsi="Times New Roman" w:eastAsia="宋体" w:cs="Times New Roman"/>
                      <w:bCs/>
                      <w:lang w:eastAsia="zh-CN"/>
                    </w:rPr>
                    <w:t>非甲烷总烃</w:t>
                  </w:r>
                </w:p>
              </w:tc>
              <w:tc>
                <w:tcPr>
                  <w:tcW w:w="1242" w:type="dxa"/>
                  <w:vAlign w:val="center"/>
                </w:tcPr>
                <w:p w14:paraId="584A7D7A">
                  <w:pPr>
                    <w:jc w:val="center"/>
                    <w:rPr>
                      <w:rFonts w:ascii="Times New Roman" w:hAnsi="Times New Roman" w:eastAsia="宋体" w:cs="Times New Roman"/>
                      <w:bCs/>
                      <w:lang w:eastAsia="zh-CN"/>
                    </w:rPr>
                  </w:pPr>
                  <w:r>
                    <w:rPr>
                      <w:rFonts w:ascii="Times New Roman" w:hAnsi="Times New Roman" w:eastAsia="宋体" w:cs="Times New Roman"/>
                      <w:bCs/>
                      <w:lang w:eastAsia="zh-CN"/>
                    </w:rPr>
                    <w:t>4.0</w:t>
                  </w:r>
                </w:p>
              </w:tc>
              <w:tc>
                <w:tcPr>
                  <w:tcW w:w="1240" w:type="dxa"/>
                  <w:vAlign w:val="center"/>
                </w:tcPr>
                <w:p w14:paraId="3CBC96B3">
                  <w:pPr>
                    <w:jc w:val="center"/>
                    <w:rPr>
                      <w:rFonts w:ascii="Times New Roman" w:hAnsi="Times New Roman" w:eastAsia="宋体" w:cs="Times New Roman"/>
                      <w:bCs/>
                      <w:lang w:eastAsia="zh-CN"/>
                    </w:rPr>
                  </w:pPr>
                  <w:r>
                    <w:rPr>
                      <w:rFonts w:ascii="Times New Roman" w:hAnsi="Times New Roman" w:eastAsia="宋体" w:cs="Times New Roman"/>
                      <w:bCs/>
                      <w:lang w:eastAsia="zh-CN"/>
                    </w:rPr>
                    <w:t>/</w:t>
                  </w:r>
                </w:p>
              </w:tc>
              <w:tc>
                <w:tcPr>
                  <w:tcW w:w="2663" w:type="dxa"/>
                  <w:vMerge w:val="restart"/>
                  <w:vAlign w:val="center"/>
                </w:tcPr>
                <w:p w14:paraId="29EE21A7">
                  <w:pPr>
                    <w:jc w:val="center"/>
                    <w:rPr>
                      <w:rFonts w:ascii="Times New Roman" w:hAnsi="Times New Roman" w:eastAsia="宋体" w:cs="Times New Roman"/>
                      <w:bCs/>
                      <w:lang w:eastAsia="zh-CN"/>
                    </w:rPr>
                  </w:pPr>
                  <w:r>
                    <w:rPr>
                      <w:rFonts w:hint="eastAsia" w:ascii="Times New Roman" w:hAnsi="Times New Roman" w:cs="Times New Roman"/>
                      <w:bCs/>
                      <w:lang w:eastAsia="zh-CN"/>
                    </w:rPr>
                    <w:t>《合成树脂工业污染物排放标准》（GB31572-2015）（含2024年修改清单）</w:t>
                  </w:r>
                </w:p>
              </w:tc>
            </w:tr>
            <w:tr w14:paraId="252C7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559" w:type="dxa"/>
                  <w:vMerge w:val="continue"/>
                  <w:vAlign w:val="center"/>
                </w:tcPr>
                <w:p w14:paraId="1B251323">
                  <w:pPr>
                    <w:jc w:val="center"/>
                    <w:rPr>
                      <w:rFonts w:ascii="Times New Roman" w:hAnsi="Times New Roman" w:eastAsia="宋体" w:cs="Times New Roman"/>
                      <w:bCs/>
                      <w:lang w:eastAsia="zh-CN"/>
                    </w:rPr>
                  </w:pPr>
                </w:p>
              </w:tc>
              <w:tc>
                <w:tcPr>
                  <w:tcW w:w="1066" w:type="dxa"/>
                  <w:vMerge w:val="continue"/>
                  <w:vAlign w:val="center"/>
                </w:tcPr>
                <w:p w14:paraId="396A400A">
                  <w:pPr>
                    <w:jc w:val="center"/>
                    <w:rPr>
                      <w:rFonts w:hint="eastAsia" w:ascii="Times New Roman" w:hAnsi="Times New Roman" w:eastAsia="宋体" w:cs="Times New Roman"/>
                      <w:spacing w:val="4"/>
                      <w:lang w:eastAsia="zh-CN"/>
                    </w:rPr>
                  </w:pPr>
                </w:p>
              </w:tc>
              <w:tc>
                <w:tcPr>
                  <w:tcW w:w="600" w:type="dxa"/>
                  <w:vMerge w:val="continue"/>
                  <w:vAlign w:val="center"/>
                </w:tcPr>
                <w:p w14:paraId="1930A5CF">
                  <w:pPr>
                    <w:jc w:val="center"/>
                    <w:rPr>
                      <w:rFonts w:ascii="Times New Roman" w:hAnsi="Times New Roman" w:eastAsia="宋体" w:cs="Times New Roman"/>
                      <w:bCs/>
                      <w:lang w:eastAsia="zh-CN"/>
                    </w:rPr>
                  </w:pPr>
                </w:p>
              </w:tc>
              <w:tc>
                <w:tcPr>
                  <w:tcW w:w="1328" w:type="dxa"/>
                  <w:vAlign w:val="center"/>
                </w:tcPr>
                <w:p w14:paraId="7A2107FB">
                  <w:pPr>
                    <w:jc w:val="center"/>
                    <w:rPr>
                      <w:rFonts w:ascii="Times New Roman" w:hAnsi="Times New Roman" w:eastAsia="宋体" w:cs="Times New Roman"/>
                      <w:bCs/>
                      <w:lang w:eastAsia="zh-CN"/>
                    </w:rPr>
                  </w:pPr>
                  <w:r>
                    <w:rPr>
                      <w:rFonts w:hint="eastAsia" w:ascii="Times New Roman" w:hAnsi="Times New Roman" w:eastAsia="宋体" w:cs="Times New Roman"/>
                      <w:bCs/>
                      <w:lang w:eastAsia="zh-CN"/>
                    </w:rPr>
                    <w:t>颗粒物</w:t>
                  </w:r>
                </w:p>
              </w:tc>
              <w:tc>
                <w:tcPr>
                  <w:tcW w:w="1242" w:type="dxa"/>
                  <w:vAlign w:val="center"/>
                </w:tcPr>
                <w:p w14:paraId="4AE458B5">
                  <w:pPr>
                    <w:jc w:val="center"/>
                    <w:rPr>
                      <w:rFonts w:ascii="Times New Roman" w:hAnsi="Times New Roman" w:eastAsia="宋体" w:cs="Times New Roman"/>
                      <w:bCs/>
                      <w:lang w:eastAsia="zh-CN"/>
                    </w:rPr>
                  </w:pPr>
                  <w:r>
                    <w:rPr>
                      <w:rFonts w:hint="eastAsia" w:ascii="Times New Roman" w:hAnsi="Times New Roman" w:eastAsia="宋体" w:cs="Times New Roman"/>
                      <w:bCs/>
                      <w:lang w:eastAsia="zh-CN"/>
                    </w:rPr>
                    <w:t>1.0</w:t>
                  </w:r>
                </w:p>
              </w:tc>
              <w:tc>
                <w:tcPr>
                  <w:tcW w:w="1240" w:type="dxa"/>
                  <w:vAlign w:val="center"/>
                </w:tcPr>
                <w:p w14:paraId="3D474FF6">
                  <w:pPr>
                    <w:jc w:val="center"/>
                    <w:rPr>
                      <w:rFonts w:ascii="Times New Roman" w:hAnsi="Times New Roman" w:eastAsia="宋体" w:cs="Times New Roman"/>
                      <w:bCs/>
                      <w:lang w:eastAsia="zh-CN"/>
                    </w:rPr>
                  </w:pPr>
                  <w:r>
                    <w:rPr>
                      <w:rFonts w:hint="eastAsia" w:ascii="Times New Roman" w:hAnsi="Times New Roman" w:eastAsia="宋体" w:cs="Times New Roman"/>
                      <w:bCs/>
                      <w:lang w:eastAsia="zh-CN"/>
                    </w:rPr>
                    <w:t>/</w:t>
                  </w:r>
                </w:p>
              </w:tc>
              <w:tc>
                <w:tcPr>
                  <w:tcW w:w="2663" w:type="dxa"/>
                  <w:vMerge w:val="continue"/>
                  <w:vAlign w:val="center"/>
                </w:tcPr>
                <w:p w14:paraId="79F73630">
                  <w:pPr>
                    <w:jc w:val="center"/>
                    <w:rPr>
                      <w:rFonts w:ascii="Times New Roman" w:hAnsi="Times New Roman" w:eastAsia="宋体" w:cs="Times New Roman"/>
                      <w:bCs/>
                      <w:lang w:eastAsia="zh-CN"/>
                    </w:rPr>
                  </w:pPr>
                </w:p>
              </w:tc>
            </w:tr>
            <w:tr w14:paraId="3853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559" w:type="dxa"/>
                  <w:vMerge w:val="continue"/>
                  <w:vAlign w:val="center"/>
                </w:tcPr>
                <w:p w14:paraId="56988C5B">
                  <w:pPr>
                    <w:jc w:val="center"/>
                    <w:rPr>
                      <w:rFonts w:ascii="Times New Roman" w:hAnsi="Times New Roman" w:eastAsia="宋体" w:cs="Times New Roman"/>
                      <w:bCs/>
                      <w:lang w:eastAsia="zh-CN"/>
                    </w:rPr>
                  </w:pPr>
                </w:p>
              </w:tc>
              <w:tc>
                <w:tcPr>
                  <w:tcW w:w="1066" w:type="dxa"/>
                  <w:vMerge w:val="continue"/>
                  <w:vAlign w:val="center"/>
                </w:tcPr>
                <w:p w14:paraId="79582C6E">
                  <w:pPr>
                    <w:jc w:val="center"/>
                    <w:rPr>
                      <w:rFonts w:hint="eastAsia" w:ascii="Times New Roman" w:hAnsi="Times New Roman" w:eastAsia="宋体" w:cs="Times New Roman"/>
                      <w:spacing w:val="4"/>
                      <w:lang w:eastAsia="zh-CN"/>
                    </w:rPr>
                  </w:pPr>
                </w:p>
              </w:tc>
              <w:tc>
                <w:tcPr>
                  <w:tcW w:w="600" w:type="dxa"/>
                  <w:vMerge w:val="continue"/>
                  <w:vAlign w:val="center"/>
                </w:tcPr>
                <w:p w14:paraId="3B0E2C95">
                  <w:pPr>
                    <w:jc w:val="center"/>
                    <w:rPr>
                      <w:rFonts w:ascii="Times New Roman" w:hAnsi="Times New Roman" w:eastAsia="宋体" w:cs="Times New Roman"/>
                      <w:bCs/>
                      <w:lang w:eastAsia="zh-CN"/>
                    </w:rPr>
                  </w:pPr>
                </w:p>
              </w:tc>
              <w:tc>
                <w:tcPr>
                  <w:tcW w:w="1328" w:type="dxa"/>
                  <w:vAlign w:val="center"/>
                </w:tcPr>
                <w:p w14:paraId="0ACB6F90">
                  <w:pPr>
                    <w:spacing w:line="240" w:lineRule="exact"/>
                    <w:jc w:val="center"/>
                    <w:rPr>
                      <w:rFonts w:ascii="Times New Roman" w:hAnsi="Times New Roman" w:eastAsia="宋体" w:cs="Times New Roman"/>
                      <w:bCs/>
                      <w:lang w:eastAsia="zh-CN"/>
                    </w:rPr>
                  </w:pPr>
                  <w:r>
                    <w:rPr>
                      <w:rFonts w:hint="eastAsia" w:eastAsia="宋体"/>
                      <w:u w:val="single"/>
                      <w:lang w:val="en-US" w:eastAsia="zh-CN"/>
                    </w:rPr>
                    <w:t>甲苯</w:t>
                  </w:r>
                </w:p>
              </w:tc>
              <w:tc>
                <w:tcPr>
                  <w:tcW w:w="1242" w:type="dxa"/>
                  <w:vAlign w:val="center"/>
                </w:tcPr>
                <w:p w14:paraId="3B522971">
                  <w:pPr>
                    <w:spacing w:line="240" w:lineRule="exact"/>
                    <w:jc w:val="center"/>
                    <w:rPr>
                      <w:rFonts w:ascii="Times New Roman" w:hAnsi="Times New Roman" w:eastAsia="宋体" w:cs="Times New Roman"/>
                      <w:bCs/>
                      <w:lang w:eastAsia="zh-CN"/>
                    </w:rPr>
                  </w:pPr>
                  <w:r>
                    <w:rPr>
                      <w:rFonts w:hint="eastAsia" w:ascii="Times New Roman" w:hAnsi="Times New Roman" w:eastAsia="宋体" w:cs="Times New Roman"/>
                      <w:color w:val="auto"/>
                      <w:u w:val="single"/>
                      <w:lang w:val="en-US" w:eastAsia="zh-CN"/>
                    </w:rPr>
                    <w:t>0.8</w:t>
                  </w:r>
                </w:p>
              </w:tc>
              <w:tc>
                <w:tcPr>
                  <w:tcW w:w="1240" w:type="dxa"/>
                  <w:vAlign w:val="center"/>
                </w:tcPr>
                <w:p w14:paraId="2F11844D">
                  <w:pPr>
                    <w:jc w:val="center"/>
                    <w:rPr>
                      <w:rFonts w:hint="default" w:ascii="Times New Roman" w:hAnsi="Times New Roman" w:eastAsia="宋体" w:cs="Times New Roman"/>
                      <w:bCs/>
                      <w:lang w:val="en-US" w:eastAsia="zh-CN"/>
                    </w:rPr>
                  </w:pPr>
                  <w:r>
                    <w:rPr>
                      <w:rFonts w:hint="eastAsia" w:ascii="Times New Roman" w:hAnsi="Times New Roman" w:eastAsia="宋体" w:cs="Times New Roman"/>
                      <w:bCs/>
                      <w:lang w:val="en-US" w:eastAsia="zh-CN"/>
                    </w:rPr>
                    <w:t>/</w:t>
                  </w:r>
                </w:p>
              </w:tc>
              <w:tc>
                <w:tcPr>
                  <w:tcW w:w="2663" w:type="dxa"/>
                  <w:vMerge w:val="continue"/>
                  <w:vAlign w:val="center"/>
                </w:tcPr>
                <w:p w14:paraId="566BCF12">
                  <w:pPr>
                    <w:jc w:val="center"/>
                    <w:rPr>
                      <w:rFonts w:ascii="Times New Roman" w:hAnsi="Times New Roman" w:eastAsia="宋体" w:cs="Times New Roman"/>
                      <w:bCs/>
                      <w:lang w:eastAsia="zh-CN"/>
                    </w:rPr>
                  </w:pPr>
                </w:p>
              </w:tc>
            </w:tr>
            <w:tr w14:paraId="0AB2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559" w:type="dxa"/>
                  <w:vMerge w:val="continue"/>
                  <w:vAlign w:val="center"/>
                </w:tcPr>
                <w:p w14:paraId="09667B70">
                  <w:pPr>
                    <w:jc w:val="center"/>
                  </w:pPr>
                </w:p>
              </w:tc>
              <w:tc>
                <w:tcPr>
                  <w:tcW w:w="1066" w:type="dxa"/>
                  <w:vMerge w:val="continue"/>
                  <w:vAlign w:val="center"/>
                </w:tcPr>
                <w:p w14:paraId="60A0F8FF">
                  <w:pPr>
                    <w:jc w:val="center"/>
                  </w:pPr>
                </w:p>
              </w:tc>
              <w:tc>
                <w:tcPr>
                  <w:tcW w:w="600" w:type="dxa"/>
                  <w:vMerge w:val="continue"/>
                  <w:vAlign w:val="center"/>
                </w:tcPr>
                <w:p w14:paraId="1A7D25A2">
                  <w:pPr>
                    <w:jc w:val="center"/>
                  </w:pPr>
                </w:p>
              </w:tc>
              <w:tc>
                <w:tcPr>
                  <w:tcW w:w="1328" w:type="dxa"/>
                  <w:vAlign w:val="center"/>
                </w:tcPr>
                <w:p w14:paraId="4E1966E8">
                  <w:pPr>
                    <w:adjustRightInd w:val="0"/>
                    <w:snapToGrid w:val="0"/>
                    <w:jc w:val="center"/>
                    <w:rPr>
                      <w:rFonts w:ascii="Times New Roman" w:hAnsi="Times New Roman" w:eastAsia="宋体" w:cs="Times New Roman"/>
                      <w:bCs/>
                      <w:lang w:eastAsia="zh-CN"/>
                    </w:rPr>
                  </w:pPr>
                  <w:r>
                    <w:rPr>
                      <w:rFonts w:hint="eastAsia" w:ascii="Times New Roman" w:hAnsi="Times New Roman" w:eastAsia="宋体" w:cs="Times New Roman"/>
                      <w:sz w:val="21"/>
                      <w:szCs w:val="21"/>
                      <w:u w:val="single"/>
                      <w:lang w:val="en-US" w:eastAsia="zh-CN"/>
                    </w:rPr>
                    <w:t>氯化氢</w:t>
                  </w:r>
                </w:p>
              </w:tc>
              <w:tc>
                <w:tcPr>
                  <w:tcW w:w="1242" w:type="dxa"/>
                  <w:vAlign w:val="center"/>
                </w:tcPr>
                <w:p w14:paraId="3F8DAED1">
                  <w:pPr>
                    <w:spacing w:line="240" w:lineRule="exact"/>
                    <w:jc w:val="center"/>
                    <w:rPr>
                      <w:rFonts w:ascii="Times New Roman" w:hAnsi="Times New Roman" w:eastAsia="宋体" w:cs="Times New Roman"/>
                      <w:bCs/>
                      <w:lang w:eastAsia="zh-CN"/>
                    </w:rPr>
                  </w:pPr>
                  <w:r>
                    <w:rPr>
                      <w:rFonts w:hint="eastAsia" w:ascii="Times New Roman" w:hAnsi="Times New Roman" w:eastAsia="宋体" w:cs="Times New Roman"/>
                      <w:color w:val="auto"/>
                      <w:u w:val="single"/>
                      <w:lang w:val="en-US" w:eastAsia="zh-CN"/>
                    </w:rPr>
                    <w:t>0.2</w:t>
                  </w:r>
                </w:p>
              </w:tc>
              <w:tc>
                <w:tcPr>
                  <w:tcW w:w="1240" w:type="dxa"/>
                  <w:vAlign w:val="center"/>
                </w:tcPr>
                <w:p w14:paraId="39786E47">
                  <w:pPr>
                    <w:jc w:val="center"/>
                    <w:rPr>
                      <w:rFonts w:hint="default" w:ascii="Times New Roman" w:hAnsi="Times New Roman" w:eastAsia="宋体" w:cs="Times New Roman"/>
                      <w:bCs/>
                      <w:lang w:val="en-US" w:eastAsia="zh-CN"/>
                    </w:rPr>
                  </w:pPr>
                  <w:r>
                    <w:rPr>
                      <w:rFonts w:hint="eastAsia" w:ascii="Times New Roman" w:hAnsi="Times New Roman" w:eastAsia="宋体" w:cs="Times New Roman"/>
                      <w:bCs/>
                      <w:lang w:val="en-US" w:eastAsia="zh-CN"/>
                    </w:rPr>
                    <w:t>/</w:t>
                  </w:r>
                </w:p>
              </w:tc>
              <w:tc>
                <w:tcPr>
                  <w:tcW w:w="2663" w:type="dxa"/>
                  <w:vAlign w:val="center"/>
                </w:tcPr>
                <w:p w14:paraId="5C2B7847">
                  <w:pPr>
                    <w:jc w:val="center"/>
                    <w:rPr>
                      <w:rFonts w:ascii="Times New Roman" w:hAnsi="Times New Roman" w:eastAsia="宋体" w:cs="Times New Roman"/>
                      <w:bCs/>
                      <w:lang w:eastAsia="zh-CN"/>
                    </w:rPr>
                  </w:pPr>
                  <w:r>
                    <w:rPr>
                      <w:rFonts w:ascii="Times New Roman" w:hAnsi="Times New Roman" w:cs="Times New Roman"/>
                      <w:color w:val="auto"/>
                      <w:lang w:eastAsia="zh-CN"/>
                    </w:rPr>
                    <w:t>《大气污染物综合排放标准》（GB16297—1996）表2中排放限值</w:t>
                  </w:r>
                </w:p>
              </w:tc>
            </w:tr>
            <w:tr w14:paraId="0614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59" w:type="dxa"/>
                  <w:vMerge w:val="restart"/>
                  <w:vAlign w:val="center"/>
                </w:tcPr>
                <w:p w14:paraId="6D3C964A">
                  <w:pPr>
                    <w:jc w:val="center"/>
                    <w:rPr>
                      <w:rFonts w:ascii="Times New Roman" w:hAnsi="Times New Roman" w:eastAsia="宋体" w:cs="Times New Roman"/>
                      <w:bCs/>
                      <w:lang w:eastAsia="zh-CN"/>
                    </w:rPr>
                  </w:pPr>
                  <w:r>
                    <w:rPr>
                      <w:rFonts w:ascii="Times New Roman" w:hAnsi="Times New Roman" w:cs="Times New Roman"/>
                      <w:bCs/>
                      <w:lang w:eastAsia="zh-CN"/>
                    </w:rPr>
                    <w:t>厂房外</w:t>
                  </w:r>
                </w:p>
              </w:tc>
              <w:tc>
                <w:tcPr>
                  <w:tcW w:w="1066" w:type="dxa"/>
                  <w:vMerge w:val="restart"/>
                  <w:vAlign w:val="center"/>
                </w:tcPr>
                <w:p w14:paraId="485E7A56">
                  <w:pPr>
                    <w:jc w:val="center"/>
                    <w:rPr>
                      <w:rFonts w:ascii="Times New Roman" w:hAnsi="Times New Roman" w:eastAsia="宋体" w:cs="Times New Roman"/>
                      <w:bCs/>
                      <w:lang w:eastAsia="zh-CN"/>
                    </w:rPr>
                  </w:pPr>
                  <w:r>
                    <w:rPr>
                      <w:rFonts w:hint="eastAsia" w:ascii="Times New Roman" w:hAnsi="Times New Roman" w:eastAsia="宋体" w:cs="Times New Roman"/>
                      <w:spacing w:val="4"/>
                      <w:lang w:eastAsia="zh-CN"/>
                    </w:rPr>
                    <w:t>设备密闭，</w:t>
                  </w:r>
                  <w:r>
                    <w:rPr>
                      <w:rFonts w:ascii="Times New Roman" w:hAnsi="Times New Roman" w:eastAsia="宋体" w:cs="Times New Roman"/>
                      <w:spacing w:val="4"/>
                      <w:lang w:eastAsia="zh-CN"/>
                    </w:rPr>
                    <w:t>加强车间通风</w:t>
                  </w:r>
                </w:p>
              </w:tc>
              <w:tc>
                <w:tcPr>
                  <w:tcW w:w="600" w:type="dxa"/>
                  <w:vMerge w:val="restart"/>
                  <w:vAlign w:val="center"/>
                </w:tcPr>
                <w:p w14:paraId="6B880CFB">
                  <w:pPr>
                    <w:jc w:val="center"/>
                    <w:rPr>
                      <w:rFonts w:ascii="Times New Roman" w:hAnsi="Times New Roman" w:eastAsia="宋体" w:cs="Times New Roman"/>
                      <w:bCs/>
                      <w:lang w:eastAsia="zh-CN"/>
                    </w:rPr>
                  </w:pPr>
                  <w:r>
                    <w:rPr>
                      <w:rFonts w:ascii="Times New Roman" w:hAnsi="Times New Roman" w:cs="Times New Roman"/>
                      <w:bCs/>
                      <w:lang w:eastAsia="zh-CN"/>
                    </w:rPr>
                    <w:t>无组织</w:t>
                  </w:r>
                </w:p>
              </w:tc>
              <w:tc>
                <w:tcPr>
                  <w:tcW w:w="1328" w:type="dxa"/>
                  <w:vMerge w:val="restart"/>
                  <w:vAlign w:val="center"/>
                </w:tcPr>
                <w:p w14:paraId="5D66EDEC">
                  <w:pPr>
                    <w:jc w:val="center"/>
                    <w:rPr>
                      <w:rFonts w:ascii="Times New Roman" w:hAnsi="Times New Roman" w:eastAsia="宋体" w:cs="Times New Roman"/>
                      <w:bCs/>
                      <w:lang w:eastAsia="zh-CN"/>
                    </w:rPr>
                  </w:pPr>
                  <w:r>
                    <w:rPr>
                      <w:rFonts w:ascii="Times New Roman" w:hAnsi="Times New Roman" w:eastAsia="宋体" w:cs="Times New Roman"/>
                      <w:bCs/>
                      <w:lang w:eastAsia="zh-CN"/>
                    </w:rPr>
                    <w:t>非甲烷总烃</w:t>
                  </w:r>
                </w:p>
              </w:tc>
              <w:tc>
                <w:tcPr>
                  <w:tcW w:w="1242" w:type="dxa"/>
                  <w:vAlign w:val="center"/>
                </w:tcPr>
                <w:p w14:paraId="50C25093">
                  <w:pPr>
                    <w:jc w:val="center"/>
                    <w:rPr>
                      <w:rFonts w:ascii="Times New Roman" w:hAnsi="Times New Roman" w:eastAsia="宋体" w:cs="Times New Roman"/>
                      <w:bCs/>
                      <w:lang w:eastAsia="zh-CN"/>
                    </w:rPr>
                  </w:pPr>
                  <w:r>
                    <w:rPr>
                      <w:rFonts w:ascii="Times New Roman" w:hAnsi="Times New Roman" w:eastAsia="宋体" w:cs="Times New Roman"/>
                      <w:bCs/>
                      <w:lang w:eastAsia="zh-CN"/>
                    </w:rPr>
                    <w:t>10</w:t>
                  </w:r>
                </w:p>
              </w:tc>
              <w:tc>
                <w:tcPr>
                  <w:tcW w:w="1240" w:type="dxa"/>
                  <w:vAlign w:val="center"/>
                </w:tcPr>
                <w:p w14:paraId="4999E913">
                  <w:pPr>
                    <w:jc w:val="center"/>
                    <w:rPr>
                      <w:rFonts w:ascii="Times New Roman" w:hAnsi="Times New Roman" w:eastAsia="宋体" w:cs="Times New Roman"/>
                      <w:bCs/>
                      <w:lang w:eastAsia="zh-CN"/>
                    </w:rPr>
                  </w:pPr>
                  <w:r>
                    <w:rPr>
                      <w:rFonts w:ascii="Times New Roman" w:hAnsi="Times New Roman" w:cs="Times New Roman"/>
                      <w:bCs/>
                      <w:lang w:eastAsia="zh-CN"/>
                    </w:rPr>
                    <w:t>监控点处1h平均浓度值</w:t>
                  </w:r>
                </w:p>
              </w:tc>
              <w:tc>
                <w:tcPr>
                  <w:tcW w:w="2663" w:type="dxa"/>
                  <w:vMerge w:val="restart"/>
                  <w:vAlign w:val="center"/>
                </w:tcPr>
                <w:p w14:paraId="308F574B">
                  <w:pPr>
                    <w:jc w:val="center"/>
                    <w:rPr>
                      <w:rFonts w:ascii="Times New Roman" w:hAnsi="Times New Roman" w:eastAsia="宋体" w:cs="Times New Roman"/>
                      <w:bCs/>
                      <w:lang w:eastAsia="zh-CN"/>
                    </w:rPr>
                  </w:pPr>
                  <w:r>
                    <w:rPr>
                      <w:rFonts w:ascii="Times New Roman" w:hAnsi="Times New Roman" w:cs="Times New Roman"/>
                      <w:color w:val="auto"/>
                      <w:lang w:eastAsia="zh-CN"/>
                    </w:rPr>
                    <w:t>厂房外非甲烷总烃排放执行《挥发性有机物无组织排放控制标准》（GB37822-2019）中排放限值要求</w:t>
                  </w:r>
                </w:p>
              </w:tc>
            </w:tr>
            <w:tr w14:paraId="14A5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59" w:type="dxa"/>
                  <w:vMerge w:val="continue"/>
                  <w:vAlign w:val="center"/>
                </w:tcPr>
                <w:p w14:paraId="61433BB5">
                  <w:pPr>
                    <w:jc w:val="center"/>
                    <w:rPr>
                      <w:rFonts w:ascii="Times New Roman" w:hAnsi="Times New Roman" w:cs="Times New Roman"/>
                      <w:lang w:eastAsia="zh-CN"/>
                    </w:rPr>
                  </w:pPr>
                </w:p>
              </w:tc>
              <w:tc>
                <w:tcPr>
                  <w:tcW w:w="1066" w:type="dxa"/>
                  <w:vMerge w:val="continue"/>
                  <w:vAlign w:val="center"/>
                </w:tcPr>
                <w:p w14:paraId="6B568118">
                  <w:pPr>
                    <w:jc w:val="center"/>
                    <w:rPr>
                      <w:rFonts w:ascii="Times New Roman" w:hAnsi="Times New Roman" w:cs="Times New Roman"/>
                      <w:lang w:eastAsia="zh-CN"/>
                    </w:rPr>
                  </w:pPr>
                </w:p>
              </w:tc>
              <w:tc>
                <w:tcPr>
                  <w:tcW w:w="600" w:type="dxa"/>
                  <w:vMerge w:val="continue"/>
                  <w:vAlign w:val="center"/>
                </w:tcPr>
                <w:p w14:paraId="70A35699">
                  <w:pPr>
                    <w:jc w:val="center"/>
                    <w:rPr>
                      <w:rFonts w:ascii="Times New Roman" w:hAnsi="Times New Roman" w:cs="Times New Roman"/>
                      <w:lang w:eastAsia="zh-CN"/>
                    </w:rPr>
                  </w:pPr>
                </w:p>
              </w:tc>
              <w:tc>
                <w:tcPr>
                  <w:tcW w:w="1328" w:type="dxa"/>
                  <w:vMerge w:val="continue"/>
                  <w:vAlign w:val="center"/>
                </w:tcPr>
                <w:p w14:paraId="453E268A">
                  <w:pPr>
                    <w:jc w:val="center"/>
                    <w:rPr>
                      <w:rFonts w:ascii="Times New Roman" w:hAnsi="Times New Roman" w:cs="Times New Roman"/>
                      <w:lang w:eastAsia="zh-CN"/>
                    </w:rPr>
                  </w:pPr>
                </w:p>
              </w:tc>
              <w:tc>
                <w:tcPr>
                  <w:tcW w:w="1242" w:type="dxa"/>
                  <w:vAlign w:val="center"/>
                </w:tcPr>
                <w:p w14:paraId="7C5958D1">
                  <w:pPr>
                    <w:jc w:val="center"/>
                    <w:rPr>
                      <w:rFonts w:ascii="Times New Roman" w:hAnsi="Times New Roman" w:cs="Times New Roman"/>
                      <w:bCs/>
                      <w:lang w:eastAsia="zh-CN"/>
                    </w:rPr>
                  </w:pPr>
                  <w:r>
                    <w:rPr>
                      <w:rFonts w:ascii="Times New Roman" w:hAnsi="Times New Roman" w:cs="Times New Roman"/>
                      <w:bCs/>
                      <w:lang w:eastAsia="zh-CN"/>
                    </w:rPr>
                    <w:t>30</w:t>
                  </w:r>
                </w:p>
              </w:tc>
              <w:tc>
                <w:tcPr>
                  <w:tcW w:w="1240" w:type="dxa"/>
                  <w:vAlign w:val="center"/>
                </w:tcPr>
                <w:p w14:paraId="0AB13E38">
                  <w:pPr>
                    <w:jc w:val="center"/>
                    <w:rPr>
                      <w:rFonts w:ascii="Times New Roman" w:hAnsi="Times New Roman" w:cs="Times New Roman"/>
                      <w:bCs/>
                      <w:lang w:eastAsia="zh-CN"/>
                    </w:rPr>
                  </w:pPr>
                  <w:r>
                    <w:rPr>
                      <w:rFonts w:ascii="Times New Roman" w:hAnsi="Times New Roman" w:cs="Times New Roman"/>
                      <w:bCs/>
                      <w:lang w:eastAsia="zh-CN"/>
                    </w:rPr>
                    <w:t>监控点处任意一次浓度值</w:t>
                  </w:r>
                </w:p>
              </w:tc>
              <w:tc>
                <w:tcPr>
                  <w:tcW w:w="2663" w:type="dxa"/>
                  <w:vMerge w:val="continue"/>
                  <w:vAlign w:val="center"/>
                </w:tcPr>
                <w:p w14:paraId="4CAC9A39">
                  <w:pPr>
                    <w:jc w:val="center"/>
                    <w:rPr>
                      <w:rFonts w:ascii="Times New Roman" w:hAnsi="Times New Roman" w:cs="Times New Roman"/>
                      <w:bCs/>
                      <w:lang w:eastAsia="zh-CN"/>
                    </w:rPr>
                  </w:pPr>
                </w:p>
              </w:tc>
            </w:tr>
            <w:tr w14:paraId="510C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59" w:type="dxa"/>
                  <w:vMerge w:val="restart"/>
                  <w:vAlign w:val="center"/>
                </w:tcPr>
                <w:p w14:paraId="265AA602">
                  <w:pPr>
                    <w:jc w:val="center"/>
                    <w:rPr>
                      <w:rFonts w:ascii="Times New Roman" w:hAnsi="Times New Roman" w:eastAsia="宋体" w:cs="Times New Roman"/>
                      <w:lang w:eastAsia="zh-CN"/>
                    </w:rPr>
                  </w:pPr>
                  <w:r>
                    <w:rPr>
                      <w:rFonts w:ascii="Times New Roman" w:hAnsi="Times New Roman" w:eastAsia="宋体" w:cs="Times New Roman"/>
                      <w:lang w:eastAsia="zh-CN"/>
                    </w:rPr>
                    <w:t>排气筒</w:t>
                  </w:r>
                </w:p>
              </w:tc>
              <w:tc>
                <w:tcPr>
                  <w:tcW w:w="1066" w:type="dxa"/>
                  <w:vMerge w:val="restart"/>
                  <w:vAlign w:val="center"/>
                </w:tcPr>
                <w:p w14:paraId="7E9F56F7">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t>集气罩</w:t>
                  </w:r>
                  <w:r>
                    <w:rPr>
                      <w:rFonts w:hint="eastAsia" w:ascii="Times New Roman" w:hAnsi="Times New Roman" w:eastAsia="宋体" w:cs="Times New Roman"/>
                      <w:lang w:val="en-US" w:eastAsia="zh-CN"/>
                    </w:rPr>
                    <w:t>+专用管道</w:t>
                  </w:r>
                </w:p>
              </w:tc>
              <w:tc>
                <w:tcPr>
                  <w:tcW w:w="600" w:type="dxa"/>
                  <w:vMerge w:val="restart"/>
                  <w:vAlign w:val="center"/>
                </w:tcPr>
                <w:p w14:paraId="41D8436E">
                  <w:pPr>
                    <w:jc w:val="center"/>
                    <w:rPr>
                      <w:rFonts w:ascii="Times New Roman" w:hAnsi="Times New Roman" w:eastAsia="宋体" w:cs="Times New Roman"/>
                      <w:lang w:eastAsia="zh-CN"/>
                    </w:rPr>
                  </w:pPr>
                  <w:r>
                    <w:rPr>
                      <w:rFonts w:ascii="Times New Roman" w:hAnsi="Times New Roman" w:eastAsia="宋体" w:cs="Times New Roman"/>
                      <w:lang w:eastAsia="zh-CN"/>
                    </w:rPr>
                    <w:t>有组织</w:t>
                  </w:r>
                </w:p>
              </w:tc>
              <w:tc>
                <w:tcPr>
                  <w:tcW w:w="1328" w:type="dxa"/>
                  <w:vAlign w:val="center"/>
                </w:tcPr>
                <w:p w14:paraId="209FBCFD">
                  <w:pPr>
                    <w:jc w:val="center"/>
                    <w:rPr>
                      <w:rFonts w:ascii="Times New Roman" w:hAnsi="Times New Roman" w:cs="Times New Roman"/>
                    </w:rPr>
                  </w:pPr>
                  <w:r>
                    <w:rPr>
                      <w:rFonts w:ascii="Times New Roman" w:hAnsi="Times New Roman" w:eastAsia="宋体" w:cs="Times New Roman"/>
                      <w:bCs/>
                      <w:lang w:eastAsia="zh-CN"/>
                    </w:rPr>
                    <w:t>非甲烷总烃</w:t>
                  </w:r>
                </w:p>
              </w:tc>
              <w:tc>
                <w:tcPr>
                  <w:tcW w:w="1242" w:type="dxa"/>
                  <w:vAlign w:val="center"/>
                </w:tcPr>
                <w:p w14:paraId="2B21EA36">
                  <w:pPr>
                    <w:jc w:val="center"/>
                    <w:rPr>
                      <w:rFonts w:hint="default" w:ascii="Times New Roman" w:hAnsi="Times New Roman" w:cs="Times New Roman"/>
                      <w:bCs/>
                      <w:lang w:val="en-US" w:eastAsia="zh-CN"/>
                    </w:rPr>
                  </w:pPr>
                  <w:r>
                    <w:rPr>
                      <w:rFonts w:hint="eastAsia" w:ascii="Times New Roman" w:hAnsi="Times New Roman" w:cs="Times New Roman"/>
                      <w:bCs/>
                      <w:lang w:val="en-US" w:eastAsia="zh-CN"/>
                    </w:rPr>
                    <w:t>100</w:t>
                  </w:r>
                </w:p>
              </w:tc>
              <w:tc>
                <w:tcPr>
                  <w:tcW w:w="1240" w:type="dxa"/>
                  <w:vAlign w:val="center"/>
                </w:tcPr>
                <w:p w14:paraId="4F22EB37">
                  <w:pPr>
                    <w:jc w:val="center"/>
                    <w:rPr>
                      <w:rFonts w:ascii="Times New Roman" w:hAnsi="Times New Roman" w:cs="Times New Roman"/>
                      <w:bCs/>
                      <w:lang w:eastAsia="zh-CN"/>
                    </w:rPr>
                  </w:pPr>
                  <w:r>
                    <w:rPr>
                      <w:rFonts w:ascii="Times New Roman" w:hAnsi="Times New Roman" w:cs="Times New Roman"/>
                      <w:bCs/>
                      <w:lang w:eastAsia="zh-CN"/>
                    </w:rPr>
                    <w:t>/</w:t>
                  </w:r>
                </w:p>
              </w:tc>
              <w:tc>
                <w:tcPr>
                  <w:tcW w:w="2663" w:type="dxa"/>
                  <w:vMerge w:val="restart"/>
                  <w:vAlign w:val="center"/>
                </w:tcPr>
                <w:p w14:paraId="09A66F68">
                  <w:pPr>
                    <w:jc w:val="center"/>
                    <w:rPr>
                      <w:rFonts w:ascii="Times New Roman" w:hAnsi="Times New Roman" w:cs="Times New Roman"/>
                      <w:bCs/>
                      <w:lang w:eastAsia="zh-CN"/>
                    </w:rPr>
                  </w:pPr>
                  <w:r>
                    <w:rPr>
                      <w:rFonts w:hint="eastAsia" w:ascii="Times New Roman" w:hAnsi="Times New Roman" w:cs="Times New Roman"/>
                      <w:bCs/>
                      <w:lang w:eastAsia="zh-CN"/>
                    </w:rPr>
                    <w:t>《合成树脂工业污染物排放标准》（GB31572-2015）（含2024年修改清单）</w:t>
                  </w:r>
                </w:p>
              </w:tc>
            </w:tr>
            <w:tr w14:paraId="7C4D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59" w:type="dxa"/>
                  <w:vMerge w:val="continue"/>
                  <w:vAlign w:val="center"/>
                </w:tcPr>
                <w:p w14:paraId="7DA4E990">
                  <w:pPr>
                    <w:jc w:val="center"/>
                    <w:rPr>
                      <w:rFonts w:ascii="Times New Roman" w:hAnsi="Times New Roman" w:eastAsia="宋体" w:cs="Times New Roman"/>
                      <w:lang w:eastAsia="zh-CN"/>
                    </w:rPr>
                  </w:pPr>
                </w:p>
              </w:tc>
              <w:tc>
                <w:tcPr>
                  <w:tcW w:w="1066" w:type="dxa"/>
                  <w:vMerge w:val="continue"/>
                  <w:vAlign w:val="center"/>
                </w:tcPr>
                <w:p w14:paraId="7E549610">
                  <w:pPr>
                    <w:jc w:val="center"/>
                    <w:rPr>
                      <w:rFonts w:hint="eastAsia" w:ascii="Times New Roman" w:hAnsi="Times New Roman" w:eastAsia="宋体" w:cs="Times New Roman"/>
                      <w:lang w:eastAsia="zh-CN"/>
                    </w:rPr>
                  </w:pPr>
                </w:p>
              </w:tc>
              <w:tc>
                <w:tcPr>
                  <w:tcW w:w="600" w:type="dxa"/>
                  <w:vMerge w:val="continue"/>
                  <w:vAlign w:val="center"/>
                </w:tcPr>
                <w:p w14:paraId="588F67ED">
                  <w:pPr>
                    <w:jc w:val="center"/>
                    <w:rPr>
                      <w:rFonts w:ascii="Times New Roman" w:hAnsi="Times New Roman" w:eastAsia="宋体" w:cs="Times New Roman"/>
                      <w:lang w:eastAsia="zh-CN"/>
                    </w:rPr>
                  </w:pPr>
                </w:p>
              </w:tc>
              <w:tc>
                <w:tcPr>
                  <w:tcW w:w="1328" w:type="dxa"/>
                  <w:vAlign w:val="center"/>
                </w:tcPr>
                <w:p w14:paraId="6F29F0AD">
                  <w:pPr>
                    <w:adjustRightInd w:val="0"/>
                    <w:snapToGrid w:val="0"/>
                    <w:jc w:val="center"/>
                    <w:rPr>
                      <w:rFonts w:ascii="Times New Roman" w:hAnsi="Times New Roman" w:eastAsia="宋体" w:cs="Times New Roman"/>
                      <w:bCs/>
                      <w:lang w:eastAsia="zh-CN"/>
                    </w:rPr>
                  </w:pPr>
                  <w:r>
                    <w:rPr>
                      <w:rFonts w:hint="eastAsia" w:ascii="Times New Roman" w:hAnsi="Times New Roman" w:cs="Times New Roman"/>
                      <w:snapToGrid w:val="0"/>
                      <w:color w:val="000000"/>
                      <w:sz w:val="21"/>
                      <w:szCs w:val="21"/>
                      <w:u w:val="single"/>
                      <w:lang w:val="en-US" w:eastAsia="zh-CN" w:bidi="ar-SA"/>
                    </w:rPr>
                    <w:t>甲苯</w:t>
                  </w:r>
                </w:p>
              </w:tc>
              <w:tc>
                <w:tcPr>
                  <w:tcW w:w="1242" w:type="dxa"/>
                  <w:vAlign w:val="center"/>
                </w:tcPr>
                <w:p w14:paraId="164E8456">
                  <w:pPr>
                    <w:jc w:val="center"/>
                    <w:rPr>
                      <w:rFonts w:hint="default" w:ascii="Times New Roman" w:hAnsi="Times New Roman" w:cs="Times New Roman"/>
                      <w:bCs/>
                      <w:lang w:val="en-US" w:eastAsia="zh-CN"/>
                    </w:rPr>
                  </w:pPr>
                  <w:r>
                    <w:rPr>
                      <w:rFonts w:hint="eastAsia" w:ascii="Times New Roman" w:hAnsi="Times New Roman" w:cs="Times New Roman"/>
                      <w:bCs/>
                      <w:lang w:val="en-US" w:eastAsia="zh-CN"/>
                    </w:rPr>
                    <w:t>15</w:t>
                  </w:r>
                </w:p>
              </w:tc>
              <w:tc>
                <w:tcPr>
                  <w:tcW w:w="1240" w:type="dxa"/>
                  <w:vAlign w:val="center"/>
                </w:tcPr>
                <w:p w14:paraId="069627C9">
                  <w:pPr>
                    <w:jc w:val="center"/>
                    <w:rPr>
                      <w:rFonts w:ascii="Times New Roman" w:hAnsi="Times New Roman" w:cs="Times New Roman"/>
                      <w:bCs/>
                      <w:lang w:eastAsia="zh-CN"/>
                    </w:rPr>
                  </w:pPr>
                  <w:r>
                    <w:rPr>
                      <w:rFonts w:ascii="Times New Roman" w:hAnsi="Times New Roman" w:cs="Times New Roman"/>
                      <w:bCs/>
                      <w:lang w:eastAsia="zh-CN"/>
                    </w:rPr>
                    <w:t>/</w:t>
                  </w:r>
                </w:p>
              </w:tc>
              <w:tc>
                <w:tcPr>
                  <w:tcW w:w="2663" w:type="dxa"/>
                  <w:vMerge w:val="continue"/>
                  <w:vAlign w:val="center"/>
                </w:tcPr>
                <w:p w14:paraId="32243F46">
                  <w:pPr>
                    <w:jc w:val="center"/>
                    <w:rPr>
                      <w:rFonts w:hint="eastAsia" w:ascii="Times New Roman" w:hAnsi="Times New Roman" w:cs="Times New Roman"/>
                      <w:bCs/>
                      <w:lang w:eastAsia="zh-CN"/>
                    </w:rPr>
                  </w:pPr>
                </w:p>
              </w:tc>
            </w:tr>
            <w:tr w14:paraId="1B38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59" w:type="dxa"/>
                  <w:vMerge w:val="continue"/>
                  <w:vAlign w:val="center"/>
                </w:tcPr>
                <w:p w14:paraId="27F578F4">
                  <w:pPr>
                    <w:jc w:val="center"/>
                    <w:rPr>
                      <w:rFonts w:ascii="Times New Roman" w:hAnsi="Times New Roman" w:eastAsia="宋体" w:cs="Times New Roman"/>
                      <w:lang w:eastAsia="zh-CN"/>
                    </w:rPr>
                  </w:pPr>
                </w:p>
              </w:tc>
              <w:tc>
                <w:tcPr>
                  <w:tcW w:w="1066" w:type="dxa"/>
                  <w:vMerge w:val="continue"/>
                  <w:vAlign w:val="center"/>
                </w:tcPr>
                <w:p w14:paraId="444EF1DE">
                  <w:pPr>
                    <w:jc w:val="center"/>
                    <w:rPr>
                      <w:rFonts w:hint="eastAsia" w:ascii="Times New Roman" w:hAnsi="Times New Roman" w:eastAsia="宋体" w:cs="Times New Roman"/>
                      <w:lang w:eastAsia="zh-CN"/>
                    </w:rPr>
                  </w:pPr>
                </w:p>
              </w:tc>
              <w:tc>
                <w:tcPr>
                  <w:tcW w:w="600" w:type="dxa"/>
                  <w:vMerge w:val="continue"/>
                  <w:vAlign w:val="center"/>
                </w:tcPr>
                <w:p w14:paraId="6DD9D0A8">
                  <w:pPr>
                    <w:jc w:val="center"/>
                    <w:rPr>
                      <w:rFonts w:ascii="Times New Roman" w:hAnsi="Times New Roman" w:eastAsia="宋体" w:cs="Times New Roman"/>
                      <w:lang w:eastAsia="zh-CN"/>
                    </w:rPr>
                  </w:pPr>
                </w:p>
              </w:tc>
              <w:tc>
                <w:tcPr>
                  <w:tcW w:w="1328" w:type="dxa"/>
                  <w:vAlign w:val="center"/>
                </w:tcPr>
                <w:p w14:paraId="7CB1C60D">
                  <w:pPr>
                    <w:adjustRightInd w:val="0"/>
                    <w:snapToGrid w:val="0"/>
                    <w:jc w:val="center"/>
                    <w:rPr>
                      <w:rFonts w:ascii="Times New Roman" w:hAnsi="Times New Roman" w:eastAsia="宋体" w:cs="Times New Roman"/>
                      <w:bCs/>
                      <w:lang w:eastAsia="zh-CN"/>
                    </w:rPr>
                  </w:pPr>
                  <w:r>
                    <w:rPr>
                      <w:rFonts w:hint="eastAsia" w:ascii="Times New Roman" w:hAnsi="Times New Roman" w:cs="Times New Roman"/>
                      <w:snapToGrid w:val="0"/>
                      <w:color w:val="000000"/>
                      <w:sz w:val="21"/>
                      <w:szCs w:val="21"/>
                      <w:u w:val="single"/>
                      <w:lang w:val="en-US" w:eastAsia="zh-CN" w:bidi="ar-SA"/>
                    </w:rPr>
                    <w:t>乙苯</w:t>
                  </w:r>
                </w:p>
              </w:tc>
              <w:tc>
                <w:tcPr>
                  <w:tcW w:w="1242" w:type="dxa"/>
                  <w:vAlign w:val="center"/>
                </w:tcPr>
                <w:p w14:paraId="24ED4437">
                  <w:pPr>
                    <w:jc w:val="center"/>
                    <w:rPr>
                      <w:rFonts w:hint="default" w:ascii="Times New Roman" w:hAnsi="Times New Roman" w:cs="Times New Roman"/>
                      <w:bCs/>
                      <w:lang w:val="en-US" w:eastAsia="zh-CN"/>
                    </w:rPr>
                  </w:pPr>
                  <w:r>
                    <w:rPr>
                      <w:rFonts w:hint="eastAsia" w:ascii="Times New Roman" w:hAnsi="Times New Roman" w:cs="Times New Roman"/>
                      <w:bCs/>
                      <w:lang w:val="en-US" w:eastAsia="zh-CN"/>
                    </w:rPr>
                    <w:t>100</w:t>
                  </w:r>
                </w:p>
              </w:tc>
              <w:tc>
                <w:tcPr>
                  <w:tcW w:w="1240" w:type="dxa"/>
                  <w:vAlign w:val="center"/>
                </w:tcPr>
                <w:p w14:paraId="071FFAA3">
                  <w:pPr>
                    <w:jc w:val="center"/>
                    <w:rPr>
                      <w:rFonts w:ascii="Times New Roman" w:hAnsi="Times New Roman" w:cs="Times New Roman"/>
                      <w:bCs/>
                      <w:lang w:eastAsia="zh-CN"/>
                    </w:rPr>
                  </w:pPr>
                  <w:r>
                    <w:rPr>
                      <w:rFonts w:ascii="Times New Roman" w:hAnsi="Times New Roman" w:cs="Times New Roman"/>
                      <w:bCs/>
                      <w:lang w:eastAsia="zh-CN"/>
                    </w:rPr>
                    <w:t>/</w:t>
                  </w:r>
                </w:p>
              </w:tc>
              <w:tc>
                <w:tcPr>
                  <w:tcW w:w="2663" w:type="dxa"/>
                  <w:vMerge w:val="continue"/>
                  <w:vAlign w:val="center"/>
                </w:tcPr>
                <w:p w14:paraId="2087A099">
                  <w:pPr>
                    <w:jc w:val="center"/>
                    <w:rPr>
                      <w:rFonts w:hint="eastAsia" w:ascii="Times New Roman" w:hAnsi="Times New Roman" w:cs="Times New Roman"/>
                      <w:bCs/>
                      <w:lang w:eastAsia="zh-CN"/>
                    </w:rPr>
                  </w:pPr>
                </w:p>
              </w:tc>
            </w:tr>
            <w:tr w14:paraId="1750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59" w:type="dxa"/>
                  <w:vMerge w:val="continue"/>
                  <w:vAlign w:val="center"/>
                </w:tcPr>
                <w:p w14:paraId="64AAB7B9">
                  <w:pPr>
                    <w:jc w:val="center"/>
                    <w:rPr>
                      <w:rFonts w:ascii="Times New Roman" w:hAnsi="Times New Roman" w:eastAsia="宋体" w:cs="Times New Roman"/>
                      <w:lang w:eastAsia="zh-CN"/>
                    </w:rPr>
                  </w:pPr>
                </w:p>
              </w:tc>
              <w:tc>
                <w:tcPr>
                  <w:tcW w:w="1066" w:type="dxa"/>
                  <w:vMerge w:val="continue"/>
                  <w:vAlign w:val="center"/>
                </w:tcPr>
                <w:p w14:paraId="42285290">
                  <w:pPr>
                    <w:jc w:val="center"/>
                    <w:rPr>
                      <w:rFonts w:hint="eastAsia" w:ascii="Times New Roman" w:hAnsi="Times New Roman" w:eastAsia="宋体" w:cs="Times New Roman"/>
                      <w:lang w:eastAsia="zh-CN"/>
                    </w:rPr>
                  </w:pPr>
                </w:p>
              </w:tc>
              <w:tc>
                <w:tcPr>
                  <w:tcW w:w="600" w:type="dxa"/>
                  <w:vMerge w:val="continue"/>
                  <w:vAlign w:val="center"/>
                </w:tcPr>
                <w:p w14:paraId="74E597EF">
                  <w:pPr>
                    <w:jc w:val="center"/>
                    <w:rPr>
                      <w:rFonts w:ascii="Times New Roman" w:hAnsi="Times New Roman" w:eastAsia="宋体" w:cs="Times New Roman"/>
                      <w:lang w:eastAsia="zh-CN"/>
                    </w:rPr>
                  </w:pPr>
                </w:p>
              </w:tc>
              <w:tc>
                <w:tcPr>
                  <w:tcW w:w="1328" w:type="dxa"/>
                  <w:vAlign w:val="center"/>
                </w:tcPr>
                <w:p w14:paraId="5437A517">
                  <w:pPr>
                    <w:adjustRightInd w:val="0"/>
                    <w:snapToGrid w:val="0"/>
                    <w:jc w:val="center"/>
                    <w:rPr>
                      <w:rFonts w:ascii="Times New Roman" w:hAnsi="Times New Roman" w:eastAsia="宋体" w:cs="Times New Roman"/>
                      <w:bCs/>
                      <w:lang w:eastAsia="zh-CN"/>
                    </w:rPr>
                  </w:pPr>
                  <w:r>
                    <w:rPr>
                      <w:rFonts w:hint="eastAsia" w:ascii="Times New Roman" w:hAnsi="Times New Roman" w:cs="Times New Roman"/>
                      <w:snapToGrid w:val="0"/>
                      <w:color w:val="000000"/>
                      <w:sz w:val="21"/>
                      <w:szCs w:val="21"/>
                      <w:u w:val="single"/>
                      <w:lang w:val="en-US" w:eastAsia="zh-CN" w:bidi="ar-SA"/>
                    </w:rPr>
                    <w:t>苯乙烯</w:t>
                  </w:r>
                </w:p>
              </w:tc>
              <w:tc>
                <w:tcPr>
                  <w:tcW w:w="1242" w:type="dxa"/>
                  <w:vAlign w:val="center"/>
                </w:tcPr>
                <w:p w14:paraId="6C48AD78">
                  <w:pPr>
                    <w:jc w:val="center"/>
                    <w:rPr>
                      <w:rFonts w:hint="default" w:ascii="Times New Roman" w:hAnsi="Times New Roman" w:cs="Times New Roman"/>
                      <w:bCs/>
                      <w:lang w:val="en-US" w:eastAsia="zh-CN"/>
                    </w:rPr>
                  </w:pPr>
                  <w:r>
                    <w:rPr>
                      <w:rFonts w:hint="eastAsia" w:ascii="Times New Roman" w:hAnsi="Times New Roman" w:cs="Times New Roman"/>
                      <w:bCs/>
                      <w:lang w:val="en-US" w:eastAsia="zh-CN"/>
                    </w:rPr>
                    <w:t>50</w:t>
                  </w:r>
                </w:p>
              </w:tc>
              <w:tc>
                <w:tcPr>
                  <w:tcW w:w="1240" w:type="dxa"/>
                  <w:vAlign w:val="center"/>
                </w:tcPr>
                <w:p w14:paraId="7D65A311">
                  <w:pPr>
                    <w:jc w:val="center"/>
                    <w:rPr>
                      <w:rFonts w:ascii="Times New Roman" w:hAnsi="Times New Roman" w:cs="Times New Roman"/>
                      <w:bCs/>
                      <w:lang w:eastAsia="zh-CN"/>
                    </w:rPr>
                  </w:pPr>
                  <w:r>
                    <w:rPr>
                      <w:rFonts w:ascii="Times New Roman" w:hAnsi="Times New Roman" w:cs="Times New Roman"/>
                      <w:bCs/>
                      <w:lang w:eastAsia="zh-CN"/>
                    </w:rPr>
                    <w:t>/</w:t>
                  </w:r>
                </w:p>
              </w:tc>
              <w:tc>
                <w:tcPr>
                  <w:tcW w:w="2663" w:type="dxa"/>
                  <w:vMerge w:val="continue"/>
                  <w:vAlign w:val="center"/>
                </w:tcPr>
                <w:p w14:paraId="3CB5F8B0">
                  <w:pPr>
                    <w:jc w:val="center"/>
                    <w:rPr>
                      <w:rFonts w:hint="eastAsia" w:ascii="Times New Roman" w:hAnsi="Times New Roman" w:cs="Times New Roman"/>
                      <w:bCs/>
                      <w:lang w:eastAsia="zh-CN"/>
                    </w:rPr>
                  </w:pPr>
                </w:p>
              </w:tc>
            </w:tr>
            <w:tr w14:paraId="4DD5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 w:hRule="atLeast"/>
              </w:trPr>
              <w:tc>
                <w:tcPr>
                  <w:tcW w:w="559" w:type="dxa"/>
                  <w:vMerge w:val="continue"/>
                  <w:vAlign w:val="center"/>
                </w:tcPr>
                <w:p w14:paraId="5D986556">
                  <w:pPr>
                    <w:jc w:val="center"/>
                  </w:pPr>
                </w:p>
              </w:tc>
              <w:tc>
                <w:tcPr>
                  <w:tcW w:w="1066" w:type="dxa"/>
                  <w:vMerge w:val="continue"/>
                  <w:vAlign w:val="center"/>
                </w:tcPr>
                <w:p w14:paraId="1F2DBCE0">
                  <w:pPr>
                    <w:jc w:val="center"/>
                  </w:pPr>
                </w:p>
              </w:tc>
              <w:tc>
                <w:tcPr>
                  <w:tcW w:w="600" w:type="dxa"/>
                  <w:vMerge w:val="continue"/>
                  <w:vAlign w:val="center"/>
                </w:tcPr>
                <w:p w14:paraId="77C46362">
                  <w:pPr>
                    <w:jc w:val="center"/>
                  </w:pPr>
                </w:p>
              </w:tc>
              <w:tc>
                <w:tcPr>
                  <w:tcW w:w="1328" w:type="dxa"/>
                  <w:vAlign w:val="center"/>
                </w:tcPr>
                <w:p w14:paraId="56DDDD60">
                  <w:pPr>
                    <w:jc w:val="center"/>
                    <w:rPr>
                      <w:rFonts w:hint="default" w:ascii="Times New Roman" w:hAnsi="Times New Roman" w:eastAsia="宋体" w:cs="Times New Roman"/>
                      <w:bCs/>
                      <w:lang w:val="en-US" w:eastAsia="zh-CN"/>
                    </w:rPr>
                  </w:pPr>
                  <w:r>
                    <w:rPr>
                      <w:rFonts w:hint="eastAsia" w:ascii="Times New Roman" w:hAnsi="Times New Roman" w:eastAsia="宋体" w:cs="Times New Roman"/>
                      <w:bCs/>
                      <w:lang w:val="en-US" w:eastAsia="zh-CN"/>
                    </w:rPr>
                    <w:t>氯化氢</w:t>
                  </w:r>
                </w:p>
              </w:tc>
              <w:tc>
                <w:tcPr>
                  <w:tcW w:w="1242" w:type="dxa"/>
                  <w:vAlign w:val="center"/>
                </w:tcPr>
                <w:p w14:paraId="366EB68F">
                  <w:pPr>
                    <w:jc w:val="center"/>
                    <w:rPr>
                      <w:rFonts w:hint="default" w:ascii="Times New Roman" w:hAnsi="Times New Roman" w:eastAsia="宋体" w:cs="Times New Roman"/>
                      <w:bCs/>
                      <w:lang w:val="en-US" w:eastAsia="zh-CN"/>
                    </w:rPr>
                  </w:pPr>
                  <w:r>
                    <w:rPr>
                      <w:rFonts w:hint="eastAsia" w:ascii="Times New Roman" w:hAnsi="Times New Roman" w:eastAsia="宋体" w:cs="Times New Roman"/>
                      <w:bCs/>
                      <w:lang w:val="en-US" w:eastAsia="zh-CN"/>
                    </w:rPr>
                    <w:t>150</w:t>
                  </w:r>
                </w:p>
              </w:tc>
              <w:tc>
                <w:tcPr>
                  <w:tcW w:w="1240" w:type="dxa"/>
                  <w:vAlign w:val="center"/>
                </w:tcPr>
                <w:p w14:paraId="69D02C8F">
                  <w:pPr>
                    <w:jc w:val="center"/>
                    <w:rPr>
                      <w:rFonts w:hint="default" w:ascii="Times New Roman" w:hAnsi="Times New Roman" w:eastAsia="宋体" w:cs="Times New Roman"/>
                      <w:bCs/>
                      <w:lang w:val="en-US" w:eastAsia="zh-CN"/>
                    </w:rPr>
                  </w:pPr>
                  <w:r>
                    <w:rPr>
                      <w:rFonts w:hint="eastAsia" w:ascii="Times New Roman" w:hAnsi="Times New Roman" w:eastAsia="宋体" w:cs="Times New Roman"/>
                      <w:bCs/>
                      <w:lang w:val="en-US" w:eastAsia="zh-CN"/>
                    </w:rPr>
                    <w:t>/</w:t>
                  </w:r>
                </w:p>
              </w:tc>
              <w:tc>
                <w:tcPr>
                  <w:tcW w:w="2663" w:type="dxa"/>
                  <w:vAlign w:val="center"/>
                </w:tcPr>
                <w:p w14:paraId="7BC6A5AE">
                  <w:pPr>
                    <w:jc w:val="center"/>
                    <w:rPr>
                      <w:rFonts w:ascii="Times New Roman" w:hAnsi="Times New Roman" w:eastAsia="宋体" w:cs="Times New Roman"/>
                      <w:bCs/>
                      <w:lang w:eastAsia="zh-CN"/>
                    </w:rPr>
                  </w:pPr>
                  <w:r>
                    <w:rPr>
                      <w:rFonts w:ascii="Times New Roman" w:hAnsi="Times New Roman" w:cs="Times New Roman"/>
                      <w:color w:val="auto"/>
                      <w:lang w:eastAsia="zh-CN"/>
                    </w:rPr>
                    <w:t>《大气污染物综合排放标准》（GB16297—1996）</w:t>
                  </w:r>
                </w:p>
              </w:tc>
            </w:tr>
          </w:tbl>
          <w:p w14:paraId="6AB3EE94">
            <w:pPr>
              <w:widowControl w:val="0"/>
              <w:adjustRightInd/>
              <w:snapToGrid/>
              <w:jc w:val="center"/>
              <w:outlineLvl w:val="5"/>
              <w:rPr>
                <w:rFonts w:ascii="Times New Roman" w:hAnsi="Times New Roman" w:eastAsia="宋体" w:cs="Times New Roman"/>
                <w:b/>
                <w:color w:val="auto"/>
                <w:kern w:val="2"/>
                <w:lang w:eastAsia="zh-CN"/>
              </w:rPr>
            </w:pPr>
            <w:r>
              <w:rPr>
                <w:rFonts w:ascii="Times New Roman" w:hAnsi="Times New Roman" w:cs="Times New Roman"/>
                <w:b/>
                <w:color w:val="auto"/>
                <w:kern w:val="2"/>
                <w:lang w:eastAsia="zh-CN"/>
              </w:rPr>
              <w:t>表4-17</w:t>
            </w:r>
            <w:r>
              <w:rPr>
                <w:rFonts w:ascii="Times New Roman" w:hAnsi="Times New Roman" w:eastAsia="宋体" w:cs="Times New Roman"/>
                <w:b/>
                <w:color w:val="auto"/>
                <w:kern w:val="2"/>
                <w:lang w:eastAsia="zh-CN"/>
              </w:rPr>
              <w:t>本工程废水污染物排放基本情况一览表</w:t>
            </w:r>
          </w:p>
          <w:tbl>
            <w:tblPr>
              <w:tblStyle w:val="1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1"/>
              <w:gridCol w:w="813"/>
              <w:gridCol w:w="588"/>
              <w:gridCol w:w="769"/>
              <w:gridCol w:w="675"/>
              <w:gridCol w:w="1089"/>
              <w:gridCol w:w="548"/>
              <w:gridCol w:w="736"/>
              <w:gridCol w:w="557"/>
              <w:gridCol w:w="590"/>
              <w:gridCol w:w="910"/>
              <w:gridCol w:w="955"/>
            </w:tblGrid>
            <w:tr w14:paraId="56FE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5" w:type="pct"/>
                  <w:vMerge w:val="restart"/>
                  <w:vAlign w:val="center"/>
                </w:tcPr>
                <w:p w14:paraId="13D499A1">
                  <w:pPr>
                    <w:pStyle w:val="47"/>
                    <w:adjustRightInd w:val="0"/>
                    <w:snapToGrid w:val="0"/>
                    <w:spacing w:line="240" w:lineRule="auto"/>
                    <w:ind w:firstLine="0" w:firstLineChars="0"/>
                    <w:jc w:val="center"/>
                    <w:rPr>
                      <w:rFonts w:ascii="Times New Roman" w:hAnsi="Times New Roman" w:cs="Times New Roman"/>
                      <w:b/>
                      <w:color w:val="auto"/>
                      <w:kern w:val="0"/>
                      <w:sz w:val="21"/>
                      <w:szCs w:val="21"/>
                    </w:rPr>
                  </w:pPr>
                  <w:r>
                    <w:rPr>
                      <w:rFonts w:ascii="Times New Roman" w:hAnsi="Times New Roman" w:cs="Times New Roman"/>
                      <w:b/>
                      <w:color w:val="auto"/>
                      <w:kern w:val="0"/>
                      <w:sz w:val="21"/>
                      <w:szCs w:val="21"/>
                    </w:rPr>
                    <w:t>废水类别</w:t>
                  </w:r>
                </w:p>
              </w:tc>
              <w:tc>
                <w:tcPr>
                  <w:tcW w:w="467" w:type="pct"/>
                  <w:vMerge w:val="restart"/>
                  <w:vAlign w:val="center"/>
                </w:tcPr>
                <w:p w14:paraId="5E16849C">
                  <w:pPr>
                    <w:pStyle w:val="47"/>
                    <w:adjustRightInd w:val="0"/>
                    <w:snapToGrid w:val="0"/>
                    <w:spacing w:line="240" w:lineRule="auto"/>
                    <w:ind w:firstLine="0" w:firstLineChars="0"/>
                    <w:jc w:val="center"/>
                    <w:rPr>
                      <w:rFonts w:ascii="Times New Roman" w:hAnsi="Times New Roman" w:cs="Times New Roman"/>
                      <w:b/>
                      <w:color w:val="auto"/>
                      <w:kern w:val="0"/>
                      <w:sz w:val="21"/>
                      <w:szCs w:val="21"/>
                      <w:lang w:eastAsia="zh-CN"/>
                    </w:rPr>
                  </w:pPr>
                  <w:r>
                    <w:rPr>
                      <w:rFonts w:ascii="Times New Roman" w:hAnsi="Times New Roman" w:cs="Times New Roman"/>
                      <w:b/>
                      <w:color w:val="auto"/>
                      <w:kern w:val="0"/>
                      <w:sz w:val="21"/>
                      <w:szCs w:val="21"/>
                      <w:lang w:eastAsia="zh-CN"/>
                    </w:rPr>
                    <w:t>产生环节</w:t>
                  </w:r>
                </w:p>
              </w:tc>
              <w:tc>
                <w:tcPr>
                  <w:tcW w:w="780" w:type="pct"/>
                  <w:gridSpan w:val="2"/>
                  <w:vAlign w:val="center"/>
                </w:tcPr>
                <w:p w14:paraId="20EA4DAF">
                  <w:pPr>
                    <w:pStyle w:val="47"/>
                    <w:adjustRightInd w:val="0"/>
                    <w:snapToGrid w:val="0"/>
                    <w:spacing w:line="240" w:lineRule="auto"/>
                    <w:ind w:firstLine="0" w:firstLineChars="0"/>
                    <w:jc w:val="center"/>
                    <w:rPr>
                      <w:rFonts w:ascii="Times New Roman" w:hAnsi="Times New Roman" w:cs="Times New Roman"/>
                      <w:b/>
                      <w:color w:val="auto"/>
                      <w:kern w:val="0"/>
                      <w:sz w:val="21"/>
                      <w:szCs w:val="21"/>
                    </w:rPr>
                  </w:pPr>
                  <w:r>
                    <w:rPr>
                      <w:rFonts w:ascii="Times New Roman" w:hAnsi="Times New Roman" w:cs="Times New Roman"/>
                      <w:b/>
                      <w:color w:val="auto"/>
                      <w:kern w:val="0"/>
                      <w:sz w:val="21"/>
                      <w:szCs w:val="21"/>
                    </w:rPr>
                    <w:t>污染治理设施</w:t>
                  </w:r>
                </w:p>
              </w:tc>
              <w:tc>
                <w:tcPr>
                  <w:tcW w:w="388" w:type="pct"/>
                  <w:vMerge w:val="restart"/>
                  <w:vAlign w:val="center"/>
                </w:tcPr>
                <w:p w14:paraId="57B2F376">
                  <w:pPr>
                    <w:pStyle w:val="47"/>
                    <w:adjustRightInd w:val="0"/>
                    <w:snapToGrid w:val="0"/>
                    <w:spacing w:line="240" w:lineRule="auto"/>
                    <w:ind w:firstLine="0" w:firstLineChars="0"/>
                    <w:jc w:val="center"/>
                    <w:rPr>
                      <w:rFonts w:ascii="Times New Roman" w:hAnsi="Times New Roman" w:cs="Times New Roman"/>
                      <w:b/>
                      <w:color w:val="auto"/>
                      <w:kern w:val="0"/>
                      <w:sz w:val="21"/>
                      <w:szCs w:val="21"/>
                    </w:rPr>
                  </w:pPr>
                  <w:r>
                    <w:rPr>
                      <w:rFonts w:ascii="Times New Roman" w:hAnsi="Times New Roman" w:cs="Times New Roman"/>
                      <w:b/>
                      <w:color w:val="auto"/>
                      <w:kern w:val="0"/>
                      <w:sz w:val="21"/>
                      <w:szCs w:val="21"/>
                    </w:rPr>
                    <w:t>排放口</w:t>
                  </w:r>
                </w:p>
                <w:p w14:paraId="0732DB40">
                  <w:pPr>
                    <w:pStyle w:val="47"/>
                    <w:adjustRightInd w:val="0"/>
                    <w:snapToGrid w:val="0"/>
                    <w:spacing w:line="240" w:lineRule="auto"/>
                    <w:ind w:firstLine="0" w:firstLineChars="0"/>
                    <w:jc w:val="center"/>
                    <w:rPr>
                      <w:rFonts w:ascii="Times New Roman" w:hAnsi="Times New Roman" w:cs="Times New Roman"/>
                      <w:b/>
                      <w:color w:val="auto"/>
                      <w:kern w:val="0"/>
                      <w:sz w:val="21"/>
                      <w:szCs w:val="21"/>
                    </w:rPr>
                  </w:pPr>
                  <w:r>
                    <w:rPr>
                      <w:rFonts w:ascii="Times New Roman" w:hAnsi="Times New Roman" w:cs="Times New Roman"/>
                      <w:b/>
                      <w:color w:val="auto"/>
                      <w:kern w:val="0"/>
                      <w:sz w:val="21"/>
                      <w:szCs w:val="21"/>
                    </w:rPr>
                    <w:t>编号</w:t>
                  </w:r>
                </w:p>
              </w:tc>
              <w:tc>
                <w:tcPr>
                  <w:tcW w:w="626" w:type="pct"/>
                  <w:vMerge w:val="restart"/>
                  <w:vAlign w:val="center"/>
                </w:tcPr>
                <w:p w14:paraId="4511D082">
                  <w:pPr>
                    <w:pStyle w:val="47"/>
                    <w:adjustRightInd w:val="0"/>
                    <w:snapToGrid w:val="0"/>
                    <w:spacing w:line="240" w:lineRule="auto"/>
                    <w:ind w:firstLine="0" w:firstLineChars="0"/>
                    <w:jc w:val="center"/>
                    <w:rPr>
                      <w:rFonts w:ascii="Times New Roman" w:hAnsi="Times New Roman" w:cs="Times New Roman"/>
                      <w:b/>
                      <w:color w:val="auto"/>
                      <w:kern w:val="0"/>
                      <w:sz w:val="21"/>
                      <w:szCs w:val="21"/>
                      <w:lang w:eastAsia="zh-CN"/>
                    </w:rPr>
                  </w:pPr>
                  <w:r>
                    <w:rPr>
                      <w:rFonts w:ascii="Times New Roman" w:hAnsi="Times New Roman" w:cs="Times New Roman"/>
                      <w:b/>
                      <w:color w:val="auto"/>
                      <w:kern w:val="0"/>
                      <w:sz w:val="21"/>
                      <w:szCs w:val="21"/>
                      <w:lang w:eastAsia="zh-CN"/>
                    </w:rPr>
                    <w:t>排放口坐标</w:t>
                  </w:r>
                </w:p>
              </w:tc>
              <w:tc>
                <w:tcPr>
                  <w:tcW w:w="315" w:type="pct"/>
                  <w:vMerge w:val="restart"/>
                  <w:vAlign w:val="center"/>
                </w:tcPr>
                <w:p w14:paraId="5778F626">
                  <w:pPr>
                    <w:pStyle w:val="47"/>
                    <w:adjustRightInd w:val="0"/>
                    <w:snapToGrid w:val="0"/>
                    <w:spacing w:line="240" w:lineRule="auto"/>
                    <w:ind w:firstLine="0" w:firstLineChars="0"/>
                    <w:jc w:val="center"/>
                    <w:rPr>
                      <w:rFonts w:ascii="Times New Roman" w:hAnsi="Times New Roman" w:cs="Times New Roman"/>
                      <w:b/>
                      <w:color w:val="auto"/>
                      <w:kern w:val="0"/>
                      <w:sz w:val="21"/>
                      <w:szCs w:val="21"/>
                    </w:rPr>
                  </w:pPr>
                  <w:r>
                    <w:rPr>
                      <w:rFonts w:ascii="Times New Roman" w:hAnsi="Times New Roman" w:cs="Times New Roman"/>
                      <w:b/>
                      <w:color w:val="auto"/>
                      <w:kern w:val="0"/>
                      <w:sz w:val="21"/>
                      <w:szCs w:val="21"/>
                    </w:rPr>
                    <w:t>排放方式</w:t>
                  </w:r>
                </w:p>
              </w:tc>
              <w:tc>
                <w:tcPr>
                  <w:tcW w:w="423" w:type="pct"/>
                  <w:vMerge w:val="restart"/>
                  <w:vAlign w:val="center"/>
                </w:tcPr>
                <w:p w14:paraId="5687F15C">
                  <w:pPr>
                    <w:pStyle w:val="47"/>
                    <w:adjustRightInd w:val="0"/>
                    <w:snapToGrid w:val="0"/>
                    <w:spacing w:line="240" w:lineRule="auto"/>
                    <w:ind w:firstLine="0" w:firstLineChars="0"/>
                    <w:jc w:val="center"/>
                    <w:rPr>
                      <w:rFonts w:ascii="Times New Roman" w:hAnsi="Times New Roman" w:cs="Times New Roman"/>
                      <w:b/>
                      <w:color w:val="auto"/>
                      <w:kern w:val="0"/>
                      <w:sz w:val="21"/>
                      <w:szCs w:val="21"/>
                    </w:rPr>
                  </w:pPr>
                  <w:r>
                    <w:rPr>
                      <w:rFonts w:ascii="Times New Roman" w:hAnsi="Times New Roman" w:cs="Times New Roman"/>
                      <w:b/>
                      <w:color w:val="auto"/>
                      <w:kern w:val="0"/>
                      <w:sz w:val="21"/>
                      <w:szCs w:val="21"/>
                    </w:rPr>
                    <w:t>排放去向</w:t>
                  </w:r>
                </w:p>
              </w:tc>
              <w:tc>
                <w:tcPr>
                  <w:tcW w:w="320" w:type="pct"/>
                  <w:vMerge w:val="restart"/>
                  <w:vAlign w:val="center"/>
                </w:tcPr>
                <w:p w14:paraId="3843434B">
                  <w:pPr>
                    <w:pStyle w:val="47"/>
                    <w:adjustRightInd w:val="0"/>
                    <w:snapToGrid w:val="0"/>
                    <w:spacing w:line="240" w:lineRule="auto"/>
                    <w:ind w:firstLine="0" w:firstLineChars="0"/>
                    <w:jc w:val="center"/>
                    <w:rPr>
                      <w:rFonts w:ascii="Times New Roman" w:hAnsi="Times New Roman" w:cs="Times New Roman"/>
                      <w:b/>
                      <w:color w:val="auto"/>
                      <w:kern w:val="0"/>
                      <w:sz w:val="21"/>
                      <w:szCs w:val="21"/>
                    </w:rPr>
                  </w:pPr>
                  <w:r>
                    <w:rPr>
                      <w:rFonts w:ascii="Times New Roman" w:hAnsi="Times New Roman" w:cs="Times New Roman"/>
                      <w:b/>
                      <w:color w:val="auto"/>
                      <w:kern w:val="0"/>
                      <w:sz w:val="21"/>
                      <w:szCs w:val="21"/>
                    </w:rPr>
                    <w:t>排放口</w:t>
                  </w:r>
                </w:p>
                <w:p w14:paraId="07796B2B">
                  <w:pPr>
                    <w:pStyle w:val="47"/>
                    <w:adjustRightInd w:val="0"/>
                    <w:snapToGrid w:val="0"/>
                    <w:spacing w:line="240" w:lineRule="auto"/>
                    <w:ind w:firstLine="0" w:firstLineChars="0"/>
                    <w:jc w:val="center"/>
                    <w:rPr>
                      <w:rFonts w:ascii="Times New Roman" w:hAnsi="Times New Roman" w:cs="Times New Roman"/>
                      <w:b/>
                      <w:color w:val="auto"/>
                      <w:kern w:val="0"/>
                      <w:sz w:val="21"/>
                      <w:szCs w:val="21"/>
                    </w:rPr>
                  </w:pPr>
                  <w:r>
                    <w:rPr>
                      <w:rFonts w:ascii="Times New Roman" w:hAnsi="Times New Roman" w:cs="Times New Roman"/>
                      <w:b/>
                      <w:color w:val="auto"/>
                      <w:kern w:val="0"/>
                      <w:sz w:val="21"/>
                      <w:szCs w:val="21"/>
                    </w:rPr>
                    <w:t>类型</w:t>
                  </w:r>
                </w:p>
              </w:tc>
              <w:tc>
                <w:tcPr>
                  <w:tcW w:w="339" w:type="pct"/>
                  <w:vMerge w:val="restart"/>
                  <w:vAlign w:val="center"/>
                </w:tcPr>
                <w:p w14:paraId="5810F8B5">
                  <w:pPr>
                    <w:pStyle w:val="47"/>
                    <w:adjustRightInd w:val="0"/>
                    <w:snapToGrid w:val="0"/>
                    <w:spacing w:line="240" w:lineRule="auto"/>
                    <w:ind w:firstLine="0" w:firstLineChars="0"/>
                    <w:jc w:val="center"/>
                    <w:rPr>
                      <w:rFonts w:ascii="Times New Roman" w:hAnsi="Times New Roman" w:cs="Times New Roman"/>
                      <w:b/>
                      <w:color w:val="auto"/>
                      <w:kern w:val="0"/>
                      <w:sz w:val="21"/>
                      <w:szCs w:val="21"/>
                    </w:rPr>
                  </w:pPr>
                  <w:r>
                    <w:rPr>
                      <w:rFonts w:ascii="Times New Roman" w:hAnsi="Times New Roman" w:cs="Times New Roman"/>
                      <w:b/>
                      <w:color w:val="auto"/>
                      <w:kern w:val="0"/>
                      <w:sz w:val="21"/>
                      <w:szCs w:val="21"/>
                    </w:rPr>
                    <w:t>污染物种类</w:t>
                  </w:r>
                </w:p>
              </w:tc>
              <w:tc>
                <w:tcPr>
                  <w:tcW w:w="523" w:type="pct"/>
                  <w:vMerge w:val="restart"/>
                  <w:vAlign w:val="center"/>
                </w:tcPr>
                <w:p w14:paraId="1E22186A">
                  <w:pPr>
                    <w:pStyle w:val="48"/>
                    <w:rPr>
                      <w:rFonts w:ascii="Times New Roman" w:hAnsi="Times New Roman" w:cs="Times New Roman"/>
                      <w:color w:val="auto"/>
                      <w:sz w:val="21"/>
                      <w:lang w:eastAsia="zh-CN"/>
                    </w:rPr>
                  </w:pPr>
                  <w:r>
                    <w:rPr>
                      <w:rFonts w:ascii="Times New Roman" w:hAnsi="Times New Roman" w:eastAsia="宋体" w:cs="Times New Roman"/>
                      <w:color w:val="auto"/>
                      <w:kern w:val="2"/>
                      <w:sz w:val="21"/>
                      <w:lang w:eastAsia="zh-CN"/>
                    </w:rPr>
                    <w:t>排放浓度</w:t>
                  </w:r>
                  <w:r>
                    <w:rPr>
                      <w:rFonts w:ascii="Times New Roman" w:hAnsi="Times New Roman" w:cs="Times New Roman" w:eastAsiaTheme="minorEastAsia"/>
                      <w:color w:val="auto"/>
                      <w:sz w:val="21"/>
                      <w:lang w:eastAsia="zh-CN"/>
                    </w:rPr>
                    <w:t>限值</w:t>
                  </w:r>
                </w:p>
                <w:p w14:paraId="1D0F5A20">
                  <w:pPr>
                    <w:pStyle w:val="47"/>
                    <w:adjustRightInd w:val="0"/>
                    <w:snapToGrid w:val="0"/>
                    <w:spacing w:line="240" w:lineRule="auto"/>
                    <w:ind w:firstLine="0" w:firstLineChars="0"/>
                    <w:jc w:val="center"/>
                    <w:rPr>
                      <w:rFonts w:ascii="Times New Roman" w:hAnsi="Times New Roman" w:cs="Times New Roman"/>
                      <w:b/>
                      <w:color w:val="auto"/>
                      <w:kern w:val="0"/>
                      <w:sz w:val="21"/>
                      <w:szCs w:val="21"/>
                      <w:lang w:eastAsia="zh-CN"/>
                    </w:rPr>
                  </w:pPr>
                  <w:r>
                    <w:rPr>
                      <w:rFonts w:ascii="Times New Roman" w:hAnsi="Times New Roman" w:cs="Times New Roman"/>
                      <w:b/>
                      <w:color w:val="auto"/>
                      <w:sz w:val="21"/>
                      <w:szCs w:val="21"/>
                      <w:lang w:eastAsia="zh-CN"/>
                    </w:rPr>
                    <w:t>（mg/L）</w:t>
                  </w:r>
                </w:p>
              </w:tc>
              <w:tc>
                <w:tcPr>
                  <w:tcW w:w="549" w:type="pct"/>
                  <w:vMerge w:val="restart"/>
                  <w:vAlign w:val="center"/>
                </w:tcPr>
                <w:p w14:paraId="71013944">
                  <w:pPr>
                    <w:pStyle w:val="48"/>
                    <w:rPr>
                      <w:rFonts w:ascii="Times New Roman" w:hAnsi="Times New Roman" w:eastAsia="宋体" w:cs="Times New Roman"/>
                      <w:color w:val="auto"/>
                      <w:kern w:val="2"/>
                      <w:sz w:val="21"/>
                    </w:rPr>
                  </w:pPr>
                  <w:r>
                    <w:rPr>
                      <w:rFonts w:ascii="Times New Roman" w:hAnsi="Times New Roman" w:eastAsia="宋体" w:cs="Times New Roman"/>
                      <w:color w:val="auto"/>
                      <w:kern w:val="2"/>
                      <w:sz w:val="21"/>
                    </w:rPr>
                    <w:t>执行标准</w:t>
                  </w:r>
                </w:p>
              </w:tc>
            </w:tr>
            <w:tr w14:paraId="5D38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trPr>
              <w:tc>
                <w:tcPr>
                  <w:tcW w:w="265" w:type="pct"/>
                  <w:vMerge w:val="continue"/>
                  <w:vAlign w:val="center"/>
                </w:tcPr>
                <w:p w14:paraId="09656273">
                  <w:pPr>
                    <w:pStyle w:val="47"/>
                    <w:adjustRightInd w:val="0"/>
                    <w:snapToGrid w:val="0"/>
                    <w:spacing w:line="240" w:lineRule="auto"/>
                    <w:ind w:firstLine="0" w:firstLineChars="0"/>
                    <w:jc w:val="center"/>
                    <w:rPr>
                      <w:rFonts w:ascii="Times New Roman" w:hAnsi="Times New Roman" w:cs="Times New Roman"/>
                      <w:color w:val="auto"/>
                      <w:kern w:val="0"/>
                      <w:sz w:val="21"/>
                      <w:szCs w:val="21"/>
                    </w:rPr>
                  </w:pPr>
                </w:p>
              </w:tc>
              <w:tc>
                <w:tcPr>
                  <w:tcW w:w="467" w:type="pct"/>
                  <w:vMerge w:val="continue"/>
                  <w:vAlign w:val="center"/>
                </w:tcPr>
                <w:p w14:paraId="117E8715">
                  <w:pPr>
                    <w:pStyle w:val="47"/>
                    <w:adjustRightInd w:val="0"/>
                    <w:snapToGrid w:val="0"/>
                    <w:spacing w:line="240" w:lineRule="auto"/>
                    <w:ind w:firstLine="0" w:firstLineChars="0"/>
                    <w:jc w:val="center"/>
                    <w:rPr>
                      <w:rFonts w:ascii="Times New Roman" w:hAnsi="Times New Roman" w:cs="Times New Roman"/>
                      <w:color w:val="auto"/>
                      <w:kern w:val="0"/>
                      <w:sz w:val="21"/>
                      <w:szCs w:val="21"/>
                    </w:rPr>
                  </w:pPr>
                </w:p>
              </w:tc>
              <w:tc>
                <w:tcPr>
                  <w:tcW w:w="338" w:type="pct"/>
                  <w:vAlign w:val="center"/>
                </w:tcPr>
                <w:p w14:paraId="3E10F809">
                  <w:pPr>
                    <w:pStyle w:val="47"/>
                    <w:adjustRightInd w:val="0"/>
                    <w:snapToGrid w:val="0"/>
                    <w:spacing w:line="240" w:lineRule="auto"/>
                    <w:ind w:firstLine="0" w:firstLineChars="0"/>
                    <w:jc w:val="center"/>
                    <w:rPr>
                      <w:rFonts w:ascii="Times New Roman" w:hAnsi="Times New Roman" w:cs="Times New Roman"/>
                      <w:b/>
                      <w:color w:val="auto"/>
                      <w:kern w:val="0"/>
                      <w:sz w:val="21"/>
                      <w:szCs w:val="21"/>
                    </w:rPr>
                  </w:pPr>
                  <w:r>
                    <w:rPr>
                      <w:rFonts w:ascii="Times New Roman" w:hAnsi="Times New Roman" w:cs="Times New Roman"/>
                      <w:b/>
                      <w:color w:val="auto"/>
                      <w:kern w:val="0"/>
                      <w:sz w:val="21"/>
                      <w:szCs w:val="21"/>
                    </w:rPr>
                    <w:t>污染治理设施名称</w:t>
                  </w:r>
                </w:p>
              </w:tc>
              <w:tc>
                <w:tcPr>
                  <w:tcW w:w="442" w:type="pct"/>
                  <w:vAlign w:val="center"/>
                </w:tcPr>
                <w:p w14:paraId="2C084F15">
                  <w:pPr>
                    <w:pStyle w:val="47"/>
                    <w:adjustRightInd w:val="0"/>
                    <w:snapToGrid w:val="0"/>
                    <w:spacing w:line="240" w:lineRule="auto"/>
                    <w:ind w:firstLine="0" w:firstLineChars="0"/>
                    <w:jc w:val="center"/>
                    <w:rPr>
                      <w:rFonts w:ascii="Times New Roman" w:hAnsi="Times New Roman" w:cs="Times New Roman"/>
                      <w:b/>
                      <w:color w:val="auto"/>
                      <w:kern w:val="0"/>
                      <w:sz w:val="21"/>
                      <w:szCs w:val="21"/>
                    </w:rPr>
                  </w:pPr>
                  <w:r>
                    <w:rPr>
                      <w:rFonts w:ascii="Times New Roman" w:hAnsi="Times New Roman" w:cs="Times New Roman"/>
                      <w:b/>
                      <w:color w:val="auto"/>
                      <w:kern w:val="0"/>
                      <w:sz w:val="21"/>
                      <w:szCs w:val="21"/>
                    </w:rPr>
                    <w:t>污染治理设施</w:t>
                  </w:r>
                </w:p>
                <w:p w14:paraId="55CE9BFD">
                  <w:pPr>
                    <w:pStyle w:val="47"/>
                    <w:adjustRightInd w:val="0"/>
                    <w:snapToGrid w:val="0"/>
                    <w:spacing w:line="240" w:lineRule="auto"/>
                    <w:ind w:firstLine="0" w:firstLineChars="0"/>
                    <w:jc w:val="center"/>
                    <w:rPr>
                      <w:rFonts w:ascii="Times New Roman" w:hAnsi="Times New Roman" w:cs="Times New Roman"/>
                      <w:b/>
                      <w:color w:val="auto"/>
                      <w:kern w:val="0"/>
                      <w:sz w:val="21"/>
                      <w:szCs w:val="21"/>
                    </w:rPr>
                  </w:pPr>
                  <w:r>
                    <w:rPr>
                      <w:rFonts w:ascii="Times New Roman" w:hAnsi="Times New Roman" w:cs="Times New Roman"/>
                      <w:b/>
                      <w:color w:val="auto"/>
                      <w:kern w:val="0"/>
                      <w:sz w:val="21"/>
                      <w:szCs w:val="21"/>
                    </w:rPr>
                    <w:t>工艺</w:t>
                  </w:r>
                </w:p>
              </w:tc>
              <w:tc>
                <w:tcPr>
                  <w:tcW w:w="388" w:type="pct"/>
                  <w:vMerge w:val="continue"/>
                  <w:vAlign w:val="center"/>
                </w:tcPr>
                <w:p w14:paraId="72431E10">
                  <w:pPr>
                    <w:pStyle w:val="47"/>
                    <w:adjustRightInd w:val="0"/>
                    <w:snapToGrid w:val="0"/>
                    <w:spacing w:line="240" w:lineRule="auto"/>
                    <w:ind w:firstLine="0" w:firstLineChars="0"/>
                    <w:jc w:val="center"/>
                    <w:rPr>
                      <w:rFonts w:ascii="Times New Roman" w:hAnsi="Times New Roman" w:cs="Times New Roman"/>
                      <w:color w:val="auto"/>
                      <w:kern w:val="0"/>
                      <w:sz w:val="21"/>
                      <w:szCs w:val="21"/>
                    </w:rPr>
                  </w:pPr>
                </w:p>
              </w:tc>
              <w:tc>
                <w:tcPr>
                  <w:tcW w:w="626" w:type="pct"/>
                  <w:vMerge w:val="continue"/>
                  <w:vAlign w:val="center"/>
                </w:tcPr>
                <w:p w14:paraId="13E52DE6">
                  <w:pPr>
                    <w:pStyle w:val="47"/>
                    <w:adjustRightInd w:val="0"/>
                    <w:snapToGrid w:val="0"/>
                    <w:spacing w:line="240" w:lineRule="auto"/>
                    <w:ind w:firstLine="0" w:firstLineChars="0"/>
                    <w:jc w:val="center"/>
                    <w:rPr>
                      <w:rFonts w:ascii="Times New Roman" w:hAnsi="Times New Roman" w:cs="Times New Roman"/>
                      <w:color w:val="auto"/>
                      <w:kern w:val="0"/>
                      <w:sz w:val="21"/>
                      <w:szCs w:val="21"/>
                    </w:rPr>
                  </w:pPr>
                </w:p>
              </w:tc>
              <w:tc>
                <w:tcPr>
                  <w:tcW w:w="315" w:type="pct"/>
                  <w:vMerge w:val="continue"/>
                  <w:vAlign w:val="center"/>
                </w:tcPr>
                <w:p w14:paraId="5A1E7B30">
                  <w:pPr>
                    <w:pStyle w:val="47"/>
                    <w:adjustRightInd w:val="0"/>
                    <w:snapToGrid w:val="0"/>
                    <w:spacing w:line="240" w:lineRule="auto"/>
                    <w:ind w:firstLine="0" w:firstLineChars="0"/>
                    <w:jc w:val="center"/>
                    <w:rPr>
                      <w:rFonts w:ascii="Times New Roman" w:hAnsi="Times New Roman" w:cs="Times New Roman"/>
                      <w:color w:val="auto"/>
                      <w:kern w:val="0"/>
                      <w:sz w:val="21"/>
                      <w:szCs w:val="21"/>
                    </w:rPr>
                  </w:pPr>
                </w:p>
              </w:tc>
              <w:tc>
                <w:tcPr>
                  <w:tcW w:w="423" w:type="pct"/>
                  <w:vMerge w:val="continue"/>
                  <w:vAlign w:val="center"/>
                </w:tcPr>
                <w:p w14:paraId="5E68C7D6">
                  <w:pPr>
                    <w:pStyle w:val="47"/>
                    <w:adjustRightInd w:val="0"/>
                    <w:snapToGrid w:val="0"/>
                    <w:spacing w:line="240" w:lineRule="auto"/>
                    <w:ind w:firstLine="0" w:firstLineChars="0"/>
                    <w:jc w:val="center"/>
                    <w:rPr>
                      <w:rFonts w:ascii="Times New Roman" w:hAnsi="Times New Roman" w:cs="Times New Roman"/>
                      <w:color w:val="auto"/>
                      <w:kern w:val="0"/>
                      <w:sz w:val="21"/>
                      <w:szCs w:val="21"/>
                    </w:rPr>
                  </w:pPr>
                </w:p>
              </w:tc>
              <w:tc>
                <w:tcPr>
                  <w:tcW w:w="320" w:type="pct"/>
                  <w:vMerge w:val="continue"/>
                  <w:vAlign w:val="center"/>
                </w:tcPr>
                <w:p w14:paraId="74C7500E">
                  <w:pPr>
                    <w:pStyle w:val="47"/>
                    <w:adjustRightInd w:val="0"/>
                    <w:snapToGrid w:val="0"/>
                    <w:spacing w:line="240" w:lineRule="auto"/>
                    <w:ind w:firstLine="0" w:firstLineChars="0"/>
                    <w:jc w:val="center"/>
                    <w:rPr>
                      <w:rFonts w:ascii="Times New Roman" w:hAnsi="Times New Roman" w:cs="Times New Roman"/>
                      <w:color w:val="auto"/>
                      <w:kern w:val="0"/>
                      <w:sz w:val="21"/>
                      <w:szCs w:val="21"/>
                    </w:rPr>
                  </w:pPr>
                </w:p>
              </w:tc>
              <w:tc>
                <w:tcPr>
                  <w:tcW w:w="339" w:type="pct"/>
                  <w:vMerge w:val="continue"/>
                  <w:vAlign w:val="center"/>
                </w:tcPr>
                <w:p w14:paraId="1D5717D5">
                  <w:pPr>
                    <w:pStyle w:val="47"/>
                    <w:adjustRightInd w:val="0"/>
                    <w:snapToGrid w:val="0"/>
                    <w:spacing w:line="240" w:lineRule="auto"/>
                    <w:ind w:firstLine="0" w:firstLineChars="0"/>
                    <w:jc w:val="center"/>
                    <w:rPr>
                      <w:rFonts w:ascii="Times New Roman" w:hAnsi="Times New Roman" w:cs="Times New Roman"/>
                      <w:color w:val="auto"/>
                      <w:kern w:val="0"/>
                      <w:sz w:val="21"/>
                      <w:szCs w:val="21"/>
                    </w:rPr>
                  </w:pPr>
                </w:p>
              </w:tc>
              <w:tc>
                <w:tcPr>
                  <w:tcW w:w="523" w:type="pct"/>
                  <w:vMerge w:val="continue"/>
                  <w:vAlign w:val="center"/>
                </w:tcPr>
                <w:p w14:paraId="313A0BD7">
                  <w:pPr>
                    <w:pStyle w:val="47"/>
                    <w:adjustRightInd w:val="0"/>
                    <w:snapToGrid w:val="0"/>
                    <w:spacing w:line="240" w:lineRule="auto"/>
                    <w:ind w:firstLine="0" w:firstLineChars="0"/>
                    <w:jc w:val="center"/>
                    <w:rPr>
                      <w:rFonts w:ascii="Times New Roman" w:hAnsi="Times New Roman" w:cs="Times New Roman"/>
                      <w:color w:val="auto"/>
                      <w:kern w:val="0"/>
                      <w:sz w:val="21"/>
                      <w:szCs w:val="21"/>
                    </w:rPr>
                  </w:pPr>
                </w:p>
              </w:tc>
              <w:tc>
                <w:tcPr>
                  <w:tcW w:w="549" w:type="pct"/>
                  <w:vMerge w:val="continue"/>
                  <w:vAlign w:val="center"/>
                </w:tcPr>
                <w:p w14:paraId="1AE4F932">
                  <w:pPr>
                    <w:pStyle w:val="47"/>
                    <w:adjustRightInd w:val="0"/>
                    <w:snapToGrid w:val="0"/>
                    <w:spacing w:line="240" w:lineRule="auto"/>
                    <w:ind w:firstLine="0" w:firstLineChars="0"/>
                    <w:jc w:val="center"/>
                    <w:rPr>
                      <w:rFonts w:ascii="Times New Roman" w:hAnsi="Times New Roman" w:cs="Times New Roman"/>
                      <w:color w:val="auto"/>
                      <w:kern w:val="0"/>
                      <w:sz w:val="21"/>
                      <w:szCs w:val="21"/>
                    </w:rPr>
                  </w:pPr>
                </w:p>
              </w:tc>
            </w:tr>
            <w:tr w14:paraId="008E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 w:hRule="atLeast"/>
              </w:trPr>
              <w:tc>
                <w:tcPr>
                  <w:tcW w:w="265" w:type="pct"/>
                  <w:vMerge w:val="restart"/>
                  <w:vAlign w:val="center"/>
                </w:tcPr>
                <w:p w14:paraId="628E658A">
                  <w:pPr>
                    <w:pStyle w:val="47"/>
                    <w:adjustRightInd w:val="0"/>
                    <w:snapToGrid w:val="0"/>
                    <w:spacing w:line="240" w:lineRule="auto"/>
                    <w:ind w:firstLine="0" w:firstLineChars="0"/>
                    <w:jc w:val="center"/>
                    <w:rPr>
                      <w:rFonts w:ascii="Times New Roman" w:hAnsi="Times New Roman" w:cs="Times New Roman"/>
                      <w:color w:val="auto"/>
                      <w:kern w:val="0"/>
                      <w:sz w:val="21"/>
                      <w:szCs w:val="21"/>
                      <w:lang w:eastAsia="zh-CN"/>
                    </w:rPr>
                  </w:pPr>
                  <w:r>
                    <w:rPr>
                      <w:rFonts w:ascii="Times New Roman" w:hAnsi="Times New Roman" w:cs="Times New Roman"/>
                      <w:color w:val="auto"/>
                      <w:kern w:val="0"/>
                      <w:sz w:val="21"/>
                      <w:szCs w:val="21"/>
                      <w:lang w:eastAsia="zh-CN"/>
                    </w:rPr>
                    <w:t>综合废水</w:t>
                  </w:r>
                </w:p>
              </w:tc>
              <w:tc>
                <w:tcPr>
                  <w:tcW w:w="467" w:type="pct"/>
                  <w:vMerge w:val="restart"/>
                  <w:vAlign w:val="center"/>
                </w:tcPr>
                <w:p w14:paraId="0BDA500E">
                  <w:pPr>
                    <w:pStyle w:val="47"/>
                    <w:adjustRightInd w:val="0"/>
                    <w:snapToGrid w:val="0"/>
                    <w:spacing w:line="240" w:lineRule="auto"/>
                    <w:ind w:firstLine="0" w:firstLineChars="0"/>
                    <w:jc w:val="center"/>
                    <w:rPr>
                      <w:rFonts w:ascii="Times New Roman" w:hAnsi="Times New Roman" w:cs="Times New Roman"/>
                      <w:color w:val="auto"/>
                      <w:kern w:val="0"/>
                      <w:sz w:val="21"/>
                      <w:szCs w:val="21"/>
                      <w:lang w:eastAsia="zh-CN"/>
                    </w:rPr>
                  </w:pPr>
                  <w:r>
                    <w:rPr>
                      <w:rFonts w:ascii="Times New Roman" w:hAnsi="Times New Roman" w:cs="Times New Roman"/>
                      <w:color w:val="auto"/>
                      <w:kern w:val="0"/>
                      <w:sz w:val="21"/>
                      <w:szCs w:val="21"/>
                      <w:lang w:eastAsia="zh-CN"/>
                    </w:rPr>
                    <w:t>员工生活办公</w:t>
                  </w:r>
                </w:p>
              </w:tc>
              <w:tc>
                <w:tcPr>
                  <w:tcW w:w="338" w:type="pct"/>
                  <w:vMerge w:val="restart"/>
                  <w:vAlign w:val="center"/>
                </w:tcPr>
                <w:p w14:paraId="513DD24C">
                  <w:pPr>
                    <w:widowControl w:val="0"/>
                    <w:jc w:val="center"/>
                    <w:rPr>
                      <w:rFonts w:ascii="Times New Roman" w:hAnsi="Times New Roman" w:eastAsia="宋体" w:cs="Times New Roman"/>
                      <w:color w:val="auto"/>
                      <w:lang w:eastAsia="zh-CN"/>
                    </w:rPr>
                  </w:pPr>
                  <w:r>
                    <w:rPr>
                      <w:rFonts w:ascii="Times New Roman" w:hAnsi="Times New Roman" w:eastAsia="宋体" w:cs="Times New Roman"/>
                      <w:color w:val="auto"/>
                      <w:lang w:eastAsia="zh-CN"/>
                    </w:rPr>
                    <w:t>化粪池</w:t>
                  </w:r>
                </w:p>
              </w:tc>
              <w:tc>
                <w:tcPr>
                  <w:tcW w:w="442" w:type="pct"/>
                  <w:vMerge w:val="restart"/>
                  <w:vAlign w:val="center"/>
                </w:tcPr>
                <w:p w14:paraId="4BB983B4">
                  <w:pPr>
                    <w:widowControl w:val="0"/>
                    <w:jc w:val="center"/>
                    <w:rPr>
                      <w:rFonts w:ascii="Times New Roman" w:hAnsi="Times New Roman" w:eastAsia="宋体" w:cs="Times New Roman"/>
                      <w:color w:val="auto"/>
                      <w:lang w:eastAsia="zh-CN"/>
                    </w:rPr>
                  </w:pPr>
                  <w:r>
                    <w:rPr>
                      <w:rFonts w:ascii="Times New Roman" w:hAnsi="Times New Roman" w:eastAsia="宋体" w:cs="Times New Roman"/>
                      <w:color w:val="auto"/>
                      <w:lang w:eastAsia="zh-CN"/>
                    </w:rPr>
                    <w:t>厌氧</w:t>
                  </w:r>
                </w:p>
              </w:tc>
              <w:tc>
                <w:tcPr>
                  <w:tcW w:w="388" w:type="pct"/>
                  <w:vMerge w:val="restart"/>
                  <w:vAlign w:val="center"/>
                </w:tcPr>
                <w:p w14:paraId="26FE5EEB">
                  <w:pPr>
                    <w:widowControl w:val="0"/>
                    <w:jc w:val="center"/>
                    <w:rPr>
                      <w:rFonts w:ascii="Times New Roman" w:hAnsi="Times New Roman" w:eastAsia="宋体" w:cs="Times New Roman"/>
                      <w:color w:val="auto"/>
                      <w:lang w:eastAsia="zh-CN"/>
                    </w:rPr>
                  </w:pPr>
                  <w:r>
                    <w:rPr>
                      <w:rFonts w:ascii="Times New Roman" w:hAnsi="Times New Roman" w:eastAsia="宋体" w:cs="Times New Roman"/>
                      <w:color w:val="auto"/>
                      <w:lang w:eastAsia="zh-CN"/>
                    </w:rPr>
                    <w:t>DW001</w:t>
                  </w:r>
                </w:p>
              </w:tc>
              <w:tc>
                <w:tcPr>
                  <w:tcW w:w="626" w:type="pct"/>
                  <w:vMerge w:val="restart"/>
                  <w:vAlign w:val="center"/>
                </w:tcPr>
                <w:p w14:paraId="078C1EA3">
                  <w:pPr>
                    <w:widowControl w:val="0"/>
                    <w:jc w:val="center"/>
                    <w:rPr>
                      <w:rFonts w:ascii="Times New Roman" w:hAnsi="Times New Roman" w:eastAsia="宋体" w:cs="Times New Roman"/>
                      <w:color w:val="auto"/>
                      <w:kern w:val="2"/>
                      <w:lang w:eastAsia="zh-CN"/>
                    </w:rPr>
                  </w:pPr>
                  <w:r>
                    <w:rPr>
                      <w:rFonts w:ascii="Times New Roman" w:hAnsi="Times New Roman" w:eastAsia="宋体" w:cs="Times New Roman"/>
                      <w:color w:val="auto"/>
                      <w:kern w:val="2"/>
                      <w:lang w:eastAsia="zh-CN"/>
                    </w:rPr>
                    <w:t>经度：</w:t>
                  </w:r>
                  <w:r>
                    <w:rPr>
                      <w:rFonts w:ascii="Times New Roman" w:hAnsi="Times New Roman" w:cs="Times New Roman"/>
                      <w:color w:val="auto"/>
                      <w:kern w:val="2"/>
                      <w:lang w:eastAsia="zh-CN"/>
                    </w:rPr>
                    <w:t>111.633329</w:t>
                  </w:r>
                </w:p>
                <w:p w14:paraId="25800EB6">
                  <w:pPr>
                    <w:widowControl w:val="0"/>
                    <w:jc w:val="center"/>
                    <w:rPr>
                      <w:rFonts w:ascii="Times New Roman" w:hAnsi="Times New Roman" w:cs="Times New Roman"/>
                      <w:color w:val="auto"/>
                    </w:rPr>
                  </w:pPr>
                  <w:r>
                    <w:rPr>
                      <w:rFonts w:ascii="Times New Roman" w:hAnsi="Times New Roman" w:eastAsia="宋体" w:cs="Times New Roman"/>
                      <w:color w:val="auto"/>
                      <w:kern w:val="2"/>
                      <w:lang w:eastAsia="zh-CN"/>
                    </w:rPr>
                    <w:t>纬度：</w:t>
                  </w:r>
                  <w:r>
                    <w:rPr>
                      <w:rFonts w:ascii="Times New Roman" w:hAnsi="Times New Roman" w:cs="Times New Roman"/>
                      <w:color w:val="auto"/>
                      <w:kern w:val="2"/>
                      <w:lang w:eastAsia="zh-CN"/>
                    </w:rPr>
                    <w:t>29.634497</w:t>
                  </w:r>
                </w:p>
              </w:tc>
              <w:tc>
                <w:tcPr>
                  <w:tcW w:w="315" w:type="pct"/>
                  <w:vMerge w:val="restart"/>
                  <w:vAlign w:val="center"/>
                </w:tcPr>
                <w:p w14:paraId="3CC11823">
                  <w:pPr>
                    <w:pStyle w:val="47"/>
                    <w:adjustRightInd w:val="0"/>
                    <w:snapToGrid w:val="0"/>
                    <w:spacing w:line="240" w:lineRule="auto"/>
                    <w:ind w:firstLine="0" w:firstLineChars="0"/>
                    <w:jc w:val="center"/>
                    <w:rPr>
                      <w:rFonts w:ascii="Times New Roman" w:hAnsi="Times New Roman" w:cs="Times New Roman"/>
                      <w:color w:val="auto"/>
                      <w:kern w:val="0"/>
                      <w:sz w:val="21"/>
                      <w:szCs w:val="21"/>
                    </w:rPr>
                  </w:pPr>
                  <w:r>
                    <w:rPr>
                      <w:rFonts w:ascii="Times New Roman" w:hAnsi="Times New Roman" w:cs="Times New Roman"/>
                      <w:color w:val="auto"/>
                      <w:kern w:val="0"/>
                      <w:sz w:val="21"/>
                      <w:szCs w:val="21"/>
                    </w:rPr>
                    <w:t>间接排放</w:t>
                  </w:r>
                </w:p>
              </w:tc>
              <w:tc>
                <w:tcPr>
                  <w:tcW w:w="423" w:type="pct"/>
                  <w:vMerge w:val="restart"/>
                  <w:vAlign w:val="center"/>
                </w:tcPr>
                <w:p w14:paraId="56C7BD25">
                  <w:pPr>
                    <w:pStyle w:val="47"/>
                    <w:adjustRightInd w:val="0"/>
                    <w:snapToGrid w:val="0"/>
                    <w:spacing w:line="240" w:lineRule="auto"/>
                    <w:ind w:firstLine="0" w:firstLineChars="0"/>
                    <w:jc w:val="center"/>
                    <w:rPr>
                      <w:rFonts w:ascii="Times New Roman" w:hAnsi="Times New Roman" w:cs="Times New Roman"/>
                      <w:color w:val="auto"/>
                      <w:kern w:val="0"/>
                      <w:sz w:val="21"/>
                      <w:szCs w:val="21"/>
                      <w:lang w:eastAsia="zh-CN"/>
                    </w:rPr>
                  </w:pPr>
                  <w:r>
                    <w:rPr>
                      <w:rFonts w:ascii="Times New Roman" w:hAnsi="Times New Roman" w:cs="Times New Roman"/>
                      <w:color w:val="auto"/>
                      <w:kern w:val="0"/>
                      <w:sz w:val="21"/>
                      <w:szCs w:val="21"/>
                      <w:lang w:eastAsia="zh-CN"/>
                    </w:rPr>
                    <w:t>园区生活污水处理站</w:t>
                  </w:r>
                </w:p>
              </w:tc>
              <w:tc>
                <w:tcPr>
                  <w:tcW w:w="320" w:type="pct"/>
                  <w:vMerge w:val="restart"/>
                  <w:vAlign w:val="center"/>
                </w:tcPr>
                <w:p w14:paraId="47B02AC1">
                  <w:pPr>
                    <w:pStyle w:val="47"/>
                    <w:adjustRightInd w:val="0"/>
                    <w:snapToGrid w:val="0"/>
                    <w:spacing w:line="240" w:lineRule="auto"/>
                    <w:ind w:firstLine="0" w:firstLineChars="0"/>
                    <w:jc w:val="center"/>
                    <w:rPr>
                      <w:rFonts w:ascii="Times New Roman" w:hAnsi="Times New Roman" w:cs="Times New Roman"/>
                      <w:color w:val="auto"/>
                      <w:kern w:val="0"/>
                      <w:sz w:val="21"/>
                      <w:szCs w:val="21"/>
                    </w:rPr>
                  </w:pPr>
                  <w:r>
                    <w:rPr>
                      <w:rFonts w:ascii="Times New Roman" w:hAnsi="Times New Roman" w:cs="Times New Roman"/>
                      <w:color w:val="auto"/>
                      <w:kern w:val="0"/>
                      <w:sz w:val="21"/>
                      <w:szCs w:val="21"/>
                    </w:rPr>
                    <w:t>一般排放口</w:t>
                  </w:r>
                </w:p>
              </w:tc>
              <w:tc>
                <w:tcPr>
                  <w:tcW w:w="339" w:type="pct"/>
                  <w:vAlign w:val="center"/>
                </w:tcPr>
                <w:p w14:paraId="4C6500AF">
                  <w:pPr>
                    <w:widowControl w:val="0"/>
                    <w:jc w:val="center"/>
                    <w:rPr>
                      <w:rFonts w:ascii="Times New Roman" w:hAnsi="Times New Roman" w:eastAsia="微软雅黑" w:cs="Times New Roman"/>
                      <w:bCs/>
                      <w:color w:val="auto"/>
                      <w:lang w:eastAsia="zh-CN"/>
                    </w:rPr>
                  </w:pPr>
                  <w:r>
                    <w:rPr>
                      <w:rFonts w:ascii="Times New Roman" w:hAnsi="Times New Roman" w:cs="Times New Roman"/>
                      <w:bCs/>
                      <w:color w:val="auto"/>
                      <w:lang w:eastAsia="zh-CN"/>
                    </w:rPr>
                    <w:t>pH</w:t>
                  </w:r>
                </w:p>
              </w:tc>
              <w:tc>
                <w:tcPr>
                  <w:tcW w:w="523" w:type="pct"/>
                  <w:vAlign w:val="center"/>
                </w:tcPr>
                <w:p w14:paraId="59D819DB">
                  <w:pPr>
                    <w:widowControl w:val="0"/>
                    <w:jc w:val="center"/>
                    <w:rPr>
                      <w:rFonts w:ascii="Times New Roman" w:hAnsi="Times New Roman" w:eastAsia="微软雅黑" w:cs="Times New Roman"/>
                      <w:color w:val="auto"/>
                      <w:lang w:eastAsia="zh-CN"/>
                    </w:rPr>
                  </w:pPr>
                  <w:r>
                    <w:rPr>
                      <w:rFonts w:ascii="Times New Roman" w:hAnsi="Times New Roman" w:cs="Times New Roman"/>
                      <w:color w:val="auto"/>
                      <w:lang w:eastAsia="zh-CN"/>
                    </w:rPr>
                    <w:t>6-9</w:t>
                  </w:r>
                </w:p>
              </w:tc>
              <w:tc>
                <w:tcPr>
                  <w:tcW w:w="549" w:type="pct"/>
                  <w:vMerge w:val="restart"/>
                  <w:vAlign w:val="center"/>
                </w:tcPr>
                <w:p w14:paraId="5264D00F">
                  <w:pPr>
                    <w:pStyle w:val="47"/>
                    <w:adjustRightInd w:val="0"/>
                    <w:snapToGrid w:val="0"/>
                    <w:spacing w:line="240" w:lineRule="auto"/>
                    <w:ind w:firstLine="0" w:firstLineChars="0"/>
                    <w:jc w:val="center"/>
                    <w:rPr>
                      <w:rFonts w:ascii="Times New Roman" w:hAnsi="Times New Roman" w:cs="Times New Roman"/>
                      <w:color w:val="auto"/>
                      <w:kern w:val="0"/>
                      <w:sz w:val="21"/>
                      <w:szCs w:val="21"/>
                      <w:lang w:eastAsia="zh-CN"/>
                    </w:rPr>
                  </w:pPr>
                  <w:r>
                    <w:rPr>
                      <w:rFonts w:ascii="Times New Roman" w:hAnsi="Times New Roman" w:cs="Times New Roman"/>
                      <w:color w:val="auto"/>
                      <w:sz w:val="21"/>
                      <w:szCs w:val="21"/>
                      <w:lang w:eastAsia="zh-CN"/>
                    </w:rPr>
                    <w:t>澧县东部污水处理厂进水水质标准</w:t>
                  </w:r>
                  <w:r>
                    <w:rPr>
                      <w:rFonts w:hint="eastAsia" w:ascii="Times New Roman" w:hAnsi="Times New Roman" w:cs="Times New Roman"/>
                      <w:color w:val="auto"/>
                      <w:sz w:val="21"/>
                      <w:szCs w:val="21"/>
                      <w:lang w:eastAsia="zh-CN"/>
                    </w:rPr>
                    <w:t>及</w:t>
                  </w:r>
                  <w:r>
                    <w:rPr>
                      <w:rFonts w:ascii="Times New Roman" w:hAnsi="Times New Roman" w:cs="Times New Roman"/>
                      <w:color w:val="auto"/>
                      <w:sz w:val="21"/>
                      <w:szCs w:val="21"/>
                      <w:lang w:eastAsia="zh-CN"/>
                    </w:rPr>
                    <w:t>《污水综合排放标准》（GB8978-1996）中表4三级标准</w:t>
                  </w:r>
                </w:p>
              </w:tc>
            </w:tr>
            <w:tr w14:paraId="5BEE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65" w:type="pct"/>
                  <w:vMerge w:val="continue"/>
                  <w:vAlign w:val="center"/>
                </w:tcPr>
                <w:p w14:paraId="7A915E1B">
                  <w:pPr>
                    <w:widowControl w:val="0"/>
                    <w:jc w:val="center"/>
                    <w:rPr>
                      <w:rFonts w:ascii="Times New Roman" w:hAnsi="Times New Roman" w:cs="Times New Roman"/>
                      <w:color w:val="0000FF"/>
                      <w:lang w:eastAsia="zh-CN"/>
                    </w:rPr>
                  </w:pPr>
                </w:p>
              </w:tc>
              <w:tc>
                <w:tcPr>
                  <w:tcW w:w="467" w:type="pct"/>
                  <w:vMerge w:val="continue"/>
                  <w:vAlign w:val="center"/>
                </w:tcPr>
                <w:p w14:paraId="35D427F9">
                  <w:pPr>
                    <w:widowControl w:val="0"/>
                    <w:jc w:val="center"/>
                    <w:rPr>
                      <w:rFonts w:ascii="Times New Roman" w:hAnsi="Times New Roman" w:cs="Times New Roman"/>
                      <w:color w:val="0000FF"/>
                      <w:lang w:eastAsia="zh-CN"/>
                    </w:rPr>
                  </w:pPr>
                </w:p>
              </w:tc>
              <w:tc>
                <w:tcPr>
                  <w:tcW w:w="338" w:type="pct"/>
                  <w:vMerge w:val="continue"/>
                  <w:vAlign w:val="center"/>
                </w:tcPr>
                <w:p w14:paraId="270E4BB5">
                  <w:pPr>
                    <w:widowControl w:val="0"/>
                    <w:jc w:val="center"/>
                    <w:rPr>
                      <w:rFonts w:ascii="Times New Roman" w:hAnsi="Times New Roman" w:cs="Times New Roman"/>
                      <w:color w:val="0000FF"/>
                      <w:lang w:eastAsia="zh-CN"/>
                    </w:rPr>
                  </w:pPr>
                </w:p>
              </w:tc>
              <w:tc>
                <w:tcPr>
                  <w:tcW w:w="442" w:type="pct"/>
                  <w:vMerge w:val="continue"/>
                  <w:vAlign w:val="center"/>
                </w:tcPr>
                <w:p w14:paraId="6A7B26D5">
                  <w:pPr>
                    <w:widowControl w:val="0"/>
                    <w:jc w:val="center"/>
                    <w:rPr>
                      <w:rFonts w:ascii="Times New Roman" w:hAnsi="Times New Roman" w:cs="Times New Roman"/>
                      <w:color w:val="0000FF"/>
                      <w:lang w:eastAsia="zh-CN"/>
                    </w:rPr>
                  </w:pPr>
                </w:p>
              </w:tc>
              <w:tc>
                <w:tcPr>
                  <w:tcW w:w="388" w:type="pct"/>
                  <w:vMerge w:val="continue"/>
                  <w:vAlign w:val="center"/>
                </w:tcPr>
                <w:p w14:paraId="118DAF8B">
                  <w:pPr>
                    <w:widowControl w:val="0"/>
                    <w:jc w:val="center"/>
                    <w:rPr>
                      <w:rFonts w:ascii="Times New Roman" w:hAnsi="Times New Roman" w:cs="Times New Roman"/>
                      <w:color w:val="0000FF"/>
                      <w:lang w:eastAsia="zh-CN"/>
                    </w:rPr>
                  </w:pPr>
                </w:p>
              </w:tc>
              <w:tc>
                <w:tcPr>
                  <w:tcW w:w="626" w:type="pct"/>
                  <w:vMerge w:val="continue"/>
                  <w:vAlign w:val="center"/>
                </w:tcPr>
                <w:p w14:paraId="03942C22">
                  <w:pPr>
                    <w:widowControl w:val="0"/>
                    <w:jc w:val="center"/>
                    <w:rPr>
                      <w:rFonts w:ascii="Times New Roman" w:hAnsi="Times New Roman" w:cs="Times New Roman"/>
                      <w:color w:val="0000FF"/>
                      <w:lang w:eastAsia="zh-CN"/>
                    </w:rPr>
                  </w:pPr>
                </w:p>
              </w:tc>
              <w:tc>
                <w:tcPr>
                  <w:tcW w:w="315" w:type="pct"/>
                  <w:vMerge w:val="continue"/>
                  <w:vAlign w:val="center"/>
                </w:tcPr>
                <w:p w14:paraId="666DD683">
                  <w:pPr>
                    <w:widowControl w:val="0"/>
                    <w:jc w:val="center"/>
                    <w:rPr>
                      <w:rFonts w:ascii="Times New Roman" w:hAnsi="Times New Roman" w:cs="Times New Roman"/>
                      <w:color w:val="0000FF"/>
                      <w:lang w:eastAsia="zh-CN"/>
                    </w:rPr>
                  </w:pPr>
                </w:p>
              </w:tc>
              <w:tc>
                <w:tcPr>
                  <w:tcW w:w="423" w:type="pct"/>
                  <w:vMerge w:val="continue"/>
                  <w:vAlign w:val="center"/>
                </w:tcPr>
                <w:p w14:paraId="1ECB4858">
                  <w:pPr>
                    <w:widowControl w:val="0"/>
                    <w:jc w:val="center"/>
                    <w:rPr>
                      <w:rFonts w:ascii="Times New Roman" w:hAnsi="Times New Roman" w:cs="Times New Roman"/>
                      <w:color w:val="0000FF"/>
                      <w:lang w:eastAsia="zh-CN"/>
                    </w:rPr>
                  </w:pPr>
                </w:p>
              </w:tc>
              <w:tc>
                <w:tcPr>
                  <w:tcW w:w="320" w:type="pct"/>
                  <w:vMerge w:val="continue"/>
                  <w:vAlign w:val="center"/>
                </w:tcPr>
                <w:p w14:paraId="77A308E5">
                  <w:pPr>
                    <w:widowControl w:val="0"/>
                    <w:jc w:val="center"/>
                    <w:rPr>
                      <w:rFonts w:ascii="Times New Roman" w:hAnsi="Times New Roman" w:cs="Times New Roman"/>
                      <w:color w:val="0000FF"/>
                      <w:lang w:eastAsia="zh-CN"/>
                    </w:rPr>
                  </w:pPr>
                </w:p>
              </w:tc>
              <w:tc>
                <w:tcPr>
                  <w:tcW w:w="339" w:type="pct"/>
                  <w:vAlign w:val="center"/>
                </w:tcPr>
                <w:p w14:paraId="44992A7C">
                  <w:pPr>
                    <w:widowControl w:val="0"/>
                    <w:jc w:val="center"/>
                    <w:rPr>
                      <w:rFonts w:ascii="Times New Roman" w:hAnsi="Times New Roman" w:cs="Times New Roman"/>
                      <w:bCs/>
                      <w:color w:val="auto"/>
                    </w:rPr>
                  </w:pPr>
                  <w:r>
                    <w:rPr>
                      <w:rFonts w:ascii="Times New Roman" w:hAnsi="Times New Roman" w:cs="Times New Roman"/>
                      <w:bCs/>
                      <w:color w:val="auto"/>
                    </w:rPr>
                    <w:t>COD</w:t>
                  </w:r>
                  <w:r>
                    <w:rPr>
                      <w:rFonts w:ascii="Times New Roman" w:hAnsi="Times New Roman" w:cs="Times New Roman"/>
                      <w:bCs/>
                      <w:color w:val="auto"/>
                      <w:vertAlign w:val="subscript"/>
                    </w:rPr>
                    <w:t>Cr</w:t>
                  </w:r>
                </w:p>
              </w:tc>
              <w:tc>
                <w:tcPr>
                  <w:tcW w:w="523" w:type="pct"/>
                  <w:vAlign w:val="center"/>
                </w:tcPr>
                <w:p w14:paraId="42FFA319">
                  <w:pPr>
                    <w:widowControl w:val="0"/>
                    <w:jc w:val="center"/>
                    <w:rPr>
                      <w:rFonts w:ascii="Times New Roman" w:hAnsi="Times New Roman" w:cs="Times New Roman"/>
                      <w:bCs/>
                      <w:color w:val="auto"/>
                    </w:rPr>
                  </w:pPr>
                  <w:r>
                    <w:rPr>
                      <w:rFonts w:hint="eastAsia" w:ascii="Times New Roman" w:hAnsi="Times New Roman" w:cs="Times New Roman"/>
                      <w:color w:val="auto"/>
                      <w:lang w:eastAsia="zh-CN"/>
                    </w:rPr>
                    <w:t>330</w:t>
                  </w:r>
                </w:p>
              </w:tc>
              <w:tc>
                <w:tcPr>
                  <w:tcW w:w="549" w:type="pct"/>
                  <w:vMerge w:val="continue"/>
                  <w:vAlign w:val="center"/>
                </w:tcPr>
                <w:p w14:paraId="6420DDEE">
                  <w:pPr>
                    <w:widowControl w:val="0"/>
                    <w:jc w:val="center"/>
                    <w:rPr>
                      <w:rFonts w:ascii="Times New Roman" w:hAnsi="Times New Roman" w:cs="Times New Roman"/>
                      <w:bCs/>
                      <w:color w:val="0000FF"/>
                    </w:rPr>
                  </w:pPr>
                </w:p>
              </w:tc>
            </w:tr>
            <w:tr w14:paraId="45A2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 w:hRule="atLeast"/>
              </w:trPr>
              <w:tc>
                <w:tcPr>
                  <w:tcW w:w="265" w:type="pct"/>
                  <w:vMerge w:val="continue"/>
                  <w:vAlign w:val="center"/>
                </w:tcPr>
                <w:p w14:paraId="779C62B9">
                  <w:pPr>
                    <w:widowControl w:val="0"/>
                    <w:jc w:val="center"/>
                    <w:rPr>
                      <w:rFonts w:ascii="Times New Roman" w:hAnsi="Times New Roman" w:cs="Times New Roman"/>
                      <w:color w:val="0000FF"/>
                    </w:rPr>
                  </w:pPr>
                </w:p>
              </w:tc>
              <w:tc>
                <w:tcPr>
                  <w:tcW w:w="467" w:type="pct"/>
                  <w:vMerge w:val="continue"/>
                  <w:vAlign w:val="center"/>
                </w:tcPr>
                <w:p w14:paraId="45844120">
                  <w:pPr>
                    <w:widowControl w:val="0"/>
                    <w:jc w:val="center"/>
                    <w:rPr>
                      <w:rFonts w:ascii="Times New Roman" w:hAnsi="Times New Roman" w:cs="Times New Roman"/>
                      <w:color w:val="0000FF"/>
                    </w:rPr>
                  </w:pPr>
                </w:p>
              </w:tc>
              <w:tc>
                <w:tcPr>
                  <w:tcW w:w="338" w:type="pct"/>
                  <w:vMerge w:val="continue"/>
                  <w:vAlign w:val="center"/>
                </w:tcPr>
                <w:p w14:paraId="7DC35472">
                  <w:pPr>
                    <w:widowControl w:val="0"/>
                    <w:jc w:val="center"/>
                    <w:rPr>
                      <w:rFonts w:ascii="Times New Roman" w:hAnsi="Times New Roman" w:cs="Times New Roman"/>
                      <w:color w:val="0000FF"/>
                    </w:rPr>
                  </w:pPr>
                </w:p>
              </w:tc>
              <w:tc>
                <w:tcPr>
                  <w:tcW w:w="442" w:type="pct"/>
                  <w:vMerge w:val="continue"/>
                  <w:vAlign w:val="center"/>
                </w:tcPr>
                <w:p w14:paraId="498B81DD">
                  <w:pPr>
                    <w:widowControl w:val="0"/>
                    <w:jc w:val="center"/>
                    <w:rPr>
                      <w:rFonts w:ascii="Times New Roman" w:hAnsi="Times New Roman" w:cs="Times New Roman"/>
                      <w:color w:val="0000FF"/>
                    </w:rPr>
                  </w:pPr>
                </w:p>
              </w:tc>
              <w:tc>
                <w:tcPr>
                  <w:tcW w:w="388" w:type="pct"/>
                  <w:vMerge w:val="continue"/>
                  <w:vAlign w:val="center"/>
                </w:tcPr>
                <w:p w14:paraId="0801DD38">
                  <w:pPr>
                    <w:widowControl w:val="0"/>
                    <w:jc w:val="center"/>
                    <w:rPr>
                      <w:rFonts w:ascii="Times New Roman" w:hAnsi="Times New Roman" w:cs="Times New Roman"/>
                      <w:color w:val="0000FF"/>
                    </w:rPr>
                  </w:pPr>
                </w:p>
              </w:tc>
              <w:tc>
                <w:tcPr>
                  <w:tcW w:w="626" w:type="pct"/>
                  <w:vMerge w:val="continue"/>
                  <w:vAlign w:val="center"/>
                </w:tcPr>
                <w:p w14:paraId="4A907054">
                  <w:pPr>
                    <w:widowControl w:val="0"/>
                    <w:jc w:val="center"/>
                    <w:rPr>
                      <w:rFonts w:ascii="Times New Roman" w:hAnsi="Times New Roman" w:cs="Times New Roman"/>
                      <w:color w:val="0000FF"/>
                    </w:rPr>
                  </w:pPr>
                </w:p>
              </w:tc>
              <w:tc>
                <w:tcPr>
                  <w:tcW w:w="315" w:type="pct"/>
                  <w:vMerge w:val="continue"/>
                  <w:vAlign w:val="center"/>
                </w:tcPr>
                <w:p w14:paraId="22322F31">
                  <w:pPr>
                    <w:widowControl w:val="0"/>
                    <w:jc w:val="center"/>
                    <w:rPr>
                      <w:rFonts w:ascii="Times New Roman" w:hAnsi="Times New Roman" w:cs="Times New Roman"/>
                      <w:color w:val="0000FF"/>
                    </w:rPr>
                  </w:pPr>
                </w:p>
              </w:tc>
              <w:tc>
                <w:tcPr>
                  <w:tcW w:w="423" w:type="pct"/>
                  <w:vMerge w:val="continue"/>
                  <w:vAlign w:val="center"/>
                </w:tcPr>
                <w:p w14:paraId="7A493B1F">
                  <w:pPr>
                    <w:widowControl w:val="0"/>
                    <w:jc w:val="center"/>
                    <w:rPr>
                      <w:rFonts w:ascii="Times New Roman" w:hAnsi="Times New Roman" w:cs="Times New Roman"/>
                      <w:color w:val="0000FF"/>
                    </w:rPr>
                  </w:pPr>
                </w:p>
              </w:tc>
              <w:tc>
                <w:tcPr>
                  <w:tcW w:w="320" w:type="pct"/>
                  <w:vMerge w:val="continue"/>
                  <w:vAlign w:val="center"/>
                </w:tcPr>
                <w:p w14:paraId="666E09AC">
                  <w:pPr>
                    <w:widowControl w:val="0"/>
                    <w:jc w:val="center"/>
                    <w:rPr>
                      <w:rFonts w:ascii="Times New Roman" w:hAnsi="Times New Roman" w:cs="Times New Roman"/>
                      <w:color w:val="0000FF"/>
                    </w:rPr>
                  </w:pPr>
                </w:p>
              </w:tc>
              <w:tc>
                <w:tcPr>
                  <w:tcW w:w="339" w:type="pct"/>
                  <w:vAlign w:val="center"/>
                </w:tcPr>
                <w:p w14:paraId="2675FD9A">
                  <w:pPr>
                    <w:widowControl w:val="0"/>
                    <w:jc w:val="center"/>
                    <w:rPr>
                      <w:rFonts w:ascii="Times New Roman" w:hAnsi="Times New Roman" w:eastAsia="宋体" w:cs="Times New Roman"/>
                      <w:bCs/>
                      <w:color w:val="auto"/>
                      <w:kern w:val="2"/>
                      <w:lang w:eastAsia="zh-CN"/>
                    </w:rPr>
                  </w:pPr>
                  <w:r>
                    <w:rPr>
                      <w:rFonts w:ascii="Times New Roman" w:hAnsi="Times New Roman" w:cs="Times New Roman"/>
                      <w:bCs/>
                      <w:color w:val="auto"/>
                    </w:rPr>
                    <w:t>NH</w:t>
                  </w:r>
                  <w:r>
                    <w:rPr>
                      <w:rFonts w:ascii="Times New Roman" w:hAnsi="Times New Roman" w:cs="Times New Roman"/>
                      <w:bCs/>
                      <w:color w:val="auto"/>
                      <w:vertAlign w:val="subscript"/>
                    </w:rPr>
                    <w:t>3</w:t>
                  </w:r>
                  <w:r>
                    <w:rPr>
                      <w:rFonts w:ascii="Times New Roman" w:hAnsi="Times New Roman" w:cs="Times New Roman"/>
                      <w:bCs/>
                      <w:color w:val="auto"/>
                    </w:rPr>
                    <w:t>-N</w:t>
                  </w:r>
                </w:p>
              </w:tc>
              <w:tc>
                <w:tcPr>
                  <w:tcW w:w="523" w:type="pct"/>
                  <w:vAlign w:val="center"/>
                </w:tcPr>
                <w:p w14:paraId="178EC8ED">
                  <w:pPr>
                    <w:widowControl w:val="0"/>
                    <w:jc w:val="center"/>
                    <w:rPr>
                      <w:rFonts w:ascii="Times New Roman" w:hAnsi="Times New Roman" w:eastAsia="宋体" w:cs="Times New Roman"/>
                      <w:color w:val="auto"/>
                      <w:kern w:val="2"/>
                      <w:lang w:eastAsia="zh-CN"/>
                    </w:rPr>
                  </w:pPr>
                  <w:r>
                    <w:rPr>
                      <w:rFonts w:hint="eastAsia" w:ascii="Times New Roman" w:hAnsi="Times New Roman" w:cs="Times New Roman"/>
                      <w:color w:val="auto"/>
                      <w:kern w:val="2"/>
                      <w:lang w:eastAsia="zh-CN"/>
                    </w:rPr>
                    <w:t>30</w:t>
                  </w:r>
                </w:p>
              </w:tc>
              <w:tc>
                <w:tcPr>
                  <w:tcW w:w="549" w:type="pct"/>
                  <w:vMerge w:val="continue"/>
                  <w:vAlign w:val="center"/>
                </w:tcPr>
                <w:p w14:paraId="5BBEE69E">
                  <w:pPr>
                    <w:widowControl w:val="0"/>
                    <w:jc w:val="center"/>
                    <w:rPr>
                      <w:rFonts w:ascii="Times New Roman" w:hAnsi="Times New Roman" w:eastAsia="宋体" w:cs="Times New Roman"/>
                      <w:color w:val="0000FF"/>
                      <w:kern w:val="2"/>
                      <w:lang w:eastAsia="zh-CN"/>
                    </w:rPr>
                  </w:pPr>
                </w:p>
              </w:tc>
            </w:tr>
            <w:tr w14:paraId="3D43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 w:hRule="atLeast"/>
              </w:trPr>
              <w:tc>
                <w:tcPr>
                  <w:tcW w:w="265" w:type="pct"/>
                  <w:vMerge w:val="continue"/>
                  <w:vAlign w:val="center"/>
                </w:tcPr>
                <w:p w14:paraId="75498003">
                  <w:pPr>
                    <w:widowControl w:val="0"/>
                    <w:jc w:val="center"/>
                    <w:rPr>
                      <w:rFonts w:ascii="Times New Roman" w:hAnsi="Times New Roman" w:eastAsia="宋体" w:cs="Times New Roman"/>
                      <w:color w:val="0000FF"/>
                      <w:kern w:val="2"/>
                      <w:lang w:eastAsia="zh-CN"/>
                    </w:rPr>
                  </w:pPr>
                </w:p>
              </w:tc>
              <w:tc>
                <w:tcPr>
                  <w:tcW w:w="467" w:type="pct"/>
                  <w:vMerge w:val="continue"/>
                  <w:vAlign w:val="center"/>
                </w:tcPr>
                <w:p w14:paraId="1FC0E489">
                  <w:pPr>
                    <w:widowControl w:val="0"/>
                    <w:jc w:val="center"/>
                    <w:rPr>
                      <w:rFonts w:ascii="Times New Roman" w:hAnsi="Times New Roman" w:eastAsia="宋体" w:cs="Times New Roman"/>
                      <w:color w:val="0000FF"/>
                      <w:kern w:val="2"/>
                      <w:lang w:eastAsia="zh-CN"/>
                    </w:rPr>
                  </w:pPr>
                </w:p>
              </w:tc>
              <w:tc>
                <w:tcPr>
                  <w:tcW w:w="338" w:type="pct"/>
                  <w:vMerge w:val="continue"/>
                  <w:vAlign w:val="center"/>
                </w:tcPr>
                <w:p w14:paraId="460C0F8C">
                  <w:pPr>
                    <w:widowControl w:val="0"/>
                    <w:jc w:val="center"/>
                    <w:rPr>
                      <w:rFonts w:ascii="Times New Roman" w:hAnsi="Times New Roman" w:eastAsia="宋体" w:cs="Times New Roman"/>
                      <w:color w:val="0000FF"/>
                      <w:kern w:val="2"/>
                      <w:lang w:eastAsia="zh-CN"/>
                    </w:rPr>
                  </w:pPr>
                </w:p>
              </w:tc>
              <w:tc>
                <w:tcPr>
                  <w:tcW w:w="442" w:type="pct"/>
                  <w:vMerge w:val="continue"/>
                  <w:vAlign w:val="center"/>
                </w:tcPr>
                <w:p w14:paraId="57BD350A">
                  <w:pPr>
                    <w:widowControl w:val="0"/>
                    <w:jc w:val="center"/>
                    <w:rPr>
                      <w:rFonts w:ascii="Times New Roman" w:hAnsi="Times New Roman" w:eastAsia="宋体" w:cs="Times New Roman"/>
                      <w:color w:val="0000FF"/>
                      <w:kern w:val="2"/>
                      <w:lang w:eastAsia="zh-CN"/>
                    </w:rPr>
                  </w:pPr>
                </w:p>
              </w:tc>
              <w:tc>
                <w:tcPr>
                  <w:tcW w:w="388" w:type="pct"/>
                  <w:vMerge w:val="continue"/>
                  <w:vAlign w:val="center"/>
                </w:tcPr>
                <w:p w14:paraId="10A8AFE8">
                  <w:pPr>
                    <w:widowControl w:val="0"/>
                    <w:jc w:val="center"/>
                    <w:rPr>
                      <w:rFonts w:ascii="Times New Roman" w:hAnsi="Times New Roman" w:eastAsia="宋体" w:cs="Times New Roman"/>
                      <w:color w:val="0000FF"/>
                      <w:kern w:val="2"/>
                      <w:lang w:eastAsia="zh-CN"/>
                    </w:rPr>
                  </w:pPr>
                </w:p>
              </w:tc>
              <w:tc>
                <w:tcPr>
                  <w:tcW w:w="626" w:type="pct"/>
                  <w:vMerge w:val="continue"/>
                  <w:vAlign w:val="center"/>
                </w:tcPr>
                <w:p w14:paraId="327100A5">
                  <w:pPr>
                    <w:widowControl w:val="0"/>
                    <w:jc w:val="center"/>
                    <w:rPr>
                      <w:rFonts w:ascii="Times New Roman" w:hAnsi="Times New Roman" w:eastAsia="宋体" w:cs="Times New Roman"/>
                      <w:color w:val="0000FF"/>
                      <w:kern w:val="2"/>
                      <w:lang w:eastAsia="zh-CN"/>
                    </w:rPr>
                  </w:pPr>
                </w:p>
              </w:tc>
              <w:tc>
                <w:tcPr>
                  <w:tcW w:w="315" w:type="pct"/>
                  <w:vMerge w:val="continue"/>
                  <w:vAlign w:val="center"/>
                </w:tcPr>
                <w:p w14:paraId="3432779C">
                  <w:pPr>
                    <w:widowControl w:val="0"/>
                    <w:jc w:val="center"/>
                    <w:rPr>
                      <w:rFonts w:ascii="Times New Roman" w:hAnsi="Times New Roman" w:eastAsia="宋体" w:cs="Times New Roman"/>
                      <w:color w:val="0000FF"/>
                      <w:kern w:val="2"/>
                      <w:lang w:eastAsia="zh-CN"/>
                    </w:rPr>
                  </w:pPr>
                </w:p>
              </w:tc>
              <w:tc>
                <w:tcPr>
                  <w:tcW w:w="423" w:type="pct"/>
                  <w:vMerge w:val="continue"/>
                  <w:vAlign w:val="center"/>
                </w:tcPr>
                <w:p w14:paraId="0F2361F5">
                  <w:pPr>
                    <w:widowControl w:val="0"/>
                    <w:jc w:val="center"/>
                    <w:rPr>
                      <w:rFonts w:ascii="Times New Roman" w:hAnsi="Times New Roman" w:eastAsia="宋体" w:cs="Times New Roman"/>
                      <w:color w:val="0000FF"/>
                      <w:kern w:val="2"/>
                      <w:lang w:eastAsia="zh-CN"/>
                    </w:rPr>
                  </w:pPr>
                </w:p>
              </w:tc>
              <w:tc>
                <w:tcPr>
                  <w:tcW w:w="320" w:type="pct"/>
                  <w:vMerge w:val="continue"/>
                  <w:vAlign w:val="center"/>
                </w:tcPr>
                <w:p w14:paraId="5B71B604">
                  <w:pPr>
                    <w:widowControl w:val="0"/>
                    <w:jc w:val="center"/>
                    <w:rPr>
                      <w:rFonts w:ascii="Times New Roman" w:hAnsi="Times New Roman" w:eastAsia="宋体" w:cs="Times New Roman"/>
                      <w:color w:val="0000FF"/>
                      <w:kern w:val="2"/>
                      <w:lang w:eastAsia="zh-CN"/>
                    </w:rPr>
                  </w:pPr>
                </w:p>
              </w:tc>
              <w:tc>
                <w:tcPr>
                  <w:tcW w:w="339" w:type="pct"/>
                  <w:vAlign w:val="center"/>
                </w:tcPr>
                <w:p w14:paraId="34609244">
                  <w:pPr>
                    <w:widowControl w:val="0"/>
                    <w:jc w:val="center"/>
                    <w:rPr>
                      <w:rFonts w:ascii="Times New Roman" w:hAnsi="Times New Roman" w:eastAsia="宋体" w:cs="Times New Roman"/>
                      <w:bCs/>
                      <w:color w:val="auto"/>
                      <w:kern w:val="2"/>
                      <w:lang w:eastAsia="zh-CN"/>
                    </w:rPr>
                  </w:pPr>
                  <w:r>
                    <w:rPr>
                      <w:rFonts w:ascii="Times New Roman" w:hAnsi="Times New Roman" w:cs="Times New Roman"/>
                      <w:bCs/>
                      <w:color w:val="auto"/>
                    </w:rPr>
                    <w:t>SS</w:t>
                  </w:r>
                </w:p>
              </w:tc>
              <w:tc>
                <w:tcPr>
                  <w:tcW w:w="523" w:type="pct"/>
                  <w:vAlign w:val="center"/>
                </w:tcPr>
                <w:p w14:paraId="77D81A3C">
                  <w:pPr>
                    <w:widowControl w:val="0"/>
                    <w:jc w:val="center"/>
                    <w:rPr>
                      <w:rFonts w:ascii="Times New Roman" w:hAnsi="Times New Roman" w:eastAsia="宋体" w:cs="Times New Roman"/>
                      <w:color w:val="auto"/>
                      <w:kern w:val="2"/>
                      <w:lang w:eastAsia="zh-CN"/>
                    </w:rPr>
                  </w:pPr>
                  <w:r>
                    <w:rPr>
                      <w:rFonts w:hint="eastAsia" w:ascii="Times New Roman" w:hAnsi="Times New Roman" w:cs="Times New Roman"/>
                      <w:color w:val="auto"/>
                      <w:kern w:val="2"/>
                      <w:lang w:eastAsia="zh-CN"/>
                    </w:rPr>
                    <w:t>200</w:t>
                  </w:r>
                </w:p>
              </w:tc>
              <w:tc>
                <w:tcPr>
                  <w:tcW w:w="549" w:type="pct"/>
                  <w:vMerge w:val="continue"/>
                  <w:vAlign w:val="center"/>
                </w:tcPr>
                <w:p w14:paraId="38736057">
                  <w:pPr>
                    <w:widowControl w:val="0"/>
                    <w:jc w:val="center"/>
                    <w:rPr>
                      <w:rFonts w:ascii="Times New Roman" w:hAnsi="Times New Roman" w:eastAsia="宋体" w:cs="Times New Roman"/>
                      <w:color w:val="0000FF"/>
                      <w:kern w:val="2"/>
                      <w:lang w:eastAsia="zh-CN"/>
                    </w:rPr>
                  </w:pPr>
                </w:p>
              </w:tc>
            </w:tr>
            <w:tr w14:paraId="6F13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 w:hRule="atLeast"/>
              </w:trPr>
              <w:tc>
                <w:tcPr>
                  <w:tcW w:w="265" w:type="pct"/>
                  <w:vMerge w:val="continue"/>
                  <w:vAlign w:val="center"/>
                </w:tcPr>
                <w:p w14:paraId="6AB0C977">
                  <w:pPr>
                    <w:widowControl w:val="0"/>
                    <w:jc w:val="center"/>
                    <w:rPr>
                      <w:rFonts w:ascii="Times New Roman" w:hAnsi="Times New Roman" w:cs="Times New Roman"/>
                      <w:color w:val="0000FF"/>
                    </w:rPr>
                  </w:pPr>
                </w:p>
              </w:tc>
              <w:tc>
                <w:tcPr>
                  <w:tcW w:w="467" w:type="pct"/>
                  <w:vMerge w:val="continue"/>
                  <w:vAlign w:val="center"/>
                </w:tcPr>
                <w:p w14:paraId="1B2DC501">
                  <w:pPr>
                    <w:widowControl w:val="0"/>
                    <w:jc w:val="center"/>
                    <w:rPr>
                      <w:rFonts w:ascii="Times New Roman" w:hAnsi="Times New Roman" w:cs="Times New Roman"/>
                      <w:color w:val="0000FF"/>
                    </w:rPr>
                  </w:pPr>
                </w:p>
              </w:tc>
              <w:tc>
                <w:tcPr>
                  <w:tcW w:w="338" w:type="pct"/>
                  <w:vMerge w:val="continue"/>
                  <w:vAlign w:val="center"/>
                </w:tcPr>
                <w:p w14:paraId="45EB8AFC">
                  <w:pPr>
                    <w:widowControl w:val="0"/>
                    <w:jc w:val="center"/>
                    <w:rPr>
                      <w:rFonts w:ascii="Times New Roman" w:hAnsi="Times New Roman" w:cs="Times New Roman"/>
                      <w:color w:val="0000FF"/>
                    </w:rPr>
                  </w:pPr>
                </w:p>
              </w:tc>
              <w:tc>
                <w:tcPr>
                  <w:tcW w:w="442" w:type="pct"/>
                  <w:vMerge w:val="continue"/>
                  <w:vAlign w:val="center"/>
                </w:tcPr>
                <w:p w14:paraId="783FB44B">
                  <w:pPr>
                    <w:widowControl w:val="0"/>
                    <w:jc w:val="center"/>
                    <w:rPr>
                      <w:rFonts w:ascii="Times New Roman" w:hAnsi="Times New Roman" w:cs="Times New Roman"/>
                      <w:color w:val="0000FF"/>
                    </w:rPr>
                  </w:pPr>
                </w:p>
              </w:tc>
              <w:tc>
                <w:tcPr>
                  <w:tcW w:w="388" w:type="pct"/>
                  <w:vMerge w:val="continue"/>
                  <w:vAlign w:val="center"/>
                </w:tcPr>
                <w:p w14:paraId="3EF49DC7">
                  <w:pPr>
                    <w:widowControl w:val="0"/>
                    <w:jc w:val="center"/>
                    <w:rPr>
                      <w:rFonts w:ascii="Times New Roman" w:hAnsi="Times New Roman" w:cs="Times New Roman"/>
                      <w:color w:val="0000FF"/>
                    </w:rPr>
                  </w:pPr>
                </w:p>
              </w:tc>
              <w:tc>
                <w:tcPr>
                  <w:tcW w:w="626" w:type="pct"/>
                  <w:vMerge w:val="continue"/>
                  <w:vAlign w:val="center"/>
                </w:tcPr>
                <w:p w14:paraId="4955B0F0">
                  <w:pPr>
                    <w:widowControl w:val="0"/>
                    <w:jc w:val="center"/>
                    <w:rPr>
                      <w:rFonts w:ascii="Times New Roman" w:hAnsi="Times New Roman" w:cs="Times New Roman"/>
                      <w:color w:val="0000FF"/>
                    </w:rPr>
                  </w:pPr>
                </w:p>
              </w:tc>
              <w:tc>
                <w:tcPr>
                  <w:tcW w:w="315" w:type="pct"/>
                  <w:vMerge w:val="continue"/>
                  <w:vAlign w:val="center"/>
                </w:tcPr>
                <w:p w14:paraId="7771B243">
                  <w:pPr>
                    <w:widowControl w:val="0"/>
                    <w:jc w:val="center"/>
                    <w:rPr>
                      <w:rFonts w:ascii="Times New Roman" w:hAnsi="Times New Roman" w:cs="Times New Roman"/>
                      <w:color w:val="0000FF"/>
                    </w:rPr>
                  </w:pPr>
                </w:p>
              </w:tc>
              <w:tc>
                <w:tcPr>
                  <w:tcW w:w="423" w:type="pct"/>
                  <w:vMerge w:val="continue"/>
                  <w:vAlign w:val="center"/>
                </w:tcPr>
                <w:p w14:paraId="5FD0B4B1">
                  <w:pPr>
                    <w:widowControl w:val="0"/>
                    <w:jc w:val="center"/>
                    <w:rPr>
                      <w:rFonts w:ascii="Times New Roman" w:hAnsi="Times New Roman" w:cs="Times New Roman"/>
                      <w:color w:val="0000FF"/>
                    </w:rPr>
                  </w:pPr>
                </w:p>
              </w:tc>
              <w:tc>
                <w:tcPr>
                  <w:tcW w:w="320" w:type="pct"/>
                  <w:vMerge w:val="continue"/>
                  <w:vAlign w:val="center"/>
                </w:tcPr>
                <w:p w14:paraId="64B0C9FB">
                  <w:pPr>
                    <w:widowControl w:val="0"/>
                    <w:jc w:val="center"/>
                    <w:rPr>
                      <w:rFonts w:ascii="Times New Roman" w:hAnsi="Times New Roman" w:cs="Times New Roman"/>
                      <w:color w:val="0000FF"/>
                    </w:rPr>
                  </w:pPr>
                </w:p>
              </w:tc>
              <w:tc>
                <w:tcPr>
                  <w:tcW w:w="339" w:type="pct"/>
                  <w:vAlign w:val="center"/>
                </w:tcPr>
                <w:p w14:paraId="6D41A0A9">
                  <w:pPr>
                    <w:widowControl w:val="0"/>
                    <w:jc w:val="center"/>
                    <w:rPr>
                      <w:rFonts w:ascii="Times New Roman" w:hAnsi="Times New Roman" w:eastAsia="宋体" w:cs="Times New Roman"/>
                      <w:bCs/>
                      <w:color w:val="auto"/>
                      <w:kern w:val="2"/>
                      <w:lang w:eastAsia="zh-CN"/>
                    </w:rPr>
                  </w:pPr>
                  <w:r>
                    <w:rPr>
                      <w:rFonts w:ascii="Times New Roman" w:hAnsi="Times New Roman" w:eastAsia="宋体" w:cs="Times New Roman"/>
                      <w:bCs/>
                      <w:color w:val="auto"/>
                      <w:kern w:val="2"/>
                      <w:lang w:eastAsia="zh-CN"/>
                    </w:rPr>
                    <w:t>BOD</w:t>
                  </w:r>
                  <w:r>
                    <w:rPr>
                      <w:rFonts w:ascii="Times New Roman" w:hAnsi="Times New Roman" w:eastAsia="宋体" w:cs="Times New Roman"/>
                      <w:bCs/>
                      <w:color w:val="auto"/>
                      <w:kern w:val="2"/>
                      <w:vertAlign w:val="subscript"/>
                      <w:lang w:eastAsia="zh-CN"/>
                    </w:rPr>
                    <w:t>5</w:t>
                  </w:r>
                </w:p>
              </w:tc>
              <w:tc>
                <w:tcPr>
                  <w:tcW w:w="523" w:type="pct"/>
                  <w:vAlign w:val="center"/>
                </w:tcPr>
                <w:p w14:paraId="09BD649D">
                  <w:pPr>
                    <w:widowControl w:val="0"/>
                    <w:jc w:val="center"/>
                    <w:rPr>
                      <w:rFonts w:ascii="Times New Roman" w:hAnsi="Times New Roman" w:eastAsia="宋体" w:cs="Times New Roman"/>
                      <w:color w:val="auto"/>
                      <w:kern w:val="2"/>
                      <w:lang w:eastAsia="zh-CN"/>
                    </w:rPr>
                  </w:pPr>
                  <w:r>
                    <w:rPr>
                      <w:rFonts w:hint="eastAsia" w:ascii="Times New Roman" w:hAnsi="Times New Roman" w:cs="Times New Roman"/>
                      <w:color w:val="auto"/>
                      <w:kern w:val="2"/>
                      <w:lang w:eastAsia="zh-CN"/>
                    </w:rPr>
                    <w:t>140</w:t>
                  </w:r>
                </w:p>
              </w:tc>
              <w:tc>
                <w:tcPr>
                  <w:tcW w:w="549" w:type="pct"/>
                  <w:vMerge w:val="continue"/>
                  <w:vAlign w:val="center"/>
                </w:tcPr>
                <w:p w14:paraId="41C9A032">
                  <w:pPr>
                    <w:widowControl w:val="0"/>
                    <w:jc w:val="center"/>
                    <w:rPr>
                      <w:rFonts w:ascii="Times New Roman" w:hAnsi="Times New Roman" w:eastAsia="宋体" w:cs="Times New Roman"/>
                      <w:color w:val="0000FF"/>
                      <w:kern w:val="2"/>
                      <w:lang w:eastAsia="zh-CN"/>
                    </w:rPr>
                  </w:pPr>
                </w:p>
              </w:tc>
            </w:tr>
            <w:tr w14:paraId="77A2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 w:hRule="atLeast"/>
              </w:trPr>
              <w:tc>
                <w:tcPr>
                  <w:tcW w:w="265" w:type="pct"/>
                  <w:vMerge w:val="continue"/>
                  <w:vAlign w:val="center"/>
                </w:tcPr>
                <w:p w14:paraId="56F2C6ED">
                  <w:pPr>
                    <w:widowControl w:val="0"/>
                    <w:jc w:val="center"/>
                    <w:rPr>
                      <w:rFonts w:ascii="Times New Roman" w:hAnsi="Times New Roman" w:cs="Times New Roman"/>
                      <w:color w:val="0000FF"/>
                    </w:rPr>
                  </w:pPr>
                </w:p>
              </w:tc>
              <w:tc>
                <w:tcPr>
                  <w:tcW w:w="467" w:type="pct"/>
                  <w:vMerge w:val="continue"/>
                  <w:vAlign w:val="center"/>
                </w:tcPr>
                <w:p w14:paraId="3AC64C16">
                  <w:pPr>
                    <w:widowControl w:val="0"/>
                    <w:jc w:val="center"/>
                    <w:rPr>
                      <w:rFonts w:ascii="Times New Roman" w:hAnsi="Times New Roman" w:cs="Times New Roman"/>
                      <w:color w:val="0000FF"/>
                    </w:rPr>
                  </w:pPr>
                </w:p>
              </w:tc>
              <w:tc>
                <w:tcPr>
                  <w:tcW w:w="338" w:type="pct"/>
                  <w:vMerge w:val="continue"/>
                  <w:vAlign w:val="center"/>
                </w:tcPr>
                <w:p w14:paraId="6461C799">
                  <w:pPr>
                    <w:widowControl w:val="0"/>
                    <w:jc w:val="center"/>
                    <w:rPr>
                      <w:rFonts w:ascii="Times New Roman" w:hAnsi="Times New Roman" w:cs="Times New Roman"/>
                      <w:color w:val="0000FF"/>
                    </w:rPr>
                  </w:pPr>
                </w:p>
              </w:tc>
              <w:tc>
                <w:tcPr>
                  <w:tcW w:w="442" w:type="pct"/>
                  <w:vMerge w:val="continue"/>
                  <w:vAlign w:val="center"/>
                </w:tcPr>
                <w:p w14:paraId="16333018">
                  <w:pPr>
                    <w:widowControl w:val="0"/>
                    <w:jc w:val="center"/>
                    <w:rPr>
                      <w:rFonts w:ascii="Times New Roman" w:hAnsi="Times New Roman" w:cs="Times New Roman"/>
                      <w:color w:val="0000FF"/>
                    </w:rPr>
                  </w:pPr>
                </w:p>
              </w:tc>
              <w:tc>
                <w:tcPr>
                  <w:tcW w:w="388" w:type="pct"/>
                  <w:vMerge w:val="continue"/>
                  <w:vAlign w:val="center"/>
                </w:tcPr>
                <w:p w14:paraId="44C8D7B1">
                  <w:pPr>
                    <w:widowControl w:val="0"/>
                    <w:jc w:val="center"/>
                    <w:rPr>
                      <w:rFonts w:ascii="Times New Roman" w:hAnsi="Times New Roman" w:cs="Times New Roman"/>
                      <w:color w:val="0000FF"/>
                    </w:rPr>
                  </w:pPr>
                </w:p>
              </w:tc>
              <w:tc>
                <w:tcPr>
                  <w:tcW w:w="626" w:type="pct"/>
                  <w:vMerge w:val="continue"/>
                  <w:vAlign w:val="center"/>
                </w:tcPr>
                <w:p w14:paraId="68078C5F">
                  <w:pPr>
                    <w:widowControl w:val="0"/>
                    <w:jc w:val="center"/>
                    <w:rPr>
                      <w:rFonts w:ascii="Times New Roman" w:hAnsi="Times New Roman" w:cs="Times New Roman"/>
                      <w:color w:val="0000FF"/>
                    </w:rPr>
                  </w:pPr>
                </w:p>
              </w:tc>
              <w:tc>
                <w:tcPr>
                  <w:tcW w:w="315" w:type="pct"/>
                  <w:vMerge w:val="continue"/>
                  <w:vAlign w:val="center"/>
                </w:tcPr>
                <w:p w14:paraId="04A10802">
                  <w:pPr>
                    <w:widowControl w:val="0"/>
                    <w:jc w:val="center"/>
                    <w:rPr>
                      <w:rFonts w:ascii="Times New Roman" w:hAnsi="Times New Roman" w:cs="Times New Roman"/>
                      <w:color w:val="0000FF"/>
                    </w:rPr>
                  </w:pPr>
                </w:p>
              </w:tc>
              <w:tc>
                <w:tcPr>
                  <w:tcW w:w="423" w:type="pct"/>
                  <w:vMerge w:val="continue"/>
                  <w:vAlign w:val="center"/>
                </w:tcPr>
                <w:p w14:paraId="30BCF2FE">
                  <w:pPr>
                    <w:widowControl w:val="0"/>
                    <w:jc w:val="center"/>
                    <w:rPr>
                      <w:rFonts w:ascii="Times New Roman" w:hAnsi="Times New Roman" w:cs="Times New Roman"/>
                      <w:color w:val="0000FF"/>
                    </w:rPr>
                  </w:pPr>
                </w:p>
              </w:tc>
              <w:tc>
                <w:tcPr>
                  <w:tcW w:w="320" w:type="pct"/>
                  <w:vMerge w:val="continue"/>
                  <w:vAlign w:val="center"/>
                </w:tcPr>
                <w:p w14:paraId="5BC2D1F0">
                  <w:pPr>
                    <w:widowControl w:val="0"/>
                    <w:jc w:val="center"/>
                    <w:rPr>
                      <w:rFonts w:ascii="Times New Roman" w:hAnsi="Times New Roman" w:cs="Times New Roman"/>
                      <w:color w:val="0000FF"/>
                    </w:rPr>
                  </w:pPr>
                </w:p>
              </w:tc>
              <w:tc>
                <w:tcPr>
                  <w:tcW w:w="339" w:type="pct"/>
                  <w:vAlign w:val="center"/>
                </w:tcPr>
                <w:p w14:paraId="5BFCD1F5">
                  <w:pPr>
                    <w:widowControl w:val="0"/>
                    <w:jc w:val="center"/>
                    <w:rPr>
                      <w:rFonts w:ascii="Times New Roman" w:hAnsi="Times New Roman" w:eastAsia="宋体" w:cs="Times New Roman"/>
                      <w:color w:val="auto"/>
                      <w:lang w:eastAsia="zh-CN"/>
                    </w:rPr>
                  </w:pPr>
                  <w:r>
                    <w:rPr>
                      <w:rFonts w:ascii="Times New Roman" w:hAnsi="Times New Roman" w:eastAsia="宋体" w:cs="Times New Roman"/>
                      <w:color w:val="auto"/>
                      <w:lang w:eastAsia="zh-CN"/>
                    </w:rPr>
                    <w:t>总磷</w:t>
                  </w:r>
                </w:p>
              </w:tc>
              <w:tc>
                <w:tcPr>
                  <w:tcW w:w="523" w:type="pct"/>
                  <w:vAlign w:val="center"/>
                </w:tcPr>
                <w:p w14:paraId="0D0F81D1">
                  <w:pPr>
                    <w:widowControl w:val="0"/>
                    <w:jc w:val="center"/>
                    <w:rPr>
                      <w:rFonts w:ascii="Times New Roman" w:hAnsi="Times New Roman" w:eastAsia="宋体" w:cs="Times New Roman"/>
                      <w:color w:val="auto"/>
                      <w:kern w:val="2"/>
                      <w:lang w:eastAsia="zh-CN"/>
                    </w:rPr>
                  </w:pPr>
                  <w:r>
                    <w:rPr>
                      <w:rFonts w:hint="eastAsia" w:ascii="Times New Roman" w:hAnsi="Times New Roman" w:cs="Times New Roman"/>
                      <w:color w:val="auto"/>
                      <w:kern w:val="2"/>
                      <w:lang w:eastAsia="zh-CN"/>
                    </w:rPr>
                    <w:t>4</w:t>
                  </w:r>
                </w:p>
              </w:tc>
              <w:tc>
                <w:tcPr>
                  <w:tcW w:w="549" w:type="pct"/>
                  <w:vMerge w:val="continue"/>
                  <w:vAlign w:val="center"/>
                </w:tcPr>
                <w:p w14:paraId="26F3F24A">
                  <w:pPr>
                    <w:widowControl w:val="0"/>
                    <w:jc w:val="center"/>
                    <w:rPr>
                      <w:rFonts w:ascii="Times New Roman" w:hAnsi="Times New Roman" w:eastAsia="宋体" w:cs="Times New Roman"/>
                      <w:color w:val="0000FF"/>
                      <w:kern w:val="2"/>
                      <w:lang w:eastAsia="zh-CN"/>
                    </w:rPr>
                  </w:pPr>
                </w:p>
              </w:tc>
            </w:tr>
            <w:tr w14:paraId="620C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 w:hRule="atLeast"/>
              </w:trPr>
              <w:tc>
                <w:tcPr>
                  <w:tcW w:w="265" w:type="pct"/>
                  <w:vMerge w:val="continue"/>
                  <w:vAlign w:val="center"/>
                </w:tcPr>
                <w:p w14:paraId="39A00B91">
                  <w:pPr>
                    <w:widowControl w:val="0"/>
                    <w:jc w:val="center"/>
                    <w:rPr>
                      <w:rFonts w:ascii="Times New Roman" w:hAnsi="Times New Roman" w:cs="Times New Roman"/>
                      <w:color w:val="0000FF"/>
                    </w:rPr>
                  </w:pPr>
                </w:p>
              </w:tc>
              <w:tc>
                <w:tcPr>
                  <w:tcW w:w="467" w:type="pct"/>
                  <w:vMerge w:val="continue"/>
                  <w:vAlign w:val="center"/>
                </w:tcPr>
                <w:p w14:paraId="4BE88AAC">
                  <w:pPr>
                    <w:widowControl w:val="0"/>
                    <w:jc w:val="center"/>
                    <w:rPr>
                      <w:rFonts w:ascii="Times New Roman" w:hAnsi="Times New Roman" w:cs="Times New Roman"/>
                      <w:color w:val="0000FF"/>
                    </w:rPr>
                  </w:pPr>
                </w:p>
              </w:tc>
              <w:tc>
                <w:tcPr>
                  <w:tcW w:w="338" w:type="pct"/>
                  <w:vMerge w:val="continue"/>
                  <w:vAlign w:val="center"/>
                </w:tcPr>
                <w:p w14:paraId="331CCFE3">
                  <w:pPr>
                    <w:widowControl w:val="0"/>
                    <w:jc w:val="center"/>
                    <w:rPr>
                      <w:rFonts w:ascii="Times New Roman" w:hAnsi="Times New Roman" w:cs="Times New Roman"/>
                      <w:color w:val="0000FF"/>
                    </w:rPr>
                  </w:pPr>
                </w:p>
              </w:tc>
              <w:tc>
                <w:tcPr>
                  <w:tcW w:w="442" w:type="pct"/>
                  <w:vMerge w:val="continue"/>
                  <w:vAlign w:val="center"/>
                </w:tcPr>
                <w:p w14:paraId="7360046A">
                  <w:pPr>
                    <w:widowControl w:val="0"/>
                    <w:jc w:val="center"/>
                    <w:rPr>
                      <w:rFonts w:ascii="Times New Roman" w:hAnsi="Times New Roman" w:cs="Times New Roman"/>
                      <w:color w:val="0000FF"/>
                    </w:rPr>
                  </w:pPr>
                </w:p>
              </w:tc>
              <w:tc>
                <w:tcPr>
                  <w:tcW w:w="388" w:type="pct"/>
                  <w:vMerge w:val="continue"/>
                  <w:vAlign w:val="center"/>
                </w:tcPr>
                <w:p w14:paraId="45964540">
                  <w:pPr>
                    <w:widowControl w:val="0"/>
                    <w:jc w:val="center"/>
                    <w:rPr>
                      <w:rFonts w:ascii="Times New Roman" w:hAnsi="Times New Roman" w:cs="Times New Roman"/>
                      <w:color w:val="0000FF"/>
                    </w:rPr>
                  </w:pPr>
                </w:p>
              </w:tc>
              <w:tc>
                <w:tcPr>
                  <w:tcW w:w="626" w:type="pct"/>
                  <w:vMerge w:val="continue"/>
                  <w:vAlign w:val="center"/>
                </w:tcPr>
                <w:p w14:paraId="30EB9413">
                  <w:pPr>
                    <w:widowControl w:val="0"/>
                    <w:jc w:val="center"/>
                    <w:rPr>
                      <w:rFonts w:ascii="Times New Roman" w:hAnsi="Times New Roman" w:cs="Times New Roman"/>
                      <w:color w:val="0000FF"/>
                    </w:rPr>
                  </w:pPr>
                </w:p>
              </w:tc>
              <w:tc>
                <w:tcPr>
                  <w:tcW w:w="315" w:type="pct"/>
                  <w:vMerge w:val="continue"/>
                  <w:vAlign w:val="center"/>
                </w:tcPr>
                <w:p w14:paraId="589C5EFD">
                  <w:pPr>
                    <w:widowControl w:val="0"/>
                    <w:jc w:val="center"/>
                    <w:rPr>
                      <w:rFonts w:ascii="Times New Roman" w:hAnsi="Times New Roman" w:cs="Times New Roman"/>
                      <w:color w:val="0000FF"/>
                    </w:rPr>
                  </w:pPr>
                </w:p>
              </w:tc>
              <w:tc>
                <w:tcPr>
                  <w:tcW w:w="423" w:type="pct"/>
                  <w:vMerge w:val="continue"/>
                  <w:vAlign w:val="center"/>
                </w:tcPr>
                <w:p w14:paraId="01F4F1B2">
                  <w:pPr>
                    <w:widowControl w:val="0"/>
                    <w:jc w:val="center"/>
                    <w:rPr>
                      <w:rFonts w:ascii="Times New Roman" w:hAnsi="Times New Roman" w:cs="Times New Roman"/>
                      <w:color w:val="0000FF"/>
                    </w:rPr>
                  </w:pPr>
                </w:p>
              </w:tc>
              <w:tc>
                <w:tcPr>
                  <w:tcW w:w="320" w:type="pct"/>
                  <w:vMerge w:val="continue"/>
                  <w:vAlign w:val="center"/>
                </w:tcPr>
                <w:p w14:paraId="2CE8EEB7">
                  <w:pPr>
                    <w:widowControl w:val="0"/>
                    <w:jc w:val="center"/>
                    <w:rPr>
                      <w:rFonts w:ascii="Times New Roman" w:hAnsi="Times New Roman" w:cs="Times New Roman"/>
                      <w:color w:val="0000FF"/>
                    </w:rPr>
                  </w:pPr>
                </w:p>
              </w:tc>
              <w:tc>
                <w:tcPr>
                  <w:tcW w:w="339" w:type="pct"/>
                  <w:vAlign w:val="center"/>
                </w:tcPr>
                <w:p w14:paraId="7F1AAD08">
                  <w:pPr>
                    <w:widowControl w:val="0"/>
                    <w:jc w:val="center"/>
                    <w:rPr>
                      <w:rFonts w:ascii="Times New Roman" w:hAnsi="Times New Roman" w:eastAsia="宋体" w:cs="Times New Roman"/>
                      <w:color w:val="auto"/>
                      <w:lang w:eastAsia="zh-CN"/>
                    </w:rPr>
                  </w:pPr>
                  <w:r>
                    <w:rPr>
                      <w:rFonts w:hint="eastAsia" w:ascii="Times New Roman" w:hAnsi="Times New Roman" w:eastAsia="宋体" w:cs="Times New Roman"/>
                      <w:color w:val="auto"/>
                      <w:lang w:eastAsia="zh-CN"/>
                    </w:rPr>
                    <w:t>动植物油</w:t>
                  </w:r>
                </w:p>
              </w:tc>
              <w:tc>
                <w:tcPr>
                  <w:tcW w:w="523" w:type="pct"/>
                  <w:vAlign w:val="center"/>
                </w:tcPr>
                <w:p w14:paraId="3D6D18D9">
                  <w:pPr>
                    <w:widowControl w:val="0"/>
                    <w:jc w:val="center"/>
                    <w:rPr>
                      <w:rFonts w:ascii="Times New Roman" w:hAnsi="Times New Roman" w:eastAsia="宋体" w:cs="Times New Roman"/>
                      <w:color w:val="auto"/>
                      <w:kern w:val="2"/>
                      <w:lang w:eastAsia="zh-CN"/>
                    </w:rPr>
                  </w:pPr>
                  <w:r>
                    <w:rPr>
                      <w:rFonts w:ascii="Times New Roman" w:hAnsi="Times New Roman" w:cs="Times New Roman"/>
                      <w:color w:val="auto"/>
                      <w:kern w:val="2"/>
                      <w:lang w:eastAsia="zh-CN"/>
                    </w:rPr>
                    <w:t>/</w:t>
                  </w:r>
                </w:p>
              </w:tc>
              <w:tc>
                <w:tcPr>
                  <w:tcW w:w="549" w:type="pct"/>
                  <w:vMerge w:val="continue"/>
                  <w:vAlign w:val="center"/>
                </w:tcPr>
                <w:p w14:paraId="1D5F09F0">
                  <w:pPr>
                    <w:widowControl w:val="0"/>
                    <w:jc w:val="center"/>
                    <w:rPr>
                      <w:rFonts w:ascii="Times New Roman" w:hAnsi="Times New Roman" w:eastAsia="宋体" w:cs="Times New Roman"/>
                      <w:color w:val="0000FF"/>
                      <w:kern w:val="2"/>
                      <w:lang w:eastAsia="zh-CN"/>
                    </w:rPr>
                  </w:pPr>
                </w:p>
              </w:tc>
            </w:tr>
          </w:tbl>
          <w:p w14:paraId="24CC0483">
            <w:pPr>
              <w:kinsoku/>
              <w:autoSpaceDE/>
              <w:autoSpaceDN/>
              <w:spacing w:line="360" w:lineRule="auto"/>
              <w:jc w:val="both"/>
              <w:textAlignment w:val="auto"/>
            </w:pPr>
          </w:p>
        </w:tc>
      </w:tr>
    </w:tbl>
    <w:p w14:paraId="41C60064">
      <w:pPr>
        <w:sectPr>
          <w:footerReference r:id="rId14" w:type="default"/>
          <w:pgSz w:w="11907" w:h="16840"/>
          <w:pgMar w:top="1431" w:right="1453" w:bottom="1005" w:left="1453" w:header="0" w:footer="818" w:gutter="0"/>
          <w:cols w:space="720" w:num="1"/>
        </w:sectPr>
      </w:pPr>
    </w:p>
    <w:p w14:paraId="6409D424">
      <w:pPr>
        <w:numPr>
          <w:ilvl w:val="0"/>
          <w:numId w:val="10"/>
        </w:numPr>
        <w:spacing w:before="98" w:line="218" w:lineRule="auto"/>
        <w:jc w:val="center"/>
        <w:outlineLvl w:val="0"/>
        <w:rPr>
          <w:rFonts w:ascii="宋体" w:hAnsi="宋体" w:eastAsia="宋体" w:cs="宋体"/>
          <w:b/>
          <w:bCs/>
          <w:spacing w:val="-3"/>
          <w:sz w:val="30"/>
          <w:szCs w:val="30"/>
          <w:lang w:eastAsia="zh-CN"/>
        </w:rPr>
      </w:pPr>
      <w:r>
        <w:rPr>
          <w:rFonts w:ascii="宋体" w:hAnsi="宋体" w:eastAsia="宋体" w:cs="宋体"/>
          <w:b/>
          <w:bCs/>
          <w:spacing w:val="-3"/>
          <w:sz w:val="30"/>
          <w:szCs w:val="30"/>
          <w:lang w:eastAsia="zh-CN"/>
        </w:rPr>
        <w:t>环境保护措施监督检查清单</w:t>
      </w:r>
    </w:p>
    <w:tbl>
      <w:tblPr>
        <w:tblStyle w:val="27"/>
        <w:tblW w:w="850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9"/>
        <w:gridCol w:w="1575"/>
        <w:gridCol w:w="1228"/>
        <w:gridCol w:w="2139"/>
        <w:gridCol w:w="2567"/>
      </w:tblGrid>
      <w:tr w14:paraId="62423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99" w:type="dxa"/>
            <w:tcBorders>
              <w:top w:val="single" w:color="000000" w:sz="6" w:space="0"/>
              <w:left w:val="single" w:color="000000" w:sz="6" w:space="0"/>
              <w:tl2br w:val="single" w:color="000000" w:sz="4" w:space="0"/>
            </w:tcBorders>
          </w:tcPr>
          <w:p w14:paraId="681C64C8">
            <w:pPr>
              <w:pStyle w:val="28"/>
              <w:spacing w:before="41" w:line="343" w:lineRule="auto"/>
              <w:ind w:left="113" w:right="165" w:firstLine="268"/>
              <w:rPr>
                <w:rFonts w:ascii="Times New Roman" w:hAnsi="Times New Roman" w:cs="Times New Roman"/>
                <w:b/>
                <w:bCs/>
                <w:sz w:val="24"/>
                <w:szCs w:val="24"/>
              </w:rPr>
            </w:pPr>
            <w:r>
              <w:rPr>
                <w:rFonts w:ascii="Times New Roman" w:hAnsi="Times New Roman" w:cs="Times New Roman"/>
                <w:b/>
                <w:bCs/>
                <w:spacing w:val="-22"/>
                <w:sz w:val="24"/>
                <w:szCs w:val="24"/>
              </w:rPr>
              <w:t>内容</w:t>
            </w:r>
            <w:r>
              <w:rPr>
                <w:rFonts w:ascii="Times New Roman" w:hAnsi="Times New Roman" w:cs="Times New Roman"/>
                <w:b/>
                <w:bCs/>
                <w:spacing w:val="-8"/>
                <w:sz w:val="24"/>
                <w:szCs w:val="24"/>
              </w:rPr>
              <w:t>要素</w:t>
            </w:r>
          </w:p>
        </w:tc>
        <w:tc>
          <w:tcPr>
            <w:tcW w:w="1575" w:type="dxa"/>
            <w:tcBorders>
              <w:top w:val="single" w:color="000000" w:sz="6" w:space="0"/>
            </w:tcBorders>
            <w:vAlign w:val="center"/>
          </w:tcPr>
          <w:p w14:paraId="2A148CF8">
            <w:pPr>
              <w:pStyle w:val="28"/>
              <w:spacing w:before="40" w:line="239" w:lineRule="auto"/>
              <w:ind w:left="158" w:right="154" w:firstLine="27"/>
              <w:jc w:val="center"/>
              <w:rPr>
                <w:rFonts w:ascii="Times New Roman" w:hAnsi="Times New Roman" w:cs="Times New Roman"/>
                <w:b/>
                <w:bCs/>
                <w:sz w:val="24"/>
                <w:szCs w:val="24"/>
              </w:rPr>
            </w:pPr>
            <w:r>
              <w:rPr>
                <w:rFonts w:ascii="Times New Roman" w:hAnsi="Times New Roman" w:cs="Times New Roman"/>
                <w:b/>
                <w:bCs/>
                <w:spacing w:val="-4"/>
                <w:sz w:val="24"/>
                <w:szCs w:val="24"/>
                <w:lang w:eastAsia="zh-CN"/>
              </w:rPr>
              <w:t>排放口（编号、名称）</w:t>
            </w:r>
            <w:r>
              <w:rPr>
                <w:rFonts w:ascii="Times New Roman" w:hAnsi="Times New Roman" w:eastAsia="Times New Roman" w:cs="Times New Roman"/>
                <w:b/>
                <w:bCs/>
                <w:spacing w:val="-4"/>
                <w:sz w:val="24"/>
                <w:szCs w:val="24"/>
                <w:lang w:eastAsia="zh-CN"/>
              </w:rPr>
              <w:t>/</w:t>
            </w:r>
            <w:r>
              <w:rPr>
                <w:rFonts w:ascii="Times New Roman" w:hAnsi="Times New Roman" w:cs="Times New Roman"/>
                <w:b/>
                <w:bCs/>
                <w:spacing w:val="-6"/>
                <w:sz w:val="24"/>
                <w:szCs w:val="24"/>
              </w:rPr>
              <w:t>污染源</w:t>
            </w:r>
          </w:p>
        </w:tc>
        <w:tc>
          <w:tcPr>
            <w:tcW w:w="1228" w:type="dxa"/>
            <w:tcBorders>
              <w:top w:val="single" w:color="000000" w:sz="6" w:space="0"/>
            </w:tcBorders>
            <w:vAlign w:val="center"/>
          </w:tcPr>
          <w:p w14:paraId="0D2FC058">
            <w:pPr>
              <w:pStyle w:val="28"/>
              <w:spacing w:before="196" w:line="220" w:lineRule="auto"/>
              <w:ind w:left="139"/>
              <w:jc w:val="center"/>
              <w:rPr>
                <w:rFonts w:ascii="Times New Roman" w:hAnsi="Times New Roman" w:cs="Times New Roman"/>
                <w:sz w:val="24"/>
                <w:szCs w:val="24"/>
              </w:rPr>
            </w:pPr>
            <w:r>
              <w:rPr>
                <w:rFonts w:ascii="Times New Roman" w:hAnsi="Times New Roman" w:cs="Times New Roman"/>
                <w:b/>
                <w:bCs/>
                <w:spacing w:val="-5"/>
                <w:sz w:val="24"/>
                <w:szCs w:val="24"/>
              </w:rPr>
              <w:t>污染物项</w:t>
            </w:r>
            <w:r>
              <w:rPr>
                <w:rFonts w:ascii="Times New Roman" w:hAnsi="Times New Roman" w:cs="Times New Roman"/>
                <w:b/>
                <w:bCs/>
                <w:spacing w:val="-3"/>
                <w:sz w:val="24"/>
                <w:szCs w:val="24"/>
              </w:rPr>
              <w:t>目</w:t>
            </w:r>
          </w:p>
        </w:tc>
        <w:tc>
          <w:tcPr>
            <w:tcW w:w="2139" w:type="dxa"/>
            <w:tcBorders>
              <w:top w:val="single" w:color="000000" w:sz="6" w:space="0"/>
            </w:tcBorders>
            <w:vAlign w:val="center"/>
          </w:tcPr>
          <w:p w14:paraId="25B1A6E2">
            <w:pPr>
              <w:pStyle w:val="28"/>
              <w:spacing w:before="78" w:line="220" w:lineRule="auto"/>
              <w:ind w:left="354"/>
              <w:jc w:val="center"/>
              <w:rPr>
                <w:rFonts w:ascii="Times New Roman" w:hAnsi="Times New Roman" w:cs="Times New Roman"/>
                <w:sz w:val="24"/>
                <w:szCs w:val="24"/>
              </w:rPr>
            </w:pPr>
            <w:r>
              <w:rPr>
                <w:rFonts w:ascii="Times New Roman" w:hAnsi="Times New Roman" w:cs="Times New Roman"/>
                <w:b/>
                <w:bCs/>
                <w:spacing w:val="-4"/>
                <w:sz w:val="24"/>
                <w:szCs w:val="24"/>
              </w:rPr>
              <w:t>环境保护措施</w:t>
            </w:r>
          </w:p>
        </w:tc>
        <w:tc>
          <w:tcPr>
            <w:tcW w:w="2567" w:type="dxa"/>
            <w:tcBorders>
              <w:top w:val="single" w:color="000000" w:sz="6" w:space="0"/>
              <w:right w:val="single" w:color="000000" w:sz="6" w:space="0"/>
            </w:tcBorders>
            <w:vAlign w:val="center"/>
          </w:tcPr>
          <w:p w14:paraId="0051EEC9">
            <w:pPr>
              <w:pStyle w:val="28"/>
              <w:spacing w:before="78" w:line="219" w:lineRule="auto"/>
              <w:ind w:left="807"/>
              <w:jc w:val="both"/>
              <w:rPr>
                <w:rFonts w:ascii="Times New Roman" w:hAnsi="Times New Roman" w:cs="Times New Roman"/>
                <w:sz w:val="24"/>
                <w:szCs w:val="24"/>
              </w:rPr>
            </w:pPr>
            <w:r>
              <w:rPr>
                <w:rFonts w:ascii="Times New Roman" w:hAnsi="Times New Roman" w:cs="Times New Roman"/>
                <w:b/>
                <w:bCs/>
                <w:spacing w:val="-5"/>
                <w:sz w:val="24"/>
                <w:szCs w:val="24"/>
              </w:rPr>
              <w:t>执行标准</w:t>
            </w:r>
          </w:p>
        </w:tc>
      </w:tr>
      <w:tr w14:paraId="4DB54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999" w:type="dxa"/>
            <w:vMerge w:val="restart"/>
            <w:tcBorders>
              <w:left w:val="single" w:color="000000" w:sz="6" w:space="0"/>
            </w:tcBorders>
            <w:vAlign w:val="center"/>
          </w:tcPr>
          <w:p w14:paraId="21EFD851">
            <w:pPr>
              <w:pStyle w:val="28"/>
              <w:spacing w:before="78"/>
              <w:ind w:left="379" w:right="139" w:hanging="238"/>
              <w:jc w:val="center"/>
              <w:rPr>
                <w:rFonts w:ascii="Times New Roman" w:hAnsi="Times New Roman" w:cs="Times New Roman"/>
                <w:sz w:val="24"/>
                <w:szCs w:val="24"/>
                <w:u w:val="single"/>
              </w:rPr>
            </w:pPr>
            <w:r>
              <w:rPr>
                <w:rFonts w:ascii="Times New Roman" w:hAnsi="Times New Roman" w:cs="Times New Roman"/>
                <w:spacing w:val="-5"/>
                <w:sz w:val="24"/>
                <w:szCs w:val="24"/>
                <w:u w:val="single"/>
              </w:rPr>
              <w:t>大气环</w:t>
            </w:r>
            <w:r>
              <w:rPr>
                <w:rFonts w:ascii="Times New Roman" w:hAnsi="Times New Roman" w:cs="Times New Roman"/>
                <w:sz w:val="24"/>
                <w:szCs w:val="24"/>
                <w:u w:val="single"/>
              </w:rPr>
              <w:t>境</w:t>
            </w:r>
          </w:p>
        </w:tc>
        <w:tc>
          <w:tcPr>
            <w:tcW w:w="1575" w:type="dxa"/>
            <w:vMerge w:val="restart"/>
            <w:vAlign w:val="center"/>
          </w:tcPr>
          <w:p w14:paraId="094A5101">
            <w:pPr>
              <w:pStyle w:val="28"/>
              <w:spacing w:before="78"/>
              <w:jc w:val="center"/>
              <w:rPr>
                <w:rFonts w:ascii="Times New Roman" w:hAnsi="Times New Roman" w:eastAsia="Times New Roman" w:cs="Times New Roman"/>
                <w:sz w:val="24"/>
                <w:szCs w:val="24"/>
                <w:u w:val="single"/>
              </w:rPr>
            </w:pPr>
            <w:r>
              <w:rPr>
                <w:rFonts w:ascii="Times New Roman" w:hAnsi="Times New Roman" w:cs="Times New Roman"/>
                <w:spacing w:val="-1"/>
                <w:sz w:val="24"/>
                <w:szCs w:val="24"/>
                <w:u w:val="single"/>
              </w:rPr>
              <w:t>排气筒</w:t>
            </w:r>
            <w:r>
              <w:rPr>
                <w:rFonts w:ascii="Times New Roman" w:hAnsi="Times New Roman" w:eastAsia="Times New Roman" w:cs="Times New Roman"/>
                <w:spacing w:val="-2"/>
                <w:sz w:val="24"/>
                <w:szCs w:val="24"/>
                <w:u w:val="single"/>
              </w:rPr>
              <w:t>(DA001)</w:t>
            </w:r>
          </w:p>
        </w:tc>
        <w:tc>
          <w:tcPr>
            <w:tcW w:w="1228" w:type="dxa"/>
            <w:vAlign w:val="center"/>
          </w:tcPr>
          <w:p w14:paraId="031241F9">
            <w:pPr>
              <w:pStyle w:val="28"/>
              <w:spacing w:before="78"/>
              <w:jc w:val="both"/>
              <w:rPr>
                <w:rFonts w:ascii="Times New Roman" w:hAnsi="Times New Roman" w:cs="Times New Roman"/>
                <w:sz w:val="24"/>
                <w:szCs w:val="24"/>
                <w:u w:val="single"/>
              </w:rPr>
            </w:pPr>
            <w:r>
              <w:rPr>
                <w:rFonts w:hint="eastAsia" w:ascii="Times New Roman" w:hAnsi="Times New Roman" w:cs="Times New Roman"/>
                <w:sz w:val="24"/>
                <w:szCs w:val="24"/>
                <w:u w:val="single"/>
                <w:lang w:eastAsia="zh-CN"/>
              </w:rPr>
              <w:t>非甲烷总烃</w:t>
            </w:r>
          </w:p>
        </w:tc>
        <w:tc>
          <w:tcPr>
            <w:tcW w:w="2139" w:type="dxa"/>
            <w:vMerge w:val="restart"/>
            <w:vAlign w:val="center"/>
          </w:tcPr>
          <w:p w14:paraId="6E79A02E">
            <w:pPr>
              <w:pStyle w:val="28"/>
              <w:spacing w:before="75"/>
              <w:ind w:left="67" w:right="103" w:firstLine="53"/>
              <w:jc w:val="center"/>
              <w:rPr>
                <w:rFonts w:ascii="Times New Roman" w:hAnsi="Times New Roman" w:cs="Times New Roman"/>
                <w:sz w:val="24"/>
                <w:szCs w:val="24"/>
                <w:u w:val="single"/>
                <w:lang w:eastAsia="zh-CN"/>
              </w:rPr>
            </w:pPr>
            <w:r>
              <w:rPr>
                <w:rFonts w:hint="eastAsia" w:ascii="Times New Roman" w:hAnsi="Times New Roman" w:eastAsia="宋体" w:cs="Times New Roman"/>
                <w:u w:val="single"/>
                <w:lang w:eastAsia="zh-CN"/>
              </w:rPr>
              <w:t>集气罩</w:t>
            </w:r>
            <w:r>
              <w:rPr>
                <w:rFonts w:hint="eastAsia" w:ascii="Times New Roman" w:hAnsi="Times New Roman" w:eastAsia="宋体" w:cs="Times New Roman"/>
                <w:u w:val="single"/>
                <w:lang w:val="en-US" w:eastAsia="zh-CN"/>
              </w:rPr>
              <w:t>+专用管道</w:t>
            </w:r>
            <w:r>
              <w:rPr>
                <w:rFonts w:hint="eastAsia" w:ascii="Times New Roman" w:hAnsi="Times New Roman" w:cs="Times New Roman"/>
                <w:u w:val="single"/>
                <w:lang w:val="en-US" w:eastAsia="zh-CN"/>
              </w:rPr>
              <w:t>抽送至楼顶</w:t>
            </w:r>
            <w:r>
              <w:rPr>
                <w:rFonts w:ascii="Times New Roman" w:hAnsi="Times New Roman" w:cs="Times New Roman"/>
                <w:spacing w:val="4"/>
                <w:sz w:val="24"/>
                <w:szCs w:val="24"/>
                <w:u w:val="single"/>
                <w:lang w:eastAsia="zh-CN"/>
              </w:rPr>
              <w:t>排气</w:t>
            </w:r>
            <w:r>
              <w:rPr>
                <w:rFonts w:ascii="Times New Roman" w:hAnsi="Times New Roman" w:cs="Times New Roman"/>
                <w:spacing w:val="22"/>
                <w:sz w:val="24"/>
                <w:szCs w:val="24"/>
                <w:u w:val="single"/>
                <w:lang w:eastAsia="zh-CN"/>
              </w:rPr>
              <w:t>筒排放</w:t>
            </w:r>
          </w:p>
        </w:tc>
        <w:tc>
          <w:tcPr>
            <w:tcW w:w="2567" w:type="dxa"/>
            <w:vMerge w:val="restart"/>
            <w:tcBorders>
              <w:right w:val="single" w:color="000000" w:sz="6" w:space="0"/>
            </w:tcBorders>
            <w:vAlign w:val="center"/>
          </w:tcPr>
          <w:p w14:paraId="4B0303CB">
            <w:pPr>
              <w:pStyle w:val="28"/>
              <w:spacing w:before="78"/>
              <w:jc w:val="both"/>
              <w:rPr>
                <w:rFonts w:ascii="Times New Roman" w:hAnsi="Times New Roman" w:cs="Times New Roman"/>
                <w:spacing w:val="11"/>
                <w:sz w:val="24"/>
                <w:szCs w:val="24"/>
                <w:u w:val="single"/>
                <w:lang w:eastAsia="zh-CN"/>
              </w:rPr>
            </w:pPr>
            <w:r>
              <w:rPr>
                <w:rFonts w:hint="eastAsia" w:ascii="Times New Roman" w:hAnsi="Times New Roman" w:cs="Times New Roman"/>
                <w:bCs/>
                <w:sz w:val="24"/>
                <w:szCs w:val="24"/>
                <w:u w:val="single"/>
                <w:lang w:eastAsia="zh-CN"/>
              </w:rPr>
              <w:t>《合成树脂工业污染物排放标准》（GB31572-</w:t>
            </w:r>
            <w:r>
              <w:rPr>
                <w:rFonts w:hint="eastAsia" w:ascii="Times New Roman" w:hAnsi="Times New Roman" w:cs="Times New Roman"/>
                <w:sz w:val="24"/>
                <w:szCs w:val="24"/>
                <w:u w:val="single"/>
                <w:lang w:eastAsia="zh-CN"/>
              </w:rPr>
              <w:t>2015</w:t>
            </w:r>
            <w:r>
              <w:rPr>
                <w:rFonts w:hint="eastAsia" w:ascii="Times New Roman" w:hAnsi="Times New Roman" w:cs="Times New Roman"/>
                <w:bCs/>
                <w:sz w:val="24"/>
                <w:szCs w:val="24"/>
                <w:u w:val="single"/>
                <w:lang w:eastAsia="zh-CN"/>
              </w:rPr>
              <w:t>）（含2024年修改清单）</w:t>
            </w:r>
          </w:p>
        </w:tc>
      </w:tr>
      <w:tr w14:paraId="35C78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999" w:type="dxa"/>
            <w:vMerge w:val="continue"/>
            <w:tcBorders>
              <w:left w:val="single" w:color="000000" w:sz="6" w:space="0"/>
            </w:tcBorders>
            <w:vAlign w:val="center"/>
          </w:tcPr>
          <w:p w14:paraId="044CF42C">
            <w:pPr>
              <w:pStyle w:val="28"/>
              <w:spacing w:before="78"/>
              <w:jc w:val="both"/>
            </w:pPr>
          </w:p>
        </w:tc>
        <w:tc>
          <w:tcPr>
            <w:tcW w:w="1575" w:type="dxa"/>
            <w:vMerge w:val="continue"/>
            <w:vAlign w:val="center"/>
          </w:tcPr>
          <w:p w14:paraId="612AE765">
            <w:pPr>
              <w:pStyle w:val="28"/>
              <w:spacing w:before="78"/>
              <w:jc w:val="both"/>
            </w:pPr>
          </w:p>
        </w:tc>
        <w:tc>
          <w:tcPr>
            <w:tcW w:w="1228" w:type="dxa"/>
            <w:vAlign w:val="center"/>
          </w:tcPr>
          <w:p w14:paraId="7E98198B">
            <w:pPr>
              <w:adjustRightInd w:val="0"/>
              <w:snapToGrid w:val="0"/>
              <w:jc w:val="center"/>
              <w:rPr>
                <w:rFonts w:hint="eastAsia" w:ascii="Times New Roman" w:hAnsi="Times New Roman" w:eastAsia="宋体" w:cs="Times New Roman"/>
                <w:snapToGrid w:val="0"/>
                <w:color w:val="000000"/>
                <w:sz w:val="24"/>
                <w:szCs w:val="24"/>
                <w:u w:val="single"/>
                <w:lang w:val="en-US" w:eastAsia="zh-CN" w:bidi="ar-SA"/>
              </w:rPr>
            </w:pPr>
            <w:r>
              <w:rPr>
                <w:rFonts w:hint="eastAsia" w:ascii="Times New Roman" w:hAnsi="Times New Roman" w:eastAsia="宋体" w:cs="Times New Roman"/>
                <w:snapToGrid w:val="0"/>
                <w:color w:val="000000"/>
                <w:sz w:val="24"/>
                <w:szCs w:val="24"/>
                <w:u w:val="single"/>
                <w:lang w:val="en-US" w:eastAsia="zh-CN" w:bidi="ar-SA"/>
              </w:rPr>
              <w:t>甲苯</w:t>
            </w:r>
          </w:p>
        </w:tc>
        <w:tc>
          <w:tcPr>
            <w:tcW w:w="2139" w:type="dxa"/>
            <w:vMerge w:val="continue"/>
            <w:vAlign w:val="center"/>
          </w:tcPr>
          <w:p w14:paraId="2597EB37">
            <w:pPr>
              <w:pStyle w:val="28"/>
              <w:spacing w:before="78"/>
              <w:jc w:val="both"/>
              <w:rPr>
                <w:rFonts w:hint="eastAsia" w:ascii="Times New Roman" w:hAnsi="Times New Roman" w:cs="Times New Roman"/>
                <w:sz w:val="24"/>
                <w:szCs w:val="24"/>
                <w:u w:val="single"/>
                <w:lang w:eastAsia="zh-CN"/>
              </w:rPr>
            </w:pPr>
          </w:p>
        </w:tc>
        <w:tc>
          <w:tcPr>
            <w:tcW w:w="2567" w:type="dxa"/>
            <w:vMerge w:val="continue"/>
            <w:tcBorders>
              <w:right w:val="single" w:color="000000" w:sz="6" w:space="0"/>
            </w:tcBorders>
            <w:vAlign w:val="center"/>
          </w:tcPr>
          <w:p w14:paraId="00DEBAC5">
            <w:pPr>
              <w:pStyle w:val="28"/>
              <w:spacing w:before="78"/>
              <w:jc w:val="both"/>
              <w:rPr>
                <w:rFonts w:hint="eastAsia" w:ascii="Times New Roman" w:hAnsi="Times New Roman" w:cs="Times New Roman"/>
                <w:sz w:val="24"/>
                <w:szCs w:val="24"/>
                <w:u w:val="single"/>
                <w:lang w:eastAsia="zh-CN"/>
              </w:rPr>
            </w:pPr>
          </w:p>
        </w:tc>
      </w:tr>
      <w:tr w14:paraId="6F1AE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999" w:type="dxa"/>
            <w:vMerge w:val="continue"/>
            <w:tcBorders>
              <w:left w:val="single" w:color="000000" w:sz="6" w:space="0"/>
            </w:tcBorders>
            <w:vAlign w:val="center"/>
          </w:tcPr>
          <w:p w14:paraId="4BAA08C0">
            <w:pPr>
              <w:pStyle w:val="28"/>
              <w:spacing w:before="78"/>
              <w:jc w:val="both"/>
            </w:pPr>
          </w:p>
        </w:tc>
        <w:tc>
          <w:tcPr>
            <w:tcW w:w="1575" w:type="dxa"/>
            <w:vMerge w:val="continue"/>
            <w:vAlign w:val="center"/>
          </w:tcPr>
          <w:p w14:paraId="3EBF46B3">
            <w:pPr>
              <w:pStyle w:val="28"/>
              <w:spacing w:before="78"/>
              <w:jc w:val="both"/>
            </w:pPr>
          </w:p>
        </w:tc>
        <w:tc>
          <w:tcPr>
            <w:tcW w:w="1228" w:type="dxa"/>
            <w:vAlign w:val="center"/>
          </w:tcPr>
          <w:p w14:paraId="4D51C575">
            <w:pPr>
              <w:adjustRightInd w:val="0"/>
              <w:snapToGrid w:val="0"/>
              <w:jc w:val="center"/>
              <w:rPr>
                <w:rFonts w:hint="eastAsia" w:ascii="Times New Roman" w:hAnsi="Times New Roman" w:eastAsia="宋体" w:cs="Times New Roman"/>
                <w:snapToGrid w:val="0"/>
                <w:color w:val="000000"/>
                <w:sz w:val="24"/>
                <w:szCs w:val="24"/>
                <w:u w:val="single"/>
                <w:lang w:val="en-US" w:eastAsia="zh-CN" w:bidi="ar-SA"/>
              </w:rPr>
            </w:pPr>
            <w:r>
              <w:rPr>
                <w:rFonts w:hint="eastAsia" w:ascii="Times New Roman" w:hAnsi="Times New Roman" w:eastAsia="宋体" w:cs="Times New Roman"/>
                <w:snapToGrid w:val="0"/>
                <w:color w:val="000000"/>
                <w:sz w:val="24"/>
                <w:szCs w:val="24"/>
                <w:u w:val="single"/>
                <w:lang w:val="en-US" w:eastAsia="zh-CN" w:bidi="ar-SA"/>
              </w:rPr>
              <w:t>乙苯</w:t>
            </w:r>
          </w:p>
        </w:tc>
        <w:tc>
          <w:tcPr>
            <w:tcW w:w="2139" w:type="dxa"/>
            <w:vMerge w:val="continue"/>
            <w:vAlign w:val="center"/>
          </w:tcPr>
          <w:p w14:paraId="0CFD73C7">
            <w:pPr>
              <w:pStyle w:val="28"/>
              <w:spacing w:before="78"/>
              <w:jc w:val="both"/>
              <w:rPr>
                <w:rFonts w:hint="eastAsia" w:ascii="Times New Roman" w:hAnsi="Times New Roman" w:cs="Times New Roman"/>
                <w:sz w:val="24"/>
                <w:szCs w:val="24"/>
                <w:u w:val="single"/>
                <w:lang w:eastAsia="zh-CN"/>
              </w:rPr>
            </w:pPr>
          </w:p>
        </w:tc>
        <w:tc>
          <w:tcPr>
            <w:tcW w:w="2567" w:type="dxa"/>
            <w:vMerge w:val="continue"/>
            <w:tcBorders>
              <w:right w:val="single" w:color="000000" w:sz="6" w:space="0"/>
            </w:tcBorders>
            <w:vAlign w:val="center"/>
          </w:tcPr>
          <w:p w14:paraId="63E6BF02">
            <w:pPr>
              <w:pStyle w:val="28"/>
              <w:spacing w:before="78"/>
              <w:jc w:val="both"/>
              <w:rPr>
                <w:rFonts w:hint="eastAsia" w:ascii="Times New Roman" w:hAnsi="Times New Roman" w:cs="Times New Roman"/>
                <w:sz w:val="24"/>
                <w:szCs w:val="24"/>
                <w:u w:val="single"/>
                <w:lang w:eastAsia="zh-CN"/>
              </w:rPr>
            </w:pPr>
          </w:p>
        </w:tc>
      </w:tr>
      <w:tr w14:paraId="7A235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999" w:type="dxa"/>
            <w:vMerge w:val="continue"/>
            <w:tcBorders>
              <w:left w:val="single" w:color="000000" w:sz="6" w:space="0"/>
            </w:tcBorders>
            <w:vAlign w:val="center"/>
          </w:tcPr>
          <w:p w14:paraId="38C2599A">
            <w:pPr>
              <w:pStyle w:val="28"/>
              <w:spacing w:before="78"/>
              <w:jc w:val="both"/>
              <w:rPr>
                <w:rFonts w:hint="eastAsia" w:ascii="Times New Roman" w:hAnsi="Times New Roman" w:cs="Times New Roman"/>
                <w:sz w:val="24"/>
                <w:szCs w:val="24"/>
                <w:u w:val="single"/>
                <w:lang w:eastAsia="zh-CN"/>
              </w:rPr>
            </w:pPr>
          </w:p>
        </w:tc>
        <w:tc>
          <w:tcPr>
            <w:tcW w:w="1575" w:type="dxa"/>
            <w:vMerge w:val="continue"/>
            <w:vAlign w:val="center"/>
          </w:tcPr>
          <w:p w14:paraId="7648BD29">
            <w:pPr>
              <w:pStyle w:val="28"/>
              <w:spacing w:before="78"/>
              <w:jc w:val="both"/>
              <w:rPr>
                <w:rFonts w:hint="eastAsia" w:ascii="Times New Roman" w:hAnsi="Times New Roman" w:cs="Times New Roman"/>
                <w:sz w:val="24"/>
                <w:szCs w:val="24"/>
                <w:u w:val="single"/>
                <w:lang w:eastAsia="zh-CN"/>
              </w:rPr>
            </w:pPr>
          </w:p>
        </w:tc>
        <w:tc>
          <w:tcPr>
            <w:tcW w:w="1228" w:type="dxa"/>
            <w:vAlign w:val="center"/>
          </w:tcPr>
          <w:p w14:paraId="2AC481BF">
            <w:pPr>
              <w:adjustRightInd w:val="0"/>
              <w:snapToGrid w:val="0"/>
              <w:jc w:val="center"/>
              <w:rPr>
                <w:rFonts w:hint="eastAsia" w:ascii="Times New Roman" w:hAnsi="Times New Roman" w:eastAsia="宋体" w:cs="Times New Roman"/>
                <w:snapToGrid w:val="0"/>
                <w:color w:val="000000"/>
                <w:sz w:val="24"/>
                <w:szCs w:val="24"/>
                <w:u w:val="single"/>
                <w:lang w:val="en-US" w:eastAsia="zh-CN" w:bidi="ar-SA"/>
              </w:rPr>
            </w:pPr>
            <w:r>
              <w:rPr>
                <w:rFonts w:hint="eastAsia" w:ascii="Times New Roman" w:hAnsi="Times New Roman" w:eastAsia="宋体" w:cs="Times New Roman"/>
                <w:snapToGrid w:val="0"/>
                <w:color w:val="000000"/>
                <w:sz w:val="24"/>
                <w:szCs w:val="24"/>
                <w:u w:val="single"/>
                <w:lang w:val="en-US" w:eastAsia="zh-CN" w:bidi="ar-SA"/>
              </w:rPr>
              <w:t>苯乙烯</w:t>
            </w:r>
          </w:p>
        </w:tc>
        <w:tc>
          <w:tcPr>
            <w:tcW w:w="2139" w:type="dxa"/>
            <w:vMerge w:val="continue"/>
            <w:vAlign w:val="center"/>
          </w:tcPr>
          <w:p w14:paraId="48E247AF">
            <w:pPr>
              <w:pStyle w:val="28"/>
              <w:spacing w:before="78"/>
              <w:jc w:val="both"/>
              <w:rPr>
                <w:rFonts w:hint="eastAsia" w:ascii="Times New Roman" w:hAnsi="Times New Roman" w:cs="Times New Roman"/>
                <w:sz w:val="24"/>
                <w:szCs w:val="24"/>
                <w:u w:val="single"/>
                <w:lang w:eastAsia="zh-CN"/>
              </w:rPr>
            </w:pPr>
          </w:p>
        </w:tc>
        <w:tc>
          <w:tcPr>
            <w:tcW w:w="2567" w:type="dxa"/>
            <w:vMerge w:val="continue"/>
            <w:tcBorders>
              <w:right w:val="single" w:color="000000" w:sz="6" w:space="0"/>
            </w:tcBorders>
            <w:vAlign w:val="center"/>
          </w:tcPr>
          <w:p w14:paraId="74353A37">
            <w:pPr>
              <w:pStyle w:val="28"/>
              <w:spacing w:before="78"/>
              <w:jc w:val="both"/>
              <w:rPr>
                <w:rFonts w:hint="eastAsia" w:ascii="Times New Roman" w:hAnsi="Times New Roman" w:cs="Times New Roman"/>
                <w:sz w:val="24"/>
                <w:szCs w:val="24"/>
                <w:u w:val="single"/>
                <w:lang w:eastAsia="zh-CN"/>
              </w:rPr>
            </w:pPr>
          </w:p>
        </w:tc>
      </w:tr>
      <w:tr w14:paraId="5A64E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999" w:type="dxa"/>
            <w:vMerge w:val="continue"/>
            <w:tcBorders>
              <w:left w:val="single" w:color="000000" w:sz="6" w:space="0"/>
              <w:bottom w:val="nil"/>
            </w:tcBorders>
            <w:vAlign w:val="center"/>
          </w:tcPr>
          <w:p w14:paraId="3E338D7D">
            <w:pPr>
              <w:pStyle w:val="28"/>
              <w:spacing w:before="78"/>
              <w:jc w:val="both"/>
            </w:pPr>
          </w:p>
        </w:tc>
        <w:tc>
          <w:tcPr>
            <w:tcW w:w="1575" w:type="dxa"/>
            <w:vMerge w:val="continue"/>
            <w:vAlign w:val="center"/>
          </w:tcPr>
          <w:p w14:paraId="6A001597">
            <w:pPr>
              <w:pStyle w:val="28"/>
              <w:spacing w:before="78"/>
              <w:jc w:val="both"/>
            </w:pPr>
          </w:p>
        </w:tc>
        <w:tc>
          <w:tcPr>
            <w:tcW w:w="1228" w:type="dxa"/>
            <w:vAlign w:val="center"/>
          </w:tcPr>
          <w:p w14:paraId="6D11AE3A">
            <w:pPr>
              <w:pStyle w:val="28"/>
              <w:spacing w:before="78"/>
              <w:jc w:val="center"/>
              <w:rPr>
                <w:rFonts w:hint="default" w:ascii="Times New Roman" w:hAnsi="Times New Roman" w:cs="Times New Roman"/>
                <w:sz w:val="24"/>
                <w:szCs w:val="24"/>
                <w:u w:val="single"/>
                <w:lang w:val="en-US" w:eastAsia="zh-CN"/>
              </w:rPr>
            </w:pPr>
            <w:r>
              <w:rPr>
                <w:rFonts w:hint="eastAsia" w:ascii="Times New Roman" w:hAnsi="Times New Roman" w:cs="Times New Roman"/>
                <w:sz w:val="24"/>
                <w:szCs w:val="24"/>
                <w:u w:val="single"/>
                <w:lang w:val="en-US" w:eastAsia="zh-CN"/>
              </w:rPr>
              <w:t>氯化氢</w:t>
            </w:r>
          </w:p>
        </w:tc>
        <w:tc>
          <w:tcPr>
            <w:tcW w:w="2139" w:type="dxa"/>
            <w:vMerge w:val="continue"/>
            <w:vAlign w:val="center"/>
          </w:tcPr>
          <w:p w14:paraId="1929DB86">
            <w:pPr>
              <w:pStyle w:val="28"/>
              <w:spacing w:before="78"/>
              <w:jc w:val="both"/>
              <w:rPr>
                <w:rFonts w:hint="eastAsia" w:ascii="Times New Roman" w:hAnsi="Times New Roman" w:cs="Times New Roman"/>
                <w:sz w:val="24"/>
                <w:szCs w:val="24"/>
                <w:u w:val="single"/>
                <w:lang w:eastAsia="zh-CN"/>
              </w:rPr>
            </w:pPr>
          </w:p>
        </w:tc>
        <w:tc>
          <w:tcPr>
            <w:tcW w:w="2567" w:type="dxa"/>
            <w:tcBorders>
              <w:right w:val="single" w:color="000000" w:sz="6" w:space="0"/>
            </w:tcBorders>
            <w:vAlign w:val="center"/>
          </w:tcPr>
          <w:p w14:paraId="5DAE58F3">
            <w:pPr>
              <w:pStyle w:val="28"/>
              <w:spacing w:before="78"/>
              <w:jc w:val="both"/>
              <w:rPr>
                <w:rFonts w:hint="eastAsia" w:ascii="Times New Roman" w:hAnsi="Times New Roman" w:cs="Times New Roman"/>
                <w:sz w:val="24"/>
                <w:szCs w:val="24"/>
                <w:u w:val="single"/>
                <w:lang w:eastAsia="zh-CN"/>
              </w:rPr>
            </w:pPr>
            <w:r>
              <w:rPr>
                <w:rFonts w:ascii="Times New Roman" w:hAnsi="Times New Roman" w:cs="Times New Roman"/>
                <w:color w:val="auto"/>
                <w:lang w:eastAsia="zh-CN"/>
              </w:rPr>
              <w:t>《大气污染物综合排放标准》（GB16297—1996）</w:t>
            </w:r>
          </w:p>
        </w:tc>
      </w:tr>
      <w:tr w14:paraId="0DBFD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3" w:hRule="atLeast"/>
        </w:trPr>
        <w:tc>
          <w:tcPr>
            <w:tcW w:w="999" w:type="dxa"/>
            <w:vMerge w:val="continue"/>
            <w:tcBorders>
              <w:top w:val="nil"/>
              <w:left w:val="single" w:color="000000" w:sz="6" w:space="0"/>
            </w:tcBorders>
            <w:vAlign w:val="center"/>
          </w:tcPr>
          <w:p w14:paraId="3FBF4E69">
            <w:pPr>
              <w:jc w:val="center"/>
              <w:rPr>
                <w:rFonts w:ascii="Times New Roman" w:hAnsi="Times New Roman" w:cs="Times New Roman"/>
                <w:sz w:val="24"/>
                <w:szCs w:val="24"/>
                <w:u w:val="single"/>
                <w:lang w:eastAsia="zh-CN"/>
              </w:rPr>
            </w:pPr>
          </w:p>
        </w:tc>
        <w:tc>
          <w:tcPr>
            <w:tcW w:w="1575" w:type="dxa"/>
            <w:vAlign w:val="center"/>
          </w:tcPr>
          <w:p w14:paraId="292FD774">
            <w:pPr>
              <w:pStyle w:val="28"/>
              <w:spacing w:before="78"/>
              <w:ind w:left="551"/>
              <w:jc w:val="both"/>
              <w:rPr>
                <w:rFonts w:ascii="Times New Roman" w:hAnsi="Times New Roman" w:cs="Times New Roman"/>
                <w:spacing w:val="-7"/>
                <w:sz w:val="24"/>
                <w:szCs w:val="24"/>
                <w:u w:val="single"/>
                <w:lang w:eastAsia="zh-CN"/>
              </w:rPr>
            </w:pPr>
            <w:r>
              <w:rPr>
                <w:rFonts w:hint="eastAsia" w:ascii="Times New Roman" w:hAnsi="Times New Roman" w:cs="Times New Roman"/>
                <w:spacing w:val="-7"/>
                <w:sz w:val="24"/>
                <w:szCs w:val="24"/>
                <w:u w:val="single"/>
                <w:lang w:eastAsia="zh-CN"/>
              </w:rPr>
              <w:t>厂房外</w:t>
            </w:r>
          </w:p>
        </w:tc>
        <w:tc>
          <w:tcPr>
            <w:tcW w:w="1228" w:type="dxa"/>
            <w:vAlign w:val="center"/>
          </w:tcPr>
          <w:p w14:paraId="2B6957A8">
            <w:pPr>
              <w:pStyle w:val="28"/>
              <w:spacing w:before="79"/>
              <w:jc w:val="both"/>
              <w:rPr>
                <w:rFonts w:ascii="Times New Roman" w:hAnsi="Times New Roman" w:cs="Times New Roman"/>
                <w:sz w:val="24"/>
                <w:szCs w:val="24"/>
                <w:u w:val="single"/>
                <w:lang w:eastAsia="zh-CN"/>
              </w:rPr>
            </w:pPr>
            <w:r>
              <w:rPr>
                <w:rFonts w:hint="eastAsia" w:ascii="Times New Roman" w:hAnsi="Times New Roman" w:cs="Times New Roman"/>
                <w:sz w:val="24"/>
                <w:szCs w:val="24"/>
                <w:u w:val="single"/>
                <w:lang w:eastAsia="zh-CN"/>
              </w:rPr>
              <w:t>非甲烷总烃</w:t>
            </w:r>
          </w:p>
        </w:tc>
        <w:tc>
          <w:tcPr>
            <w:tcW w:w="2139" w:type="dxa"/>
            <w:vAlign w:val="center"/>
          </w:tcPr>
          <w:p w14:paraId="03548BB2">
            <w:pPr>
              <w:jc w:val="center"/>
              <w:rPr>
                <w:rFonts w:ascii="Times New Roman" w:hAnsi="Times New Roman" w:eastAsia="宋体" w:cs="Times New Roman"/>
                <w:spacing w:val="4"/>
                <w:sz w:val="24"/>
                <w:szCs w:val="24"/>
                <w:u w:val="single"/>
                <w:lang w:eastAsia="zh-CN"/>
              </w:rPr>
            </w:pPr>
            <w:r>
              <w:rPr>
                <w:rFonts w:hint="eastAsia" w:ascii="Times New Roman" w:hAnsi="Times New Roman" w:eastAsia="宋体" w:cs="Times New Roman"/>
                <w:spacing w:val="4"/>
                <w:sz w:val="24"/>
                <w:szCs w:val="24"/>
                <w:u w:val="single"/>
                <w:lang w:eastAsia="zh-CN"/>
              </w:rPr>
              <w:t>设备密闭，</w:t>
            </w:r>
            <w:r>
              <w:rPr>
                <w:rFonts w:ascii="Times New Roman" w:hAnsi="Times New Roman" w:eastAsia="宋体" w:cs="Times New Roman"/>
                <w:spacing w:val="4"/>
                <w:sz w:val="24"/>
                <w:szCs w:val="24"/>
                <w:u w:val="single"/>
                <w:lang w:eastAsia="zh-CN"/>
              </w:rPr>
              <w:t>加强车间通风</w:t>
            </w:r>
          </w:p>
        </w:tc>
        <w:tc>
          <w:tcPr>
            <w:tcW w:w="2567" w:type="dxa"/>
            <w:tcBorders>
              <w:right w:val="single" w:color="000000" w:sz="6" w:space="0"/>
            </w:tcBorders>
            <w:vAlign w:val="center"/>
          </w:tcPr>
          <w:p w14:paraId="5D7FDFF6">
            <w:pPr>
              <w:pStyle w:val="28"/>
              <w:spacing w:before="38"/>
              <w:ind w:left="117" w:right="102" w:firstLine="5"/>
              <w:jc w:val="both"/>
              <w:rPr>
                <w:rFonts w:ascii="Times New Roman" w:hAnsi="Times New Roman" w:cs="Times New Roman"/>
                <w:spacing w:val="11"/>
                <w:sz w:val="24"/>
                <w:szCs w:val="24"/>
                <w:u w:val="single"/>
                <w:lang w:eastAsia="zh-CN"/>
              </w:rPr>
            </w:pPr>
            <w:r>
              <w:rPr>
                <w:rFonts w:ascii="Times New Roman" w:hAnsi="Times New Roman" w:cs="Times New Roman"/>
                <w:spacing w:val="11"/>
                <w:sz w:val="24"/>
                <w:szCs w:val="24"/>
                <w:u w:val="single"/>
                <w:lang w:eastAsia="zh-CN"/>
              </w:rPr>
              <w:t>《</w:t>
            </w:r>
            <w:r>
              <w:rPr>
                <w:rFonts w:hint="eastAsia" w:ascii="Times New Roman" w:hAnsi="Times New Roman" w:cs="Times New Roman"/>
                <w:spacing w:val="11"/>
                <w:sz w:val="24"/>
                <w:szCs w:val="24"/>
                <w:u w:val="single"/>
                <w:lang w:eastAsia="zh-CN"/>
              </w:rPr>
              <w:t>挥发性有机物无组织排放控制标准</w:t>
            </w:r>
            <w:r>
              <w:rPr>
                <w:rFonts w:ascii="Times New Roman" w:hAnsi="Times New Roman" w:cs="Times New Roman"/>
                <w:spacing w:val="11"/>
                <w:sz w:val="24"/>
                <w:szCs w:val="24"/>
                <w:u w:val="single"/>
                <w:lang w:eastAsia="zh-CN"/>
              </w:rPr>
              <w:t>》（GB37822-2019）</w:t>
            </w:r>
          </w:p>
        </w:tc>
      </w:tr>
      <w:tr w14:paraId="5D984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999" w:type="dxa"/>
            <w:vMerge w:val="continue"/>
            <w:tcBorders>
              <w:top w:val="nil"/>
              <w:left w:val="single" w:color="000000" w:sz="6" w:space="0"/>
            </w:tcBorders>
            <w:vAlign w:val="center"/>
          </w:tcPr>
          <w:p w14:paraId="13DAF7F1">
            <w:pPr>
              <w:jc w:val="center"/>
              <w:rPr>
                <w:rFonts w:ascii="Times New Roman" w:hAnsi="Times New Roman" w:cs="Times New Roman"/>
                <w:sz w:val="24"/>
                <w:szCs w:val="24"/>
                <w:u w:val="single"/>
                <w:lang w:eastAsia="zh-CN"/>
              </w:rPr>
            </w:pPr>
          </w:p>
        </w:tc>
        <w:tc>
          <w:tcPr>
            <w:tcW w:w="1575" w:type="dxa"/>
            <w:vMerge w:val="restart"/>
            <w:vAlign w:val="center"/>
          </w:tcPr>
          <w:p w14:paraId="5266A1D4">
            <w:pPr>
              <w:pStyle w:val="28"/>
              <w:spacing w:before="78"/>
              <w:ind w:left="551"/>
              <w:jc w:val="both"/>
              <w:rPr>
                <w:rFonts w:ascii="Times New Roman" w:hAnsi="Times New Roman" w:cs="Times New Roman"/>
                <w:sz w:val="24"/>
                <w:szCs w:val="24"/>
                <w:u w:val="single"/>
              </w:rPr>
            </w:pPr>
            <w:r>
              <w:rPr>
                <w:rFonts w:ascii="Times New Roman" w:hAnsi="Times New Roman" w:cs="Times New Roman"/>
                <w:spacing w:val="-7"/>
                <w:sz w:val="24"/>
                <w:szCs w:val="24"/>
                <w:u w:val="single"/>
              </w:rPr>
              <w:t>厂界</w:t>
            </w:r>
          </w:p>
        </w:tc>
        <w:tc>
          <w:tcPr>
            <w:tcW w:w="1228" w:type="dxa"/>
            <w:vAlign w:val="center"/>
          </w:tcPr>
          <w:p w14:paraId="465B3495">
            <w:pPr>
              <w:pStyle w:val="28"/>
              <w:spacing w:before="79"/>
              <w:jc w:val="both"/>
              <w:rPr>
                <w:rFonts w:ascii="Times New Roman" w:hAnsi="Times New Roman" w:cs="Times New Roman"/>
                <w:sz w:val="24"/>
                <w:szCs w:val="24"/>
                <w:u w:val="single"/>
                <w:lang w:eastAsia="zh-CN"/>
              </w:rPr>
            </w:pPr>
            <w:r>
              <w:rPr>
                <w:rFonts w:hint="eastAsia" w:ascii="Times New Roman" w:hAnsi="Times New Roman" w:cs="Times New Roman"/>
                <w:sz w:val="24"/>
                <w:szCs w:val="24"/>
                <w:u w:val="single"/>
                <w:lang w:eastAsia="zh-CN"/>
              </w:rPr>
              <w:t>非甲烷总烃、颗粒物、</w:t>
            </w:r>
            <w:r>
              <w:rPr>
                <w:rFonts w:hint="eastAsia" w:ascii="Times New Roman" w:hAnsi="Times New Roman" w:eastAsia="宋体" w:cs="Times New Roman"/>
                <w:snapToGrid w:val="0"/>
                <w:color w:val="000000"/>
                <w:sz w:val="24"/>
                <w:szCs w:val="24"/>
                <w:u w:val="single"/>
                <w:lang w:val="en-US" w:eastAsia="zh-CN" w:bidi="ar-SA"/>
              </w:rPr>
              <w:t>甲苯</w:t>
            </w:r>
          </w:p>
        </w:tc>
        <w:tc>
          <w:tcPr>
            <w:tcW w:w="2139" w:type="dxa"/>
            <w:vMerge w:val="restart"/>
            <w:vAlign w:val="center"/>
          </w:tcPr>
          <w:p w14:paraId="33FD078E">
            <w:pPr>
              <w:jc w:val="center"/>
              <w:rPr>
                <w:rFonts w:ascii="Times New Roman" w:hAnsi="Times New Roman" w:eastAsia="宋体" w:cs="Times New Roman"/>
                <w:spacing w:val="4"/>
                <w:sz w:val="24"/>
                <w:szCs w:val="24"/>
                <w:u w:val="single"/>
                <w:lang w:eastAsia="zh-CN"/>
              </w:rPr>
            </w:pPr>
            <w:r>
              <w:rPr>
                <w:rFonts w:hint="eastAsia" w:ascii="Times New Roman" w:hAnsi="Times New Roman" w:eastAsia="宋体" w:cs="Times New Roman"/>
                <w:spacing w:val="4"/>
                <w:sz w:val="24"/>
                <w:szCs w:val="24"/>
                <w:u w:val="single"/>
                <w:lang w:eastAsia="zh-CN"/>
              </w:rPr>
              <w:t>设备密闭，</w:t>
            </w:r>
            <w:r>
              <w:rPr>
                <w:rFonts w:ascii="Times New Roman" w:hAnsi="Times New Roman" w:eastAsia="宋体" w:cs="Times New Roman"/>
                <w:spacing w:val="4"/>
                <w:sz w:val="24"/>
                <w:szCs w:val="24"/>
                <w:u w:val="single"/>
                <w:lang w:eastAsia="zh-CN"/>
              </w:rPr>
              <w:t>加强车间通风</w:t>
            </w:r>
          </w:p>
        </w:tc>
        <w:tc>
          <w:tcPr>
            <w:tcW w:w="2567" w:type="dxa"/>
            <w:tcBorders>
              <w:right w:val="single" w:color="000000" w:sz="6" w:space="0"/>
            </w:tcBorders>
            <w:vAlign w:val="center"/>
          </w:tcPr>
          <w:p w14:paraId="0D179ABF">
            <w:pPr>
              <w:pStyle w:val="28"/>
              <w:spacing w:before="38"/>
              <w:ind w:left="117" w:right="102" w:firstLine="5"/>
              <w:jc w:val="both"/>
              <w:rPr>
                <w:rFonts w:ascii="Times New Roman" w:hAnsi="Times New Roman" w:cs="Times New Roman"/>
                <w:spacing w:val="11"/>
                <w:sz w:val="24"/>
                <w:szCs w:val="24"/>
                <w:u w:val="single"/>
                <w:lang w:eastAsia="zh-CN"/>
              </w:rPr>
            </w:pPr>
            <w:r>
              <w:rPr>
                <w:rFonts w:hint="eastAsia" w:ascii="Times New Roman" w:hAnsi="Times New Roman" w:cs="Times New Roman"/>
                <w:bCs/>
                <w:sz w:val="24"/>
                <w:szCs w:val="24"/>
                <w:u w:val="single"/>
                <w:lang w:eastAsia="zh-CN"/>
              </w:rPr>
              <w:t>《合成树脂工业污染物排放标准》（GB31572-</w:t>
            </w:r>
            <w:r>
              <w:rPr>
                <w:rFonts w:hint="eastAsia" w:ascii="Times New Roman" w:hAnsi="Times New Roman" w:cs="Times New Roman"/>
                <w:sz w:val="24"/>
                <w:szCs w:val="24"/>
                <w:u w:val="single"/>
                <w:lang w:eastAsia="zh-CN"/>
              </w:rPr>
              <w:t>2015</w:t>
            </w:r>
            <w:r>
              <w:rPr>
                <w:rFonts w:hint="eastAsia" w:ascii="Times New Roman" w:hAnsi="Times New Roman" w:cs="Times New Roman"/>
                <w:bCs/>
                <w:sz w:val="24"/>
                <w:szCs w:val="24"/>
                <w:u w:val="single"/>
                <w:lang w:eastAsia="zh-CN"/>
              </w:rPr>
              <w:t>）（含2024年修改清单）</w:t>
            </w:r>
          </w:p>
        </w:tc>
      </w:tr>
      <w:tr w14:paraId="6D624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999" w:type="dxa"/>
            <w:vMerge w:val="continue"/>
            <w:tcBorders>
              <w:left w:val="single" w:color="000000" w:sz="6" w:space="0"/>
            </w:tcBorders>
            <w:vAlign w:val="center"/>
          </w:tcPr>
          <w:p w14:paraId="521575F0">
            <w:pPr>
              <w:pStyle w:val="28"/>
              <w:spacing w:before="79"/>
              <w:jc w:val="both"/>
            </w:pPr>
          </w:p>
        </w:tc>
        <w:tc>
          <w:tcPr>
            <w:tcW w:w="1575" w:type="dxa"/>
            <w:vMerge w:val="continue"/>
            <w:vAlign w:val="center"/>
          </w:tcPr>
          <w:p w14:paraId="679B72EF">
            <w:pPr>
              <w:pStyle w:val="28"/>
              <w:spacing w:before="79"/>
              <w:jc w:val="both"/>
            </w:pPr>
          </w:p>
        </w:tc>
        <w:tc>
          <w:tcPr>
            <w:tcW w:w="1228" w:type="dxa"/>
            <w:vAlign w:val="center"/>
          </w:tcPr>
          <w:p w14:paraId="0891562C">
            <w:pPr>
              <w:pStyle w:val="28"/>
              <w:spacing w:before="79"/>
              <w:jc w:val="both"/>
              <w:rPr>
                <w:rFonts w:hint="eastAsia" w:ascii="Times New Roman" w:hAnsi="Times New Roman" w:cs="Times New Roman"/>
                <w:sz w:val="24"/>
                <w:szCs w:val="24"/>
                <w:u w:val="single"/>
                <w:lang w:eastAsia="zh-CN"/>
              </w:rPr>
            </w:pPr>
            <w:r>
              <w:rPr>
                <w:rFonts w:hint="eastAsia" w:ascii="Times New Roman" w:hAnsi="Times New Roman" w:cs="Times New Roman"/>
                <w:sz w:val="24"/>
                <w:szCs w:val="24"/>
                <w:u w:val="single"/>
                <w:lang w:val="en-US" w:eastAsia="zh-CN"/>
              </w:rPr>
              <w:t>氯化氢</w:t>
            </w:r>
          </w:p>
        </w:tc>
        <w:tc>
          <w:tcPr>
            <w:tcW w:w="2139" w:type="dxa"/>
            <w:vMerge w:val="continue"/>
            <w:vAlign w:val="center"/>
          </w:tcPr>
          <w:p w14:paraId="1E3E4887">
            <w:pPr>
              <w:pStyle w:val="28"/>
              <w:spacing w:before="79"/>
              <w:jc w:val="both"/>
              <w:rPr>
                <w:rFonts w:hint="eastAsia" w:ascii="Times New Roman" w:hAnsi="Times New Roman" w:cs="Times New Roman"/>
                <w:sz w:val="24"/>
                <w:szCs w:val="24"/>
                <w:u w:val="single"/>
                <w:lang w:eastAsia="zh-CN"/>
              </w:rPr>
            </w:pPr>
          </w:p>
        </w:tc>
        <w:tc>
          <w:tcPr>
            <w:tcW w:w="2567" w:type="dxa"/>
            <w:tcBorders>
              <w:right w:val="single" w:color="000000" w:sz="6" w:space="0"/>
            </w:tcBorders>
            <w:vAlign w:val="center"/>
          </w:tcPr>
          <w:p w14:paraId="29EE3F09">
            <w:pPr>
              <w:pStyle w:val="28"/>
              <w:spacing w:before="79"/>
              <w:jc w:val="both"/>
              <w:rPr>
                <w:rFonts w:hint="eastAsia" w:ascii="Times New Roman" w:hAnsi="Times New Roman" w:cs="Times New Roman"/>
                <w:sz w:val="24"/>
                <w:szCs w:val="24"/>
                <w:u w:val="single"/>
                <w:lang w:eastAsia="zh-CN"/>
              </w:rPr>
            </w:pPr>
            <w:r>
              <w:rPr>
                <w:rFonts w:ascii="Times New Roman" w:hAnsi="Times New Roman" w:cs="Times New Roman"/>
                <w:spacing w:val="11"/>
                <w:sz w:val="24"/>
                <w:szCs w:val="24"/>
                <w:u w:val="single"/>
                <w:lang w:eastAsia="zh-CN"/>
              </w:rPr>
              <w:t>大气污染物综合排放标准（GB</w:t>
            </w:r>
            <w:r>
              <w:rPr>
                <w:rFonts w:hint="eastAsia" w:ascii="Times New Roman" w:hAnsi="Times New Roman" w:cs="Times New Roman"/>
                <w:spacing w:val="11"/>
                <w:sz w:val="24"/>
                <w:szCs w:val="24"/>
                <w:u w:val="single"/>
                <w:lang w:eastAsia="zh-CN"/>
              </w:rPr>
              <w:t>16297</w:t>
            </w:r>
            <w:r>
              <w:rPr>
                <w:rFonts w:ascii="Times New Roman" w:hAnsi="Times New Roman" w:cs="Times New Roman"/>
                <w:spacing w:val="11"/>
                <w:sz w:val="24"/>
                <w:szCs w:val="24"/>
                <w:u w:val="single"/>
                <w:lang w:eastAsia="zh-CN"/>
              </w:rPr>
              <w:t>-19</w:t>
            </w:r>
            <w:r>
              <w:rPr>
                <w:rFonts w:hint="eastAsia" w:ascii="Times New Roman" w:hAnsi="Times New Roman" w:cs="Times New Roman"/>
                <w:spacing w:val="11"/>
                <w:sz w:val="24"/>
                <w:szCs w:val="24"/>
                <w:u w:val="single"/>
                <w:lang w:eastAsia="zh-CN"/>
              </w:rPr>
              <w:t>96</w:t>
            </w:r>
            <w:r>
              <w:rPr>
                <w:rFonts w:ascii="Times New Roman" w:hAnsi="Times New Roman" w:cs="Times New Roman"/>
                <w:spacing w:val="11"/>
                <w:sz w:val="24"/>
                <w:szCs w:val="24"/>
                <w:u w:val="single"/>
                <w:lang w:eastAsia="zh-CN"/>
              </w:rPr>
              <w:t>）</w:t>
            </w:r>
          </w:p>
        </w:tc>
      </w:tr>
      <w:tr w14:paraId="34238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999" w:type="dxa"/>
            <w:tcBorders>
              <w:left w:val="single" w:color="000000" w:sz="6" w:space="0"/>
            </w:tcBorders>
            <w:vAlign w:val="center"/>
          </w:tcPr>
          <w:p w14:paraId="3520C943">
            <w:pPr>
              <w:pStyle w:val="28"/>
              <w:spacing w:before="78"/>
              <w:ind w:right="139"/>
              <w:jc w:val="center"/>
              <w:rPr>
                <w:rFonts w:ascii="Times New Roman" w:hAnsi="Times New Roman" w:cs="Times New Roman"/>
                <w:sz w:val="24"/>
                <w:szCs w:val="24"/>
                <w:u w:val="single"/>
              </w:rPr>
            </w:pPr>
            <w:r>
              <w:rPr>
                <w:rFonts w:ascii="Times New Roman" w:hAnsi="Times New Roman" w:cs="Times New Roman"/>
                <w:spacing w:val="-4"/>
                <w:sz w:val="24"/>
                <w:szCs w:val="24"/>
                <w:u w:val="single"/>
              </w:rPr>
              <w:t>地表水</w:t>
            </w:r>
            <w:r>
              <w:rPr>
                <w:rFonts w:ascii="Times New Roman" w:hAnsi="Times New Roman" w:cs="Times New Roman"/>
                <w:spacing w:val="-5"/>
                <w:sz w:val="24"/>
                <w:szCs w:val="24"/>
                <w:u w:val="single"/>
              </w:rPr>
              <w:t>环境</w:t>
            </w:r>
          </w:p>
        </w:tc>
        <w:tc>
          <w:tcPr>
            <w:tcW w:w="1575" w:type="dxa"/>
            <w:vAlign w:val="center"/>
          </w:tcPr>
          <w:p w14:paraId="45D5D1E0">
            <w:pPr>
              <w:jc w:val="center"/>
              <w:rPr>
                <w:rFonts w:ascii="Times New Roman" w:hAnsi="Times New Roman" w:eastAsia="Times New Roman" w:cs="Times New Roman"/>
                <w:sz w:val="24"/>
                <w:szCs w:val="24"/>
                <w:u w:val="single"/>
              </w:rPr>
            </w:pPr>
            <w:r>
              <w:rPr>
                <w:rFonts w:hint="eastAsia" w:ascii="宋体" w:hAnsi="宋体" w:cs="宋体"/>
                <w:sz w:val="24"/>
                <w:szCs w:val="24"/>
                <w:u w:val="single"/>
                <w:lang w:eastAsia="zh-CN"/>
              </w:rPr>
              <w:t>污水总排放口</w:t>
            </w:r>
          </w:p>
        </w:tc>
        <w:tc>
          <w:tcPr>
            <w:tcW w:w="1228" w:type="dxa"/>
            <w:vAlign w:val="center"/>
          </w:tcPr>
          <w:p w14:paraId="36E1639B">
            <w:pPr>
              <w:jc w:val="center"/>
              <w:rPr>
                <w:rFonts w:ascii="Times New Roman" w:hAnsi="Times New Roman" w:cs="Times New Roman"/>
                <w:sz w:val="24"/>
                <w:szCs w:val="24"/>
                <w:u w:val="single"/>
              </w:rPr>
            </w:pPr>
            <w:r>
              <w:rPr>
                <w:rFonts w:ascii="Times New Roman" w:hAnsi="Times New Roman" w:eastAsia="宋体" w:cs="Times New Roman"/>
                <w:sz w:val="24"/>
                <w:szCs w:val="24"/>
                <w:u w:val="single"/>
                <w:lang w:eastAsia="zh-CN" w:bidi="ar"/>
              </w:rPr>
              <w:t>pH、COD、</w:t>
            </w:r>
            <w:r>
              <w:rPr>
                <w:rFonts w:hint="eastAsia" w:ascii="Times New Roman" w:hAnsi="Times New Roman" w:eastAsia="宋体" w:cs="Times New Roman"/>
                <w:sz w:val="24"/>
                <w:szCs w:val="24"/>
                <w:u w:val="single"/>
                <w:lang w:eastAsia="zh-CN" w:bidi="ar"/>
              </w:rPr>
              <w:t>BOD、</w:t>
            </w:r>
            <w:r>
              <w:rPr>
                <w:rFonts w:ascii="Times New Roman" w:hAnsi="Times New Roman" w:eastAsia="宋体" w:cs="Times New Roman"/>
                <w:sz w:val="24"/>
                <w:szCs w:val="24"/>
                <w:u w:val="single"/>
                <w:lang w:eastAsia="zh-CN" w:bidi="ar"/>
              </w:rPr>
              <w:t>SS、NH</w:t>
            </w:r>
            <w:r>
              <w:rPr>
                <w:rFonts w:ascii="Times New Roman" w:hAnsi="Times New Roman" w:eastAsia="宋体" w:cs="Times New Roman"/>
                <w:sz w:val="24"/>
                <w:szCs w:val="24"/>
                <w:u w:val="single"/>
                <w:vertAlign w:val="subscript"/>
                <w:lang w:eastAsia="zh-CN" w:bidi="ar"/>
              </w:rPr>
              <w:t>3-</w:t>
            </w:r>
            <w:r>
              <w:rPr>
                <w:rFonts w:ascii="Times New Roman" w:hAnsi="Times New Roman" w:eastAsia="宋体" w:cs="Times New Roman"/>
                <w:sz w:val="24"/>
                <w:szCs w:val="24"/>
                <w:u w:val="single"/>
                <w:lang w:eastAsia="zh-CN" w:bidi="ar"/>
              </w:rPr>
              <w:t>N</w:t>
            </w:r>
            <w:r>
              <w:rPr>
                <w:rFonts w:hint="eastAsia" w:ascii="Times New Roman" w:hAnsi="Times New Roman" w:eastAsia="宋体" w:cs="Times New Roman"/>
                <w:sz w:val="24"/>
                <w:szCs w:val="24"/>
                <w:u w:val="single"/>
                <w:lang w:eastAsia="zh-CN" w:bidi="ar"/>
              </w:rPr>
              <w:t>、动植物油</w:t>
            </w:r>
          </w:p>
        </w:tc>
        <w:tc>
          <w:tcPr>
            <w:tcW w:w="2139" w:type="dxa"/>
            <w:vAlign w:val="center"/>
          </w:tcPr>
          <w:p w14:paraId="7FB6F3FE">
            <w:pPr>
              <w:pStyle w:val="5"/>
              <w:widowControl w:val="0"/>
              <w:kinsoku/>
              <w:topLinePunct/>
              <w:autoSpaceDE/>
              <w:autoSpaceDN/>
              <w:snapToGrid/>
              <w:ind w:firstLine="0" w:firstLineChars="0"/>
              <w:jc w:val="center"/>
              <w:textAlignment w:val="auto"/>
              <w:rPr>
                <w:rFonts w:ascii="Times New Roman" w:hAnsi="Times New Roman" w:cs="Times New Roman"/>
                <w:sz w:val="24"/>
                <w:szCs w:val="24"/>
                <w:u w:val="single"/>
                <w:lang w:eastAsia="zh-CN"/>
              </w:rPr>
            </w:pPr>
            <w:r>
              <w:rPr>
                <w:rFonts w:ascii="Times New Roman" w:hAnsi="Times New Roman" w:eastAsia="宋体" w:cs="Times New Roman"/>
                <w:sz w:val="24"/>
                <w:szCs w:val="24"/>
                <w:u w:val="single"/>
                <w:lang w:eastAsia="zh-CN"/>
              </w:rPr>
              <w:t>经</w:t>
            </w:r>
            <w:r>
              <w:rPr>
                <w:rFonts w:hint="eastAsia" w:ascii="Times New Roman" w:hAnsi="Times New Roman" w:eastAsia="宋体" w:cs="Times New Roman"/>
                <w:sz w:val="24"/>
                <w:szCs w:val="24"/>
                <w:u w:val="single"/>
                <w:lang w:eastAsia="zh-CN"/>
              </w:rPr>
              <w:t>园区</w:t>
            </w:r>
            <w:r>
              <w:rPr>
                <w:rFonts w:ascii="Times New Roman" w:hAnsi="Times New Roman" w:eastAsia="宋体" w:cs="Times New Roman"/>
                <w:sz w:val="24"/>
                <w:szCs w:val="24"/>
                <w:u w:val="single"/>
                <w:lang w:eastAsia="zh-CN"/>
              </w:rPr>
              <w:t>化粪池处理后排入污水管网，进入</w:t>
            </w:r>
            <w:r>
              <w:rPr>
                <w:rFonts w:hint="eastAsia" w:ascii="Times New Roman" w:hAnsi="Times New Roman" w:eastAsia="宋体" w:cs="Times New Roman"/>
                <w:sz w:val="24"/>
                <w:szCs w:val="24"/>
                <w:u w:val="single"/>
                <w:lang w:eastAsia="zh-CN"/>
              </w:rPr>
              <w:t>澧县东部污水处理厂</w:t>
            </w:r>
            <w:r>
              <w:rPr>
                <w:rFonts w:ascii="Times New Roman" w:hAnsi="Times New Roman" w:eastAsia="宋体" w:cs="Times New Roman"/>
                <w:sz w:val="24"/>
                <w:szCs w:val="24"/>
                <w:u w:val="single"/>
                <w:lang w:eastAsia="zh-CN"/>
              </w:rPr>
              <w:t>处理</w:t>
            </w:r>
          </w:p>
        </w:tc>
        <w:tc>
          <w:tcPr>
            <w:tcW w:w="2567" w:type="dxa"/>
            <w:tcBorders>
              <w:right w:val="single" w:color="000000" w:sz="6" w:space="0"/>
            </w:tcBorders>
            <w:vAlign w:val="center"/>
          </w:tcPr>
          <w:p w14:paraId="28BB4A71">
            <w:pPr>
              <w:widowControl w:val="0"/>
              <w:kinsoku/>
              <w:topLinePunct/>
              <w:autoSpaceDE/>
              <w:autoSpaceDN/>
              <w:snapToGrid/>
              <w:jc w:val="center"/>
              <w:textAlignment w:val="auto"/>
              <w:rPr>
                <w:rFonts w:ascii="Times New Roman" w:hAnsi="Times New Roman" w:eastAsia="Times New Roman" w:cs="Times New Roman"/>
                <w:sz w:val="24"/>
                <w:szCs w:val="24"/>
                <w:u w:val="single"/>
                <w:lang w:eastAsia="zh-CN"/>
              </w:rPr>
            </w:pPr>
            <w:r>
              <w:rPr>
                <w:rFonts w:hint="eastAsia" w:ascii="Times New Roman" w:hAnsi="Times New Roman" w:eastAsia="宋体" w:cs="Times New Roman"/>
                <w:sz w:val="24"/>
                <w:szCs w:val="24"/>
                <w:u w:val="single"/>
                <w:lang w:eastAsia="zh-CN"/>
              </w:rPr>
              <w:t>澧县东部污水处理厂进水水质标准及《污水综合排放标准》（GB8978-1996）三级标准</w:t>
            </w:r>
          </w:p>
        </w:tc>
      </w:tr>
      <w:tr w14:paraId="40E21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999" w:type="dxa"/>
            <w:tcBorders>
              <w:left w:val="single" w:color="000000" w:sz="6" w:space="0"/>
            </w:tcBorders>
            <w:vAlign w:val="center"/>
          </w:tcPr>
          <w:p w14:paraId="52AE348F">
            <w:pPr>
              <w:pStyle w:val="28"/>
              <w:spacing w:before="78"/>
              <w:jc w:val="center"/>
              <w:rPr>
                <w:rFonts w:ascii="Times New Roman" w:hAnsi="Times New Roman" w:cs="Times New Roman"/>
                <w:sz w:val="24"/>
                <w:szCs w:val="24"/>
                <w:u w:val="single"/>
              </w:rPr>
            </w:pPr>
            <w:r>
              <w:rPr>
                <w:rFonts w:ascii="Times New Roman" w:hAnsi="Times New Roman" w:cs="Times New Roman"/>
                <w:spacing w:val="-5"/>
                <w:sz w:val="24"/>
                <w:szCs w:val="24"/>
                <w:u w:val="single"/>
              </w:rPr>
              <w:t>声环境</w:t>
            </w:r>
          </w:p>
        </w:tc>
        <w:tc>
          <w:tcPr>
            <w:tcW w:w="1575" w:type="dxa"/>
            <w:vAlign w:val="center"/>
          </w:tcPr>
          <w:p w14:paraId="00232799">
            <w:pPr>
              <w:pStyle w:val="28"/>
              <w:spacing w:before="78"/>
              <w:ind w:left="551"/>
              <w:jc w:val="both"/>
              <w:rPr>
                <w:rFonts w:ascii="Times New Roman" w:hAnsi="Times New Roman" w:cs="Times New Roman"/>
                <w:sz w:val="24"/>
                <w:szCs w:val="24"/>
                <w:u w:val="single"/>
              </w:rPr>
            </w:pPr>
            <w:r>
              <w:rPr>
                <w:rFonts w:ascii="Times New Roman" w:hAnsi="Times New Roman" w:cs="Times New Roman"/>
                <w:spacing w:val="-7"/>
                <w:sz w:val="24"/>
                <w:szCs w:val="24"/>
                <w:u w:val="single"/>
              </w:rPr>
              <w:t>厂界</w:t>
            </w:r>
          </w:p>
        </w:tc>
        <w:tc>
          <w:tcPr>
            <w:tcW w:w="1228" w:type="dxa"/>
            <w:vAlign w:val="center"/>
          </w:tcPr>
          <w:p w14:paraId="5FB2BD4C">
            <w:pPr>
              <w:pStyle w:val="28"/>
              <w:spacing w:before="78"/>
              <w:ind w:left="389"/>
              <w:jc w:val="both"/>
              <w:rPr>
                <w:rFonts w:ascii="Times New Roman" w:hAnsi="Times New Roman" w:cs="Times New Roman"/>
                <w:sz w:val="24"/>
                <w:szCs w:val="24"/>
                <w:u w:val="single"/>
              </w:rPr>
            </w:pPr>
            <w:r>
              <w:rPr>
                <w:rFonts w:ascii="Times New Roman" w:hAnsi="Times New Roman" w:cs="Times New Roman"/>
                <w:spacing w:val="-11"/>
                <w:sz w:val="24"/>
                <w:szCs w:val="24"/>
                <w:u w:val="single"/>
              </w:rPr>
              <w:t>噪声</w:t>
            </w:r>
          </w:p>
        </w:tc>
        <w:tc>
          <w:tcPr>
            <w:tcW w:w="2139" w:type="dxa"/>
            <w:vAlign w:val="center"/>
          </w:tcPr>
          <w:p w14:paraId="6714E699">
            <w:pPr>
              <w:pStyle w:val="28"/>
              <w:spacing w:before="65"/>
              <w:ind w:left="340" w:right="122" w:hanging="211"/>
              <w:jc w:val="center"/>
              <w:rPr>
                <w:rFonts w:ascii="Times New Roman" w:hAnsi="Times New Roman" w:cs="Times New Roman"/>
                <w:sz w:val="24"/>
                <w:szCs w:val="24"/>
                <w:u w:val="single"/>
                <w:lang w:eastAsia="zh-CN"/>
              </w:rPr>
            </w:pPr>
            <w:r>
              <w:rPr>
                <w:rFonts w:ascii="Times New Roman" w:hAnsi="Times New Roman" w:cs="Times New Roman"/>
                <w:spacing w:val="9"/>
                <w:sz w:val="24"/>
                <w:szCs w:val="24"/>
                <w:u w:val="single"/>
                <w:lang w:eastAsia="zh-CN"/>
              </w:rPr>
              <w:t>采用基础减振、厂房</w:t>
            </w:r>
            <w:r>
              <w:rPr>
                <w:rFonts w:ascii="Times New Roman" w:hAnsi="Times New Roman" w:cs="Times New Roman"/>
                <w:spacing w:val="8"/>
                <w:sz w:val="24"/>
                <w:szCs w:val="24"/>
                <w:u w:val="single"/>
                <w:lang w:eastAsia="zh-CN"/>
              </w:rPr>
              <w:t>及板房隔声措施</w:t>
            </w:r>
          </w:p>
        </w:tc>
        <w:tc>
          <w:tcPr>
            <w:tcW w:w="2567" w:type="dxa"/>
            <w:tcBorders>
              <w:right w:val="single" w:color="000000" w:sz="6" w:space="0"/>
            </w:tcBorders>
          </w:tcPr>
          <w:p w14:paraId="27DF6994">
            <w:pPr>
              <w:pStyle w:val="28"/>
              <w:spacing w:before="38"/>
              <w:ind w:left="117" w:right="102" w:firstLine="5"/>
              <w:jc w:val="both"/>
              <w:rPr>
                <w:rFonts w:ascii="Times New Roman" w:hAnsi="Times New Roman" w:cs="Times New Roman"/>
                <w:sz w:val="24"/>
                <w:szCs w:val="24"/>
                <w:u w:val="single"/>
                <w:lang w:eastAsia="zh-CN"/>
              </w:rPr>
            </w:pPr>
            <w:r>
              <w:rPr>
                <w:rFonts w:ascii="Times New Roman" w:hAnsi="Times New Roman" w:cs="Times New Roman"/>
                <w:spacing w:val="11"/>
                <w:sz w:val="24"/>
                <w:szCs w:val="24"/>
                <w:u w:val="single"/>
                <w:lang w:eastAsia="zh-CN"/>
              </w:rPr>
              <w:t>《工业企业厂界环境噪声</w:t>
            </w:r>
            <w:r>
              <w:rPr>
                <w:rFonts w:ascii="Times New Roman" w:hAnsi="Times New Roman" w:cs="Times New Roman"/>
                <w:spacing w:val="-2"/>
                <w:sz w:val="24"/>
                <w:szCs w:val="24"/>
                <w:u w:val="single"/>
                <w:lang w:eastAsia="zh-CN"/>
              </w:rPr>
              <w:t>排放标准》</w:t>
            </w:r>
            <w:r>
              <w:rPr>
                <w:rFonts w:ascii="Times New Roman" w:hAnsi="Times New Roman" w:cs="Times New Roman"/>
                <w:spacing w:val="5"/>
                <w:sz w:val="24"/>
                <w:szCs w:val="24"/>
                <w:u w:val="single"/>
                <w:lang w:eastAsia="zh-CN"/>
              </w:rPr>
              <w:t>（</w:t>
            </w:r>
            <w:r>
              <w:rPr>
                <w:rFonts w:ascii="Times New Roman" w:hAnsi="Times New Roman" w:eastAsia="Times New Roman" w:cs="Times New Roman"/>
                <w:sz w:val="24"/>
                <w:szCs w:val="24"/>
                <w:u w:val="single"/>
                <w:lang w:eastAsia="zh-CN"/>
              </w:rPr>
              <w:t>GB</w:t>
            </w:r>
            <w:r>
              <w:rPr>
                <w:rFonts w:ascii="Times New Roman" w:hAnsi="Times New Roman" w:eastAsia="Times New Roman" w:cs="Times New Roman"/>
                <w:spacing w:val="5"/>
                <w:sz w:val="24"/>
                <w:szCs w:val="24"/>
                <w:u w:val="single"/>
                <w:lang w:eastAsia="zh-CN"/>
              </w:rPr>
              <w:t>12348-2008</w:t>
            </w:r>
            <w:r>
              <w:rPr>
                <w:rFonts w:ascii="Times New Roman" w:hAnsi="Times New Roman" w:cs="Times New Roman"/>
                <w:spacing w:val="5"/>
                <w:sz w:val="24"/>
                <w:szCs w:val="24"/>
                <w:u w:val="single"/>
                <w:lang w:eastAsia="zh-CN"/>
              </w:rPr>
              <w:t>）中的</w:t>
            </w:r>
            <w:r>
              <w:rPr>
                <w:rFonts w:ascii="Times New Roman" w:hAnsi="Times New Roman" w:eastAsia="Times New Roman" w:cs="Times New Roman"/>
                <w:spacing w:val="5"/>
                <w:sz w:val="24"/>
                <w:szCs w:val="24"/>
                <w:u w:val="single"/>
                <w:lang w:eastAsia="zh-CN"/>
              </w:rPr>
              <w:t>3</w:t>
            </w:r>
            <w:r>
              <w:rPr>
                <w:rFonts w:ascii="Times New Roman" w:hAnsi="Times New Roman" w:cs="Times New Roman"/>
                <w:spacing w:val="6"/>
                <w:sz w:val="24"/>
                <w:szCs w:val="24"/>
                <w:u w:val="single"/>
                <w:lang w:eastAsia="zh-CN"/>
              </w:rPr>
              <w:t>类标准</w:t>
            </w:r>
          </w:p>
        </w:tc>
      </w:tr>
      <w:tr w14:paraId="0389C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999" w:type="dxa"/>
            <w:tcBorders>
              <w:left w:val="single" w:color="000000" w:sz="6" w:space="0"/>
            </w:tcBorders>
            <w:vAlign w:val="center"/>
          </w:tcPr>
          <w:p w14:paraId="3DD09F42">
            <w:pPr>
              <w:pStyle w:val="28"/>
              <w:spacing w:before="77"/>
              <w:ind w:right="137"/>
              <w:jc w:val="center"/>
              <w:rPr>
                <w:rFonts w:ascii="Times New Roman" w:hAnsi="Times New Roman" w:cs="Times New Roman"/>
                <w:sz w:val="24"/>
                <w:szCs w:val="24"/>
                <w:u w:val="single"/>
              </w:rPr>
            </w:pPr>
            <w:r>
              <w:rPr>
                <w:rFonts w:ascii="Times New Roman" w:hAnsi="Times New Roman" w:cs="Times New Roman"/>
                <w:spacing w:val="-12"/>
                <w:sz w:val="24"/>
                <w:szCs w:val="24"/>
                <w:u w:val="single"/>
              </w:rPr>
              <w:t>固体废</w:t>
            </w:r>
            <w:r>
              <w:rPr>
                <w:rFonts w:ascii="Times New Roman" w:hAnsi="Times New Roman" w:cs="Times New Roman"/>
                <w:spacing w:val="-3"/>
                <w:sz w:val="24"/>
                <w:szCs w:val="24"/>
                <w:u w:val="single"/>
              </w:rPr>
              <w:t>物</w:t>
            </w:r>
          </w:p>
        </w:tc>
        <w:tc>
          <w:tcPr>
            <w:tcW w:w="7509" w:type="dxa"/>
            <w:gridSpan w:val="4"/>
            <w:tcBorders>
              <w:right w:val="single" w:color="000000" w:sz="6" w:space="0"/>
            </w:tcBorders>
          </w:tcPr>
          <w:p w14:paraId="077A8D42">
            <w:pPr>
              <w:pStyle w:val="28"/>
              <w:spacing w:before="77"/>
              <w:ind w:left="336" w:leftChars="160" w:right="102" w:firstLine="479" w:firstLineChars="195"/>
              <w:rPr>
                <w:rFonts w:ascii="Times New Roman" w:hAnsi="Times New Roman" w:cs="Times New Roman"/>
                <w:sz w:val="24"/>
                <w:szCs w:val="24"/>
                <w:u w:val="single"/>
                <w:lang w:eastAsia="zh-CN"/>
              </w:rPr>
            </w:pPr>
            <w:r>
              <w:rPr>
                <w:rFonts w:ascii="Times New Roman" w:hAnsi="Times New Roman" w:cs="Times New Roman"/>
                <w:spacing w:val="3"/>
                <w:sz w:val="24"/>
                <w:szCs w:val="24"/>
                <w:u w:val="single"/>
                <w:lang w:eastAsia="zh-CN"/>
              </w:rPr>
              <w:t>一般固废收集后外售，生活垃圾委托环卫部门处</w:t>
            </w:r>
            <w:r>
              <w:rPr>
                <w:rFonts w:ascii="Times New Roman" w:hAnsi="Times New Roman" w:cs="Times New Roman"/>
                <w:spacing w:val="2"/>
                <w:sz w:val="24"/>
                <w:szCs w:val="24"/>
                <w:u w:val="single"/>
                <w:lang w:eastAsia="zh-CN"/>
              </w:rPr>
              <w:t>置，危险废物暂存</w:t>
            </w:r>
            <w:r>
              <w:rPr>
                <w:rFonts w:hint="eastAsia" w:ascii="Times New Roman" w:hAnsi="Times New Roman" w:cs="Times New Roman"/>
                <w:spacing w:val="2"/>
                <w:sz w:val="24"/>
                <w:szCs w:val="24"/>
                <w:u w:val="single"/>
                <w:lang w:eastAsia="zh-CN"/>
              </w:rPr>
              <w:t>于危废暂存间</w:t>
            </w:r>
            <w:r>
              <w:rPr>
                <w:rFonts w:ascii="Times New Roman" w:hAnsi="Times New Roman" w:cs="Times New Roman"/>
                <w:spacing w:val="-1"/>
                <w:sz w:val="24"/>
                <w:szCs w:val="24"/>
                <w:u w:val="single"/>
                <w:lang w:eastAsia="zh-CN"/>
              </w:rPr>
              <w:t>，</w:t>
            </w:r>
            <w:r>
              <w:rPr>
                <w:rFonts w:hint="eastAsia" w:ascii="Times New Roman" w:hAnsi="Times New Roman" w:cs="Times New Roman"/>
                <w:spacing w:val="-1"/>
                <w:sz w:val="24"/>
                <w:szCs w:val="24"/>
                <w:u w:val="single"/>
                <w:lang w:eastAsia="zh-CN"/>
              </w:rPr>
              <w:t>定期交由</w:t>
            </w:r>
            <w:r>
              <w:rPr>
                <w:rFonts w:ascii="Times New Roman" w:hAnsi="Times New Roman" w:cs="Times New Roman"/>
                <w:spacing w:val="-1"/>
                <w:sz w:val="24"/>
                <w:szCs w:val="24"/>
                <w:u w:val="single"/>
                <w:lang w:eastAsia="zh-CN"/>
              </w:rPr>
              <w:t>有危废处置资质的单位处</w:t>
            </w:r>
            <w:r>
              <w:rPr>
                <w:rFonts w:ascii="Times New Roman" w:hAnsi="Times New Roman" w:cs="Times New Roman"/>
                <w:spacing w:val="-2"/>
                <w:sz w:val="24"/>
                <w:szCs w:val="24"/>
                <w:u w:val="single"/>
                <w:lang w:eastAsia="zh-CN"/>
              </w:rPr>
              <w:t>置。</w:t>
            </w:r>
          </w:p>
        </w:tc>
      </w:tr>
      <w:tr w14:paraId="6C173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999" w:type="dxa"/>
            <w:tcBorders>
              <w:left w:val="single" w:color="000000" w:sz="6" w:space="0"/>
            </w:tcBorders>
            <w:vAlign w:val="center"/>
          </w:tcPr>
          <w:p w14:paraId="58B5A7D2">
            <w:pPr>
              <w:pStyle w:val="28"/>
              <w:spacing w:before="123"/>
              <w:jc w:val="both"/>
              <w:rPr>
                <w:rFonts w:ascii="Times New Roman" w:hAnsi="Times New Roman" w:cs="Times New Roman"/>
                <w:sz w:val="24"/>
                <w:szCs w:val="24"/>
                <w:u w:val="single"/>
              </w:rPr>
            </w:pPr>
            <w:r>
              <w:rPr>
                <w:rFonts w:ascii="Times New Roman" w:hAnsi="Times New Roman" w:cs="Times New Roman"/>
                <w:spacing w:val="-6"/>
                <w:sz w:val="24"/>
                <w:szCs w:val="24"/>
                <w:u w:val="single"/>
              </w:rPr>
              <w:t>土壤及</w:t>
            </w:r>
            <w:r>
              <w:rPr>
                <w:rFonts w:ascii="Times New Roman" w:hAnsi="Times New Roman" w:cs="Times New Roman"/>
                <w:spacing w:val="-5"/>
                <w:sz w:val="24"/>
                <w:szCs w:val="24"/>
                <w:u w:val="single"/>
              </w:rPr>
              <w:t>地下水</w:t>
            </w:r>
            <w:r>
              <w:rPr>
                <w:rFonts w:ascii="Times New Roman" w:hAnsi="Times New Roman" w:cs="Times New Roman"/>
                <w:spacing w:val="-6"/>
                <w:sz w:val="24"/>
                <w:szCs w:val="24"/>
                <w:u w:val="single"/>
              </w:rPr>
              <w:t>污染防</w:t>
            </w:r>
            <w:r>
              <w:rPr>
                <w:rFonts w:ascii="Times New Roman" w:hAnsi="Times New Roman" w:cs="Times New Roman"/>
                <w:spacing w:val="-7"/>
                <w:sz w:val="24"/>
                <w:szCs w:val="24"/>
                <w:u w:val="single"/>
              </w:rPr>
              <w:t>治措施</w:t>
            </w:r>
          </w:p>
        </w:tc>
        <w:tc>
          <w:tcPr>
            <w:tcW w:w="7509" w:type="dxa"/>
            <w:gridSpan w:val="4"/>
            <w:tcBorders>
              <w:right w:val="single" w:color="000000" w:sz="6" w:space="0"/>
            </w:tcBorders>
            <w:vAlign w:val="center"/>
          </w:tcPr>
          <w:p w14:paraId="4BF40957">
            <w:pPr>
              <w:pStyle w:val="28"/>
              <w:spacing w:before="48"/>
              <w:ind w:right="102"/>
              <w:jc w:val="center"/>
              <w:rPr>
                <w:rFonts w:ascii="Times New Roman" w:hAnsi="Times New Roman" w:cs="Times New Roman"/>
                <w:sz w:val="24"/>
                <w:szCs w:val="24"/>
                <w:u w:val="single"/>
                <w:lang w:eastAsia="zh-CN"/>
              </w:rPr>
            </w:pPr>
            <w:r>
              <w:rPr>
                <w:rFonts w:hint="eastAsia" w:ascii="Times New Roman" w:hAnsi="Times New Roman" w:cs="Times New Roman"/>
                <w:spacing w:val="3"/>
                <w:sz w:val="24"/>
                <w:szCs w:val="24"/>
                <w:u w:val="single"/>
                <w:lang w:eastAsia="zh-CN"/>
              </w:rPr>
              <w:t>不涉及</w:t>
            </w:r>
          </w:p>
        </w:tc>
      </w:tr>
      <w:tr w14:paraId="52675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999" w:type="dxa"/>
            <w:tcBorders>
              <w:left w:val="single" w:color="000000" w:sz="6" w:space="0"/>
            </w:tcBorders>
            <w:vAlign w:val="center"/>
          </w:tcPr>
          <w:p w14:paraId="51BC14F6">
            <w:pPr>
              <w:pStyle w:val="28"/>
              <w:spacing w:before="47"/>
              <w:jc w:val="center"/>
              <w:rPr>
                <w:rFonts w:ascii="Times New Roman" w:hAnsi="Times New Roman" w:cs="Times New Roman"/>
                <w:sz w:val="24"/>
                <w:szCs w:val="24"/>
                <w:u w:val="single"/>
              </w:rPr>
            </w:pPr>
            <w:r>
              <w:rPr>
                <w:rFonts w:ascii="Times New Roman" w:hAnsi="Times New Roman" w:cs="Times New Roman"/>
                <w:spacing w:val="-6"/>
                <w:sz w:val="24"/>
                <w:szCs w:val="24"/>
                <w:u w:val="single"/>
              </w:rPr>
              <w:t>生态保护措施</w:t>
            </w:r>
          </w:p>
        </w:tc>
        <w:tc>
          <w:tcPr>
            <w:tcW w:w="7509" w:type="dxa"/>
            <w:gridSpan w:val="4"/>
            <w:tcBorders>
              <w:right w:val="single" w:color="000000" w:sz="6" w:space="0"/>
            </w:tcBorders>
            <w:vAlign w:val="center"/>
          </w:tcPr>
          <w:p w14:paraId="377D064C">
            <w:pPr>
              <w:pStyle w:val="28"/>
              <w:spacing w:before="279"/>
              <w:jc w:val="center"/>
              <w:rPr>
                <w:rFonts w:ascii="Times New Roman" w:hAnsi="Times New Roman" w:cs="Times New Roman"/>
                <w:sz w:val="24"/>
                <w:szCs w:val="24"/>
                <w:u w:val="single"/>
              </w:rPr>
            </w:pPr>
            <w:r>
              <w:rPr>
                <w:rFonts w:ascii="Times New Roman" w:hAnsi="Times New Roman" w:cs="Times New Roman"/>
                <w:spacing w:val="-4"/>
                <w:sz w:val="24"/>
                <w:szCs w:val="24"/>
                <w:u w:val="single"/>
              </w:rPr>
              <w:t>不涉及</w:t>
            </w:r>
          </w:p>
        </w:tc>
      </w:tr>
      <w:tr w14:paraId="12B01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999" w:type="dxa"/>
            <w:tcBorders>
              <w:left w:val="single" w:color="000000" w:sz="6" w:space="0"/>
            </w:tcBorders>
            <w:vAlign w:val="center"/>
          </w:tcPr>
          <w:p w14:paraId="62AC224E">
            <w:pPr>
              <w:pStyle w:val="28"/>
              <w:spacing w:before="77"/>
              <w:ind w:right="137"/>
              <w:jc w:val="center"/>
              <w:rPr>
                <w:rFonts w:ascii="Times New Roman" w:hAnsi="Times New Roman" w:cs="Times New Roman"/>
                <w:spacing w:val="-12"/>
                <w:sz w:val="24"/>
                <w:szCs w:val="24"/>
                <w:u w:val="single"/>
              </w:rPr>
            </w:pPr>
            <w:r>
              <w:rPr>
                <w:rFonts w:ascii="Times New Roman" w:hAnsi="Times New Roman" w:cs="Times New Roman"/>
                <w:spacing w:val="-12"/>
                <w:sz w:val="24"/>
                <w:szCs w:val="24"/>
                <w:u w:val="single"/>
              </w:rPr>
              <w:t>环境风险防范措施</w:t>
            </w:r>
          </w:p>
        </w:tc>
        <w:tc>
          <w:tcPr>
            <w:tcW w:w="7509" w:type="dxa"/>
            <w:gridSpan w:val="4"/>
            <w:tcBorders>
              <w:right w:val="single" w:color="000000" w:sz="6" w:space="0"/>
            </w:tcBorders>
            <w:vAlign w:val="center"/>
          </w:tcPr>
          <w:p w14:paraId="00ACE9A6">
            <w:pPr>
              <w:pStyle w:val="28"/>
              <w:spacing w:line="360" w:lineRule="auto"/>
              <w:ind w:firstLine="432" w:firstLineChars="200"/>
              <w:jc w:val="both"/>
              <w:rPr>
                <w:rFonts w:ascii="Times New Roman" w:hAnsi="Times New Roman" w:cs="Times New Roman"/>
                <w:spacing w:val="-12"/>
                <w:sz w:val="24"/>
                <w:szCs w:val="24"/>
                <w:u w:val="single"/>
                <w:lang w:eastAsia="zh-CN"/>
              </w:rPr>
            </w:pPr>
            <w:r>
              <w:rPr>
                <w:rFonts w:hint="eastAsia" w:ascii="Times New Roman" w:hAnsi="Times New Roman" w:cs="Times New Roman"/>
                <w:spacing w:val="-12"/>
                <w:sz w:val="24"/>
                <w:szCs w:val="24"/>
                <w:u w:val="single"/>
                <w:lang w:eastAsia="zh-CN"/>
              </w:rPr>
              <w:t>（1）平面布置应符合《工业企业总平面设计规范》（GB501798-93）、建筑设计防火规范《GB50016-2006》等有关规定，应满足要安全、卫生、环保、消防等有关标准规范的要求；</w:t>
            </w:r>
          </w:p>
          <w:p w14:paraId="048C3A95">
            <w:pPr>
              <w:pStyle w:val="28"/>
              <w:spacing w:line="360" w:lineRule="auto"/>
              <w:ind w:firstLine="432" w:firstLineChars="200"/>
              <w:jc w:val="both"/>
              <w:rPr>
                <w:rFonts w:ascii="Times New Roman" w:hAnsi="Times New Roman" w:cs="Times New Roman"/>
                <w:spacing w:val="-12"/>
                <w:sz w:val="24"/>
                <w:szCs w:val="24"/>
                <w:u w:val="single"/>
                <w:lang w:eastAsia="zh-CN"/>
              </w:rPr>
            </w:pPr>
            <w:r>
              <w:rPr>
                <w:rFonts w:hint="eastAsia" w:ascii="Times New Roman" w:hAnsi="Times New Roman" w:cs="Times New Roman"/>
                <w:spacing w:val="-12"/>
                <w:sz w:val="24"/>
                <w:szCs w:val="24"/>
                <w:u w:val="single"/>
                <w:lang w:eastAsia="zh-CN"/>
              </w:rPr>
              <w:t>（2）建立完善的安全管理制度、操作规范，加强工人安全环境意识教育。</w:t>
            </w:r>
          </w:p>
        </w:tc>
      </w:tr>
      <w:tr w14:paraId="6F755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999" w:type="dxa"/>
            <w:tcBorders>
              <w:left w:val="single" w:color="000000" w:sz="6" w:space="0"/>
              <w:bottom w:val="single" w:color="000000" w:sz="6" w:space="0"/>
            </w:tcBorders>
            <w:vAlign w:val="center"/>
          </w:tcPr>
          <w:p w14:paraId="09AAC2C8">
            <w:pPr>
              <w:pStyle w:val="28"/>
              <w:jc w:val="both"/>
              <w:rPr>
                <w:rFonts w:ascii="Times New Roman" w:hAnsi="Times New Roman" w:cs="Times New Roman"/>
                <w:spacing w:val="-12"/>
                <w:sz w:val="24"/>
                <w:szCs w:val="24"/>
                <w:u w:val="single"/>
              </w:rPr>
            </w:pPr>
            <w:r>
              <w:rPr>
                <w:rFonts w:ascii="Times New Roman" w:hAnsi="Times New Roman" w:cs="Times New Roman"/>
                <w:spacing w:val="-12"/>
                <w:sz w:val="24"/>
                <w:szCs w:val="24"/>
                <w:u w:val="single"/>
              </w:rPr>
              <w:t>其他环境管理要求</w:t>
            </w:r>
          </w:p>
        </w:tc>
        <w:tc>
          <w:tcPr>
            <w:tcW w:w="7509" w:type="dxa"/>
            <w:gridSpan w:val="4"/>
            <w:tcBorders>
              <w:bottom w:val="single" w:color="000000" w:sz="6" w:space="0"/>
              <w:right w:val="single" w:color="000000" w:sz="6" w:space="0"/>
            </w:tcBorders>
            <w:vAlign w:val="center"/>
          </w:tcPr>
          <w:p w14:paraId="76FF2A88">
            <w:pPr>
              <w:kinsoku/>
              <w:autoSpaceDE/>
              <w:autoSpaceDN/>
              <w:adjustRightInd/>
              <w:snapToGrid/>
              <w:spacing w:line="360" w:lineRule="auto"/>
              <w:ind w:firstLine="480" w:firstLineChars="200"/>
              <w:textAlignment w:val="auto"/>
              <w:rPr>
                <w:rFonts w:ascii="Times New Roman" w:hAnsi="Times New Roman" w:eastAsia="宋体" w:cstheme="minorBidi"/>
                <w:sz w:val="24"/>
                <w:szCs w:val="24"/>
                <w:u w:val="single"/>
                <w:lang w:eastAsia="zh-CN"/>
              </w:rPr>
            </w:pPr>
            <w:r>
              <w:rPr>
                <w:rFonts w:hint="eastAsia" w:ascii="Times New Roman" w:hAnsi="Times New Roman" w:eastAsia="宋体" w:cstheme="minorBidi"/>
                <w:sz w:val="24"/>
                <w:szCs w:val="24"/>
                <w:u w:val="single"/>
                <w:lang w:eastAsia="zh-CN"/>
              </w:rPr>
              <w:t>1、建立排污许可证管理制度</w:t>
            </w:r>
          </w:p>
          <w:p w14:paraId="360F986D">
            <w:pPr>
              <w:pStyle w:val="38"/>
              <w:ind w:firstLine="480"/>
              <w:rPr>
                <w:sz w:val="24"/>
                <w:szCs w:val="24"/>
                <w:u w:val="single"/>
                <w:lang w:eastAsia="zh-CN"/>
              </w:rPr>
            </w:pPr>
            <w:r>
              <w:rPr>
                <w:color w:val="auto"/>
                <w:sz w:val="24"/>
                <w:szCs w:val="24"/>
                <w:u w:val="single"/>
                <w:lang w:eastAsia="zh-CN"/>
              </w:rPr>
              <w:t>根据《排污许可证申请与核发技术规范总则》（HJ942-2018）、《排污许可管理</w:t>
            </w:r>
            <w:r>
              <w:rPr>
                <w:rFonts w:hint="eastAsia"/>
                <w:color w:val="auto"/>
                <w:sz w:val="24"/>
                <w:szCs w:val="24"/>
                <w:u w:val="single"/>
                <w:lang w:eastAsia="zh-CN"/>
              </w:rPr>
              <w:t>办</w:t>
            </w:r>
            <w:r>
              <w:rPr>
                <w:color w:val="auto"/>
                <w:sz w:val="24"/>
                <w:szCs w:val="24"/>
                <w:u w:val="single"/>
                <w:lang w:eastAsia="zh-CN"/>
              </w:rPr>
              <w:t>法（试行）》（环保部令第48号）及《固定污染源排污许可分类管理名录（2019年版）》（第11号令），项目属于“十九、文教、工美、体育和娱乐用品制造业24”“41体育用品制造244”中其他类别，应实行排污许可登记管理。</w:t>
            </w:r>
          </w:p>
          <w:p w14:paraId="0F5764BE">
            <w:pPr>
              <w:spacing w:line="360" w:lineRule="auto"/>
              <w:ind w:firstLine="480" w:firstLineChars="200"/>
              <w:rPr>
                <w:rFonts w:ascii="Times New Roman" w:hAnsi="Times New Roman" w:cs="Times New Roman"/>
                <w:sz w:val="24"/>
                <w:szCs w:val="24"/>
                <w:u w:val="single"/>
                <w:lang w:eastAsia="zh-CN"/>
              </w:rPr>
            </w:pPr>
            <w:r>
              <w:rPr>
                <w:rFonts w:hint="eastAsia" w:ascii="Times New Roman" w:hAnsi="Times New Roman" w:eastAsia="宋体" w:cs="Times New Roman"/>
                <w:sz w:val="24"/>
                <w:szCs w:val="24"/>
                <w:u w:val="single"/>
                <w:lang w:eastAsia="zh-CN"/>
              </w:rPr>
              <w:t>2</w:t>
            </w:r>
            <w:r>
              <w:rPr>
                <w:rFonts w:ascii="Times New Roman" w:hAnsi="Times New Roman" w:cs="Times New Roman"/>
                <w:sz w:val="24"/>
                <w:szCs w:val="24"/>
                <w:u w:val="single"/>
                <w:lang w:eastAsia="zh-CN"/>
              </w:rPr>
              <w:t>、规范化排污口建设</w:t>
            </w:r>
          </w:p>
          <w:p w14:paraId="26C08A04">
            <w:pPr>
              <w:spacing w:line="360" w:lineRule="auto"/>
              <w:ind w:firstLine="480" w:firstLineChars="200"/>
              <w:rPr>
                <w:rFonts w:ascii="Times New Roman" w:hAnsi="Times New Roman" w:cs="Times New Roman"/>
                <w:sz w:val="24"/>
                <w:szCs w:val="24"/>
                <w:u w:val="single"/>
                <w:lang w:eastAsia="zh-CN"/>
              </w:rPr>
            </w:pPr>
            <w:r>
              <w:rPr>
                <w:rFonts w:ascii="Times New Roman" w:hAnsi="Times New Roman" w:cs="Times New Roman"/>
                <w:sz w:val="24"/>
                <w:szCs w:val="24"/>
                <w:u w:val="single"/>
                <w:lang w:eastAsia="zh-CN"/>
              </w:rPr>
              <w:t>（1）排放口设置要求</w:t>
            </w:r>
          </w:p>
          <w:p w14:paraId="437B8FBF">
            <w:pPr>
              <w:spacing w:line="360" w:lineRule="auto"/>
              <w:ind w:firstLine="480" w:firstLineChars="200"/>
              <w:rPr>
                <w:rFonts w:ascii="Times New Roman" w:hAnsi="Times New Roman" w:cs="Times New Roman"/>
                <w:sz w:val="24"/>
                <w:szCs w:val="24"/>
                <w:u w:val="single"/>
                <w:lang w:eastAsia="zh-CN"/>
              </w:rPr>
            </w:pPr>
            <w:r>
              <w:rPr>
                <w:rFonts w:ascii="Times New Roman" w:hAnsi="Times New Roman" w:cs="Times New Roman"/>
                <w:sz w:val="24"/>
                <w:szCs w:val="24"/>
                <w:u w:val="single"/>
                <w:lang w:eastAsia="zh-CN"/>
              </w:rPr>
              <w:t>根据国家环保总局《关于开展排污口规范化整治试点工作的意见》、《关于加快排污口规范化整治试点工作的通知》，企业废气排放口、废水排放口、一般固体废物暂存间、危险废物暂存间必须按照“便于采集样品、便于计量监测、便于日常现场监督检查”的原则和规范建设，项目工程投产时，各类排污口必须规范化工作应于污染治理同步实施，即治理设施完工时，规范化工作必须同时完成，并列入污染物治理设施的验收内容。</w:t>
            </w:r>
          </w:p>
          <w:p w14:paraId="7646797C">
            <w:pPr>
              <w:spacing w:line="360" w:lineRule="auto"/>
              <w:ind w:firstLine="480" w:firstLineChars="200"/>
              <w:rPr>
                <w:rFonts w:ascii="Times New Roman" w:hAnsi="Times New Roman" w:cs="Times New Roman"/>
                <w:sz w:val="24"/>
                <w:szCs w:val="24"/>
                <w:u w:val="single"/>
                <w:lang w:eastAsia="zh-CN"/>
              </w:rPr>
            </w:pPr>
            <w:r>
              <w:rPr>
                <w:rFonts w:ascii="Times New Roman" w:hAnsi="Times New Roman" w:cs="Times New Roman"/>
                <w:sz w:val="24"/>
                <w:szCs w:val="24"/>
                <w:u w:val="single"/>
                <w:lang w:eastAsia="zh-CN"/>
              </w:rPr>
              <w:t>（2）排污口标志设置基本要求</w:t>
            </w:r>
          </w:p>
          <w:p w14:paraId="08AF87DB">
            <w:pPr>
              <w:spacing w:line="360" w:lineRule="auto"/>
              <w:ind w:firstLine="480" w:firstLineChars="200"/>
              <w:rPr>
                <w:rFonts w:ascii="Times New Roman" w:hAnsi="Times New Roman" w:cs="Times New Roman"/>
                <w:sz w:val="24"/>
                <w:szCs w:val="24"/>
                <w:u w:val="single"/>
                <w:lang w:eastAsia="zh-CN"/>
              </w:rPr>
            </w:pPr>
            <w:r>
              <w:rPr>
                <w:rFonts w:ascii="Times New Roman" w:hAnsi="Times New Roman" w:cs="Times New Roman"/>
                <w:sz w:val="24"/>
                <w:szCs w:val="24"/>
                <w:u w:val="single"/>
                <w:lang w:eastAsia="zh-CN"/>
              </w:rPr>
              <w:t>企业废气排放口、废水排放口、一般固体废物暂存间、危险废物暂存间必须按照国家标准《环境保护图形标志》（GB15562.1-1995）的规定设置环境保护图形标志牌，环境保护图形标志牌设置位置应距污染物排放口（源）、固体废物贮存（堆放）场或采样点较近且醒目处，并能长久保留。</w:t>
            </w:r>
          </w:p>
          <w:p w14:paraId="50FB8F22">
            <w:pPr>
              <w:spacing w:line="360" w:lineRule="auto"/>
              <w:ind w:firstLine="480" w:firstLineChars="200"/>
              <w:rPr>
                <w:rFonts w:ascii="Times New Roman" w:hAnsi="Times New Roman" w:cs="Times New Roman"/>
                <w:sz w:val="24"/>
                <w:szCs w:val="24"/>
                <w:u w:val="single"/>
                <w:lang w:eastAsia="zh-CN"/>
              </w:rPr>
            </w:pPr>
            <w:r>
              <w:rPr>
                <w:rFonts w:ascii="Times New Roman" w:hAnsi="Times New Roman" w:cs="Times New Roman"/>
                <w:sz w:val="24"/>
                <w:szCs w:val="24"/>
                <w:u w:val="single"/>
                <w:lang w:eastAsia="zh-CN"/>
              </w:rPr>
              <w:t>建设单位必须对排污口进行规范化建设，设立排放口标志牌，标志牌应注明污染物名称以警示周围群众。</w:t>
            </w:r>
          </w:p>
          <w:p w14:paraId="5DAEFC7E">
            <w:pPr>
              <w:spacing w:line="360" w:lineRule="auto"/>
              <w:ind w:firstLine="480" w:firstLineChars="200"/>
              <w:rPr>
                <w:rFonts w:ascii="Times New Roman" w:hAnsi="Times New Roman" w:cs="Times New Roman"/>
                <w:sz w:val="24"/>
                <w:szCs w:val="24"/>
                <w:u w:val="single"/>
                <w:lang w:eastAsia="zh-CN"/>
              </w:rPr>
            </w:pPr>
            <w:r>
              <w:rPr>
                <w:rFonts w:hint="eastAsia" w:ascii="Times New Roman" w:hAnsi="Times New Roman" w:eastAsia="宋体" w:cs="Times New Roman"/>
                <w:sz w:val="24"/>
                <w:szCs w:val="24"/>
                <w:u w:val="single"/>
                <w:lang w:eastAsia="zh-CN"/>
              </w:rPr>
              <w:t>3</w:t>
            </w:r>
            <w:r>
              <w:rPr>
                <w:rFonts w:ascii="Times New Roman" w:hAnsi="Times New Roman" w:cs="Times New Roman"/>
                <w:sz w:val="24"/>
                <w:szCs w:val="24"/>
                <w:u w:val="single"/>
                <w:lang w:eastAsia="zh-CN"/>
              </w:rPr>
              <w:t>、项目竣工环境保护验收</w:t>
            </w:r>
          </w:p>
          <w:p w14:paraId="1D195241">
            <w:pPr>
              <w:spacing w:line="360" w:lineRule="auto"/>
              <w:ind w:firstLine="480" w:firstLineChars="200"/>
              <w:rPr>
                <w:rFonts w:ascii="Times New Roman" w:hAnsi="Times New Roman" w:eastAsia="宋体" w:cs="Times New Roman"/>
                <w:spacing w:val="-12"/>
                <w:sz w:val="24"/>
                <w:szCs w:val="24"/>
                <w:u w:val="single"/>
                <w:lang w:eastAsia="zh-CN"/>
              </w:rPr>
            </w:pPr>
            <w:r>
              <w:rPr>
                <w:rFonts w:ascii="Times New Roman" w:hAnsi="Times New Roman" w:cs="Times New Roman"/>
                <w:sz w:val="24"/>
                <w:szCs w:val="24"/>
                <w:u w:val="single"/>
                <w:lang w:eastAsia="zh-CN"/>
              </w:rPr>
              <w:t>按照《建设项目竣工环境保护验收暂行办法》中的要求，建设项目竣工后，建设单位应当依照国家有关法律法规、建设项目竣工环境保护验收技术规范、建设项目环境影响报告书（表）和审批决定等要求，编制建设项目竣工环境保护验收报告，并依法向社会公开。</w:t>
            </w:r>
          </w:p>
        </w:tc>
      </w:tr>
    </w:tbl>
    <w:p w14:paraId="2EBC738D">
      <w:pPr>
        <w:pStyle w:val="7"/>
        <w:rPr>
          <w:lang w:eastAsia="zh-CN"/>
        </w:rPr>
      </w:pPr>
    </w:p>
    <w:p w14:paraId="5E59C688">
      <w:pPr>
        <w:rPr>
          <w:lang w:eastAsia="zh-CN"/>
        </w:rPr>
        <w:sectPr>
          <w:footerReference r:id="rId15" w:type="default"/>
          <w:pgSz w:w="11906" w:h="16839"/>
          <w:pgMar w:top="1431" w:right="1691" w:bottom="1147" w:left="1691" w:header="0" w:footer="960" w:gutter="0"/>
          <w:cols w:space="720" w:num="1"/>
        </w:sectPr>
      </w:pPr>
    </w:p>
    <w:p w14:paraId="35224725">
      <w:pPr>
        <w:spacing w:line="91" w:lineRule="auto"/>
        <w:rPr>
          <w:sz w:val="2"/>
          <w:lang w:eastAsia="zh-CN"/>
        </w:rPr>
      </w:pPr>
    </w:p>
    <w:p w14:paraId="7F102AF5">
      <w:pPr>
        <w:spacing w:line="91" w:lineRule="auto"/>
        <w:rPr>
          <w:sz w:val="2"/>
          <w:lang w:eastAsia="zh-CN"/>
        </w:rPr>
      </w:pPr>
    </w:p>
    <w:p w14:paraId="2A4CF503">
      <w:pPr>
        <w:spacing w:line="91" w:lineRule="auto"/>
        <w:rPr>
          <w:sz w:val="2"/>
          <w:lang w:eastAsia="zh-CN"/>
        </w:rPr>
      </w:pPr>
    </w:p>
    <w:p w14:paraId="65603F3E">
      <w:pPr>
        <w:spacing w:line="91" w:lineRule="auto"/>
        <w:rPr>
          <w:sz w:val="2"/>
          <w:lang w:eastAsia="zh-CN"/>
        </w:rPr>
      </w:pPr>
    </w:p>
    <w:p w14:paraId="38670E7B">
      <w:pPr>
        <w:numPr>
          <w:ilvl w:val="0"/>
          <w:numId w:val="10"/>
        </w:numPr>
        <w:spacing w:before="98" w:line="218" w:lineRule="auto"/>
        <w:jc w:val="center"/>
        <w:outlineLvl w:val="0"/>
        <w:rPr>
          <w:rFonts w:ascii="宋体" w:hAnsi="宋体" w:eastAsia="宋体" w:cs="宋体"/>
          <w:b/>
          <w:bCs/>
          <w:spacing w:val="-3"/>
          <w:sz w:val="30"/>
          <w:szCs w:val="30"/>
        </w:rPr>
      </w:pPr>
      <w:r>
        <w:rPr>
          <w:rFonts w:ascii="宋体" w:hAnsi="宋体" w:eastAsia="宋体" w:cs="宋体"/>
          <w:b/>
          <w:bCs/>
          <w:spacing w:val="-3"/>
          <w:sz w:val="30"/>
          <w:szCs w:val="30"/>
        </w:rPr>
        <w:t>结论</w:t>
      </w:r>
    </w:p>
    <w:tbl>
      <w:tblPr>
        <w:tblStyle w:val="27"/>
        <w:tblW w:w="8508" w:type="dxa"/>
        <w:tblInd w:w="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508"/>
      </w:tblGrid>
      <w:tr w14:paraId="6AAD498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898" w:hRule="atLeast"/>
        </w:trPr>
        <w:tc>
          <w:tcPr>
            <w:tcW w:w="8508" w:type="dxa"/>
            <w:vAlign w:val="center"/>
          </w:tcPr>
          <w:p w14:paraId="64A3602B">
            <w:pPr>
              <w:pStyle w:val="28"/>
              <w:spacing w:before="36" w:line="360" w:lineRule="auto"/>
              <w:ind w:left="113" w:right="102" w:firstLine="481"/>
              <w:rPr>
                <w:lang w:eastAsia="zh-CN"/>
              </w:rPr>
            </w:pPr>
            <w:r>
              <w:rPr>
                <w:spacing w:val="1"/>
                <w:lang w:eastAsia="zh-CN"/>
              </w:rPr>
              <w:t>综上所述，本项目符合国家产业政策，项目选址符合当地政府总体规划要求，项目用地符合国家土地利用政策及三线一单要求；项目营运期采</w:t>
            </w:r>
            <w:r>
              <w:rPr>
                <w:lang w:eastAsia="zh-CN"/>
              </w:rPr>
              <w:t>用节能、</w:t>
            </w:r>
            <w:r>
              <w:rPr>
                <w:spacing w:val="1"/>
                <w:lang w:eastAsia="zh-CN"/>
              </w:rPr>
              <w:t>降耗、环保设备，实施有效的污染控制措施，符合清洁生产要求；项</w:t>
            </w:r>
            <w:r>
              <w:rPr>
                <w:lang w:eastAsia="zh-CN"/>
              </w:rPr>
              <w:t>目污染物</w:t>
            </w:r>
            <w:r>
              <w:rPr>
                <w:spacing w:val="1"/>
                <w:lang w:eastAsia="zh-CN"/>
              </w:rPr>
              <w:t>治理及生态保护措施可靠，污染物的排放符合国家及地方污染物排放</w:t>
            </w:r>
            <w:r>
              <w:rPr>
                <w:lang w:eastAsia="zh-CN"/>
              </w:rPr>
              <w:t>标准和地</w:t>
            </w:r>
            <w:r>
              <w:rPr>
                <w:spacing w:val="1"/>
                <w:lang w:eastAsia="zh-CN"/>
              </w:rPr>
              <w:t>方政府总量控制要求；在本报告提出的各项污染防治措施落实良好的</w:t>
            </w:r>
            <w:r>
              <w:rPr>
                <w:lang w:eastAsia="zh-CN"/>
              </w:rPr>
              <w:t>情况下，</w:t>
            </w:r>
            <w:r>
              <w:rPr>
                <w:spacing w:val="8"/>
                <w:lang w:eastAsia="zh-CN"/>
              </w:rPr>
              <w:t>项目产生的污染物对周围环境的影响可满足环境质量标准及生态保护目标要</w:t>
            </w:r>
            <w:r>
              <w:rPr>
                <w:spacing w:val="-3"/>
                <w:lang w:eastAsia="zh-CN"/>
              </w:rPr>
              <w:t>求。从环境保护的角度，该项目的建设是可行的。</w:t>
            </w:r>
          </w:p>
        </w:tc>
      </w:tr>
    </w:tbl>
    <w:p w14:paraId="14E9CBAF">
      <w:pPr>
        <w:pStyle w:val="7"/>
        <w:rPr>
          <w:lang w:eastAsia="zh-CN"/>
        </w:rPr>
      </w:pPr>
    </w:p>
    <w:p w14:paraId="6837A8AD">
      <w:pPr>
        <w:rPr>
          <w:lang w:eastAsia="zh-CN"/>
        </w:rPr>
        <w:sectPr>
          <w:footerReference r:id="rId16" w:type="default"/>
          <w:pgSz w:w="11906" w:h="16839"/>
          <w:pgMar w:top="1431" w:right="1691" w:bottom="1147" w:left="1691" w:header="0" w:footer="960" w:gutter="0"/>
          <w:cols w:space="720" w:num="1"/>
        </w:sectPr>
      </w:pPr>
    </w:p>
    <w:p w14:paraId="3A4EE637">
      <w:pPr>
        <w:spacing w:before="91" w:line="219" w:lineRule="auto"/>
        <w:ind w:left="69"/>
        <w:outlineLvl w:val="0"/>
        <w:rPr>
          <w:rFonts w:ascii="宋体" w:hAnsi="宋体" w:eastAsia="宋体" w:cs="宋体"/>
          <w:sz w:val="28"/>
          <w:szCs w:val="28"/>
          <w:lang w:eastAsia="zh-CN"/>
        </w:rPr>
      </w:pPr>
      <w:r>
        <w:rPr>
          <w:rFonts w:ascii="宋体" w:hAnsi="宋体" w:eastAsia="宋体" w:cs="宋体"/>
          <w:b/>
          <w:bCs/>
          <w:spacing w:val="-19"/>
          <w:sz w:val="28"/>
          <w:szCs w:val="28"/>
          <w:lang w:eastAsia="zh-CN"/>
        </w:rPr>
        <w:t>附表</w:t>
      </w:r>
    </w:p>
    <w:p w14:paraId="33FAA6BB">
      <w:pPr>
        <w:spacing w:before="152" w:line="220" w:lineRule="auto"/>
        <w:ind w:left="5096"/>
        <w:rPr>
          <w:lang w:eastAsia="zh-CN"/>
        </w:rPr>
      </w:pPr>
      <w:r>
        <w:rPr>
          <w:rFonts w:ascii="宋体" w:hAnsi="宋体" w:eastAsia="宋体" w:cs="宋体"/>
          <w:b/>
          <w:bCs/>
          <w:spacing w:val="-4"/>
          <w:sz w:val="30"/>
          <w:szCs w:val="30"/>
          <w:lang w:eastAsia="zh-CN"/>
        </w:rPr>
        <w:t>建设项目污染物排放量汇总表</w:t>
      </w:r>
    </w:p>
    <w:tbl>
      <w:tblPr>
        <w:tblStyle w:val="27"/>
        <w:tblW w:w="1379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8"/>
        <w:gridCol w:w="1699"/>
        <w:gridCol w:w="1730"/>
        <w:gridCol w:w="1273"/>
        <w:gridCol w:w="1649"/>
        <w:gridCol w:w="1566"/>
        <w:gridCol w:w="1581"/>
        <w:gridCol w:w="1960"/>
        <w:gridCol w:w="1446"/>
      </w:tblGrid>
      <w:tr w14:paraId="4DD93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888" w:type="dxa"/>
            <w:tcBorders>
              <w:top w:val="single" w:color="000000" w:sz="6" w:space="0"/>
              <w:left w:val="single" w:color="000000" w:sz="6" w:space="0"/>
              <w:bottom w:val="single" w:color="auto" w:sz="4" w:space="0"/>
              <w:tl2br w:val="single" w:color="000000" w:sz="4" w:space="0"/>
            </w:tcBorders>
          </w:tcPr>
          <w:p w14:paraId="31DB24C8">
            <w:pPr>
              <w:pStyle w:val="28"/>
              <w:spacing w:before="268" w:line="209" w:lineRule="auto"/>
              <w:ind w:left="33" w:right="33" w:firstLine="344"/>
              <w:rPr>
                <w:rFonts w:ascii="Times New Roman" w:hAnsi="Times New Roman" w:cs="Times New Roman"/>
                <w:b/>
                <w:bCs/>
              </w:rPr>
            </w:pPr>
            <w:r>
              <w:rPr>
                <w:rFonts w:ascii="Times New Roman" w:hAnsi="Times New Roman" w:cs="Times New Roman"/>
                <w:b/>
                <w:bCs/>
                <w:spacing w:val="-7"/>
              </w:rPr>
              <w:t>项目分类</w:t>
            </w:r>
          </w:p>
        </w:tc>
        <w:tc>
          <w:tcPr>
            <w:tcW w:w="1699" w:type="dxa"/>
            <w:tcBorders>
              <w:top w:val="single" w:color="000000" w:sz="6" w:space="0"/>
            </w:tcBorders>
          </w:tcPr>
          <w:p w14:paraId="3F1EE61F">
            <w:pPr>
              <w:spacing w:line="317" w:lineRule="auto"/>
              <w:rPr>
                <w:rFonts w:ascii="Times New Roman" w:hAnsi="Times New Roman" w:cs="Times New Roman"/>
                <w:b/>
                <w:bCs/>
                <w:sz w:val="24"/>
                <w:szCs w:val="24"/>
              </w:rPr>
            </w:pPr>
          </w:p>
          <w:p w14:paraId="1F6F0875">
            <w:pPr>
              <w:pStyle w:val="28"/>
              <w:spacing w:before="78" w:line="220" w:lineRule="auto"/>
              <w:ind w:left="222"/>
              <w:rPr>
                <w:rFonts w:ascii="Times New Roman" w:hAnsi="Times New Roman" w:cs="Times New Roman"/>
                <w:b/>
                <w:bCs/>
              </w:rPr>
            </w:pPr>
            <w:r>
              <w:rPr>
                <w:rFonts w:ascii="Times New Roman" w:hAnsi="Times New Roman" w:cs="Times New Roman"/>
                <w:b/>
                <w:bCs/>
                <w:spacing w:val="-3"/>
              </w:rPr>
              <w:t>污染物名称</w:t>
            </w:r>
          </w:p>
        </w:tc>
        <w:tc>
          <w:tcPr>
            <w:tcW w:w="1730" w:type="dxa"/>
            <w:tcBorders>
              <w:top w:val="single" w:color="000000" w:sz="6" w:space="0"/>
            </w:tcBorders>
          </w:tcPr>
          <w:p w14:paraId="01A43824">
            <w:pPr>
              <w:pStyle w:val="28"/>
              <w:spacing w:before="138" w:line="199" w:lineRule="auto"/>
              <w:ind w:left="419"/>
              <w:rPr>
                <w:rFonts w:ascii="Times New Roman" w:hAnsi="Times New Roman" w:cs="Times New Roman"/>
                <w:b/>
                <w:bCs/>
                <w:lang w:eastAsia="zh-CN"/>
              </w:rPr>
            </w:pPr>
            <w:r>
              <w:rPr>
                <w:rFonts w:ascii="Times New Roman" w:hAnsi="Times New Roman" w:cs="Times New Roman"/>
                <w:b/>
                <w:bCs/>
                <w:spacing w:val="-3"/>
                <w:lang w:eastAsia="zh-CN"/>
              </w:rPr>
              <w:t>现有工程</w:t>
            </w:r>
          </w:p>
          <w:p w14:paraId="140A6312">
            <w:pPr>
              <w:pStyle w:val="28"/>
              <w:spacing w:line="199" w:lineRule="auto"/>
              <w:ind w:left="57"/>
              <w:rPr>
                <w:rFonts w:ascii="Times New Roman" w:hAnsi="Times New Roman" w:cs="Times New Roman"/>
                <w:b/>
                <w:bCs/>
                <w:lang w:eastAsia="zh-CN"/>
              </w:rPr>
            </w:pPr>
            <w:r>
              <w:rPr>
                <w:rFonts w:ascii="Times New Roman" w:hAnsi="Times New Roman" w:cs="Times New Roman"/>
                <w:b/>
                <w:bCs/>
                <w:spacing w:val="-2"/>
                <w:lang w:eastAsia="zh-CN"/>
              </w:rPr>
              <w:t>排放量（固体废</w:t>
            </w:r>
          </w:p>
          <w:p w14:paraId="6D876089">
            <w:pPr>
              <w:pStyle w:val="28"/>
              <w:spacing w:line="217" w:lineRule="auto"/>
              <w:ind w:left="177"/>
              <w:rPr>
                <w:rFonts w:ascii="Times New Roman" w:hAnsi="Times New Roman" w:cs="Times New Roman"/>
                <w:b/>
                <w:bCs/>
              </w:rPr>
            </w:pPr>
            <w:r>
              <w:rPr>
                <w:rFonts w:ascii="Times New Roman" w:hAnsi="Times New Roman" w:cs="Times New Roman"/>
                <w:b/>
                <w:bCs/>
                <w:spacing w:val="-1"/>
              </w:rPr>
              <w:t>物产生量）①</w:t>
            </w:r>
          </w:p>
        </w:tc>
        <w:tc>
          <w:tcPr>
            <w:tcW w:w="1273" w:type="dxa"/>
            <w:tcBorders>
              <w:top w:val="single" w:color="000000" w:sz="6" w:space="0"/>
            </w:tcBorders>
          </w:tcPr>
          <w:p w14:paraId="7D8F598B">
            <w:pPr>
              <w:pStyle w:val="28"/>
              <w:spacing w:before="139" w:line="199" w:lineRule="auto"/>
              <w:ind w:left="42" w:right="36" w:firstLine="120"/>
              <w:rPr>
                <w:rFonts w:ascii="Times New Roman" w:hAnsi="Times New Roman" w:cs="Times New Roman"/>
                <w:b/>
                <w:bCs/>
                <w:lang w:eastAsia="zh-CN"/>
              </w:rPr>
            </w:pPr>
            <w:r>
              <w:rPr>
                <w:rFonts w:ascii="Times New Roman" w:hAnsi="Times New Roman" w:cs="Times New Roman"/>
                <w:b/>
                <w:bCs/>
                <w:spacing w:val="-3"/>
                <w:lang w:eastAsia="zh-CN"/>
              </w:rPr>
              <w:t>现有工程许可排放量</w:t>
            </w:r>
          </w:p>
          <w:p w14:paraId="7F6B3622">
            <w:pPr>
              <w:pStyle w:val="28"/>
              <w:spacing w:line="217" w:lineRule="auto"/>
              <w:ind w:left="519"/>
              <w:rPr>
                <w:rFonts w:ascii="Times New Roman" w:hAnsi="Times New Roman" w:cs="Times New Roman"/>
                <w:b/>
                <w:bCs/>
                <w:lang w:eastAsia="zh-CN"/>
              </w:rPr>
            </w:pPr>
            <w:r>
              <w:rPr>
                <w:rFonts w:ascii="Times New Roman" w:hAnsi="Times New Roman" w:cs="Times New Roman"/>
                <w:b/>
                <w:bCs/>
                <w:lang w:eastAsia="zh-CN"/>
              </w:rPr>
              <w:t>②</w:t>
            </w:r>
          </w:p>
        </w:tc>
        <w:tc>
          <w:tcPr>
            <w:tcW w:w="1649" w:type="dxa"/>
            <w:tcBorders>
              <w:top w:val="single" w:color="000000" w:sz="6" w:space="0"/>
            </w:tcBorders>
          </w:tcPr>
          <w:p w14:paraId="4F08B44E">
            <w:pPr>
              <w:pStyle w:val="28"/>
              <w:spacing w:before="138" w:line="199" w:lineRule="auto"/>
              <w:ind w:left="349"/>
              <w:rPr>
                <w:rFonts w:ascii="Times New Roman" w:hAnsi="Times New Roman" w:cs="Times New Roman"/>
                <w:b/>
                <w:bCs/>
                <w:lang w:eastAsia="zh-CN"/>
              </w:rPr>
            </w:pPr>
            <w:r>
              <w:rPr>
                <w:rFonts w:ascii="Times New Roman" w:hAnsi="Times New Roman" w:cs="Times New Roman"/>
                <w:b/>
                <w:bCs/>
                <w:spacing w:val="-3"/>
                <w:lang w:eastAsia="zh-CN"/>
              </w:rPr>
              <w:t>在建工程</w:t>
            </w:r>
          </w:p>
          <w:p w14:paraId="1BF9FB37">
            <w:pPr>
              <w:pStyle w:val="28"/>
              <w:spacing w:line="208" w:lineRule="auto"/>
              <w:ind w:left="109" w:right="26" w:hanging="76"/>
              <w:rPr>
                <w:rFonts w:ascii="Times New Roman" w:hAnsi="Times New Roman" w:cs="Times New Roman"/>
                <w:b/>
                <w:bCs/>
                <w:lang w:eastAsia="zh-CN"/>
              </w:rPr>
            </w:pPr>
            <w:r>
              <w:rPr>
                <w:rFonts w:ascii="Times New Roman" w:hAnsi="Times New Roman" w:cs="Times New Roman"/>
                <w:b/>
                <w:bCs/>
                <w:spacing w:val="-14"/>
                <w:lang w:eastAsia="zh-CN"/>
              </w:rPr>
              <w:t>排放量（固体废</w:t>
            </w:r>
            <w:r>
              <w:rPr>
                <w:rFonts w:ascii="Times New Roman" w:hAnsi="Times New Roman" w:cs="Times New Roman"/>
                <w:b/>
                <w:bCs/>
                <w:spacing w:val="-1"/>
                <w:lang w:eastAsia="zh-CN"/>
              </w:rPr>
              <w:t>物产生量）③</w:t>
            </w:r>
          </w:p>
        </w:tc>
        <w:tc>
          <w:tcPr>
            <w:tcW w:w="1566" w:type="dxa"/>
            <w:tcBorders>
              <w:top w:val="single" w:color="000000" w:sz="6" w:space="0"/>
            </w:tcBorders>
          </w:tcPr>
          <w:p w14:paraId="60272F84">
            <w:pPr>
              <w:pStyle w:val="28"/>
              <w:spacing w:before="9" w:line="199" w:lineRule="auto"/>
              <w:ind w:left="432"/>
              <w:rPr>
                <w:rFonts w:ascii="Times New Roman" w:hAnsi="Times New Roman" w:cs="Times New Roman"/>
                <w:b/>
                <w:bCs/>
                <w:lang w:eastAsia="zh-CN"/>
              </w:rPr>
            </w:pPr>
            <w:r>
              <w:rPr>
                <w:rFonts w:ascii="Times New Roman" w:hAnsi="Times New Roman" w:cs="Times New Roman"/>
                <w:b/>
                <w:bCs/>
                <w:spacing w:val="-4"/>
                <w:lang w:eastAsia="zh-CN"/>
              </w:rPr>
              <w:t>本项目</w:t>
            </w:r>
          </w:p>
          <w:p w14:paraId="5A56C02E">
            <w:pPr>
              <w:pStyle w:val="28"/>
              <w:spacing w:line="200" w:lineRule="auto"/>
              <w:ind w:left="70" w:right="58"/>
              <w:rPr>
                <w:rFonts w:ascii="Times New Roman" w:hAnsi="Times New Roman" w:cs="Times New Roman"/>
                <w:b/>
                <w:bCs/>
                <w:lang w:eastAsia="zh-CN"/>
              </w:rPr>
            </w:pPr>
            <w:r>
              <w:rPr>
                <w:rFonts w:ascii="Times New Roman" w:hAnsi="Times New Roman" w:cs="Times New Roman"/>
                <w:b/>
                <w:bCs/>
                <w:spacing w:val="-2"/>
                <w:lang w:eastAsia="zh-CN"/>
              </w:rPr>
              <w:t>排放量（固体废物产生量）</w:t>
            </w:r>
          </w:p>
          <w:p w14:paraId="4D178DC3">
            <w:pPr>
              <w:pStyle w:val="28"/>
              <w:spacing w:before="1" w:line="191" w:lineRule="auto"/>
              <w:ind w:left="669"/>
              <w:rPr>
                <w:rFonts w:ascii="Times New Roman" w:hAnsi="Times New Roman" w:cs="Times New Roman"/>
                <w:b/>
                <w:bCs/>
              </w:rPr>
            </w:pPr>
            <w:r>
              <w:rPr>
                <w:rFonts w:ascii="Times New Roman" w:hAnsi="Times New Roman" w:cs="Times New Roman"/>
                <w:b/>
                <w:bCs/>
              </w:rPr>
              <w:t>④</w:t>
            </w:r>
          </w:p>
        </w:tc>
        <w:tc>
          <w:tcPr>
            <w:tcW w:w="1581" w:type="dxa"/>
            <w:tcBorders>
              <w:top w:val="single" w:color="000000" w:sz="6" w:space="0"/>
            </w:tcBorders>
          </w:tcPr>
          <w:p w14:paraId="1BA63EA5">
            <w:pPr>
              <w:pStyle w:val="28"/>
              <w:spacing w:before="138" w:line="199" w:lineRule="auto"/>
              <w:ind w:left="106"/>
              <w:rPr>
                <w:rFonts w:ascii="Times New Roman" w:hAnsi="Times New Roman" w:cs="Times New Roman"/>
                <w:b/>
                <w:bCs/>
                <w:lang w:eastAsia="zh-CN"/>
              </w:rPr>
            </w:pPr>
            <w:r>
              <w:rPr>
                <w:rFonts w:ascii="Times New Roman" w:hAnsi="Times New Roman" w:cs="Times New Roman"/>
                <w:b/>
                <w:bCs/>
                <w:spacing w:val="-7"/>
                <w:lang w:eastAsia="zh-CN"/>
              </w:rPr>
              <w:t>以新带老削减</w:t>
            </w:r>
          </w:p>
          <w:p w14:paraId="53BDFA62">
            <w:pPr>
              <w:pStyle w:val="28"/>
              <w:spacing w:line="199" w:lineRule="auto"/>
              <w:ind w:left="79"/>
              <w:rPr>
                <w:rFonts w:ascii="Times New Roman" w:hAnsi="Times New Roman" w:cs="Times New Roman"/>
                <w:b/>
                <w:bCs/>
                <w:lang w:eastAsia="zh-CN"/>
              </w:rPr>
            </w:pPr>
            <w:r>
              <w:rPr>
                <w:rFonts w:ascii="Times New Roman" w:hAnsi="Times New Roman" w:cs="Times New Roman"/>
                <w:b/>
                <w:bCs/>
                <w:spacing w:val="-2"/>
                <w:lang w:eastAsia="zh-CN"/>
              </w:rPr>
              <w:t>量（新建项目</w:t>
            </w:r>
          </w:p>
          <w:p w14:paraId="3A3B7584">
            <w:pPr>
              <w:pStyle w:val="28"/>
              <w:spacing w:line="217" w:lineRule="auto"/>
              <w:ind w:left="323"/>
              <w:rPr>
                <w:rFonts w:ascii="Times New Roman" w:hAnsi="Times New Roman" w:cs="Times New Roman"/>
                <w:b/>
                <w:bCs/>
              </w:rPr>
            </w:pPr>
            <w:r>
              <w:rPr>
                <w:rFonts w:ascii="Times New Roman" w:hAnsi="Times New Roman" w:cs="Times New Roman"/>
                <w:b/>
                <w:bCs/>
                <w:spacing w:val="-2"/>
              </w:rPr>
              <w:t>不填）⑤</w:t>
            </w:r>
          </w:p>
        </w:tc>
        <w:tc>
          <w:tcPr>
            <w:tcW w:w="1960" w:type="dxa"/>
            <w:tcBorders>
              <w:top w:val="single" w:color="000000" w:sz="6" w:space="0"/>
            </w:tcBorders>
          </w:tcPr>
          <w:p w14:paraId="161822B8">
            <w:pPr>
              <w:pStyle w:val="28"/>
              <w:spacing w:before="138" w:line="199" w:lineRule="auto"/>
              <w:ind w:left="273"/>
              <w:rPr>
                <w:rFonts w:ascii="Times New Roman" w:hAnsi="Times New Roman" w:cs="Times New Roman"/>
                <w:b/>
                <w:bCs/>
                <w:lang w:eastAsia="zh-CN"/>
              </w:rPr>
            </w:pPr>
            <w:r>
              <w:rPr>
                <w:rFonts w:ascii="Times New Roman" w:hAnsi="Times New Roman" w:cs="Times New Roman"/>
                <w:b/>
                <w:bCs/>
                <w:spacing w:val="-2"/>
                <w:lang w:eastAsia="zh-CN"/>
              </w:rPr>
              <w:t>本项目建成后</w:t>
            </w:r>
          </w:p>
          <w:p w14:paraId="36F8B78C">
            <w:pPr>
              <w:pStyle w:val="28"/>
              <w:spacing w:line="208" w:lineRule="auto"/>
              <w:ind w:left="150" w:right="19" w:hanging="111"/>
              <w:rPr>
                <w:rFonts w:ascii="Times New Roman" w:hAnsi="Times New Roman" w:cs="Times New Roman"/>
                <w:b/>
                <w:bCs/>
                <w:lang w:eastAsia="zh-CN"/>
              </w:rPr>
            </w:pPr>
            <w:r>
              <w:rPr>
                <w:rFonts w:ascii="Times New Roman" w:hAnsi="Times New Roman" w:cs="Times New Roman"/>
                <w:b/>
                <w:bCs/>
                <w:spacing w:val="-3"/>
                <w:lang w:eastAsia="zh-CN"/>
              </w:rPr>
              <w:t>全厂排放量（固体</w:t>
            </w:r>
            <w:r>
              <w:rPr>
                <w:rFonts w:ascii="Times New Roman" w:hAnsi="Times New Roman" w:cs="Times New Roman"/>
                <w:b/>
                <w:bCs/>
                <w:spacing w:val="-1"/>
                <w:lang w:eastAsia="zh-CN"/>
              </w:rPr>
              <w:t>废物产生量）⑥</w:t>
            </w:r>
          </w:p>
        </w:tc>
        <w:tc>
          <w:tcPr>
            <w:tcW w:w="1446" w:type="dxa"/>
            <w:tcBorders>
              <w:top w:val="single" w:color="000000" w:sz="6" w:space="0"/>
              <w:right w:val="single" w:color="000000" w:sz="6" w:space="0"/>
            </w:tcBorders>
          </w:tcPr>
          <w:p w14:paraId="7EA6535E">
            <w:pPr>
              <w:pStyle w:val="28"/>
              <w:spacing w:before="268" w:line="208" w:lineRule="auto"/>
              <w:ind w:left="609" w:right="353" w:hanging="238"/>
              <w:rPr>
                <w:rFonts w:ascii="Times New Roman" w:hAnsi="Times New Roman" w:cs="Times New Roman"/>
                <w:b/>
                <w:bCs/>
              </w:rPr>
            </w:pPr>
            <w:r>
              <w:rPr>
                <w:rFonts w:ascii="Times New Roman" w:hAnsi="Times New Roman" w:cs="Times New Roman"/>
                <w:b/>
                <w:bCs/>
                <w:spacing w:val="-4"/>
              </w:rPr>
              <w:t>变化量</w:t>
            </w:r>
            <w:r>
              <w:rPr>
                <w:rFonts w:ascii="Times New Roman" w:hAnsi="Times New Roman" w:cs="Times New Roman"/>
                <w:b/>
                <w:bCs/>
              </w:rPr>
              <w:t>⑦</w:t>
            </w:r>
          </w:p>
        </w:tc>
      </w:tr>
      <w:tr w14:paraId="20C3A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88" w:type="dxa"/>
            <w:vMerge w:val="restart"/>
            <w:tcBorders>
              <w:top w:val="single" w:color="auto" w:sz="4" w:space="0"/>
              <w:left w:val="single" w:color="auto" w:sz="4" w:space="0"/>
              <w:right w:val="single" w:color="auto" w:sz="4" w:space="0"/>
            </w:tcBorders>
            <w:vAlign w:val="center"/>
          </w:tcPr>
          <w:p w14:paraId="3E108C17">
            <w:pPr>
              <w:pStyle w:val="28"/>
              <w:spacing w:before="227" w:line="220" w:lineRule="auto"/>
              <w:ind w:left="202"/>
              <w:rPr>
                <w:rFonts w:ascii="Times New Roman" w:hAnsi="Times New Roman" w:cs="Times New Roman"/>
              </w:rPr>
            </w:pPr>
            <w:r>
              <w:rPr>
                <w:rFonts w:ascii="Times New Roman" w:hAnsi="Times New Roman" w:cs="Times New Roman"/>
                <w:spacing w:val="-5"/>
              </w:rPr>
              <w:t>废气</w:t>
            </w:r>
          </w:p>
        </w:tc>
        <w:tc>
          <w:tcPr>
            <w:tcW w:w="1699" w:type="dxa"/>
            <w:tcBorders>
              <w:left w:val="single" w:color="auto" w:sz="4" w:space="0"/>
            </w:tcBorders>
            <w:vAlign w:val="center"/>
          </w:tcPr>
          <w:p w14:paraId="1915A21E">
            <w:pPr>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废气量</w:t>
            </w:r>
          </w:p>
        </w:tc>
        <w:tc>
          <w:tcPr>
            <w:tcW w:w="1730" w:type="dxa"/>
          </w:tcPr>
          <w:p w14:paraId="59888985">
            <w:pPr>
              <w:spacing w:before="89" w:line="188" w:lineRule="auto"/>
              <w:ind w:left="837"/>
              <w:rPr>
                <w:rFonts w:ascii="Times New Roman" w:hAnsi="Times New Roman" w:eastAsia="Times New Roman" w:cs="Times New Roman"/>
                <w:sz w:val="24"/>
                <w:szCs w:val="24"/>
              </w:rPr>
            </w:pPr>
          </w:p>
        </w:tc>
        <w:tc>
          <w:tcPr>
            <w:tcW w:w="1273" w:type="dxa"/>
          </w:tcPr>
          <w:p w14:paraId="01F913E1">
            <w:pPr>
              <w:spacing w:before="89" w:line="188" w:lineRule="auto"/>
              <w:ind w:left="580"/>
              <w:rPr>
                <w:rFonts w:ascii="Times New Roman" w:hAnsi="Times New Roman" w:eastAsia="Times New Roman" w:cs="Times New Roman"/>
                <w:sz w:val="24"/>
                <w:szCs w:val="24"/>
              </w:rPr>
            </w:pPr>
          </w:p>
        </w:tc>
        <w:tc>
          <w:tcPr>
            <w:tcW w:w="1649" w:type="dxa"/>
          </w:tcPr>
          <w:p w14:paraId="3A71F652">
            <w:pPr>
              <w:spacing w:before="89" w:line="188" w:lineRule="auto"/>
              <w:ind w:left="769"/>
              <w:rPr>
                <w:rFonts w:ascii="Times New Roman" w:hAnsi="Times New Roman" w:eastAsia="Times New Roman" w:cs="Times New Roman"/>
                <w:sz w:val="24"/>
                <w:szCs w:val="24"/>
              </w:rPr>
            </w:pPr>
          </w:p>
        </w:tc>
        <w:tc>
          <w:tcPr>
            <w:tcW w:w="1566" w:type="dxa"/>
            <w:vAlign w:val="center"/>
          </w:tcPr>
          <w:p w14:paraId="28D127A1">
            <w:pPr>
              <w:jc w:val="center"/>
              <w:rPr>
                <w:rFonts w:ascii="Times New Roman" w:hAnsi="Times New Roman" w:cs="Times New Roman"/>
                <w:sz w:val="24"/>
                <w:szCs w:val="24"/>
                <w:highlight w:val="none"/>
                <w:u w:val="none"/>
                <w:lang w:eastAsia="zh-CN"/>
              </w:rPr>
            </w:pPr>
            <w:r>
              <w:rPr>
                <w:rFonts w:ascii="Times New Roman" w:hAnsi="Times New Roman" w:eastAsia="宋体" w:cs="Times New Roman"/>
                <w:sz w:val="24"/>
                <w:szCs w:val="24"/>
                <w:u w:val="none"/>
                <w:lang w:eastAsia="zh-CN"/>
              </w:rPr>
              <w:t>145</w:t>
            </w:r>
            <w:r>
              <w:rPr>
                <w:rFonts w:hint="eastAsia" w:ascii="Times New Roman" w:hAnsi="Times New Roman" w:eastAsia="宋体" w:cs="Times New Roman"/>
                <w:sz w:val="24"/>
                <w:szCs w:val="24"/>
                <w:u w:val="none"/>
                <w:lang w:eastAsia="zh-CN"/>
              </w:rPr>
              <w:t>0</w:t>
            </w:r>
            <w:r>
              <w:rPr>
                <w:rFonts w:ascii="Times New Roman" w:hAnsi="Times New Roman" w:eastAsia="宋体" w:cs="Times New Roman"/>
                <w:sz w:val="24"/>
                <w:szCs w:val="24"/>
                <w:u w:val="none"/>
                <w:lang w:eastAsia="zh-CN"/>
              </w:rPr>
              <w:t>万m</w:t>
            </w:r>
            <w:r>
              <w:rPr>
                <w:rFonts w:ascii="Times New Roman" w:hAnsi="Times New Roman" w:eastAsia="宋体" w:cs="Times New Roman"/>
                <w:sz w:val="24"/>
                <w:szCs w:val="24"/>
                <w:u w:val="none"/>
                <w:vertAlign w:val="superscript"/>
                <w:lang w:eastAsia="zh-CN"/>
              </w:rPr>
              <w:t>3</w:t>
            </w:r>
            <w:r>
              <w:rPr>
                <w:rFonts w:ascii="Times New Roman" w:hAnsi="Times New Roman" w:eastAsia="宋体" w:cs="Times New Roman"/>
                <w:sz w:val="24"/>
                <w:szCs w:val="24"/>
                <w:u w:val="none"/>
                <w:lang w:eastAsia="zh-CN"/>
              </w:rPr>
              <w:t>/a</w:t>
            </w:r>
          </w:p>
        </w:tc>
        <w:tc>
          <w:tcPr>
            <w:tcW w:w="1581" w:type="dxa"/>
            <w:vAlign w:val="center"/>
          </w:tcPr>
          <w:p w14:paraId="04EB9F48">
            <w:pPr>
              <w:jc w:val="center"/>
              <w:rPr>
                <w:rFonts w:ascii="Times New Roman" w:hAnsi="Times New Roman" w:cs="Times New Roman"/>
                <w:sz w:val="24"/>
                <w:szCs w:val="24"/>
                <w:highlight w:val="none"/>
                <w:u w:val="none"/>
              </w:rPr>
            </w:pPr>
          </w:p>
        </w:tc>
        <w:tc>
          <w:tcPr>
            <w:tcW w:w="1960" w:type="dxa"/>
            <w:vAlign w:val="center"/>
          </w:tcPr>
          <w:p w14:paraId="64EB3DB1">
            <w:pPr>
              <w:jc w:val="center"/>
              <w:rPr>
                <w:rFonts w:hint="eastAsia" w:ascii="Times New Roman" w:hAnsi="Times New Roman" w:cs="Times New Roman"/>
                <w:sz w:val="24"/>
                <w:szCs w:val="24"/>
                <w:highlight w:val="none"/>
                <w:u w:val="none"/>
                <w:lang w:val="en-US" w:eastAsia="zh-CN"/>
              </w:rPr>
            </w:pPr>
            <w:r>
              <w:rPr>
                <w:rFonts w:ascii="Times New Roman" w:hAnsi="Times New Roman" w:eastAsia="宋体" w:cs="Times New Roman"/>
                <w:sz w:val="24"/>
                <w:szCs w:val="24"/>
                <w:u w:val="none"/>
                <w:lang w:eastAsia="zh-CN"/>
              </w:rPr>
              <w:t>145</w:t>
            </w:r>
            <w:r>
              <w:rPr>
                <w:rFonts w:hint="eastAsia" w:ascii="Times New Roman" w:hAnsi="Times New Roman" w:eastAsia="宋体" w:cs="Times New Roman"/>
                <w:sz w:val="24"/>
                <w:szCs w:val="24"/>
                <w:u w:val="none"/>
                <w:lang w:eastAsia="zh-CN"/>
              </w:rPr>
              <w:t>0</w:t>
            </w:r>
            <w:r>
              <w:rPr>
                <w:rFonts w:ascii="Times New Roman" w:hAnsi="Times New Roman" w:eastAsia="宋体" w:cs="Times New Roman"/>
                <w:sz w:val="24"/>
                <w:szCs w:val="24"/>
                <w:u w:val="none"/>
                <w:lang w:eastAsia="zh-CN"/>
              </w:rPr>
              <w:t>万m</w:t>
            </w:r>
            <w:r>
              <w:rPr>
                <w:rFonts w:ascii="Times New Roman" w:hAnsi="Times New Roman" w:eastAsia="宋体" w:cs="Times New Roman"/>
                <w:sz w:val="24"/>
                <w:szCs w:val="24"/>
                <w:u w:val="none"/>
                <w:vertAlign w:val="superscript"/>
                <w:lang w:eastAsia="zh-CN"/>
              </w:rPr>
              <w:t>3</w:t>
            </w:r>
            <w:r>
              <w:rPr>
                <w:rFonts w:ascii="Times New Roman" w:hAnsi="Times New Roman" w:eastAsia="宋体" w:cs="Times New Roman"/>
                <w:sz w:val="24"/>
                <w:szCs w:val="24"/>
                <w:u w:val="none"/>
                <w:lang w:eastAsia="zh-CN"/>
              </w:rPr>
              <w:t>/a</w:t>
            </w:r>
          </w:p>
        </w:tc>
        <w:tc>
          <w:tcPr>
            <w:tcW w:w="1446" w:type="dxa"/>
            <w:tcBorders>
              <w:right w:val="single" w:color="000000" w:sz="6" w:space="0"/>
            </w:tcBorders>
            <w:vAlign w:val="center"/>
          </w:tcPr>
          <w:p w14:paraId="5E6CF5AF">
            <w:pPr>
              <w:jc w:val="center"/>
              <w:rPr>
                <w:rFonts w:hint="eastAsia" w:ascii="Times New Roman" w:hAnsi="Times New Roman" w:cs="Times New Roman"/>
                <w:sz w:val="24"/>
                <w:szCs w:val="24"/>
                <w:highlight w:val="none"/>
                <w:u w:val="none"/>
                <w:lang w:eastAsia="zh-CN"/>
              </w:rPr>
            </w:pPr>
            <w:r>
              <w:rPr>
                <w:rFonts w:hint="eastAsia" w:ascii="Times New Roman" w:hAnsi="Times New Roman" w:eastAsia="宋体" w:cs="Times New Roman"/>
                <w:sz w:val="24"/>
                <w:szCs w:val="24"/>
                <w:u w:val="none"/>
                <w:lang w:val="en-US" w:eastAsia="zh-CN"/>
              </w:rPr>
              <w:t>+</w:t>
            </w:r>
            <w:r>
              <w:rPr>
                <w:rFonts w:ascii="Times New Roman" w:hAnsi="Times New Roman" w:eastAsia="宋体" w:cs="Times New Roman"/>
                <w:sz w:val="24"/>
                <w:szCs w:val="24"/>
                <w:u w:val="none"/>
                <w:lang w:eastAsia="zh-CN"/>
              </w:rPr>
              <w:t>145</w:t>
            </w:r>
            <w:r>
              <w:rPr>
                <w:rFonts w:hint="eastAsia" w:ascii="Times New Roman" w:hAnsi="Times New Roman" w:eastAsia="宋体" w:cs="Times New Roman"/>
                <w:sz w:val="24"/>
                <w:szCs w:val="24"/>
                <w:u w:val="none"/>
                <w:lang w:eastAsia="zh-CN"/>
              </w:rPr>
              <w:t>0</w:t>
            </w:r>
            <w:r>
              <w:rPr>
                <w:rFonts w:ascii="Times New Roman" w:hAnsi="Times New Roman" w:eastAsia="宋体" w:cs="Times New Roman"/>
                <w:sz w:val="24"/>
                <w:szCs w:val="24"/>
                <w:u w:val="none"/>
                <w:lang w:eastAsia="zh-CN"/>
              </w:rPr>
              <w:t>万m</w:t>
            </w:r>
            <w:r>
              <w:rPr>
                <w:rFonts w:ascii="Times New Roman" w:hAnsi="Times New Roman" w:eastAsia="宋体" w:cs="Times New Roman"/>
                <w:sz w:val="24"/>
                <w:szCs w:val="24"/>
                <w:u w:val="none"/>
                <w:vertAlign w:val="superscript"/>
                <w:lang w:eastAsia="zh-CN"/>
              </w:rPr>
              <w:t>3</w:t>
            </w:r>
            <w:r>
              <w:rPr>
                <w:rFonts w:ascii="Times New Roman" w:hAnsi="Times New Roman" w:eastAsia="宋体" w:cs="Times New Roman"/>
                <w:sz w:val="24"/>
                <w:szCs w:val="24"/>
                <w:u w:val="none"/>
                <w:lang w:eastAsia="zh-CN"/>
              </w:rPr>
              <w:t>/a</w:t>
            </w:r>
          </w:p>
        </w:tc>
      </w:tr>
      <w:tr w14:paraId="2CA2C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88" w:type="dxa"/>
            <w:vMerge w:val="continue"/>
            <w:tcBorders>
              <w:left w:val="single" w:color="auto" w:sz="4" w:space="0"/>
              <w:bottom w:val="single" w:color="auto" w:sz="4" w:space="0"/>
              <w:right w:val="single" w:color="auto" w:sz="4" w:space="0"/>
            </w:tcBorders>
            <w:vAlign w:val="center"/>
          </w:tcPr>
          <w:p w14:paraId="20478C23">
            <w:pPr>
              <w:pStyle w:val="28"/>
              <w:spacing w:before="227" w:line="220" w:lineRule="auto"/>
              <w:ind w:left="202"/>
              <w:rPr>
                <w:rFonts w:ascii="Times New Roman" w:hAnsi="Times New Roman" w:cs="Times New Roman"/>
              </w:rPr>
            </w:pPr>
          </w:p>
        </w:tc>
        <w:tc>
          <w:tcPr>
            <w:tcW w:w="1699" w:type="dxa"/>
            <w:tcBorders>
              <w:left w:val="single" w:color="auto" w:sz="4" w:space="0"/>
            </w:tcBorders>
            <w:vAlign w:val="center"/>
          </w:tcPr>
          <w:p w14:paraId="2D014102">
            <w:pPr>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颗粒物</w:t>
            </w:r>
          </w:p>
        </w:tc>
        <w:tc>
          <w:tcPr>
            <w:tcW w:w="1730" w:type="dxa"/>
          </w:tcPr>
          <w:p w14:paraId="2BA23073">
            <w:pPr>
              <w:spacing w:before="89" w:line="188" w:lineRule="auto"/>
              <w:ind w:left="837"/>
              <w:rPr>
                <w:rFonts w:ascii="Times New Roman" w:hAnsi="Times New Roman" w:eastAsia="Times New Roman" w:cs="Times New Roman"/>
                <w:sz w:val="24"/>
                <w:szCs w:val="24"/>
              </w:rPr>
            </w:pPr>
          </w:p>
        </w:tc>
        <w:tc>
          <w:tcPr>
            <w:tcW w:w="1273" w:type="dxa"/>
          </w:tcPr>
          <w:p w14:paraId="540C30CA">
            <w:pPr>
              <w:spacing w:before="89" w:line="188" w:lineRule="auto"/>
              <w:ind w:left="580"/>
              <w:rPr>
                <w:rFonts w:ascii="Times New Roman" w:hAnsi="Times New Roman" w:eastAsia="Times New Roman" w:cs="Times New Roman"/>
                <w:sz w:val="24"/>
                <w:szCs w:val="24"/>
              </w:rPr>
            </w:pPr>
          </w:p>
        </w:tc>
        <w:tc>
          <w:tcPr>
            <w:tcW w:w="1649" w:type="dxa"/>
          </w:tcPr>
          <w:p w14:paraId="49C8B3FF">
            <w:pPr>
              <w:spacing w:before="89" w:line="188" w:lineRule="auto"/>
              <w:ind w:left="769"/>
              <w:rPr>
                <w:rFonts w:ascii="Times New Roman" w:hAnsi="Times New Roman" w:eastAsia="Times New Roman" w:cs="Times New Roman"/>
                <w:sz w:val="24"/>
                <w:szCs w:val="24"/>
              </w:rPr>
            </w:pPr>
          </w:p>
        </w:tc>
        <w:tc>
          <w:tcPr>
            <w:tcW w:w="1566" w:type="dxa"/>
            <w:vAlign w:val="center"/>
          </w:tcPr>
          <w:p w14:paraId="16884C1E">
            <w:pPr>
              <w:jc w:val="center"/>
              <w:rPr>
                <w:rFonts w:ascii="Times New Roman" w:hAnsi="Times New Roman" w:cs="Times New Roman"/>
                <w:sz w:val="24"/>
                <w:szCs w:val="24"/>
                <w:highlight w:val="none"/>
                <w:u w:val="none"/>
                <w:lang w:eastAsia="zh-CN"/>
              </w:rPr>
            </w:pPr>
            <w:r>
              <w:rPr>
                <w:rFonts w:hint="eastAsia" w:ascii="Times New Roman" w:eastAsia="宋体" w:cs="Times New Roman"/>
                <w:sz w:val="21"/>
                <w:szCs w:val="21"/>
                <w:u w:val="none"/>
              </w:rPr>
              <w:t>0.</w:t>
            </w:r>
            <w:r>
              <w:rPr>
                <w:rFonts w:hint="eastAsia" w:ascii="Times New Roman" w:eastAsia="宋体" w:cs="Times New Roman"/>
                <w:sz w:val="21"/>
                <w:szCs w:val="21"/>
                <w:u w:val="none"/>
                <w:lang w:val="en-US" w:eastAsia="zh-CN"/>
              </w:rPr>
              <w:t>013</w:t>
            </w:r>
          </w:p>
        </w:tc>
        <w:tc>
          <w:tcPr>
            <w:tcW w:w="1581" w:type="dxa"/>
            <w:vAlign w:val="center"/>
          </w:tcPr>
          <w:p w14:paraId="6E5574D6">
            <w:pPr>
              <w:jc w:val="center"/>
              <w:rPr>
                <w:rFonts w:ascii="Times New Roman" w:hAnsi="Times New Roman" w:cs="Times New Roman"/>
                <w:sz w:val="24"/>
                <w:szCs w:val="24"/>
                <w:highlight w:val="none"/>
                <w:u w:val="none"/>
              </w:rPr>
            </w:pPr>
          </w:p>
        </w:tc>
        <w:tc>
          <w:tcPr>
            <w:tcW w:w="1960" w:type="dxa"/>
            <w:vAlign w:val="center"/>
          </w:tcPr>
          <w:p w14:paraId="61EC6237">
            <w:pPr>
              <w:jc w:val="center"/>
              <w:rPr>
                <w:rFonts w:hint="eastAsia" w:ascii="Times New Roman" w:hAnsi="Times New Roman" w:cs="Times New Roman"/>
                <w:sz w:val="24"/>
                <w:szCs w:val="24"/>
                <w:highlight w:val="none"/>
                <w:u w:val="none"/>
                <w:lang w:val="en-US" w:eastAsia="zh-CN"/>
              </w:rPr>
            </w:pPr>
            <w:r>
              <w:rPr>
                <w:rFonts w:hint="eastAsia" w:ascii="Times New Roman" w:eastAsia="宋体" w:cs="Times New Roman"/>
                <w:sz w:val="21"/>
                <w:szCs w:val="21"/>
                <w:u w:val="none"/>
              </w:rPr>
              <w:t>0.</w:t>
            </w:r>
            <w:r>
              <w:rPr>
                <w:rFonts w:hint="eastAsia" w:ascii="Times New Roman" w:eastAsia="宋体" w:cs="Times New Roman"/>
                <w:sz w:val="21"/>
                <w:szCs w:val="21"/>
                <w:u w:val="none"/>
                <w:lang w:val="en-US" w:eastAsia="zh-CN"/>
              </w:rPr>
              <w:t>013</w:t>
            </w:r>
          </w:p>
        </w:tc>
        <w:tc>
          <w:tcPr>
            <w:tcW w:w="1446" w:type="dxa"/>
            <w:tcBorders>
              <w:right w:val="single" w:color="000000" w:sz="6" w:space="0"/>
            </w:tcBorders>
            <w:vAlign w:val="center"/>
          </w:tcPr>
          <w:p w14:paraId="2CC57A1A">
            <w:pPr>
              <w:jc w:val="center"/>
              <w:rPr>
                <w:rFonts w:hint="eastAsia" w:ascii="Times New Roman" w:hAnsi="Times New Roman" w:cs="Times New Roman"/>
                <w:sz w:val="24"/>
                <w:szCs w:val="24"/>
                <w:highlight w:val="none"/>
                <w:u w:val="none"/>
                <w:lang w:eastAsia="zh-CN"/>
              </w:rPr>
            </w:pPr>
            <w:r>
              <w:rPr>
                <w:rFonts w:hint="eastAsia" w:ascii="Times New Roman" w:eastAsia="宋体" w:cs="Times New Roman"/>
                <w:sz w:val="21"/>
                <w:szCs w:val="21"/>
                <w:u w:val="none"/>
                <w:lang w:val="en-US" w:eastAsia="zh-CN"/>
              </w:rPr>
              <w:t>+</w:t>
            </w:r>
            <w:r>
              <w:rPr>
                <w:rFonts w:hint="eastAsia" w:ascii="Times New Roman" w:eastAsia="宋体" w:cs="Times New Roman"/>
                <w:sz w:val="21"/>
                <w:szCs w:val="21"/>
                <w:u w:val="none"/>
              </w:rPr>
              <w:t>0.</w:t>
            </w:r>
            <w:r>
              <w:rPr>
                <w:rFonts w:hint="eastAsia" w:ascii="Times New Roman" w:eastAsia="宋体" w:cs="Times New Roman"/>
                <w:sz w:val="21"/>
                <w:szCs w:val="21"/>
                <w:u w:val="none"/>
                <w:lang w:val="en-US" w:eastAsia="zh-CN"/>
              </w:rPr>
              <w:t>013</w:t>
            </w:r>
          </w:p>
        </w:tc>
      </w:tr>
      <w:tr w14:paraId="6245A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88" w:type="dxa"/>
            <w:vMerge w:val="continue"/>
            <w:tcBorders>
              <w:left w:val="single" w:color="auto" w:sz="4" w:space="0"/>
              <w:bottom w:val="single" w:color="auto" w:sz="4" w:space="0"/>
              <w:right w:val="single" w:color="auto" w:sz="4" w:space="0"/>
            </w:tcBorders>
            <w:vAlign w:val="center"/>
          </w:tcPr>
          <w:p w14:paraId="7DFEECB3">
            <w:pPr>
              <w:pStyle w:val="28"/>
              <w:spacing w:before="227" w:line="220" w:lineRule="auto"/>
              <w:ind w:left="202"/>
              <w:rPr>
                <w:rFonts w:ascii="Times New Roman" w:hAnsi="Times New Roman" w:cs="Times New Roman"/>
              </w:rPr>
            </w:pPr>
          </w:p>
        </w:tc>
        <w:tc>
          <w:tcPr>
            <w:tcW w:w="1699" w:type="dxa"/>
            <w:tcBorders>
              <w:left w:val="single" w:color="auto" w:sz="4" w:space="0"/>
            </w:tcBorders>
            <w:vAlign w:val="center"/>
          </w:tcPr>
          <w:p w14:paraId="73D7DBE6">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非甲烷总烃</w:t>
            </w:r>
          </w:p>
        </w:tc>
        <w:tc>
          <w:tcPr>
            <w:tcW w:w="1730" w:type="dxa"/>
          </w:tcPr>
          <w:p w14:paraId="3B1C07CE">
            <w:pPr>
              <w:spacing w:before="89" w:line="188" w:lineRule="auto"/>
              <w:ind w:left="837"/>
              <w:rPr>
                <w:rFonts w:ascii="Times New Roman" w:hAnsi="Times New Roman" w:eastAsia="Times New Roman" w:cs="Times New Roman"/>
                <w:sz w:val="24"/>
                <w:szCs w:val="24"/>
              </w:rPr>
            </w:pPr>
          </w:p>
        </w:tc>
        <w:tc>
          <w:tcPr>
            <w:tcW w:w="1273" w:type="dxa"/>
          </w:tcPr>
          <w:p w14:paraId="3D64506A">
            <w:pPr>
              <w:spacing w:before="89" w:line="188" w:lineRule="auto"/>
              <w:ind w:left="580"/>
              <w:rPr>
                <w:rFonts w:ascii="Times New Roman" w:hAnsi="Times New Roman" w:eastAsia="Times New Roman" w:cs="Times New Roman"/>
                <w:sz w:val="24"/>
                <w:szCs w:val="24"/>
              </w:rPr>
            </w:pPr>
          </w:p>
        </w:tc>
        <w:tc>
          <w:tcPr>
            <w:tcW w:w="1649" w:type="dxa"/>
          </w:tcPr>
          <w:p w14:paraId="4C6DBF89">
            <w:pPr>
              <w:spacing w:before="89" w:line="188" w:lineRule="auto"/>
              <w:ind w:left="769"/>
              <w:rPr>
                <w:rFonts w:ascii="Times New Roman" w:hAnsi="Times New Roman" w:eastAsia="Times New Roman" w:cs="Times New Roman"/>
                <w:sz w:val="24"/>
                <w:szCs w:val="24"/>
              </w:rPr>
            </w:pPr>
          </w:p>
        </w:tc>
        <w:tc>
          <w:tcPr>
            <w:tcW w:w="1566" w:type="dxa"/>
            <w:vAlign w:val="center"/>
          </w:tcPr>
          <w:p w14:paraId="2959BA1F">
            <w:pPr>
              <w:jc w:val="center"/>
              <w:rPr>
                <w:rFonts w:hint="default" w:ascii="Times New Roman" w:hAnsi="Times New Roman" w:cs="Times New Roman"/>
                <w:sz w:val="24"/>
                <w:szCs w:val="24"/>
                <w:highlight w:val="none"/>
                <w:lang w:val="en-US" w:eastAsia="zh-CN"/>
              </w:rPr>
            </w:pPr>
            <w:r>
              <w:rPr>
                <w:rFonts w:ascii="Times New Roman" w:hAnsi="Times New Roman" w:cs="Times New Roman"/>
                <w:sz w:val="24"/>
                <w:szCs w:val="24"/>
                <w:highlight w:val="none"/>
                <w:lang w:eastAsia="zh-CN"/>
              </w:rPr>
              <w:t>0</w:t>
            </w:r>
            <w:r>
              <w:rPr>
                <w:rFonts w:hint="eastAsia" w:ascii="Times New Roman" w:hAnsi="Times New Roman" w:cs="Times New Roman"/>
                <w:sz w:val="24"/>
                <w:szCs w:val="24"/>
                <w:highlight w:val="none"/>
                <w:lang w:val="en-US" w:eastAsia="zh-CN"/>
              </w:rPr>
              <w:t>.1157</w:t>
            </w:r>
          </w:p>
        </w:tc>
        <w:tc>
          <w:tcPr>
            <w:tcW w:w="1581" w:type="dxa"/>
            <w:vAlign w:val="center"/>
          </w:tcPr>
          <w:p w14:paraId="7245F872">
            <w:pPr>
              <w:jc w:val="center"/>
              <w:rPr>
                <w:rFonts w:ascii="Times New Roman" w:hAnsi="Times New Roman" w:cs="Times New Roman"/>
                <w:sz w:val="24"/>
                <w:szCs w:val="24"/>
                <w:highlight w:val="none"/>
              </w:rPr>
            </w:pPr>
          </w:p>
        </w:tc>
        <w:tc>
          <w:tcPr>
            <w:tcW w:w="1960" w:type="dxa"/>
            <w:vAlign w:val="center"/>
          </w:tcPr>
          <w:p w14:paraId="01592EAB">
            <w:pPr>
              <w:jc w:val="center"/>
              <w:rPr>
                <w:rFonts w:hint="default"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val="en-US" w:eastAsia="zh-CN"/>
              </w:rPr>
              <w:t>0.1157</w:t>
            </w:r>
          </w:p>
        </w:tc>
        <w:tc>
          <w:tcPr>
            <w:tcW w:w="1446" w:type="dxa"/>
            <w:tcBorders>
              <w:right w:val="single" w:color="000000" w:sz="6" w:space="0"/>
            </w:tcBorders>
            <w:vAlign w:val="center"/>
          </w:tcPr>
          <w:p w14:paraId="55601655">
            <w:pPr>
              <w:jc w:val="center"/>
              <w:rPr>
                <w:rFonts w:hint="default"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eastAsia="zh-CN"/>
              </w:rPr>
              <w:t>+</w:t>
            </w:r>
            <w:r>
              <w:rPr>
                <w:rFonts w:ascii="Times New Roman" w:hAnsi="Times New Roman" w:cs="Times New Roman"/>
                <w:sz w:val="24"/>
                <w:szCs w:val="24"/>
                <w:highlight w:val="none"/>
                <w:lang w:eastAsia="zh-CN"/>
              </w:rPr>
              <w:t>0.</w:t>
            </w:r>
            <w:r>
              <w:rPr>
                <w:rFonts w:hint="eastAsia" w:ascii="Times New Roman" w:hAnsi="Times New Roman" w:cs="Times New Roman"/>
                <w:sz w:val="24"/>
                <w:szCs w:val="24"/>
                <w:highlight w:val="none"/>
                <w:lang w:val="en-US" w:eastAsia="zh-CN"/>
              </w:rPr>
              <w:t>12</w:t>
            </w:r>
          </w:p>
        </w:tc>
      </w:tr>
      <w:tr w14:paraId="325AB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8" w:type="dxa"/>
            <w:vMerge w:val="restart"/>
            <w:tcBorders>
              <w:top w:val="single" w:color="auto" w:sz="4" w:space="0"/>
              <w:left w:val="single" w:color="auto" w:sz="4" w:space="0"/>
              <w:bottom w:val="single" w:color="auto" w:sz="4" w:space="0"/>
              <w:right w:val="single" w:color="auto" w:sz="4" w:space="0"/>
            </w:tcBorders>
            <w:vAlign w:val="center"/>
          </w:tcPr>
          <w:p w14:paraId="263B67E2">
            <w:pPr>
              <w:pStyle w:val="28"/>
              <w:spacing w:before="78" w:line="219" w:lineRule="auto"/>
              <w:ind w:left="202"/>
              <w:rPr>
                <w:rFonts w:ascii="Times New Roman" w:hAnsi="Times New Roman" w:cs="Times New Roman"/>
              </w:rPr>
            </w:pPr>
            <w:r>
              <w:rPr>
                <w:rFonts w:ascii="Times New Roman" w:hAnsi="Times New Roman" w:cs="Times New Roman"/>
                <w:spacing w:val="-5"/>
              </w:rPr>
              <w:t>废水</w:t>
            </w:r>
          </w:p>
        </w:tc>
        <w:tc>
          <w:tcPr>
            <w:tcW w:w="1699" w:type="dxa"/>
            <w:tcBorders>
              <w:left w:val="single" w:color="auto" w:sz="4" w:space="0"/>
            </w:tcBorders>
            <w:vAlign w:val="center"/>
          </w:tcPr>
          <w:p w14:paraId="500D0245">
            <w:pPr>
              <w:jc w:val="center"/>
              <w:rPr>
                <w:rFonts w:ascii="Times New Roman" w:hAnsi="Times New Roman" w:cs="Times New Roman"/>
                <w:sz w:val="24"/>
                <w:szCs w:val="24"/>
              </w:rPr>
            </w:pPr>
            <w:r>
              <w:rPr>
                <w:rFonts w:ascii="Times New Roman" w:hAnsi="Times New Roman" w:cs="Times New Roman"/>
                <w:sz w:val="24"/>
                <w:szCs w:val="24"/>
              </w:rPr>
              <w:t>废水量</w:t>
            </w:r>
          </w:p>
        </w:tc>
        <w:tc>
          <w:tcPr>
            <w:tcW w:w="1730" w:type="dxa"/>
          </w:tcPr>
          <w:p w14:paraId="1E1D019C">
            <w:pPr>
              <w:spacing w:before="73" w:line="188" w:lineRule="auto"/>
              <w:ind w:left="837"/>
              <w:rPr>
                <w:rFonts w:ascii="Times New Roman" w:hAnsi="Times New Roman" w:eastAsia="Times New Roman" w:cs="Times New Roman"/>
                <w:sz w:val="24"/>
                <w:szCs w:val="24"/>
              </w:rPr>
            </w:pPr>
          </w:p>
        </w:tc>
        <w:tc>
          <w:tcPr>
            <w:tcW w:w="1273" w:type="dxa"/>
          </w:tcPr>
          <w:p w14:paraId="59D390C4">
            <w:pPr>
              <w:spacing w:before="73" w:line="188" w:lineRule="auto"/>
              <w:ind w:left="580"/>
              <w:rPr>
                <w:rFonts w:ascii="Times New Roman" w:hAnsi="Times New Roman" w:eastAsia="Times New Roman" w:cs="Times New Roman"/>
                <w:sz w:val="24"/>
                <w:szCs w:val="24"/>
              </w:rPr>
            </w:pPr>
          </w:p>
        </w:tc>
        <w:tc>
          <w:tcPr>
            <w:tcW w:w="1649" w:type="dxa"/>
          </w:tcPr>
          <w:p w14:paraId="246599E7">
            <w:pPr>
              <w:spacing w:before="73" w:line="188" w:lineRule="auto"/>
              <w:ind w:left="769"/>
              <w:rPr>
                <w:rFonts w:ascii="Times New Roman" w:hAnsi="Times New Roman" w:eastAsia="Times New Roman" w:cs="Times New Roman"/>
                <w:sz w:val="24"/>
                <w:szCs w:val="24"/>
              </w:rPr>
            </w:pPr>
          </w:p>
        </w:tc>
        <w:tc>
          <w:tcPr>
            <w:tcW w:w="1566" w:type="dxa"/>
            <w:vAlign w:val="center"/>
          </w:tcPr>
          <w:p w14:paraId="68CDFF91">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472</w:t>
            </w:r>
          </w:p>
        </w:tc>
        <w:tc>
          <w:tcPr>
            <w:tcW w:w="1581" w:type="dxa"/>
            <w:vAlign w:val="center"/>
          </w:tcPr>
          <w:p w14:paraId="41D256E9">
            <w:pPr>
              <w:jc w:val="center"/>
              <w:rPr>
                <w:rFonts w:ascii="Times New Roman" w:hAnsi="Times New Roman" w:cs="Times New Roman"/>
                <w:sz w:val="24"/>
                <w:szCs w:val="24"/>
              </w:rPr>
            </w:pPr>
          </w:p>
        </w:tc>
        <w:tc>
          <w:tcPr>
            <w:tcW w:w="1960" w:type="dxa"/>
            <w:vAlign w:val="center"/>
          </w:tcPr>
          <w:p w14:paraId="3D5CFE70">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472</w:t>
            </w:r>
          </w:p>
        </w:tc>
        <w:tc>
          <w:tcPr>
            <w:tcW w:w="1446" w:type="dxa"/>
            <w:tcBorders>
              <w:right w:val="single" w:color="000000" w:sz="6" w:space="0"/>
            </w:tcBorders>
            <w:vAlign w:val="center"/>
          </w:tcPr>
          <w:p w14:paraId="3399E7B4">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+472</w:t>
            </w:r>
          </w:p>
        </w:tc>
      </w:tr>
      <w:tr w14:paraId="3CCBC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8" w:type="dxa"/>
            <w:vMerge w:val="continue"/>
            <w:tcBorders>
              <w:top w:val="single" w:color="auto" w:sz="4" w:space="0"/>
              <w:left w:val="single" w:color="auto" w:sz="4" w:space="0"/>
              <w:bottom w:val="single" w:color="auto" w:sz="4" w:space="0"/>
              <w:right w:val="single" w:color="auto" w:sz="4" w:space="0"/>
            </w:tcBorders>
            <w:vAlign w:val="center"/>
          </w:tcPr>
          <w:p w14:paraId="5D0A3D12">
            <w:pPr>
              <w:rPr>
                <w:rFonts w:ascii="Times New Roman" w:hAnsi="Times New Roman" w:cs="Times New Roman"/>
                <w:sz w:val="24"/>
                <w:szCs w:val="24"/>
              </w:rPr>
            </w:pPr>
          </w:p>
        </w:tc>
        <w:tc>
          <w:tcPr>
            <w:tcW w:w="1699" w:type="dxa"/>
            <w:tcBorders>
              <w:left w:val="single" w:color="auto" w:sz="4" w:space="0"/>
            </w:tcBorders>
          </w:tcPr>
          <w:p w14:paraId="6CD5CC01">
            <w:pPr>
              <w:spacing w:before="72" w:line="188" w:lineRule="auto"/>
              <w:ind w:left="47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CODcr</w:t>
            </w:r>
          </w:p>
        </w:tc>
        <w:tc>
          <w:tcPr>
            <w:tcW w:w="1730" w:type="dxa"/>
          </w:tcPr>
          <w:p w14:paraId="610034DA">
            <w:pPr>
              <w:spacing w:before="72" w:line="188" w:lineRule="auto"/>
              <w:ind w:left="837"/>
              <w:rPr>
                <w:rFonts w:ascii="Times New Roman" w:hAnsi="Times New Roman" w:eastAsia="Times New Roman" w:cs="Times New Roman"/>
                <w:sz w:val="24"/>
                <w:szCs w:val="24"/>
              </w:rPr>
            </w:pPr>
          </w:p>
        </w:tc>
        <w:tc>
          <w:tcPr>
            <w:tcW w:w="1273" w:type="dxa"/>
          </w:tcPr>
          <w:p w14:paraId="5FF87E03">
            <w:pPr>
              <w:spacing w:before="72" w:line="188" w:lineRule="auto"/>
              <w:ind w:left="580"/>
              <w:rPr>
                <w:rFonts w:ascii="Times New Roman" w:hAnsi="Times New Roman" w:eastAsia="Times New Roman" w:cs="Times New Roman"/>
                <w:sz w:val="24"/>
                <w:szCs w:val="24"/>
              </w:rPr>
            </w:pPr>
          </w:p>
        </w:tc>
        <w:tc>
          <w:tcPr>
            <w:tcW w:w="1649" w:type="dxa"/>
          </w:tcPr>
          <w:p w14:paraId="5B072BBB">
            <w:pPr>
              <w:spacing w:before="72" w:line="188" w:lineRule="auto"/>
              <w:ind w:left="769"/>
              <w:rPr>
                <w:rFonts w:ascii="Times New Roman" w:hAnsi="Times New Roman" w:eastAsia="Times New Roman" w:cs="Times New Roman"/>
                <w:sz w:val="24"/>
                <w:szCs w:val="24"/>
              </w:rPr>
            </w:pPr>
          </w:p>
        </w:tc>
        <w:tc>
          <w:tcPr>
            <w:tcW w:w="1566" w:type="dxa"/>
            <w:vAlign w:val="center"/>
          </w:tcPr>
          <w:p w14:paraId="3D257B54">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0.0116</w:t>
            </w:r>
          </w:p>
        </w:tc>
        <w:tc>
          <w:tcPr>
            <w:tcW w:w="1581" w:type="dxa"/>
            <w:vAlign w:val="center"/>
          </w:tcPr>
          <w:p w14:paraId="61F9098C">
            <w:pPr>
              <w:jc w:val="center"/>
              <w:rPr>
                <w:rFonts w:ascii="Times New Roman" w:hAnsi="Times New Roman" w:cs="Times New Roman"/>
                <w:sz w:val="24"/>
                <w:szCs w:val="24"/>
              </w:rPr>
            </w:pPr>
          </w:p>
        </w:tc>
        <w:tc>
          <w:tcPr>
            <w:tcW w:w="1960" w:type="dxa"/>
            <w:vAlign w:val="center"/>
          </w:tcPr>
          <w:p w14:paraId="29F03D5E">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0.0116</w:t>
            </w:r>
          </w:p>
        </w:tc>
        <w:tc>
          <w:tcPr>
            <w:tcW w:w="1446" w:type="dxa"/>
            <w:tcBorders>
              <w:right w:val="single" w:color="000000" w:sz="6" w:space="0"/>
            </w:tcBorders>
            <w:vAlign w:val="center"/>
          </w:tcPr>
          <w:p w14:paraId="006EFC25">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+0.012</w:t>
            </w:r>
          </w:p>
        </w:tc>
      </w:tr>
      <w:tr w14:paraId="710C3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8" w:type="dxa"/>
            <w:vMerge w:val="continue"/>
            <w:tcBorders>
              <w:top w:val="single" w:color="auto" w:sz="4" w:space="0"/>
              <w:left w:val="single" w:color="auto" w:sz="4" w:space="0"/>
              <w:bottom w:val="single" w:color="auto" w:sz="4" w:space="0"/>
              <w:right w:val="single" w:color="auto" w:sz="4" w:space="0"/>
            </w:tcBorders>
            <w:vAlign w:val="center"/>
          </w:tcPr>
          <w:p w14:paraId="705FB49D">
            <w:pPr>
              <w:rPr>
                <w:rFonts w:ascii="Times New Roman" w:hAnsi="Times New Roman" w:cs="Times New Roman"/>
                <w:sz w:val="24"/>
                <w:szCs w:val="24"/>
              </w:rPr>
            </w:pPr>
          </w:p>
        </w:tc>
        <w:tc>
          <w:tcPr>
            <w:tcW w:w="1699" w:type="dxa"/>
            <w:tcBorders>
              <w:left w:val="single" w:color="auto" w:sz="4" w:space="0"/>
            </w:tcBorders>
          </w:tcPr>
          <w:p w14:paraId="22A0CDF1">
            <w:pPr>
              <w:pStyle w:val="28"/>
              <w:spacing w:before="34" w:line="209" w:lineRule="auto"/>
              <w:ind w:left="580"/>
              <w:rPr>
                <w:rFonts w:ascii="Times New Roman" w:hAnsi="Times New Roman" w:cs="Times New Roman"/>
              </w:rPr>
            </w:pPr>
            <w:r>
              <w:rPr>
                <w:rFonts w:ascii="Times New Roman" w:hAnsi="Times New Roman" w:cs="Times New Roman"/>
                <w:spacing w:val="-5"/>
              </w:rPr>
              <w:t>氨氮</w:t>
            </w:r>
          </w:p>
        </w:tc>
        <w:tc>
          <w:tcPr>
            <w:tcW w:w="1730" w:type="dxa"/>
          </w:tcPr>
          <w:p w14:paraId="0E096767">
            <w:pPr>
              <w:spacing w:before="73" w:line="188" w:lineRule="auto"/>
              <w:ind w:left="837"/>
              <w:rPr>
                <w:rFonts w:ascii="Times New Roman" w:hAnsi="Times New Roman" w:eastAsia="Times New Roman" w:cs="Times New Roman"/>
                <w:sz w:val="24"/>
                <w:szCs w:val="24"/>
              </w:rPr>
            </w:pPr>
          </w:p>
        </w:tc>
        <w:tc>
          <w:tcPr>
            <w:tcW w:w="1273" w:type="dxa"/>
          </w:tcPr>
          <w:p w14:paraId="19D08D86">
            <w:pPr>
              <w:spacing w:before="73" w:line="188" w:lineRule="auto"/>
              <w:ind w:left="580"/>
              <w:rPr>
                <w:rFonts w:ascii="Times New Roman" w:hAnsi="Times New Roman" w:eastAsia="Times New Roman" w:cs="Times New Roman"/>
                <w:sz w:val="24"/>
                <w:szCs w:val="24"/>
              </w:rPr>
            </w:pPr>
          </w:p>
        </w:tc>
        <w:tc>
          <w:tcPr>
            <w:tcW w:w="1649" w:type="dxa"/>
          </w:tcPr>
          <w:p w14:paraId="70D1FC82">
            <w:pPr>
              <w:spacing w:before="73" w:line="188" w:lineRule="auto"/>
              <w:ind w:left="769"/>
              <w:rPr>
                <w:rFonts w:ascii="Times New Roman" w:hAnsi="Times New Roman" w:eastAsia="Times New Roman" w:cs="Times New Roman"/>
                <w:sz w:val="24"/>
                <w:szCs w:val="24"/>
              </w:rPr>
            </w:pPr>
          </w:p>
        </w:tc>
        <w:tc>
          <w:tcPr>
            <w:tcW w:w="1566" w:type="dxa"/>
            <w:vAlign w:val="center"/>
          </w:tcPr>
          <w:p w14:paraId="42D0F539">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0.00116</w:t>
            </w:r>
          </w:p>
        </w:tc>
        <w:tc>
          <w:tcPr>
            <w:tcW w:w="1581" w:type="dxa"/>
            <w:vAlign w:val="center"/>
          </w:tcPr>
          <w:p w14:paraId="655C580F">
            <w:pPr>
              <w:jc w:val="center"/>
              <w:rPr>
                <w:rFonts w:ascii="Times New Roman" w:hAnsi="Times New Roman" w:cs="Times New Roman"/>
                <w:sz w:val="24"/>
                <w:szCs w:val="24"/>
              </w:rPr>
            </w:pPr>
          </w:p>
        </w:tc>
        <w:tc>
          <w:tcPr>
            <w:tcW w:w="1960" w:type="dxa"/>
            <w:vAlign w:val="center"/>
          </w:tcPr>
          <w:p w14:paraId="22AB14D0">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0.00116</w:t>
            </w:r>
          </w:p>
        </w:tc>
        <w:tc>
          <w:tcPr>
            <w:tcW w:w="1446" w:type="dxa"/>
            <w:tcBorders>
              <w:right w:val="single" w:color="000000" w:sz="6" w:space="0"/>
            </w:tcBorders>
            <w:vAlign w:val="center"/>
          </w:tcPr>
          <w:p w14:paraId="184A2F7B">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+0.002</w:t>
            </w:r>
          </w:p>
        </w:tc>
      </w:tr>
      <w:tr w14:paraId="65745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88" w:type="dxa"/>
            <w:vMerge w:val="restart"/>
            <w:tcBorders>
              <w:top w:val="single" w:color="auto" w:sz="4" w:space="0"/>
              <w:left w:val="single" w:color="000000" w:sz="6" w:space="0"/>
            </w:tcBorders>
            <w:vAlign w:val="center"/>
          </w:tcPr>
          <w:p w14:paraId="7C071B92">
            <w:pPr>
              <w:pStyle w:val="28"/>
              <w:spacing w:before="8" w:line="199" w:lineRule="auto"/>
              <w:jc w:val="center"/>
              <w:rPr>
                <w:rFonts w:ascii="Times New Roman" w:hAnsi="Times New Roman" w:cs="Times New Roman"/>
              </w:rPr>
            </w:pPr>
            <w:r>
              <w:rPr>
                <w:rFonts w:ascii="Times New Roman" w:hAnsi="Times New Roman" w:cs="Times New Roman"/>
                <w:spacing w:val="-7"/>
              </w:rPr>
              <w:t>一般工业</w:t>
            </w:r>
            <w:r>
              <w:rPr>
                <w:rFonts w:ascii="Times New Roman" w:hAnsi="Times New Roman" w:cs="Times New Roman"/>
                <w:spacing w:val="-15"/>
              </w:rPr>
              <w:t>固体</w:t>
            </w:r>
            <w:r>
              <w:rPr>
                <w:rFonts w:ascii="Times New Roman" w:hAnsi="Times New Roman" w:cs="Times New Roman"/>
                <w:spacing w:val="-5"/>
              </w:rPr>
              <w:t>废物</w:t>
            </w:r>
          </w:p>
        </w:tc>
        <w:tc>
          <w:tcPr>
            <w:tcW w:w="1699" w:type="dxa"/>
            <w:vAlign w:val="center"/>
          </w:tcPr>
          <w:p w14:paraId="37B9BC88">
            <w:pPr>
              <w:spacing w:line="320" w:lineRule="exact"/>
              <w:jc w:val="center"/>
              <w:rPr>
                <w:rFonts w:ascii="Times New Roman" w:hAnsi="Times New Roman" w:cs="Times New Roman"/>
                <w:sz w:val="24"/>
                <w:szCs w:val="24"/>
              </w:rPr>
            </w:pPr>
            <w:r>
              <w:rPr>
                <w:rFonts w:ascii="Times New Roman" w:hAnsi="Times New Roman" w:eastAsia="宋体" w:cs="Times New Roman"/>
                <w:sz w:val="24"/>
                <w:szCs w:val="24"/>
                <w:lang w:eastAsia="zh-CN"/>
              </w:rPr>
              <w:t>边角料、不合格品</w:t>
            </w:r>
          </w:p>
        </w:tc>
        <w:tc>
          <w:tcPr>
            <w:tcW w:w="1730" w:type="dxa"/>
          </w:tcPr>
          <w:p w14:paraId="6B82770F">
            <w:pPr>
              <w:spacing w:before="148" w:line="188" w:lineRule="auto"/>
              <w:ind w:left="837"/>
              <w:rPr>
                <w:rFonts w:ascii="Times New Roman" w:hAnsi="Times New Roman" w:eastAsia="Times New Roman" w:cs="Times New Roman"/>
                <w:sz w:val="24"/>
                <w:szCs w:val="24"/>
              </w:rPr>
            </w:pPr>
          </w:p>
        </w:tc>
        <w:tc>
          <w:tcPr>
            <w:tcW w:w="1273" w:type="dxa"/>
          </w:tcPr>
          <w:p w14:paraId="071E697F">
            <w:pPr>
              <w:spacing w:before="148" w:line="188" w:lineRule="auto"/>
              <w:ind w:left="580"/>
              <w:rPr>
                <w:rFonts w:ascii="Times New Roman" w:hAnsi="Times New Roman" w:eastAsia="Times New Roman" w:cs="Times New Roman"/>
                <w:sz w:val="24"/>
                <w:szCs w:val="24"/>
              </w:rPr>
            </w:pPr>
          </w:p>
        </w:tc>
        <w:tc>
          <w:tcPr>
            <w:tcW w:w="1649" w:type="dxa"/>
          </w:tcPr>
          <w:p w14:paraId="34C1E81B">
            <w:pPr>
              <w:spacing w:before="148" w:line="188" w:lineRule="auto"/>
              <w:ind w:left="769"/>
              <w:rPr>
                <w:rFonts w:ascii="Times New Roman" w:hAnsi="Times New Roman" w:eastAsia="Times New Roman" w:cs="Times New Roman"/>
                <w:sz w:val="24"/>
                <w:szCs w:val="24"/>
              </w:rPr>
            </w:pPr>
          </w:p>
        </w:tc>
        <w:tc>
          <w:tcPr>
            <w:tcW w:w="1566" w:type="dxa"/>
            <w:vAlign w:val="center"/>
          </w:tcPr>
          <w:p w14:paraId="0DF22BC7">
            <w:pPr>
              <w:spacing w:line="320" w:lineRule="exact"/>
              <w:jc w:val="center"/>
              <w:rPr>
                <w:rFonts w:ascii="Times New Roman" w:hAnsi="Times New Roman" w:cs="Times New Roman"/>
                <w:sz w:val="24"/>
                <w:szCs w:val="24"/>
              </w:rPr>
            </w:pPr>
            <w:r>
              <w:rPr>
                <w:rFonts w:ascii="Times New Roman" w:hAnsi="Times New Roman" w:eastAsia="宋体" w:cs="Times New Roman"/>
                <w:sz w:val="24"/>
                <w:szCs w:val="24"/>
                <w:lang w:eastAsia="zh-CN"/>
              </w:rPr>
              <w:t>0.2</w:t>
            </w:r>
          </w:p>
        </w:tc>
        <w:tc>
          <w:tcPr>
            <w:tcW w:w="1581" w:type="dxa"/>
            <w:vAlign w:val="center"/>
          </w:tcPr>
          <w:p w14:paraId="1E862E36">
            <w:pPr>
              <w:jc w:val="center"/>
              <w:rPr>
                <w:rFonts w:ascii="Times New Roman" w:hAnsi="Times New Roman" w:cs="Times New Roman"/>
                <w:sz w:val="24"/>
                <w:szCs w:val="24"/>
              </w:rPr>
            </w:pPr>
          </w:p>
        </w:tc>
        <w:tc>
          <w:tcPr>
            <w:tcW w:w="1960" w:type="dxa"/>
            <w:vAlign w:val="center"/>
          </w:tcPr>
          <w:p w14:paraId="1CA79AF2">
            <w:pPr>
              <w:spacing w:line="320" w:lineRule="exact"/>
              <w:jc w:val="center"/>
              <w:rPr>
                <w:rFonts w:ascii="Times New Roman" w:hAnsi="Times New Roman" w:cs="Times New Roman"/>
                <w:sz w:val="24"/>
                <w:szCs w:val="24"/>
              </w:rPr>
            </w:pPr>
            <w:r>
              <w:rPr>
                <w:rFonts w:ascii="Times New Roman" w:hAnsi="Times New Roman" w:eastAsia="宋体" w:cs="Times New Roman"/>
                <w:sz w:val="24"/>
                <w:szCs w:val="24"/>
                <w:lang w:eastAsia="zh-CN"/>
              </w:rPr>
              <w:t>0.2</w:t>
            </w:r>
          </w:p>
        </w:tc>
        <w:tc>
          <w:tcPr>
            <w:tcW w:w="1446" w:type="dxa"/>
            <w:tcBorders>
              <w:right w:val="single" w:color="000000" w:sz="6" w:space="0"/>
            </w:tcBorders>
            <w:vAlign w:val="center"/>
          </w:tcPr>
          <w:p w14:paraId="64EFFAC5">
            <w:pPr>
              <w:spacing w:line="320" w:lineRule="exact"/>
              <w:jc w:val="center"/>
              <w:rPr>
                <w:rFonts w:ascii="Times New Roman" w:hAnsi="Times New Roman" w:cs="Times New Roman"/>
                <w:sz w:val="24"/>
                <w:szCs w:val="24"/>
              </w:rPr>
            </w:pPr>
            <w:r>
              <w:rPr>
                <w:rFonts w:ascii="Times New Roman" w:hAnsi="Times New Roman" w:eastAsia="宋体" w:cs="Times New Roman"/>
                <w:sz w:val="24"/>
                <w:szCs w:val="24"/>
                <w:lang w:eastAsia="zh-CN"/>
              </w:rPr>
              <w:t>+0.2</w:t>
            </w:r>
          </w:p>
        </w:tc>
      </w:tr>
      <w:tr w14:paraId="2E376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88" w:type="dxa"/>
            <w:vMerge w:val="continue"/>
            <w:tcBorders>
              <w:left w:val="single" w:color="000000" w:sz="6" w:space="0"/>
            </w:tcBorders>
            <w:vAlign w:val="center"/>
          </w:tcPr>
          <w:p w14:paraId="3AED9706">
            <w:pPr>
              <w:jc w:val="center"/>
              <w:rPr>
                <w:rFonts w:ascii="Times New Roman" w:hAnsi="Times New Roman" w:cs="Times New Roman"/>
                <w:sz w:val="24"/>
                <w:szCs w:val="24"/>
              </w:rPr>
            </w:pPr>
          </w:p>
        </w:tc>
        <w:tc>
          <w:tcPr>
            <w:tcW w:w="1699" w:type="dxa"/>
            <w:vAlign w:val="center"/>
          </w:tcPr>
          <w:p w14:paraId="47C79998">
            <w:pPr>
              <w:spacing w:line="320" w:lineRule="exact"/>
              <w:jc w:val="center"/>
              <w:rPr>
                <w:rFonts w:ascii="Times New Roman" w:hAnsi="Times New Roman" w:cs="Times New Roman"/>
                <w:sz w:val="24"/>
                <w:szCs w:val="24"/>
              </w:rPr>
            </w:pPr>
            <w:r>
              <w:rPr>
                <w:rFonts w:ascii="Times New Roman" w:hAnsi="Times New Roman" w:cs="Times New Roman"/>
                <w:sz w:val="24"/>
                <w:szCs w:val="24"/>
              </w:rPr>
              <w:t>废包装材料</w:t>
            </w:r>
          </w:p>
        </w:tc>
        <w:tc>
          <w:tcPr>
            <w:tcW w:w="1730" w:type="dxa"/>
          </w:tcPr>
          <w:p w14:paraId="4F5C42F2">
            <w:pPr>
              <w:spacing w:before="205" w:line="188" w:lineRule="auto"/>
              <w:ind w:left="837"/>
              <w:rPr>
                <w:rFonts w:ascii="Times New Roman" w:hAnsi="Times New Roman" w:eastAsia="Times New Roman" w:cs="Times New Roman"/>
                <w:sz w:val="24"/>
                <w:szCs w:val="24"/>
              </w:rPr>
            </w:pPr>
          </w:p>
        </w:tc>
        <w:tc>
          <w:tcPr>
            <w:tcW w:w="1273" w:type="dxa"/>
          </w:tcPr>
          <w:p w14:paraId="218118E1">
            <w:pPr>
              <w:spacing w:before="205" w:line="188" w:lineRule="auto"/>
              <w:ind w:left="580"/>
              <w:rPr>
                <w:rFonts w:ascii="Times New Roman" w:hAnsi="Times New Roman" w:eastAsia="Times New Roman" w:cs="Times New Roman"/>
                <w:sz w:val="24"/>
                <w:szCs w:val="24"/>
              </w:rPr>
            </w:pPr>
          </w:p>
        </w:tc>
        <w:tc>
          <w:tcPr>
            <w:tcW w:w="1649" w:type="dxa"/>
          </w:tcPr>
          <w:p w14:paraId="70A436D8">
            <w:pPr>
              <w:spacing w:before="205" w:line="188" w:lineRule="auto"/>
              <w:ind w:left="769"/>
              <w:rPr>
                <w:rFonts w:ascii="Times New Roman" w:hAnsi="Times New Roman" w:eastAsia="Times New Roman" w:cs="Times New Roman"/>
                <w:sz w:val="24"/>
                <w:szCs w:val="24"/>
              </w:rPr>
            </w:pPr>
          </w:p>
        </w:tc>
        <w:tc>
          <w:tcPr>
            <w:tcW w:w="1566" w:type="dxa"/>
            <w:vAlign w:val="center"/>
          </w:tcPr>
          <w:p w14:paraId="66D8E4C4">
            <w:pPr>
              <w:spacing w:line="320" w:lineRule="exact"/>
              <w:jc w:val="center"/>
              <w:rPr>
                <w:rFonts w:ascii="Times New Roman" w:hAnsi="Times New Roman" w:cs="Times New Roman"/>
                <w:sz w:val="24"/>
                <w:szCs w:val="24"/>
              </w:rPr>
            </w:pPr>
            <w:r>
              <w:rPr>
                <w:rFonts w:ascii="Times New Roman" w:hAnsi="Times New Roman" w:eastAsia="宋体" w:cs="Times New Roman"/>
                <w:sz w:val="24"/>
                <w:szCs w:val="24"/>
                <w:lang w:eastAsia="zh-CN"/>
              </w:rPr>
              <w:t>0.5</w:t>
            </w:r>
          </w:p>
        </w:tc>
        <w:tc>
          <w:tcPr>
            <w:tcW w:w="1581" w:type="dxa"/>
            <w:vAlign w:val="center"/>
          </w:tcPr>
          <w:p w14:paraId="29CD2D6A">
            <w:pPr>
              <w:jc w:val="center"/>
              <w:rPr>
                <w:rFonts w:ascii="Times New Roman" w:hAnsi="Times New Roman" w:cs="Times New Roman"/>
                <w:sz w:val="24"/>
                <w:szCs w:val="24"/>
              </w:rPr>
            </w:pPr>
          </w:p>
        </w:tc>
        <w:tc>
          <w:tcPr>
            <w:tcW w:w="1960" w:type="dxa"/>
            <w:vAlign w:val="center"/>
          </w:tcPr>
          <w:p w14:paraId="3F53F8CD">
            <w:pPr>
              <w:spacing w:line="320" w:lineRule="exact"/>
              <w:jc w:val="center"/>
              <w:rPr>
                <w:rFonts w:ascii="Times New Roman" w:hAnsi="Times New Roman" w:cs="Times New Roman"/>
                <w:sz w:val="24"/>
                <w:szCs w:val="24"/>
              </w:rPr>
            </w:pPr>
            <w:r>
              <w:rPr>
                <w:rFonts w:ascii="Times New Roman" w:hAnsi="Times New Roman" w:eastAsia="宋体" w:cs="Times New Roman"/>
                <w:sz w:val="24"/>
                <w:szCs w:val="24"/>
                <w:lang w:eastAsia="zh-CN"/>
              </w:rPr>
              <w:t>0.5</w:t>
            </w:r>
          </w:p>
        </w:tc>
        <w:tc>
          <w:tcPr>
            <w:tcW w:w="1446" w:type="dxa"/>
            <w:tcBorders>
              <w:right w:val="single" w:color="000000" w:sz="6" w:space="0"/>
            </w:tcBorders>
            <w:vAlign w:val="center"/>
          </w:tcPr>
          <w:p w14:paraId="137C9A48">
            <w:pPr>
              <w:spacing w:line="320" w:lineRule="exact"/>
              <w:jc w:val="center"/>
              <w:rPr>
                <w:rFonts w:ascii="Times New Roman" w:hAnsi="Times New Roman" w:cs="Times New Roman"/>
                <w:sz w:val="24"/>
                <w:szCs w:val="24"/>
              </w:rPr>
            </w:pPr>
            <w:r>
              <w:rPr>
                <w:rFonts w:ascii="Times New Roman" w:hAnsi="Times New Roman" w:eastAsia="宋体" w:cs="Times New Roman"/>
                <w:sz w:val="24"/>
                <w:szCs w:val="24"/>
                <w:lang w:eastAsia="zh-CN"/>
              </w:rPr>
              <w:t>+0.5</w:t>
            </w:r>
          </w:p>
        </w:tc>
      </w:tr>
      <w:tr w14:paraId="607FD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8" w:type="dxa"/>
            <w:vMerge w:val="continue"/>
            <w:tcBorders>
              <w:left w:val="single" w:color="000000" w:sz="6" w:space="0"/>
              <w:bottom w:val="single" w:color="auto" w:sz="4" w:space="0"/>
            </w:tcBorders>
            <w:vAlign w:val="center"/>
          </w:tcPr>
          <w:p w14:paraId="1F46D116">
            <w:pPr>
              <w:pStyle w:val="28"/>
              <w:spacing w:before="78" w:line="199" w:lineRule="auto"/>
              <w:jc w:val="center"/>
              <w:rPr>
                <w:rFonts w:ascii="Times New Roman" w:hAnsi="Times New Roman" w:cs="Times New Roman"/>
              </w:rPr>
            </w:pPr>
          </w:p>
        </w:tc>
        <w:tc>
          <w:tcPr>
            <w:tcW w:w="1699" w:type="dxa"/>
          </w:tcPr>
          <w:p w14:paraId="7AD003C4">
            <w:pPr>
              <w:pStyle w:val="28"/>
              <w:spacing w:before="35" w:line="208" w:lineRule="auto"/>
              <w:jc w:val="center"/>
              <w:rPr>
                <w:rFonts w:ascii="Times New Roman" w:hAnsi="Times New Roman" w:cs="Times New Roman"/>
              </w:rPr>
            </w:pPr>
            <w:r>
              <w:rPr>
                <w:rFonts w:ascii="Times New Roman" w:hAnsi="Times New Roman" w:cs="Times New Roman"/>
                <w:spacing w:val="-5"/>
              </w:rPr>
              <w:t>废</w:t>
            </w:r>
            <w:r>
              <w:rPr>
                <w:rFonts w:hint="eastAsia" w:ascii="Times New Roman" w:hAnsi="Times New Roman" w:cs="Times New Roman"/>
                <w:spacing w:val="-5"/>
                <w:lang w:val="en-US" w:eastAsia="zh-CN"/>
              </w:rPr>
              <w:t>大豆油</w:t>
            </w:r>
            <w:r>
              <w:rPr>
                <w:rFonts w:ascii="Times New Roman" w:hAnsi="Times New Roman" w:cs="Times New Roman"/>
                <w:spacing w:val="-5"/>
              </w:rPr>
              <w:t>桶</w:t>
            </w:r>
          </w:p>
        </w:tc>
        <w:tc>
          <w:tcPr>
            <w:tcW w:w="1730" w:type="dxa"/>
          </w:tcPr>
          <w:p w14:paraId="192D810C">
            <w:pPr>
              <w:spacing w:before="77" w:line="188" w:lineRule="auto"/>
              <w:ind w:left="837"/>
              <w:rPr>
                <w:rFonts w:ascii="Times New Roman" w:hAnsi="Times New Roman" w:eastAsia="Times New Roman" w:cs="Times New Roman"/>
                <w:sz w:val="24"/>
                <w:szCs w:val="24"/>
              </w:rPr>
            </w:pPr>
          </w:p>
        </w:tc>
        <w:tc>
          <w:tcPr>
            <w:tcW w:w="1273" w:type="dxa"/>
          </w:tcPr>
          <w:p w14:paraId="01BC732B">
            <w:pPr>
              <w:spacing w:before="77" w:line="188" w:lineRule="auto"/>
              <w:ind w:left="580"/>
              <w:rPr>
                <w:rFonts w:ascii="Times New Roman" w:hAnsi="Times New Roman" w:eastAsia="Times New Roman" w:cs="Times New Roman"/>
                <w:sz w:val="24"/>
                <w:szCs w:val="24"/>
              </w:rPr>
            </w:pPr>
          </w:p>
        </w:tc>
        <w:tc>
          <w:tcPr>
            <w:tcW w:w="1649" w:type="dxa"/>
          </w:tcPr>
          <w:p w14:paraId="359AE8E0">
            <w:pPr>
              <w:spacing w:before="77" w:line="188" w:lineRule="auto"/>
              <w:ind w:left="769"/>
              <w:rPr>
                <w:rFonts w:ascii="Times New Roman" w:hAnsi="Times New Roman" w:eastAsia="Times New Roman" w:cs="Times New Roman"/>
                <w:sz w:val="24"/>
                <w:szCs w:val="24"/>
              </w:rPr>
            </w:pPr>
          </w:p>
        </w:tc>
        <w:tc>
          <w:tcPr>
            <w:tcW w:w="1566" w:type="dxa"/>
            <w:vAlign w:val="center"/>
          </w:tcPr>
          <w:p w14:paraId="12E4B252">
            <w:pPr>
              <w:spacing w:line="320" w:lineRule="exact"/>
              <w:jc w:val="center"/>
              <w:rPr>
                <w:rFonts w:hint="default" w:ascii="Times New Roman" w:hAnsi="Times New Roman" w:cs="Times New Roman"/>
                <w:sz w:val="24"/>
                <w:szCs w:val="24"/>
                <w:lang w:val="en-US"/>
              </w:rPr>
            </w:pPr>
            <w:r>
              <w:rPr>
                <w:rFonts w:ascii="Times New Roman" w:hAnsi="Times New Roman" w:eastAsia="宋体" w:cs="Times New Roman"/>
                <w:sz w:val="24"/>
                <w:szCs w:val="24"/>
                <w:lang w:eastAsia="zh-CN"/>
              </w:rPr>
              <w:t>0.</w:t>
            </w:r>
            <w:r>
              <w:rPr>
                <w:rFonts w:hint="eastAsia" w:ascii="Times New Roman" w:hAnsi="Times New Roman" w:eastAsia="宋体" w:cs="Times New Roman"/>
                <w:sz w:val="24"/>
                <w:szCs w:val="24"/>
                <w:lang w:val="en-US" w:eastAsia="zh-CN"/>
              </w:rPr>
              <w:t>3</w:t>
            </w:r>
          </w:p>
        </w:tc>
        <w:tc>
          <w:tcPr>
            <w:tcW w:w="1581" w:type="dxa"/>
            <w:vAlign w:val="center"/>
          </w:tcPr>
          <w:p w14:paraId="6A99AF34">
            <w:pPr>
              <w:jc w:val="center"/>
              <w:rPr>
                <w:rFonts w:ascii="Times New Roman" w:hAnsi="Times New Roman" w:cs="Times New Roman"/>
                <w:sz w:val="24"/>
                <w:szCs w:val="24"/>
              </w:rPr>
            </w:pPr>
          </w:p>
        </w:tc>
        <w:tc>
          <w:tcPr>
            <w:tcW w:w="1960" w:type="dxa"/>
            <w:vAlign w:val="center"/>
          </w:tcPr>
          <w:p w14:paraId="24E35FAB">
            <w:pPr>
              <w:spacing w:line="320" w:lineRule="exact"/>
              <w:jc w:val="center"/>
              <w:rPr>
                <w:rFonts w:hint="default" w:ascii="Times New Roman" w:hAnsi="Times New Roman" w:cs="Times New Roman"/>
                <w:sz w:val="24"/>
                <w:szCs w:val="24"/>
                <w:lang w:val="en-US"/>
              </w:rPr>
            </w:pPr>
            <w:r>
              <w:rPr>
                <w:rFonts w:ascii="Times New Roman" w:hAnsi="Times New Roman" w:eastAsia="宋体" w:cs="Times New Roman"/>
                <w:sz w:val="24"/>
                <w:szCs w:val="24"/>
                <w:lang w:eastAsia="zh-CN"/>
              </w:rPr>
              <w:t>0.</w:t>
            </w:r>
            <w:r>
              <w:rPr>
                <w:rFonts w:hint="eastAsia" w:ascii="Times New Roman" w:hAnsi="Times New Roman" w:eastAsia="宋体" w:cs="Times New Roman"/>
                <w:sz w:val="24"/>
                <w:szCs w:val="24"/>
                <w:lang w:val="en-US" w:eastAsia="zh-CN"/>
              </w:rPr>
              <w:t>3</w:t>
            </w:r>
          </w:p>
        </w:tc>
        <w:tc>
          <w:tcPr>
            <w:tcW w:w="1446" w:type="dxa"/>
            <w:tcBorders>
              <w:right w:val="single" w:color="000000" w:sz="6" w:space="0"/>
            </w:tcBorders>
            <w:vAlign w:val="center"/>
          </w:tcPr>
          <w:p w14:paraId="41D9EDAD">
            <w:pPr>
              <w:spacing w:line="320" w:lineRule="exact"/>
              <w:jc w:val="center"/>
              <w:rPr>
                <w:rFonts w:hint="default" w:ascii="Times New Roman" w:hAnsi="Times New Roman" w:cs="Times New Roman"/>
                <w:sz w:val="24"/>
                <w:szCs w:val="24"/>
                <w:lang w:val="en-US"/>
              </w:rPr>
            </w:pPr>
            <w:r>
              <w:rPr>
                <w:rFonts w:ascii="Times New Roman" w:hAnsi="Times New Roman" w:eastAsia="宋体" w:cs="Times New Roman"/>
                <w:sz w:val="24"/>
                <w:szCs w:val="24"/>
                <w:lang w:eastAsia="zh-CN"/>
              </w:rPr>
              <w:t>+0.</w:t>
            </w:r>
            <w:r>
              <w:rPr>
                <w:rFonts w:hint="eastAsia" w:ascii="Times New Roman" w:hAnsi="Times New Roman" w:eastAsia="宋体" w:cs="Times New Roman"/>
                <w:sz w:val="24"/>
                <w:szCs w:val="24"/>
                <w:lang w:val="en-US" w:eastAsia="zh-CN"/>
              </w:rPr>
              <w:t>3</w:t>
            </w:r>
          </w:p>
        </w:tc>
      </w:tr>
      <w:tr w14:paraId="5E29E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8" w:type="dxa"/>
            <w:vMerge w:val="restart"/>
            <w:tcBorders>
              <w:top w:val="single" w:color="auto" w:sz="4" w:space="0"/>
              <w:left w:val="single" w:color="000000" w:sz="6" w:space="0"/>
            </w:tcBorders>
            <w:vAlign w:val="center"/>
          </w:tcPr>
          <w:p w14:paraId="7DA64D65">
            <w:pPr>
              <w:pStyle w:val="28"/>
              <w:spacing w:before="78" w:line="219" w:lineRule="auto"/>
              <w:ind w:left="202"/>
              <w:rPr>
                <w:rFonts w:ascii="Times New Roman" w:hAnsi="Times New Roman" w:eastAsia="宋体" w:cs="Times New Roman"/>
                <w:spacing w:val="-5"/>
              </w:rPr>
            </w:pPr>
            <w:r>
              <w:rPr>
                <w:rFonts w:ascii="Times New Roman" w:hAnsi="Times New Roman" w:eastAsia="宋体" w:cs="Times New Roman"/>
                <w:spacing w:val="-5"/>
              </w:rPr>
              <w:t>危险废物</w:t>
            </w:r>
          </w:p>
        </w:tc>
        <w:tc>
          <w:tcPr>
            <w:tcW w:w="1699" w:type="dxa"/>
            <w:vAlign w:val="center"/>
          </w:tcPr>
          <w:p w14:paraId="6FF4093C">
            <w:pPr>
              <w:pStyle w:val="28"/>
              <w:spacing w:before="78" w:line="219" w:lineRule="auto"/>
              <w:jc w:val="center"/>
              <w:rPr>
                <w:rFonts w:ascii="Times New Roman" w:hAnsi="Times New Roman" w:eastAsia="宋体" w:cs="Times New Roman"/>
                <w:spacing w:val="-5"/>
              </w:rPr>
            </w:pPr>
            <w:r>
              <w:rPr>
                <w:rFonts w:ascii="Times New Roman" w:hAnsi="Times New Roman" w:eastAsia="宋体" w:cs="Times New Roman"/>
                <w:spacing w:val="-5"/>
                <w:lang w:eastAsia="zh-CN"/>
              </w:rPr>
              <w:t>废油</w:t>
            </w:r>
          </w:p>
        </w:tc>
        <w:tc>
          <w:tcPr>
            <w:tcW w:w="1730" w:type="dxa"/>
          </w:tcPr>
          <w:p w14:paraId="00133238">
            <w:pPr>
              <w:spacing w:before="81" w:line="188" w:lineRule="auto"/>
              <w:ind w:left="837"/>
              <w:rPr>
                <w:rFonts w:ascii="Times New Roman" w:hAnsi="Times New Roman" w:eastAsia="Times New Roman" w:cs="Times New Roman"/>
                <w:sz w:val="24"/>
                <w:szCs w:val="24"/>
              </w:rPr>
            </w:pPr>
          </w:p>
        </w:tc>
        <w:tc>
          <w:tcPr>
            <w:tcW w:w="1273" w:type="dxa"/>
          </w:tcPr>
          <w:p w14:paraId="7B7A45B6">
            <w:pPr>
              <w:spacing w:before="81" w:line="188" w:lineRule="auto"/>
              <w:ind w:left="580"/>
              <w:rPr>
                <w:rFonts w:ascii="Times New Roman" w:hAnsi="Times New Roman" w:eastAsia="Times New Roman" w:cs="Times New Roman"/>
                <w:sz w:val="24"/>
                <w:szCs w:val="24"/>
              </w:rPr>
            </w:pPr>
          </w:p>
        </w:tc>
        <w:tc>
          <w:tcPr>
            <w:tcW w:w="1649" w:type="dxa"/>
          </w:tcPr>
          <w:p w14:paraId="1CD1603D">
            <w:pPr>
              <w:spacing w:before="81" w:line="188" w:lineRule="auto"/>
              <w:ind w:left="769"/>
              <w:rPr>
                <w:rFonts w:ascii="Times New Roman" w:hAnsi="Times New Roman" w:eastAsia="Times New Roman" w:cs="Times New Roman"/>
                <w:sz w:val="24"/>
                <w:szCs w:val="24"/>
              </w:rPr>
            </w:pPr>
          </w:p>
        </w:tc>
        <w:tc>
          <w:tcPr>
            <w:tcW w:w="1566" w:type="dxa"/>
            <w:vAlign w:val="center"/>
          </w:tcPr>
          <w:p w14:paraId="2765D4DC">
            <w:pPr>
              <w:spacing w:line="320" w:lineRule="exact"/>
              <w:jc w:val="center"/>
              <w:rPr>
                <w:rFonts w:ascii="Times New Roman" w:hAnsi="Times New Roman" w:cs="Times New Roman"/>
                <w:sz w:val="24"/>
                <w:szCs w:val="24"/>
              </w:rPr>
            </w:pPr>
            <w:r>
              <w:rPr>
                <w:rFonts w:ascii="Times New Roman" w:hAnsi="Times New Roman" w:eastAsia="宋体" w:cs="Times New Roman"/>
                <w:sz w:val="24"/>
                <w:szCs w:val="24"/>
                <w:lang w:eastAsia="zh-CN"/>
              </w:rPr>
              <w:t>0.5</w:t>
            </w:r>
          </w:p>
        </w:tc>
        <w:tc>
          <w:tcPr>
            <w:tcW w:w="1581" w:type="dxa"/>
            <w:vAlign w:val="center"/>
          </w:tcPr>
          <w:p w14:paraId="08A3C774">
            <w:pPr>
              <w:jc w:val="center"/>
              <w:rPr>
                <w:rFonts w:ascii="Times New Roman" w:hAnsi="Times New Roman" w:cs="Times New Roman"/>
                <w:sz w:val="24"/>
                <w:szCs w:val="24"/>
              </w:rPr>
            </w:pPr>
          </w:p>
        </w:tc>
        <w:tc>
          <w:tcPr>
            <w:tcW w:w="1960" w:type="dxa"/>
            <w:vAlign w:val="center"/>
          </w:tcPr>
          <w:p w14:paraId="0E276437">
            <w:pPr>
              <w:spacing w:line="320" w:lineRule="exact"/>
              <w:jc w:val="center"/>
              <w:rPr>
                <w:rFonts w:ascii="Times New Roman" w:hAnsi="Times New Roman" w:cs="Times New Roman"/>
                <w:sz w:val="24"/>
                <w:szCs w:val="24"/>
              </w:rPr>
            </w:pPr>
            <w:r>
              <w:rPr>
                <w:rFonts w:ascii="Times New Roman" w:hAnsi="Times New Roman" w:eastAsia="宋体" w:cs="Times New Roman"/>
                <w:sz w:val="24"/>
                <w:szCs w:val="24"/>
                <w:lang w:eastAsia="zh-CN"/>
              </w:rPr>
              <w:t>0.5</w:t>
            </w:r>
          </w:p>
        </w:tc>
        <w:tc>
          <w:tcPr>
            <w:tcW w:w="1446" w:type="dxa"/>
            <w:tcBorders>
              <w:right w:val="single" w:color="000000" w:sz="6" w:space="0"/>
            </w:tcBorders>
            <w:vAlign w:val="center"/>
          </w:tcPr>
          <w:p w14:paraId="183C58DE">
            <w:pPr>
              <w:spacing w:line="320" w:lineRule="exact"/>
              <w:jc w:val="center"/>
              <w:rPr>
                <w:rFonts w:ascii="Times New Roman" w:hAnsi="Times New Roman" w:cs="Times New Roman"/>
                <w:sz w:val="24"/>
                <w:szCs w:val="24"/>
              </w:rPr>
            </w:pPr>
            <w:r>
              <w:rPr>
                <w:rFonts w:ascii="Times New Roman" w:hAnsi="Times New Roman" w:eastAsia="宋体" w:cs="Times New Roman"/>
                <w:sz w:val="24"/>
                <w:szCs w:val="24"/>
                <w:lang w:eastAsia="zh-CN"/>
              </w:rPr>
              <w:t>+0.5</w:t>
            </w:r>
          </w:p>
        </w:tc>
      </w:tr>
      <w:tr w14:paraId="08AEC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8" w:type="dxa"/>
            <w:vMerge w:val="continue"/>
            <w:tcBorders>
              <w:left w:val="single" w:color="000000" w:sz="6" w:space="0"/>
              <w:bottom w:val="single" w:color="auto" w:sz="4" w:space="0"/>
            </w:tcBorders>
            <w:vAlign w:val="center"/>
          </w:tcPr>
          <w:p w14:paraId="08F6986C">
            <w:pPr>
              <w:jc w:val="center"/>
              <w:rPr>
                <w:rFonts w:ascii="Times New Roman" w:hAnsi="Times New Roman" w:cs="Times New Roman"/>
                <w:sz w:val="24"/>
                <w:szCs w:val="24"/>
              </w:rPr>
            </w:pPr>
          </w:p>
        </w:tc>
        <w:tc>
          <w:tcPr>
            <w:tcW w:w="1699" w:type="dxa"/>
            <w:vAlign w:val="center"/>
          </w:tcPr>
          <w:p w14:paraId="77422366">
            <w:pPr>
              <w:spacing w:line="320" w:lineRule="exact"/>
              <w:jc w:val="center"/>
              <w:rPr>
                <w:rFonts w:ascii="Times New Roman" w:hAnsi="Times New Roman" w:cs="Times New Roman"/>
                <w:sz w:val="24"/>
                <w:szCs w:val="24"/>
              </w:rPr>
            </w:pPr>
            <w:r>
              <w:rPr>
                <w:rFonts w:ascii="Times New Roman" w:hAnsi="Times New Roman" w:eastAsia="宋体" w:cs="Times New Roman"/>
                <w:spacing w:val="-4"/>
                <w:sz w:val="24"/>
                <w:szCs w:val="24"/>
              </w:rPr>
              <w:t>含油手套及抹布</w:t>
            </w:r>
          </w:p>
        </w:tc>
        <w:tc>
          <w:tcPr>
            <w:tcW w:w="1730" w:type="dxa"/>
          </w:tcPr>
          <w:p w14:paraId="3F54FACA">
            <w:pPr>
              <w:spacing w:before="82" w:line="188" w:lineRule="auto"/>
              <w:ind w:left="837"/>
              <w:rPr>
                <w:rFonts w:ascii="Times New Roman" w:hAnsi="Times New Roman" w:eastAsia="Times New Roman" w:cs="Times New Roman"/>
                <w:sz w:val="24"/>
                <w:szCs w:val="24"/>
              </w:rPr>
            </w:pPr>
          </w:p>
        </w:tc>
        <w:tc>
          <w:tcPr>
            <w:tcW w:w="1273" w:type="dxa"/>
          </w:tcPr>
          <w:p w14:paraId="3A25DF3D">
            <w:pPr>
              <w:spacing w:before="82" w:line="188" w:lineRule="auto"/>
              <w:ind w:left="580"/>
              <w:rPr>
                <w:rFonts w:ascii="Times New Roman" w:hAnsi="Times New Roman" w:eastAsia="Times New Roman" w:cs="Times New Roman"/>
                <w:sz w:val="24"/>
                <w:szCs w:val="24"/>
              </w:rPr>
            </w:pPr>
          </w:p>
        </w:tc>
        <w:tc>
          <w:tcPr>
            <w:tcW w:w="1649" w:type="dxa"/>
          </w:tcPr>
          <w:p w14:paraId="59F2086A">
            <w:pPr>
              <w:spacing w:before="82" w:line="188" w:lineRule="auto"/>
              <w:ind w:left="769"/>
              <w:rPr>
                <w:rFonts w:ascii="Times New Roman" w:hAnsi="Times New Roman" w:eastAsia="Times New Roman" w:cs="Times New Roman"/>
                <w:sz w:val="24"/>
                <w:szCs w:val="24"/>
              </w:rPr>
            </w:pPr>
          </w:p>
        </w:tc>
        <w:tc>
          <w:tcPr>
            <w:tcW w:w="1566" w:type="dxa"/>
            <w:vAlign w:val="center"/>
          </w:tcPr>
          <w:p w14:paraId="3539C1DF">
            <w:pPr>
              <w:spacing w:line="320" w:lineRule="exact"/>
              <w:jc w:val="center"/>
              <w:rPr>
                <w:rFonts w:ascii="Times New Roman" w:hAnsi="Times New Roman" w:cs="Times New Roman"/>
                <w:sz w:val="24"/>
                <w:szCs w:val="24"/>
              </w:rPr>
            </w:pPr>
            <w:r>
              <w:rPr>
                <w:rFonts w:ascii="Times New Roman" w:hAnsi="Times New Roman" w:cs="Times New Roman"/>
                <w:sz w:val="24"/>
                <w:szCs w:val="24"/>
                <w:lang w:eastAsia="zh-CN"/>
              </w:rPr>
              <w:t>0.05</w:t>
            </w:r>
          </w:p>
        </w:tc>
        <w:tc>
          <w:tcPr>
            <w:tcW w:w="1581" w:type="dxa"/>
            <w:vAlign w:val="center"/>
          </w:tcPr>
          <w:p w14:paraId="03CF490E">
            <w:pPr>
              <w:jc w:val="center"/>
              <w:rPr>
                <w:rFonts w:ascii="Times New Roman" w:hAnsi="Times New Roman" w:cs="Times New Roman"/>
                <w:sz w:val="24"/>
                <w:szCs w:val="24"/>
              </w:rPr>
            </w:pPr>
          </w:p>
        </w:tc>
        <w:tc>
          <w:tcPr>
            <w:tcW w:w="1960" w:type="dxa"/>
            <w:vAlign w:val="center"/>
          </w:tcPr>
          <w:p w14:paraId="423244AD">
            <w:pPr>
              <w:spacing w:line="320" w:lineRule="exact"/>
              <w:jc w:val="center"/>
              <w:rPr>
                <w:rFonts w:ascii="Times New Roman" w:hAnsi="Times New Roman" w:cs="Times New Roman"/>
                <w:sz w:val="24"/>
                <w:szCs w:val="24"/>
              </w:rPr>
            </w:pPr>
            <w:r>
              <w:rPr>
                <w:rFonts w:ascii="Times New Roman" w:hAnsi="Times New Roman" w:cs="Times New Roman"/>
                <w:sz w:val="24"/>
                <w:szCs w:val="24"/>
                <w:lang w:eastAsia="zh-CN"/>
              </w:rPr>
              <w:t>0.05</w:t>
            </w:r>
          </w:p>
        </w:tc>
        <w:tc>
          <w:tcPr>
            <w:tcW w:w="1446" w:type="dxa"/>
            <w:tcBorders>
              <w:right w:val="single" w:color="000000" w:sz="6" w:space="0"/>
            </w:tcBorders>
            <w:vAlign w:val="center"/>
          </w:tcPr>
          <w:p w14:paraId="1D81693B">
            <w:pPr>
              <w:spacing w:line="320" w:lineRule="exact"/>
              <w:jc w:val="center"/>
              <w:rPr>
                <w:rFonts w:ascii="Times New Roman" w:hAnsi="Times New Roman" w:cs="Times New Roman"/>
                <w:sz w:val="24"/>
                <w:szCs w:val="24"/>
              </w:rPr>
            </w:pPr>
            <w:r>
              <w:rPr>
                <w:rFonts w:ascii="Times New Roman" w:hAnsi="Times New Roman" w:cs="Times New Roman"/>
                <w:sz w:val="24"/>
                <w:szCs w:val="24"/>
                <w:lang w:eastAsia="zh-CN"/>
              </w:rPr>
              <w:t>+0.05</w:t>
            </w:r>
          </w:p>
        </w:tc>
      </w:tr>
      <w:tr w14:paraId="758BD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888" w:type="dxa"/>
            <w:tcBorders>
              <w:top w:val="single" w:color="auto" w:sz="4" w:space="0"/>
              <w:left w:val="single" w:color="000000" w:sz="6" w:space="0"/>
              <w:bottom w:val="single" w:color="000000" w:sz="6" w:space="0"/>
            </w:tcBorders>
            <w:vAlign w:val="center"/>
          </w:tcPr>
          <w:p w14:paraId="334B708A">
            <w:pPr>
              <w:pStyle w:val="28"/>
              <w:spacing w:before="18" w:line="199" w:lineRule="auto"/>
              <w:jc w:val="center"/>
              <w:rPr>
                <w:rFonts w:ascii="Times New Roman" w:hAnsi="Times New Roman" w:cs="Times New Roman"/>
              </w:rPr>
            </w:pPr>
            <w:r>
              <w:rPr>
                <w:rFonts w:ascii="Times New Roman" w:hAnsi="Times New Roman" w:cs="Times New Roman"/>
                <w:spacing w:val="-6"/>
              </w:rPr>
              <w:t>生活垃圾</w:t>
            </w:r>
          </w:p>
        </w:tc>
        <w:tc>
          <w:tcPr>
            <w:tcW w:w="1699" w:type="dxa"/>
            <w:tcBorders>
              <w:bottom w:val="single" w:color="000000" w:sz="6" w:space="0"/>
            </w:tcBorders>
          </w:tcPr>
          <w:p w14:paraId="702921CA">
            <w:pPr>
              <w:pStyle w:val="28"/>
              <w:spacing w:before="154" w:line="220" w:lineRule="auto"/>
              <w:ind w:left="342"/>
              <w:rPr>
                <w:rFonts w:ascii="Times New Roman" w:hAnsi="Times New Roman" w:cs="Times New Roman"/>
              </w:rPr>
            </w:pPr>
            <w:r>
              <w:rPr>
                <w:rFonts w:ascii="Times New Roman" w:hAnsi="Times New Roman" w:cs="Times New Roman"/>
                <w:spacing w:val="-3"/>
              </w:rPr>
              <w:t>生活垃圾</w:t>
            </w:r>
          </w:p>
        </w:tc>
        <w:tc>
          <w:tcPr>
            <w:tcW w:w="1730" w:type="dxa"/>
            <w:tcBorders>
              <w:bottom w:val="single" w:color="000000" w:sz="6" w:space="0"/>
            </w:tcBorders>
          </w:tcPr>
          <w:p w14:paraId="75024368">
            <w:pPr>
              <w:spacing w:before="186" w:line="188" w:lineRule="auto"/>
              <w:ind w:left="837"/>
              <w:rPr>
                <w:rFonts w:ascii="Times New Roman" w:hAnsi="Times New Roman" w:eastAsia="Times New Roman" w:cs="Times New Roman"/>
                <w:sz w:val="24"/>
                <w:szCs w:val="24"/>
              </w:rPr>
            </w:pPr>
          </w:p>
        </w:tc>
        <w:tc>
          <w:tcPr>
            <w:tcW w:w="1273" w:type="dxa"/>
            <w:tcBorders>
              <w:bottom w:val="single" w:color="000000" w:sz="6" w:space="0"/>
            </w:tcBorders>
          </w:tcPr>
          <w:p w14:paraId="72E0E4E3">
            <w:pPr>
              <w:spacing w:before="186" w:line="188" w:lineRule="auto"/>
              <w:ind w:left="580"/>
              <w:rPr>
                <w:rFonts w:ascii="Times New Roman" w:hAnsi="Times New Roman" w:eastAsia="Times New Roman" w:cs="Times New Roman"/>
                <w:sz w:val="24"/>
                <w:szCs w:val="24"/>
              </w:rPr>
            </w:pPr>
          </w:p>
        </w:tc>
        <w:tc>
          <w:tcPr>
            <w:tcW w:w="1649" w:type="dxa"/>
            <w:tcBorders>
              <w:bottom w:val="single" w:color="000000" w:sz="6" w:space="0"/>
            </w:tcBorders>
          </w:tcPr>
          <w:p w14:paraId="38B9DF43">
            <w:pPr>
              <w:spacing w:before="186" w:line="188" w:lineRule="auto"/>
              <w:ind w:left="769"/>
              <w:rPr>
                <w:rFonts w:ascii="Times New Roman" w:hAnsi="Times New Roman" w:eastAsia="Times New Roman" w:cs="Times New Roman"/>
                <w:sz w:val="24"/>
                <w:szCs w:val="24"/>
              </w:rPr>
            </w:pPr>
          </w:p>
        </w:tc>
        <w:tc>
          <w:tcPr>
            <w:tcW w:w="1566" w:type="dxa"/>
            <w:tcBorders>
              <w:bottom w:val="single" w:color="000000" w:sz="6" w:space="0"/>
            </w:tcBorders>
            <w:vAlign w:val="center"/>
          </w:tcPr>
          <w:p w14:paraId="4DB6DE7D">
            <w:pPr>
              <w:spacing w:line="320" w:lineRule="exact"/>
              <w:jc w:val="center"/>
              <w:rPr>
                <w:rFonts w:ascii="Times New Roman" w:hAnsi="Times New Roman" w:cs="Times New Roman"/>
                <w:sz w:val="24"/>
                <w:szCs w:val="24"/>
              </w:rPr>
            </w:pPr>
            <w:r>
              <w:rPr>
                <w:rFonts w:ascii="Times New Roman" w:hAnsi="Times New Roman" w:eastAsia="宋体" w:cs="Times New Roman"/>
                <w:sz w:val="24"/>
                <w:szCs w:val="24"/>
                <w:lang w:eastAsia="zh-CN"/>
              </w:rPr>
              <w:t>2.9</w:t>
            </w:r>
          </w:p>
        </w:tc>
        <w:tc>
          <w:tcPr>
            <w:tcW w:w="1581" w:type="dxa"/>
            <w:tcBorders>
              <w:bottom w:val="single" w:color="000000" w:sz="6" w:space="0"/>
            </w:tcBorders>
            <w:vAlign w:val="center"/>
          </w:tcPr>
          <w:p w14:paraId="7B823062">
            <w:pPr>
              <w:jc w:val="center"/>
              <w:rPr>
                <w:rFonts w:ascii="Times New Roman" w:hAnsi="Times New Roman" w:cs="Times New Roman"/>
                <w:sz w:val="24"/>
                <w:szCs w:val="24"/>
              </w:rPr>
            </w:pPr>
          </w:p>
        </w:tc>
        <w:tc>
          <w:tcPr>
            <w:tcW w:w="1960" w:type="dxa"/>
            <w:tcBorders>
              <w:bottom w:val="single" w:color="000000" w:sz="6" w:space="0"/>
            </w:tcBorders>
            <w:vAlign w:val="center"/>
          </w:tcPr>
          <w:p w14:paraId="4C870AAC">
            <w:pPr>
              <w:spacing w:line="320" w:lineRule="exact"/>
              <w:jc w:val="center"/>
              <w:rPr>
                <w:rFonts w:ascii="Times New Roman" w:hAnsi="Times New Roman" w:cs="Times New Roman"/>
                <w:sz w:val="24"/>
                <w:szCs w:val="24"/>
              </w:rPr>
            </w:pPr>
            <w:r>
              <w:rPr>
                <w:rFonts w:ascii="Times New Roman" w:hAnsi="Times New Roman" w:eastAsia="宋体" w:cs="Times New Roman"/>
                <w:sz w:val="24"/>
                <w:szCs w:val="24"/>
                <w:lang w:eastAsia="zh-CN"/>
              </w:rPr>
              <w:t>2.9</w:t>
            </w:r>
          </w:p>
        </w:tc>
        <w:tc>
          <w:tcPr>
            <w:tcW w:w="1446" w:type="dxa"/>
            <w:tcBorders>
              <w:bottom w:val="single" w:color="000000" w:sz="6" w:space="0"/>
              <w:right w:val="single" w:color="000000" w:sz="6" w:space="0"/>
            </w:tcBorders>
            <w:vAlign w:val="center"/>
          </w:tcPr>
          <w:p w14:paraId="73B1580D">
            <w:pPr>
              <w:spacing w:line="320" w:lineRule="exact"/>
              <w:jc w:val="center"/>
              <w:rPr>
                <w:rFonts w:ascii="Times New Roman" w:hAnsi="Times New Roman" w:cs="Times New Roman"/>
                <w:sz w:val="24"/>
                <w:szCs w:val="24"/>
              </w:rPr>
            </w:pPr>
            <w:r>
              <w:rPr>
                <w:rFonts w:ascii="Times New Roman" w:hAnsi="Times New Roman" w:eastAsia="宋体" w:cs="Times New Roman"/>
                <w:sz w:val="24"/>
                <w:szCs w:val="24"/>
                <w:lang w:eastAsia="zh-CN"/>
              </w:rPr>
              <w:t>+2.9</w:t>
            </w:r>
          </w:p>
        </w:tc>
      </w:tr>
    </w:tbl>
    <w:p w14:paraId="13ADEA1C">
      <w:pPr>
        <w:spacing w:before="245" w:line="281" w:lineRule="exact"/>
        <w:ind w:left="44"/>
        <w:rPr>
          <w:rFonts w:ascii="宋体" w:hAnsi="宋体" w:eastAsia="宋体" w:cs="宋体"/>
        </w:rPr>
      </w:pPr>
      <w:r>
        <w:rPr>
          <w:rFonts w:ascii="宋体" w:hAnsi="宋体" w:eastAsia="宋体" w:cs="宋体"/>
          <w:spacing w:val="4"/>
          <w:position w:val="1"/>
        </w:rPr>
        <w:t>注：⑥</w:t>
      </w:r>
      <w:r>
        <w:rPr>
          <w:rFonts w:ascii="Times New Roman" w:hAnsi="Times New Roman" w:eastAsia="Times New Roman" w:cs="Times New Roman"/>
          <w:spacing w:val="4"/>
          <w:position w:val="1"/>
        </w:rPr>
        <w:t>=</w:t>
      </w:r>
      <w:r>
        <w:rPr>
          <w:rFonts w:ascii="宋体" w:hAnsi="宋体" w:eastAsia="宋体" w:cs="宋体"/>
          <w:spacing w:val="4"/>
          <w:position w:val="1"/>
        </w:rPr>
        <w:t>①</w:t>
      </w:r>
      <w:r>
        <w:rPr>
          <w:rFonts w:ascii="Times New Roman" w:hAnsi="Times New Roman" w:eastAsia="Times New Roman" w:cs="Times New Roman"/>
          <w:spacing w:val="4"/>
          <w:position w:val="1"/>
        </w:rPr>
        <w:t>+</w:t>
      </w:r>
      <w:r>
        <w:rPr>
          <w:rFonts w:ascii="宋体" w:hAnsi="宋体" w:eastAsia="宋体" w:cs="宋体"/>
          <w:spacing w:val="4"/>
          <w:position w:val="1"/>
        </w:rPr>
        <w:t>③</w:t>
      </w:r>
      <w:r>
        <w:rPr>
          <w:rFonts w:ascii="Times New Roman" w:hAnsi="Times New Roman" w:eastAsia="Times New Roman" w:cs="Times New Roman"/>
          <w:spacing w:val="4"/>
          <w:position w:val="1"/>
        </w:rPr>
        <w:t>+</w:t>
      </w:r>
      <w:r>
        <w:rPr>
          <w:rFonts w:ascii="宋体" w:hAnsi="宋体" w:eastAsia="宋体" w:cs="宋体"/>
          <w:spacing w:val="4"/>
          <w:position w:val="1"/>
        </w:rPr>
        <w:t>④</w:t>
      </w:r>
      <w:r>
        <w:rPr>
          <w:rFonts w:ascii="Times New Roman" w:hAnsi="Times New Roman" w:eastAsia="Times New Roman" w:cs="Times New Roman"/>
          <w:spacing w:val="4"/>
          <w:position w:val="1"/>
        </w:rPr>
        <w:t>-</w:t>
      </w:r>
      <w:r>
        <w:rPr>
          <w:rFonts w:ascii="宋体" w:hAnsi="宋体" w:eastAsia="宋体" w:cs="宋体"/>
          <w:spacing w:val="4"/>
          <w:position w:val="1"/>
        </w:rPr>
        <w:t>⑤</w:t>
      </w:r>
      <w:r>
        <w:rPr>
          <w:rFonts w:hint="eastAsia" w:ascii="宋体" w:hAnsi="宋体" w:eastAsia="宋体" w:cs="宋体"/>
          <w:spacing w:val="4"/>
          <w:position w:val="1"/>
          <w:lang w:eastAsia="zh-CN"/>
        </w:rPr>
        <w:t>；</w:t>
      </w:r>
      <w:r>
        <w:rPr>
          <w:rFonts w:ascii="宋体" w:hAnsi="宋体" w:eastAsia="宋体" w:cs="宋体"/>
          <w:spacing w:val="4"/>
          <w:position w:val="1"/>
        </w:rPr>
        <w:t>⑦</w:t>
      </w:r>
      <w:r>
        <w:rPr>
          <w:rFonts w:ascii="Times New Roman" w:hAnsi="Times New Roman" w:eastAsia="Times New Roman" w:cs="Times New Roman"/>
          <w:spacing w:val="4"/>
          <w:position w:val="1"/>
        </w:rPr>
        <w:t>=</w:t>
      </w:r>
      <w:r>
        <w:rPr>
          <w:rFonts w:ascii="宋体" w:hAnsi="宋体" w:eastAsia="宋体" w:cs="宋体"/>
          <w:spacing w:val="4"/>
          <w:position w:val="1"/>
        </w:rPr>
        <w:t>⑥</w:t>
      </w:r>
      <w:r>
        <w:rPr>
          <w:rFonts w:ascii="Times New Roman" w:hAnsi="Times New Roman" w:eastAsia="Times New Roman" w:cs="Times New Roman"/>
          <w:spacing w:val="4"/>
          <w:position w:val="1"/>
        </w:rPr>
        <w:t>-</w:t>
      </w:r>
      <w:r>
        <w:rPr>
          <w:rFonts w:ascii="宋体" w:hAnsi="宋体" w:eastAsia="宋体" w:cs="宋体"/>
          <w:spacing w:val="4"/>
          <w:position w:val="1"/>
        </w:rPr>
        <w:t>①</w:t>
      </w:r>
    </w:p>
    <w:sectPr>
      <w:footerReference r:id="rId17" w:type="default"/>
      <w:pgSz w:w="16839" w:h="11906"/>
      <w:pgMar w:top="1012" w:right="1651" w:bottom="400" w:left="1379"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楷体">
    <w:altName w:val="宋体"/>
    <w:panose1 w:val="00000000000000000000"/>
    <w:charset w:val="86"/>
    <w:family w:val="modern"/>
    <w:pitch w:val="default"/>
    <w:sig w:usb0="00000000" w:usb1="00000000" w:usb2="00000000" w:usb3="00000000" w:csb0="00040000" w:csb1="00000000"/>
  </w:font>
  <w:font w:name="新宋体-18030">
    <w:altName w:val="宋体"/>
    <w:panose1 w:val="00000000000000000000"/>
    <w:charset w:val="00"/>
    <w:family w:val="auto"/>
    <w:pitch w:val="default"/>
    <w:sig w:usb0="00000000" w:usb1="00000000" w:usb2="00000000" w:usb3="00000000" w:csb0="00040001" w:csb1="00000000"/>
  </w:font>
  <w:font w:name="汉鼎简书宋">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MS UI Gothic">
    <w:panose1 w:val="020B0600070205080204"/>
    <w:charset w:val="80"/>
    <w:family w:val="swiss"/>
    <w:pitch w:val="default"/>
    <w:sig w:usb0="E00002FF" w:usb1="6AC7FDFB" w:usb2="08000012" w:usb3="00000000" w:csb0="4002009F" w:csb1="DFD70000"/>
  </w:font>
  <w:font w:name="Helvetica">
    <w:altName w:val="Arial"/>
    <w:panose1 w:val="020B0604020202020204"/>
    <w:charset w:val="00"/>
    <w:family w:val="swiss"/>
    <w:pitch w:val="default"/>
    <w:sig w:usb0="00000000" w:usb1="00000000" w:usb2="00000000" w:usb3="00000000" w:csb0="00000001" w:csb1="00000000"/>
  </w:font>
  <w:font w:name="F1">
    <w:altName w:val="宋体"/>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7A033">
    <w:pPr>
      <w:pStyle w:val="12"/>
      <w:ind w:right="360" w:firstLine="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5648B">
    <w:pPr>
      <w:spacing w:line="184" w:lineRule="auto"/>
      <w:ind w:left="4403"/>
      <w:rPr>
        <w:rFonts w:ascii="Times New Roman" w:hAnsi="Times New Roman" w:eastAsia="Times New Roman" w:cs="Times New Roman"/>
        <w:sz w:val="20"/>
        <w:szCs w:val="20"/>
      </w:rPr>
    </w:pPr>
    <w:r>
      <w:rPr>
        <w:sz w:val="20"/>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115446">
                          <w:pPr>
                            <w:pStyle w:val="12"/>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ql5uc8AAAAFAQAA&#10;DwAAAAAAAAABACAAAAAiAAAAZHJzL2Rvd25yZXYueG1sUEsBAhQAFAAAAAgAh07iQEGYqDIiAgAA&#10;TgQAAA4AAAAAAAAAAQAgAAAAHgEAAGRycy9lMm9Eb2MueG1sUEsFBgAAAAAGAAYAWQEAALIFAAAA&#10;AA==&#10;">
              <v:fill on="f" focussize="0,0"/>
              <v:stroke on="f"/>
              <v:imagedata o:title=""/>
              <o:lock v:ext="edit" aspectratio="f"/>
              <v:textbox inset="0mm,0mm,0mm,0mm" style="mso-fit-shape-to-text:t;">
                <w:txbxContent>
                  <w:p w14:paraId="30115446">
                    <w:pPr>
                      <w:pStyle w:val="12"/>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1DEC5">
    <w:pPr>
      <w:spacing w:line="184" w:lineRule="auto"/>
      <w:ind w:left="4403"/>
      <w:rPr>
        <w:rFonts w:ascii="Times New Roman" w:hAnsi="Times New Roman" w:eastAsia="Times New Roman" w:cs="Times New Roman"/>
        <w:sz w:val="20"/>
        <w:szCs w:val="20"/>
      </w:rPr>
    </w:pPr>
    <w:r>
      <w:rPr>
        <w:sz w:val="20"/>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AAC84B">
                          <w:pPr>
                            <w:pStyle w:val="12"/>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ql5uc8AAAAFAQAA&#10;DwAAAAAAAAABACAAAAAiAAAAZHJzL2Rvd25yZXYueG1sUEsBAhQAFAAAAAgAh07iQFsOXKUiAgAA&#10;TgQAAA4AAAAAAAAAAQAgAAAAHgEAAGRycy9lMm9Eb2MueG1sUEsFBgAAAAAGAAYAWQEAALIFAAAA&#10;AA==&#10;">
              <v:fill on="f" focussize="0,0"/>
              <v:stroke on="f"/>
              <v:imagedata o:title=""/>
              <o:lock v:ext="edit" aspectratio="f"/>
              <v:textbox inset="0mm,0mm,0mm,0mm" style="mso-fit-shape-to-text:t;">
                <w:txbxContent>
                  <w:p w14:paraId="1CAAC84B">
                    <w:pPr>
                      <w:pStyle w:val="1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AC868">
    <w:pPr>
      <w:spacing w:line="184" w:lineRule="auto"/>
      <w:ind w:left="4403"/>
      <w:rPr>
        <w:rFonts w:ascii="Times New Roman" w:hAnsi="Times New Roman" w:eastAsia="Times New Roman" w:cs="Times New Roman"/>
        <w:sz w:val="20"/>
        <w:szCs w:val="20"/>
      </w:rPr>
    </w:pPr>
    <w:r>
      <w:rPr>
        <w:sz w:val="20"/>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7851FE">
                          <w:pPr>
                            <w:pStyle w:val="1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6pebnPAAAABQEA&#10;AA8AAAAAAAAAAQAgAAAAIgAAAGRycy9kb3ducmV2LnhtbFBLAQIUABQAAAAIAIdO4kA0sjDGIwIA&#10;AE4EAAAOAAAAAAAAAAEAIAAAAB4BAABkcnMvZTJvRG9jLnhtbFBLBQYAAAAABgAGAFkBAACzBQAA&#10;AAA=&#10;">
              <v:fill on="f" focussize="0,0"/>
              <v:stroke on="f"/>
              <v:imagedata o:title=""/>
              <o:lock v:ext="edit" aspectratio="f"/>
              <v:textbox inset="0mm,0mm,0mm,0mm" style="mso-fit-shape-to-text:t;">
                <w:txbxContent>
                  <w:p w14:paraId="547851FE">
                    <w:pPr>
                      <w:pStyle w:val="1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1AA68">
    <w:pPr>
      <w:spacing w:line="184" w:lineRule="auto"/>
      <w:ind w:left="4160"/>
      <w:rPr>
        <w:rFonts w:ascii="Times New Roman" w:hAnsi="Times New Roman" w:eastAsia="Times New Roman" w:cs="Times New Roman"/>
        <w:sz w:val="20"/>
        <w:szCs w:val="20"/>
      </w:rPr>
    </w:pPr>
    <w:r>
      <w:rPr>
        <w:sz w:val="20"/>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C42BDC">
                          <w:pPr>
                            <w:pStyle w:val="12"/>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OqXm5zwAAAAUB&#10;AAAPAAAAAAAAAAEAIAAAACIAAABkcnMvZG93bnJldi54bWxQSwECFAAUAAAACACHTuJALiTEUSQC&#10;AABOBAAADgAAAAAAAAABACAAAAAeAQAAZHJzL2Uyb0RvYy54bWxQSwUGAAAAAAYABgBZAQAAtAUA&#10;AAAA&#10;">
              <v:fill on="f" focussize="0,0"/>
              <v:stroke on="f"/>
              <v:imagedata o:title=""/>
              <o:lock v:ext="edit" aspectratio="f"/>
              <v:textbox inset="0mm,0mm,0mm,0mm" style="mso-fit-shape-to-text:t;">
                <w:txbxContent>
                  <w:p w14:paraId="22C42BDC">
                    <w:pPr>
                      <w:pStyle w:val="12"/>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04E00">
    <w:pPr>
      <w:spacing w:line="184" w:lineRule="auto"/>
      <w:ind w:left="4160"/>
      <w:rPr>
        <w:rFonts w:ascii="Times New Roman" w:hAnsi="Times New Roman" w:eastAsia="Times New Roman" w:cs="Times New Roman"/>
        <w:sz w:val="20"/>
        <w:szCs w:val="20"/>
      </w:rPr>
    </w:pPr>
    <w:r>
      <w:rPr>
        <w:sz w:val="20"/>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37FEE8">
                          <w:pPr>
                            <w:pStyle w:val="1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OqXm5zwAAAAUB&#10;AAAPAAAAAAAAAAEAIAAAACIAAABkcnMvZG93bnJldi54bWxQSwECFAAUAAAACACHTuJA6srpACQC&#10;AABOBAAADgAAAAAAAAABACAAAAAeAQAAZHJzL2Uyb0RvYy54bWxQSwUGAAAAAAYABgBZAQAAtAUA&#10;AAAA&#10;">
              <v:fill on="f" focussize="0,0"/>
              <v:stroke on="f"/>
              <v:imagedata o:title=""/>
              <o:lock v:ext="edit" aspectratio="f"/>
              <v:textbox inset="0mm,0mm,0mm,0mm" style="mso-fit-shape-to-text:t;">
                <w:txbxContent>
                  <w:p w14:paraId="7C37FEE8">
                    <w:pPr>
                      <w:pStyle w:val="1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31472">
    <w:pPr>
      <w:pStyle w:val="7"/>
      <w:spacing w:line="14" w:lineRule="auto"/>
      <w:rPr>
        <w:sz w:val="2"/>
      </w:rPr>
    </w:pPr>
    <w:r>
      <w:rPr>
        <w:sz w:val="2"/>
        <w:lang w:eastAsia="zh-CN"/>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FD2096">
                          <w:pPr>
                            <w:pStyle w:val="1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OqXm5zwAAAAUB&#10;AAAPAAAAAAAAAAEAIAAAACIAAABkcnMvZG93bnJldi54bWxQSwECFAAUAAAACACHTuJA8FwdlyQC&#10;AABOBAAADgAAAAAAAAABACAAAAAeAQAAZHJzL2Uyb0RvYy54bWxQSwUGAAAAAAYABgBZAQAAtAUA&#10;AAAA&#10;">
              <v:fill on="f" focussize="0,0"/>
              <v:stroke on="f"/>
              <v:imagedata o:title=""/>
              <o:lock v:ext="edit" aspectratio="f"/>
              <v:textbox inset="0mm,0mm,0mm,0mm" style="mso-fit-shape-to-text:t;">
                <w:txbxContent>
                  <w:p w14:paraId="70FD2096">
                    <w:pPr>
                      <w:pStyle w:val="1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5C1EB">
    <w:pPr>
      <w:spacing w:line="184" w:lineRule="auto"/>
      <w:ind w:left="4415"/>
      <w:rPr>
        <w:rFonts w:ascii="Times New Roman" w:hAnsi="Times New Roman" w:eastAsia="宋体" w:cs="Times New Roman"/>
        <w:sz w:val="20"/>
        <w:szCs w:val="20"/>
        <w:lang w:eastAsia="zh-CN"/>
      </w:rPr>
    </w:pPr>
    <w:r>
      <w:rPr>
        <w:sz w:val="20"/>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1737DF">
                          <w:pPr>
                            <w:pStyle w:val="12"/>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ql5uc8AAAAFAQAA&#10;DwAAAAAAAAABACAAAAAiAAAAZHJzL2Rvd25yZXYueG1sUEsBAhQAFAAAAAgAh07iQLKDwz4iAgAA&#10;TAQAAA4AAAAAAAAAAQAgAAAAHgEAAGRycy9lMm9Eb2MueG1sUEsFBgAAAAAGAAYAWQEAALIFAAAA&#10;AA==&#10;">
              <v:fill on="f" focussize="0,0"/>
              <v:stroke on="f"/>
              <v:imagedata o:title=""/>
              <o:lock v:ext="edit" aspectratio="f"/>
              <v:textbox inset="0mm,0mm,0mm,0mm" style="mso-fit-shape-to-text:t;">
                <w:txbxContent>
                  <w:p w14:paraId="051737DF">
                    <w:pPr>
                      <w:pStyle w:val="12"/>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D962B">
    <w:pPr>
      <w:spacing w:line="184" w:lineRule="auto"/>
      <w:ind w:left="4395"/>
      <w:rPr>
        <w:rFonts w:ascii="Times New Roman" w:hAnsi="Times New Roman" w:eastAsia="宋体" w:cs="Times New Roman"/>
      </w:rPr>
    </w:pPr>
    <w:r>
      <w:rPr>
        <w:rFonts w:ascii="Times New Roman" w:hAnsi="Times New Roman" w:eastAsia="宋体" w:cs="Times New Roman"/>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93FD4B">
                          <w:pPr>
                            <w:pStyle w:val="1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6pebnPAAAABQEA&#10;AA8AAAAAAAAAAQAgAAAAIgAAAGRycy9kb3ducmV2LnhtbFBLAQIUABQAAAAIAIdO4kAFU0oiIwIA&#10;AEwEAAAOAAAAAAAAAAEAIAAAAB4BAABkcnMvZTJvRG9jLnhtbFBLBQYAAAAABgAGAFkBAACzBQAA&#10;AAA=&#10;">
              <v:fill on="f" focussize="0,0"/>
              <v:stroke on="f"/>
              <v:imagedata o:title=""/>
              <o:lock v:ext="edit" aspectratio="f"/>
              <v:textbox inset="0mm,0mm,0mm,0mm" style="mso-fit-shape-to-text:t;">
                <w:txbxContent>
                  <w:p w14:paraId="7F93FD4B">
                    <w:pPr>
                      <w:pStyle w:val="1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B0F4F">
    <w:pPr>
      <w:spacing w:line="184" w:lineRule="auto"/>
      <w:ind w:left="4360"/>
      <w:rPr>
        <w:rFonts w:ascii="Times New Roman" w:hAnsi="Times New Roman" w:eastAsia="Times New Roman" w:cs="Times New Roman"/>
        <w:sz w:val="20"/>
        <w:szCs w:val="20"/>
      </w:rPr>
    </w:pPr>
    <w:r>
      <w:rPr>
        <w:sz w:val="20"/>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08FAB2">
                          <w:pPr>
                            <w:pStyle w:val="1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6pebnPAAAABQEA&#10;AA8AAAAAAAAAAQAgAAAAIgAAAGRycy9kb3ducmV2LnhtbFBLAQIUABQAAAAIAIdO4kBX4R2fIwIA&#10;AEwEAAAOAAAAAAAAAAEAIAAAAB4BAABkcnMvZTJvRG9jLnhtbFBLBQYAAAAABgAGAFkBAACzBQAA&#10;AAA=&#10;">
              <v:fill on="f" focussize="0,0"/>
              <v:stroke on="f"/>
              <v:imagedata o:title=""/>
              <o:lock v:ext="edit" aspectratio="f"/>
              <v:textbox inset="0mm,0mm,0mm,0mm" style="mso-fit-shape-to-text:t;">
                <w:txbxContent>
                  <w:p w14:paraId="3C08FAB2">
                    <w:pPr>
                      <w:pStyle w:val="1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C2990">
    <w:pPr>
      <w:spacing w:line="184" w:lineRule="auto"/>
      <w:ind w:left="4360"/>
      <w:rPr>
        <w:rFonts w:ascii="Times New Roman" w:hAnsi="Times New Roman" w:eastAsia="Times New Roman" w:cs="Times New Roman"/>
        <w:sz w:val="20"/>
        <w:szCs w:val="20"/>
      </w:rPr>
    </w:pPr>
    <w:r>
      <w:rPr>
        <w:sz w:val="20"/>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B3B8EC">
                          <w:pPr>
                            <w:pStyle w:val="1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6pebnPAAAABQEA&#10;AA8AAAAAAAAAAQAgAAAAIgAAAGRycy9kb3ducmV2LnhtbFBLAQIUABQAAAAIAIdO4kBr8lkbIwIA&#10;AEwEAAAOAAAAAAAAAAEAIAAAAB4BAABkcnMvZTJvRG9jLnhtbFBLBQYAAAAABgAGAFkBAACzBQAA&#10;AAA=&#10;">
              <v:fill on="f" focussize="0,0"/>
              <v:stroke on="f"/>
              <v:imagedata o:title=""/>
              <o:lock v:ext="edit" aspectratio="f"/>
              <v:textbox inset="0mm,0mm,0mm,0mm" style="mso-fit-shape-to-text:t;">
                <w:txbxContent>
                  <w:p w14:paraId="1DB3B8EC">
                    <w:pPr>
                      <w:pStyle w:val="1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18840">
    <w:pPr>
      <w:spacing w:line="184" w:lineRule="auto"/>
      <w:ind w:left="4459"/>
      <w:rPr>
        <w:rFonts w:ascii="Times New Roman" w:hAnsi="Times New Roman" w:eastAsia="Times New Roman" w:cs="Times New Roman"/>
        <w:sz w:val="20"/>
        <w:szCs w:val="20"/>
      </w:rPr>
    </w:pPr>
    <w:r>
      <w:rPr>
        <w:sz w:val="20"/>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74D4C1">
                          <w:pPr>
                            <w:pStyle w:val="12"/>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6pebnPAAAABQEA&#10;AA8AAAAAAAAAAQAgAAAAIgAAAGRycy9kb3ducmV2LnhtbFBLAQIUABQAAAAIAIdO4kA5QA6mIwIA&#10;AEwEAAAOAAAAAAAAAAEAIAAAAB4BAABkcnMvZTJvRG9jLnhtbFBLBQYAAAAABgAGAFkBAACzBQAA&#10;AAA=&#10;">
              <v:fill on="f" focussize="0,0"/>
              <v:stroke on="f"/>
              <v:imagedata o:title=""/>
              <o:lock v:ext="edit" aspectratio="f"/>
              <v:textbox inset="0mm,0mm,0mm,0mm" style="mso-fit-shape-to-text:t;">
                <w:txbxContent>
                  <w:p w14:paraId="6674D4C1">
                    <w:pPr>
                      <w:pStyle w:val="12"/>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49EA9">
    <w:pPr>
      <w:spacing w:line="184" w:lineRule="auto"/>
      <w:rPr>
        <w:rFonts w:ascii="Times New Roman" w:hAnsi="Times New Roman" w:eastAsia="Times New Roman" w:cs="Times New Roman"/>
        <w:sz w:val="20"/>
        <w:szCs w:val="20"/>
      </w:rPr>
    </w:pPr>
    <w:r>
      <w:rPr>
        <w:sz w:val="20"/>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EB4F85">
                          <w:pPr>
                            <w:pStyle w:val="1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6pebnPAAAABQEA&#10;AA8AAAAAAAAAAQAgAAAAIgAAAGRycy9kb3ducmV2LnhtbFBLAQIUABQAAAAIAIdO4kDcItAHIwIA&#10;AEwEAAAOAAAAAAAAAAEAIAAAAB4BAABkcnMvZTJvRG9jLnhtbFBLBQYAAAAABgAGAFkBAACzBQAA&#10;AAA=&#10;">
              <v:fill on="f" focussize="0,0"/>
              <v:stroke on="f"/>
              <v:imagedata o:title=""/>
              <o:lock v:ext="edit" aspectratio="f"/>
              <v:textbox inset="0mm,0mm,0mm,0mm" style="mso-fit-shape-to-text:t;">
                <w:txbxContent>
                  <w:p w14:paraId="0CEB4F85">
                    <w:pPr>
                      <w:pStyle w:val="1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5460B">
    <w:pPr>
      <w:spacing w:line="184" w:lineRule="auto"/>
      <w:ind w:left="4399"/>
      <w:rPr>
        <w:rFonts w:ascii="Times New Roman" w:hAnsi="Times New Roman" w:eastAsia="Times New Roman" w:cs="Times New Roman"/>
        <w:sz w:val="20"/>
        <w:szCs w:val="20"/>
      </w:rPr>
    </w:pPr>
    <w:r>
      <w:rPr>
        <w:sz w:val="20"/>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4772AD">
                          <w:pPr>
                            <w:pStyle w:val="1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ql5uc8AAAAFAQAA&#10;DwAAAAAAAAABACAAAAAiAAAAZHJzL2Rvd25yZXYueG1sUEsBAhQAFAAAAAgAh07iQLewfmkiAgAA&#10;TAQAAA4AAAAAAAAAAQAgAAAAHgEAAGRycy9lMm9Eb2MueG1sUEsFBgAAAAAGAAYAWQEAALIFAAAA&#10;AA==&#10;">
              <v:fill on="f" focussize="0,0"/>
              <v:stroke on="f"/>
              <v:imagedata o:title=""/>
              <o:lock v:ext="edit" aspectratio="f"/>
              <v:textbox inset="0mm,0mm,0mm,0mm" style="mso-fit-shape-to-text:t;">
                <w:txbxContent>
                  <w:p w14:paraId="1E4772AD">
                    <w:pPr>
                      <w:pStyle w:val="1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9C586">
    <w:pPr>
      <w:spacing w:line="184" w:lineRule="auto"/>
      <w:ind w:left="4399"/>
      <w:rPr>
        <w:rFonts w:ascii="Times New Roman" w:hAnsi="Times New Roman" w:eastAsia="Times New Roman" w:cs="Times New Roman"/>
        <w:sz w:val="20"/>
        <w:szCs w:val="20"/>
      </w:rPr>
    </w:pPr>
    <w:r>
      <w:rPr>
        <w:sz w:val="20"/>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6832AE">
                          <w:pPr>
                            <w:pStyle w:val="1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6pebnPAAAABQEA&#10;AA8AAAAAAAAAAQAgAAAAIgAAAGRycy9kb3ducmV2LnhtbFBLAQIUABQAAAAIAIdO4kDlAinUIwIA&#10;AEwEAAAOAAAAAAAAAAEAIAAAAB4BAABkcnMvZTJvRG9jLnhtbFBLBQYAAAAABgAGAFkBAACzBQAA&#10;AAA=&#10;">
              <v:fill on="f" focussize="0,0"/>
              <v:stroke on="f"/>
              <v:imagedata o:title=""/>
              <o:lock v:ext="edit" aspectratio="f"/>
              <v:textbox inset="0mm,0mm,0mm,0mm" style="mso-fit-shape-to-text:t;">
                <w:txbxContent>
                  <w:p w14:paraId="4B6832AE">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3084F5"/>
    <w:multiLevelType w:val="singleLevel"/>
    <w:tmpl w:val="983084F5"/>
    <w:lvl w:ilvl="0" w:tentative="0">
      <w:start w:val="4"/>
      <w:numFmt w:val="chineseCounting"/>
      <w:suff w:val="nothing"/>
      <w:lvlText w:val="%1、"/>
      <w:lvlJc w:val="left"/>
      <w:rPr>
        <w:rFonts w:hint="eastAsia"/>
      </w:rPr>
    </w:lvl>
  </w:abstractNum>
  <w:abstractNum w:abstractNumId="1">
    <w:nsid w:val="AE6DF0CF"/>
    <w:multiLevelType w:val="singleLevel"/>
    <w:tmpl w:val="AE6DF0CF"/>
    <w:lvl w:ilvl="0" w:tentative="0">
      <w:start w:val="1"/>
      <w:numFmt w:val="decimal"/>
      <w:lvlText w:val="%1)"/>
      <w:lvlJc w:val="left"/>
      <w:pPr>
        <w:ind w:left="425" w:hanging="425"/>
      </w:pPr>
      <w:rPr>
        <w:rFonts w:hint="default"/>
      </w:rPr>
    </w:lvl>
  </w:abstractNum>
  <w:abstractNum w:abstractNumId="2">
    <w:nsid w:val="B2930C25"/>
    <w:multiLevelType w:val="singleLevel"/>
    <w:tmpl w:val="B2930C25"/>
    <w:lvl w:ilvl="0" w:tentative="0">
      <w:start w:val="1"/>
      <w:numFmt w:val="decimal"/>
      <w:suff w:val="nothing"/>
      <w:lvlText w:val="（%1）"/>
      <w:lvlJc w:val="left"/>
      <w:rPr>
        <w:rFonts w:hint="default" w:ascii="Times New Roman" w:hAnsi="Times New Roman" w:cs="Times New Roman"/>
        <w:sz w:val="24"/>
        <w:szCs w:val="24"/>
      </w:rPr>
    </w:lvl>
  </w:abstractNum>
  <w:abstractNum w:abstractNumId="3">
    <w:nsid w:val="C62DA54C"/>
    <w:multiLevelType w:val="singleLevel"/>
    <w:tmpl w:val="C62DA54C"/>
    <w:lvl w:ilvl="0" w:tentative="0">
      <w:start w:val="1"/>
      <w:numFmt w:val="decimal"/>
      <w:suff w:val="nothing"/>
      <w:lvlText w:val="（%1）"/>
      <w:lvlJc w:val="left"/>
      <w:rPr>
        <w:rFonts w:hint="default" w:ascii="Times New Roman" w:hAnsi="Times New Roman" w:cs="Times New Roman"/>
        <w:sz w:val="24"/>
        <w:szCs w:val="24"/>
      </w:rPr>
    </w:lvl>
  </w:abstractNum>
  <w:abstractNum w:abstractNumId="4">
    <w:nsid w:val="D567FA70"/>
    <w:multiLevelType w:val="singleLevel"/>
    <w:tmpl w:val="D567FA70"/>
    <w:lvl w:ilvl="0" w:tentative="0">
      <w:start w:val="1"/>
      <w:numFmt w:val="decimal"/>
      <w:lvlText w:val="%1)"/>
      <w:lvlJc w:val="left"/>
      <w:pPr>
        <w:ind w:left="425" w:hanging="425"/>
      </w:pPr>
      <w:rPr>
        <w:rFonts w:hint="default" w:ascii="Times New Roman" w:hAnsi="Times New Roman" w:cs="Times New Roman"/>
      </w:rPr>
    </w:lvl>
  </w:abstractNum>
  <w:abstractNum w:abstractNumId="5">
    <w:nsid w:val="E25EB0FE"/>
    <w:multiLevelType w:val="singleLevel"/>
    <w:tmpl w:val="E25EB0FE"/>
    <w:lvl w:ilvl="0" w:tentative="0">
      <w:start w:val="1"/>
      <w:numFmt w:val="decimal"/>
      <w:suff w:val="nothing"/>
      <w:lvlText w:val="（%1）"/>
      <w:lvlJc w:val="left"/>
      <w:rPr>
        <w:rFonts w:hint="default" w:ascii="Times New Roman" w:hAnsi="Times New Roman" w:cs="Times New Roman"/>
        <w:sz w:val="24"/>
        <w:szCs w:val="24"/>
      </w:rPr>
    </w:lvl>
  </w:abstractNum>
  <w:abstractNum w:abstractNumId="6">
    <w:nsid w:val="E651D61F"/>
    <w:multiLevelType w:val="singleLevel"/>
    <w:tmpl w:val="E651D61F"/>
    <w:lvl w:ilvl="0" w:tentative="0">
      <w:start w:val="1"/>
      <w:numFmt w:val="decimal"/>
      <w:suff w:val="nothing"/>
      <w:lvlText w:val="（%1）"/>
      <w:lvlJc w:val="left"/>
      <w:rPr>
        <w:rFonts w:hint="default" w:ascii="Times New Roman" w:hAnsi="Times New Roman" w:cs="Times New Roman"/>
        <w:sz w:val="24"/>
        <w:szCs w:val="24"/>
      </w:rPr>
    </w:lvl>
  </w:abstractNum>
  <w:abstractNum w:abstractNumId="7">
    <w:nsid w:val="FFFFFFFB"/>
    <w:multiLevelType w:val="multilevel"/>
    <w:tmpl w:val="FFFFFFFB"/>
    <w:lvl w:ilvl="0" w:tentative="0">
      <w:start w:val="1"/>
      <w:numFmt w:val="chineseCountingThousand"/>
      <w:lvlText w:val="第%1章"/>
      <w:legacy w:legacy="1" w:legacySpace="0" w:legacyIndent="0"/>
      <w:lvlJc w:val="left"/>
      <w:rPr>
        <w:rFonts w:hint="eastAsia" w:ascii="长城楷体" w:eastAsia="长城楷体"/>
        <w:b/>
        <w:i w:val="0"/>
        <w:sz w:val="30"/>
        <w:u w:val="none"/>
      </w:rPr>
    </w:lvl>
    <w:lvl w:ilvl="1" w:tentative="0">
      <w:start w:val="1"/>
      <w:numFmt w:val="chineseCountingThousand"/>
      <w:lvlText w:val="%2、"/>
      <w:legacy w:legacy="1" w:legacySpace="0" w:legacyIndent="397"/>
      <w:lvlJc w:val="left"/>
      <w:rPr>
        <w:rFonts w:hint="eastAsia" w:ascii="长城楷体" w:eastAsia="长城楷体"/>
        <w:b/>
        <w:i w:val="0"/>
        <w:sz w:val="24"/>
      </w:rPr>
    </w:lvl>
    <w:lvl w:ilvl="2" w:tentative="0">
      <w:start w:val="1"/>
      <w:numFmt w:val="chineseCountingThousand"/>
      <w:lvlText w:val="(%3)"/>
      <w:legacy w:legacy="1" w:legacySpace="0" w:legacyIndent="0"/>
      <w:lvlJc w:val="left"/>
      <w:rPr>
        <w:rFonts w:hint="eastAsia" w:ascii="长城楷体" w:eastAsia="长城楷体"/>
        <w:b/>
        <w:i w:val="0"/>
        <w:sz w:val="24"/>
      </w:rPr>
    </w:lvl>
    <w:lvl w:ilvl="3" w:tentative="0">
      <w:start w:val="1"/>
      <w:numFmt w:val="none"/>
      <w:pStyle w:val="4"/>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8">
    <w:nsid w:val="15863EB3"/>
    <w:multiLevelType w:val="singleLevel"/>
    <w:tmpl w:val="15863EB3"/>
    <w:lvl w:ilvl="0" w:tentative="0">
      <w:start w:val="3"/>
      <w:numFmt w:val="decimal"/>
      <w:suff w:val="nothing"/>
      <w:lvlText w:val="%1、"/>
      <w:lvlJc w:val="left"/>
    </w:lvl>
  </w:abstractNum>
  <w:abstractNum w:abstractNumId="9">
    <w:nsid w:val="1783C021"/>
    <w:multiLevelType w:val="singleLevel"/>
    <w:tmpl w:val="1783C021"/>
    <w:lvl w:ilvl="0" w:tentative="0">
      <w:start w:val="4"/>
      <w:numFmt w:val="decimal"/>
      <w:suff w:val="nothing"/>
      <w:lvlText w:val="%1、"/>
      <w:lvlJc w:val="left"/>
      <w:rPr>
        <w:rFonts w:hint="default" w:ascii="Times New Roman" w:hAnsi="Times New Roman" w:cs="Times New Roman"/>
        <w:b/>
        <w:bCs/>
        <w:sz w:val="24"/>
        <w:szCs w:val="24"/>
      </w:rPr>
    </w:lvl>
  </w:abstractNum>
  <w:abstractNum w:abstractNumId="10">
    <w:nsid w:val="1E8355D7"/>
    <w:multiLevelType w:val="singleLevel"/>
    <w:tmpl w:val="1E8355D7"/>
    <w:lvl w:ilvl="0" w:tentative="0">
      <w:start w:val="3"/>
      <w:numFmt w:val="chineseCounting"/>
      <w:suff w:val="nothing"/>
      <w:lvlText w:val="%1、"/>
      <w:lvlJc w:val="left"/>
      <w:rPr>
        <w:rFonts w:hint="eastAsia"/>
      </w:rPr>
    </w:lvl>
  </w:abstractNum>
  <w:abstractNum w:abstractNumId="11">
    <w:nsid w:val="35BCABC3"/>
    <w:multiLevelType w:val="singleLevel"/>
    <w:tmpl w:val="35BCABC3"/>
    <w:lvl w:ilvl="0" w:tentative="0">
      <w:start w:val="1"/>
      <w:numFmt w:val="decimal"/>
      <w:lvlText w:val="%1)"/>
      <w:lvlJc w:val="left"/>
      <w:pPr>
        <w:ind w:left="425" w:hanging="425"/>
      </w:pPr>
      <w:rPr>
        <w:rFonts w:hint="default" w:ascii="Times New Roman" w:hAnsi="Times New Roman" w:cs="Times New Roman"/>
        <w:sz w:val="24"/>
        <w:szCs w:val="24"/>
      </w:rPr>
    </w:lvl>
  </w:abstractNum>
  <w:abstractNum w:abstractNumId="12">
    <w:nsid w:val="4F31084D"/>
    <w:multiLevelType w:val="singleLevel"/>
    <w:tmpl w:val="4F31084D"/>
    <w:lvl w:ilvl="0" w:tentative="0">
      <w:start w:val="1"/>
      <w:numFmt w:val="decimal"/>
      <w:lvlText w:val="%1)"/>
      <w:lvlJc w:val="left"/>
      <w:pPr>
        <w:ind w:left="425" w:hanging="425"/>
      </w:pPr>
      <w:rPr>
        <w:rFonts w:hint="default" w:ascii="Times New Roman" w:hAnsi="Times New Roman" w:cs="Times New Roman"/>
        <w:sz w:val="24"/>
        <w:szCs w:val="24"/>
      </w:rPr>
    </w:lvl>
  </w:abstractNum>
  <w:abstractNum w:abstractNumId="13">
    <w:nsid w:val="565BF1F8"/>
    <w:multiLevelType w:val="singleLevel"/>
    <w:tmpl w:val="565BF1F8"/>
    <w:lvl w:ilvl="0" w:tentative="0">
      <w:start w:val="1"/>
      <w:numFmt w:val="decimal"/>
      <w:suff w:val="nothing"/>
      <w:lvlText w:val="%1、"/>
      <w:lvlJc w:val="left"/>
      <w:rPr>
        <w:rFonts w:hint="default" w:ascii="Times New Roman" w:hAnsi="Times New Roman" w:cs="Times New Roman"/>
        <w:b/>
        <w:bCs/>
        <w:sz w:val="24"/>
        <w:szCs w:val="24"/>
      </w:rPr>
    </w:lvl>
  </w:abstractNum>
  <w:abstractNum w:abstractNumId="14">
    <w:nsid w:val="57360A51"/>
    <w:multiLevelType w:val="singleLevel"/>
    <w:tmpl w:val="57360A51"/>
    <w:lvl w:ilvl="0" w:tentative="0">
      <w:start w:val="1"/>
      <w:numFmt w:val="decimal"/>
      <w:suff w:val="nothing"/>
      <w:lvlText w:val="（%1）"/>
      <w:lvlJc w:val="left"/>
      <w:rPr>
        <w:rFonts w:hint="default" w:ascii="Times New Roman" w:hAnsi="Times New Roman" w:cs="Times New Roman"/>
        <w:sz w:val="24"/>
        <w:szCs w:val="24"/>
      </w:rPr>
    </w:lvl>
  </w:abstractNum>
  <w:abstractNum w:abstractNumId="15">
    <w:nsid w:val="57F658D4"/>
    <w:multiLevelType w:val="singleLevel"/>
    <w:tmpl w:val="57F658D4"/>
    <w:lvl w:ilvl="0" w:tentative="0">
      <w:start w:val="1"/>
      <w:numFmt w:val="decimal"/>
      <w:suff w:val="nothing"/>
      <w:lvlText w:val="（%1）"/>
      <w:lvlJc w:val="left"/>
      <w:rPr>
        <w:rFonts w:hint="default" w:ascii="Times New Roman" w:hAnsi="Times New Roman" w:cs="Times New Roman"/>
        <w:sz w:val="24"/>
        <w:szCs w:val="24"/>
      </w:rPr>
    </w:lvl>
  </w:abstractNum>
  <w:abstractNum w:abstractNumId="16">
    <w:nsid w:val="5A7182D9"/>
    <w:multiLevelType w:val="singleLevel"/>
    <w:tmpl w:val="5A7182D9"/>
    <w:lvl w:ilvl="0" w:tentative="0">
      <w:start w:val="1"/>
      <w:numFmt w:val="decimal"/>
      <w:suff w:val="nothing"/>
      <w:lvlText w:val="%1、"/>
      <w:lvlJc w:val="left"/>
      <w:rPr>
        <w:rFonts w:hint="default"/>
        <w:b/>
        <w:bCs/>
      </w:rPr>
    </w:lvl>
  </w:abstractNum>
  <w:abstractNum w:abstractNumId="17">
    <w:nsid w:val="5CDC7D40"/>
    <w:multiLevelType w:val="singleLevel"/>
    <w:tmpl w:val="5CDC7D40"/>
    <w:lvl w:ilvl="0" w:tentative="0">
      <w:start w:val="3"/>
      <w:numFmt w:val="decimal"/>
      <w:suff w:val="nothing"/>
      <w:lvlText w:val="%1、"/>
      <w:lvlJc w:val="left"/>
    </w:lvl>
  </w:abstractNum>
  <w:abstractNum w:abstractNumId="18">
    <w:nsid w:val="6FA4904A"/>
    <w:multiLevelType w:val="singleLevel"/>
    <w:tmpl w:val="6FA4904A"/>
    <w:lvl w:ilvl="0" w:tentative="0">
      <w:start w:val="1"/>
      <w:numFmt w:val="decimal"/>
      <w:suff w:val="nothing"/>
      <w:lvlText w:val="（%1）"/>
      <w:lvlJc w:val="left"/>
      <w:rPr>
        <w:rFonts w:hint="default" w:ascii="Times New Roman" w:hAnsi="Times New Roman" w:cs="Times New Roman"/>
        <w:sz w:val="24"/>
        <w:szCs w:val="24"/>
      </w:rPr>
    </w:lvl>
  </w:abstractNum>
  <w:num w:numId="1">
    <w:abstractNumId w:val="7"/>
  </w:num>
  <w:num w:numId="2">
    <w:abstractNumId w:val="8"/>
  </w:num>
  <w:num w:numId="3">
    <w:abstractNumId w:val="9"/>
  </w:num>
  <w:num w:numId="4">
    <w:abstractNumId w:val="6"/>
  </w:num>
  <w:num w:numId="5">
    <w:abstractNumId w:val="15"/>
  </w:num>
  <w:num w:numId="6">
    <w:abstractNumId w:val="18"/>
  </w:num>
  <w:num w:numId="7">
    <w:abstractNumId w:val="10"/>
  </w:num>
  <w:num w:numId="8">
    <w:abstractNumId w:val="16"/>
  </w:num>
  <w:num w:numId="9">
    <w:abstractNumId w:val="17"/>
  </w:num>
  <w:num w:numId="10">
    <w:abstractNumId w:val="0"/>
  </w:num>
  <w:num w:numId="11">
    <w:abstractNumId w:val="13"/>
  </w:num>
  <w:num w:numId="12">
    <w:abstractNumId w:val="14"/>
  </w:num>
  <w:num w:numId="13">
    <w:abstractNumId w:val="11"/>
  </w:num>
  <w:num w:numId="14">
    <w:abstractNumId w:val="3"/>
  </w:num>
  <w:num w:numId="15">
    <w:abstractNumId w:val="4"/>
  </w:num>
  <w:num w:numId="16">
    <w:abstractNumId w:val="2"/>
  </w:num>
  <w:num w:numId="17">
    <w:abstractNumId w:val="1"/>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F46743"/>
    <w:rsid w:val="000A002F"/>
    <w:rsid w:val="000B6281"/>
    <w:rsid w:val="001772EE"/>
    <w:rsid w:val="0031481A"/>
    <w:rsid w:val="00351550"/>
    <w:rsid w:val="00377CEE"/>
    <w:rsid w:val="00390903"/>
    <w:rsid w:val="003E6BF2"/>
    <w:rsid w:val="003F1951"/>
    <w:rsid w:val="00417EF4"/>
    <w:rsid w:val="0043358D"/>
    <w:rsid w:val="004E616D"/>
    <w:rsid w:val="00591AE5"/>
    <w:rsid w:val="005F7127"/>
    <w:rsid w:val="00612345"/>
    <w:rsid w:val="00675481"/>
    <w:rsid w:val="00692FA7"/>
    <w:rsid w:val="006B0405"/>
    <w:rsid w:val="006C047D"/>
    <w:rsid w:val="006E4A62"/>
    <w:rsid w:val="007E0BD4"/>
    <w:rsid w:val="00847963"/>
    <w:rsid w:val="008A5C72"/>
    <w:rsid w:val="00920750"/>
    <w:rsid w:val="00930024"/>
    <w:rsid w:val="00997D30"/>
    <w:rsid w:val="00B32474"/>
    <w:rsid w:val="00B561ED"/>
    <w:rsid w:val="00B61856"/>
    <w:rsid w:val="00B841EC"/>
    <w:rsid w:val="00B87A8B"/>
    <w:rsid w:val="00BB6865"/>
    <w:rsid w:val="00C12DE3"/>
    <w:rsid w:val="00C50B26"/>
    <w:rsid w:val="00CA7EEA"/>
    <w:rsid w:val="00EA233A"/>
    <w:rsid w:val="00ED1E2A"/>
    <w:rsid w:val="00F46743"/>
    <w:rsid w:val="00F908ED"/>
    <w:rsid w:val="00FF56BA"/>
    <w:rsid w:val="01086C64"/>
    <w:rsid w:val="01101675"/>
    <w:rsid w:val="01156C56"/>
    <w:rsid w:val="011C626C"/>
    <w:rsid w:val="01233A9E"/>
    <w:rsid w:val="012375FA"/>
    <w:rsid w:val="013C06BC"/>
    <w:rsid w:val="014A2DD9"/>
    <w:rsid w:val="014C4DA3"/>
    <w:rsid w:val="016469D5"/>
    <w:rsid w:val="01657C13"/>
    <w:rsid w:val="0167130E"/>
    <w:rsid w:val="0170335F"/>
    <w:rsid w:val="017936BE"/>
    <w:rsid w:val="01804A4C"/>
    <w:rsid w:val="01891B53"/>
    <w:rsid w:val="018D0F17"/>
    <w:rsid w:val="01B464A4"/>
    <w:rsid w:val="01BE7323"/>
    <w:rsid w:val="01D628BE"/>
    <w:rsid w:val="01D86637"/>
    <w:rsid w:val="01D9111D"/>
    <w:rsid w:val="01E07299"/>
    <w:rsid w:val="01F80D9D"/>
    <w:rsid w:val="02070CCA"/>
    <w:rsid w:val="020E2058"/>
    <w:rsid w:val="021533E7"/>
    <w:rsid w:val="021B6523"/>
    <w:rsid w:val="021D04ED"/>
    <w:rsid w:val="02251150"/>
    <w:rsid w:val="022A6766"/>
    <w:rsid w:val="023D0B8F"/>
    <w:rsid w:val="024737BC"/>
    <w:rsid w:val="02493090"/>
    <w:rsid w:val="024E06A7"/>
    <w:rsid w:val="02502671"/>
    <w:rsid w:val="026B74AB"/>
    <w:rsid w:val="02720839"/>
    <w:rsid w:val="027C16B8"/>
    <w:rsid w:val="027C3466"/>
    <w:rsid w:val="0284231A"/>
    <w:rsid w:val="029562D6"/>
    <w:rsid w:val="029A3190"/>
    <w:rsid w:val="029C7664"/>
    <w:rsid w:val="029D518A"/>
    <w:rsid w:val="02A209F3"/>
    <w:rsid w:val="02B0310F"/>
    <w:rsid w:val="02B80216"/>
    <w:rsid w:val="02BC1AB4"/>
    <w:rsid w:val="02C44E0D"/>
    <w:rsid w:val="02DC3F04"/>
    <w:rsid w:val="02E66B31"/>
    <w:rsid w:val="02E80AFB"/>
    <w:rsid w:val="02E84657"/>
    <w:rsid w:val="02F4124E"/>
    <w:rsid w:val="02F56D74"/>
    <w:rsid w:val="02F72AEC"/>
    <w:rsid w:val="03031491"/>
    <w:rsid w:val="0328714A"/>
    <w:rsid w:val="03332F3B"/>
    <w:rsid w:val="034A70C0"/>
    <w:rsid w:val="034B4BE6"/>
    <w:rsid w:val="035241C7"/>
    <w:rsid w:val="03525F75"/>
    <w:rsid w:val="03561F09"/>
    <w:rsid w:val="035E2B6B"/>
    <w:rsid w:val="035E347F"/>
    <w:rsid w:val="03800D34"/>
    <w:rsid w:val="03802AE2"/>
    <w:rsid w:val="03830824"/>
    <w:rsid w:val="03885E3A"/>
    <w:rsid w:val="039B5B6E"/>
    <w:rsid w:val="039D18E6"/>
    <w:rsid w:val="03A26EFC"/>
    <w:rsid w:val="03C76963"/>
    <w:rsid w:val="03CC21CB"/>
    <w:rsid w:val="03DD1CE2"/>
    <w:rsid w:val="03E017D2"/>
    <w:rsid w:val="03F434D0"/>
    <w:rsid w:val="03F84D6E"/>
    <w:rsid w:val="040C727D"/>
    <w:rsid w:val="04120174"/>
    <w:rsid w:val="04131BA8"/>
    <w:rsid w:val="04164273"/>
    <w:rsid w:val="042E69E2"/>
    <w:rsid w:val="046248DD"/>
    <w:rsid w:val="0462668B"/>
    <w:rsid w:val="0473605D"/>
    <w:rsid w:val="04741DAF"/>
    <w:rsid w:val="0475016D"/>
    <w:rsid w:val="04910D1F"/>
    <w:rsid w:val="04974587"/>
    <w:rsid w:val="04A171B4"/>
    <w:rsid w:val="04A647CA"/>
    <w:rsid w:val="04B03BBE"/>
    <w:rsid w:val="04B05649"/>
    <w:rsid w:val="04B073F7"/>
    <w:rsid w:val="04B50EB1"/>
    <w:rsid w:val="04C11604"/>
    <w:rsid w:val="04C87066"/>
    <w:rsid w:val="04DC643E"/>
    <w:rsid w:val="04DF2612"/>
    <w:rsid w:val="04E470A0"/>
    <w:rsid w:val="04F419D9"/>
    <w:rsid w:val="04FD4606"/>
    <w:rsid w:val="05080FE1"/>
    <w:rsid w:val="0508204E"/>
    <w:rsid w:val="05085485"/>
    <w:rsid w:val="05087233"/>
    <w:rsid w:val="051668EE"/>
    <w:rsid w:val="051E25B2"/>
    <w:rsid w:val="0526590B"/>
    <w:rsid w:val="0534627A"/>
    <w:rsid w:val="053E2C54"/>
    <w:rsid w:val="054F6046"/>
    <w:rsid w:val="05500BDA"/>
    <w:rsid w:val="0552282F"/>
    <w:rsid w:val="05542478"/>
    <w:rsid w:val="05557F9E"/>
    <w:rsid w:val="05614B95"/>
    <w:rsid w:val="056337B3"/>
    <w:rsid w:val="056401E1"/>
    <w:rsid w:val="056A57F8"/>
    <w:rsid w:val="058C7E64"/>
    <w:rsid w:val="05962A91"/>
    <w:rsid w:val="05A76A4C"/>
    <w:rsid w:val="05A83628"/>
    <w:rsid w:val="05AD1B88"/>
    <w:rsid w:val="05B72A07"/>
    <w:rsid w:val="05BB6053"/>
    <w:rsid w:val="05D84E57"/>
    <w:rsid w:val="05DE0AE0"/>
    <w:rsid w:val="05F31C91"/>
    <w:rsid w:val="05F61781"/>
    <w:rsid w:val="05FB6D97"/>
    <w:rsid w:val="060C4B01"/>
    <w:rsid w:val="06163BD1"/>
    <w:rsid w:val="0616772D"/>
    <w:rsid w:val="061834A6"/>
    <w:rsid w:val="0619721E"/>
    <w:rsid w:val="062067FE"/>
    <w:rsid w:val="062F259D"/>
    <w:rsid w:val="06344057"/>
    <w:rsid w:val="063D4CBA"/>
    <w:rsid w:val="06426774"/>
    <w:rsid w:val="064424ED"/>
    <w:rsid w:val="06514C09"/>
    <w:rsid w:val="065A1D10"/>
    <w:rsid w:val="065B3392"/>
    <w:rsid w:val="065F7326"/>
    <w:rsid w:val="066C559F"/>
    <w:rsid w:val="067731B6"/>
    <w:rsid w:val="067803E8"/>
    <w:rsid w:val="067A4160"/>
    <w:rsid w:val="068C109B"/>
    <w:rsid w:val="06954E62"/>
    <w:rsid w:val="069A3EBB"/>
    <w:rsid w:val="06A0349B"/>
    <w:rsid w:val="06B84C89"/>
    <w:rsid w:val="06C278B5"/>
    <w:rsid w:val="06CD24E2"/>
    <w:rsid w:val="06D136F2"/>
    <w:rsid w:val="06D27AF8"/>
    <w:rsid w:val="06ED4932"/>
    <w:rsid w:val="06F07F7E"/>
    <w:rsid w:val="07027CB2"/>
    <w:rsid w:val="071C6236"/>
    <w:rsid w:val="07267E44"/>
    <w:rsid w:val="07442078"/>
    <w:rsid w:val="075449B1"/>
    <w:rsid w:val="07550729"/>
    <w:rsid w:val="07572B98"/>
    <w:rsid w:val="075F3828"/>
    <w:rsid w:val="07683FB9"/>
    <w:rsid w:val="076B3AA9"/>
    <w:rsid w:val="077566D6"/>
    <w:rsid w:val="07886409"/>
    <w:rsid w:val="079F3753"/>
    <w:rsid w:val="07A33243"/>
    <w:rsid w:val="07A51817"/>
    <w:rsid w:val="07B31491"/>
    <w:rsid w:val="07B70A9C"/>
    <w:rsid w:val="07C531B9"/>
    <w:rsid w:val="07C94DF8"/>
    <w:rsid w:val="07D01B5E"/>
    <w:rsid w:val="07D433FC"/>
    <w:rsid w:val="07E06245"/>
    <w:rsid w:val="07FB6BDB"/>
    <w:rsid w:val="07FC2953"/>
    <w:rsid w:val="080C0DE8"/>
    <w:rsid w:val="081D2FF5"/>
    <w:rsid w:val="08206641"/>
    <w:rsid w:val="0825634E"/>
    <w:rsid w:val="082779D0"/>
    <w:rsid w:val="082A5712"/>
    <w:rsid w:val="0837350B"/>
    <w:rsid w:val="0837398B"/>
    <w:rsid w:val="08386081"/>
    <w:rsid w:val="08387E2F"/>
    <w:rsid w:val="08406CE4"/>
    <w:rsid w:val="085D5AE7"/>
    <w:rsid w:val="086F6867"/>
    <w:rsid w:val="08793FA4"/>
    <w:rsid w:val="087D7F38"/>
    <w:rsid w:val="089112ED"/>
    <w:rsid w:val="08950582"/>
    <w:rsid w:val="089716ED"/>
    <w:rsid w:val="08B374B6"/>
    <w:rsid w:val="08B80F70"/>
    <w:rsid w:val="08BA6A96"/>
    <w:rsid w:val="08D12032"/>
    <w:rsid w:val="08DB6A0C"/>
    <w:rsid w:val="08DF64FD"/>
    <w:rsid w:val="08E97AAB"/>
    <w:rsid w:val="08EC0C19"/>
    <w:rsid w:val="08FF26FB"/>
    <w:rsid w:val="091837BC"/>
    <w:rsid w:val="09187C60"/>
    <w:rsid w:val="0923288D"/>
    <w:rsid w:val="092B34F0"/>
    <w:rsid w:val="093F6F9B"/>
    <w:rsid w:val="094D16B8"/>
    <w:rsid w:val="094E71DE"/>
    <w:rsid w:val="095A3DD5"/>
    <w:rsid w:val="096864F2"/>
    <w:rsid w:val="096F5AD2"/>
    <w:rsid w:val="097529BD"/>
    <w:rsid w:val="097E7AC3"/>
    <w:rsid w:val="09A339CE"/>
    <w:rsid w:val="09A80FE4"/>
    <w:rsid w:val="09AA4D5C"/>
    <w:rsid w:val="09B41737"/>
    <w:rsid w:val="09B63701"/>
    <w:rsid w:val="09B74D83"/>
    <w:rsid w:val="09BA2AC6"/>
    <w:rsid w:val="09CC046D"/>
    <w:rsid w:val="09D27E0F"/>
    <w:rsid w:val="09D771D4"/>
    <w:rsid w:val="09D92F4C"/>
    <w:rsid w:val="09F14739"/>
    <w:rsid w:val="09F24E91"/>
    <w:rsid w:val="09FC4E8C"/>
    <w:rsid w:val="09FE0C04"/>
    <w:rsid w:val="09FE29B2"/>
    <w:rsid w:val="0A042097"/>
    <w:rsid w:val="0A081A83"/>
    <w:rsid w:val="0A0A75A9"/>
    <w:rsid w:val="0A1102E2"/>
    <w:rsid w:val="0A14667A"/>
    <w:rsid w:val="0A420FE1"/>
    <w:rsid w:val="0A424F95"/>
    <w:rsid w:val="0A426D43"/>
    <w:rsid w:val="0A546CFD"/>
    <w:rsid w:val="0A64315D"/>
    <w:rsid w:val="0A6E5D8A"/>
    <w:rsid w:val="0A747118"/>
    <w:rsid w:val="0A7E1D45"/>
    <w:rsid w:val="0A960E3D"/>
    <w:rsid w:val="0AA572D2"/>
    <w:rsid w:val="0AAC0660"/>
    <w:rsid w:val="0AB61D52"/>
    <w:rsid w:val="0ACC56B9"/>
    <w:rsid w:val="0ADB2CF4"/>
    <w:rsid w:val="0AE95411"/>
    <w:rsid w:val="0AEB73DB"/>
    <w:rsid w:val="0AEC06CF"/>
    <w:rsid w:val="0AF671E5"/>
    <w:rsid w:val="0AF81AF7"/>
    <w:rsid w:val="0AF946D6"/>
    <w:rsid w:val="0B016BFE"/>
    <w:rsid w:val="0B0B182B"/>
    <w:rsid w:val="0B112BB9"/>
    <w:rsid w:val="0B13248D"/>
    <w:rsid w:val="0B1D50BA"/>
    <w:rsid w:val="0B2D4462"/>
    <w:rsid w:val="0B381EF4"/>
    <w:rsid w:val="0B422D73"/>
    <w:rsid w:val="0B4F5C9B"/>
    <w:rsid w:val="0B550CF8"/>
    <w:rsid w:val="0B584344"/>
    <w:rsid w:val="0B896BF3"/>
    <w:rsid w:val="0B901D30"/>
    <w:rsid w:val="0BA04D7C"/>
    <w:rsid w:val="0BA13F3D"/>
    <w:rsid w:val="0BC40579"/>
    <w:rsid w:val="0BC83278"/>
    <w:rsid w:val="0BCB720C"/>
    <w:rsid w:val="0BE107DE"/>
    <w:rsid w:val="0BED1C3D"/>
    <w:rsid w:val="0BF64289"/>
    <w:rsid w:val="0BF71DAF"/>
    <w:rsid w:val="0C0D15D3"/>
    <w:rsid w:val="0C0F70F9"/>
    <w:rsid w:val="0C1464BD"/>
    <w:rsid w:val="0C1776DA"/>
    <w:rsid w:val="0C2F779B"/>
    <w:rsid w:val="0C394176"/>
    <w:rsid w:val="0C3B7EEE"/>
    <w:rsid w:val="0C3D1EB8"/>
    <w:rsid w:val="0C462F2A"/>
    <w:rsid w:val="0C566AD6"/>
    <w:rsid w:val="0C60081E"/>
    <w:rsid w:val="0C6236CC"/>
    <w:rsid w:val="0C6311F3"/>
    <w:rsid w:val="0C6A432F"/>
    <w:rsid w:val="0C6C00A7"/>
    <w:rsid w:val="0C776A4C"/>
    <w:rsid w:val="0C8C24F7"/>
    <w:rsid w:val="0C8C7AEC"/>
    <w:rsid w:val="0C9E222B"/>
    <w:rsid w:val="0CA830A9"/>
    <w:rsid w:val="0CC2416B"/>
    <w:rsid w:val="0CC25F19"/>
    <w:rsid w:val="0CD619C5"/>
    <w:rsid w:val="0CE73BD2"/>
    <w:rsid w:val="0D006A41"/>
    <w:rsid w:val="0D054058"/>
    <w:rsid w:val="0D136775"/>
    <w:rsid w:val="0D2A1D10"/>
    <w:rsid w:val="0D314E4D"/>
    <w:rsid w:val="0D38442D"/>
    <w:rsid w:val="0D464D9C"/>
    <w:rsid w:val="0D5560E2"/>
    <w:rsid w:val="0D591574"/>
    <w:rsid w:val="0D6945E7"/>
    <w:rsid w:val="0D6C40D7"/>
    <w:rsid w:val="0D6E60A1"/>
    <w:rsid w:val="0D7A4A46"/>
    <w:rsid w:val="0D7A67F4"/>
    <w:rsid w:val="0D841421"/>
    <w:rsid w:val="0D945ED5"/>
    <w:rsid w:val="0DB02216"/>
    <w:rsid w:val="0DB31D06"/>
    <w:rsid w:val="0DB53CD0"/>
    <w:rsid w:val="0DBF06AB"/>
    <w:rsid w:val="0DBF4B4E"/>
    <w:rsid w:val="0DC14423"/>
    <w:rsid w:val="0DC45CC1"/>
    <w:rsid w:val="0DCD1019"/>
    <w:rsid w:val="0DD203DE"/>
    <w:rsid w:val="0DD423A8"/>
    <w:rsid w:val="0DD51C7C"/>
    <w:rsid w:val="0DD8719C"/>
    <w:rsid w:val="0DEB76F2"/>
    <w:rsid w:val="0DF465A6"/>
    <w:rsid w:val="0DFE11D3"/>
    <w:rsid w:val="0E010CC3"/>
    <w:rsid w:val="0E082052"/>
    <w:rsid w:val="0E0E518E"/>
    <w:rsid w:val="0E2844A2"/>
    <w:rsid w:val="0E303356"/>
    <w:rsid w:val="0E355127"/>
    <w:rsid w:val="0E39220B"/>
    <w:rsid w:val="0E3A41D5"/>
    <w:rsid w:val="0E3F3599"/>
    <w:rsid w:val="0E4B1F3E"/>
    <w:rsid w:val="0E5E1C72"/>
    <w:rsid w:val="0E5E6115"/>
    <w:rsid w:val="0E6C0832"/>
    <w:rsid w:val="0E6F3E7F"/>
    <w:rsid w:val="0E7B6CC7"/>
    <w:rsid w:val="0E813BB2"/>
    <w:rsid w:val="0E884F40"/>
    <w:rsid w:val="0E8A6F0A"/>
    <w:rsid w:val="0E8D69FB"/>
    <w:rsid w:val="0E8F4521"/>
    <w:rsid w:val="0E9B4C74"/>
    <w:rsid w:val="0E9D0085"/>
    <w:rsid w:val="0EA83B64"/>
    <w:rsid w:val="0ED9579C"/>
    <w:rsid w:val="0EE20AF5"/>
    <w:rsid w:val="0EF56A7A"/>
    <w:rsid w:val="0EF600FC"/>
    <w:rsid w:val="0F052A35"/>
    <w:rsid w:val="0F0942D3"/>
    <w:rsid w:val="0F0A1DF9"/>
    <w:rsid w:val="0F205179"/>
    <w:rsid w:val="0F317386"/>
    <w:rsid w:val="0F3A26DF"/>
    <w:rsid w:val="0F3F1AA3"/>
    <w:rsid w:val="0F4C5F6E"/>
    <w:rsid w:val="0F5372FC"/>
    <w:rsid w:val="0F657030"/>
    <w:rsid w:val="0F686692"/>
    <w:rsid w:val="0F6A2898"/>
    <w:rsid w:val="0F704352"/>
    <w:rsid w:val="0F76748F"/>
    <w:rsid w:val="0F7A0D2D"/>
    <w:rsid w:val="0F8120BC"/>
    <w:rsid w:val="0F841BAC"/>
    <w:rsid w:val="0F900551"/>
    <w:rsid w:val="0F9718DF"/>
    <w:rsid w:val="0F9A13CF"/>
    <w:rsid w:val="0FB51D65"/>
    <w:rsid w:val="0FC1695C"/>
    <w:rsid w:val="0FC621C4"/>
    <w:rsid w:val="0FCB77DB"/>
    <w:rsid w:val="0FD3043D"/>
    <w:rsid w:val="0FD53E86"/>
    <w:rsid w:val="0FD61CDB"/>
    <w:rsid w:val="0FE97C61"/>
    <w:rsid w:val="0FEB2196"/>
    <w:rsid w:val="0FED14FF"/>
    <w:rsid w:val="0FF20B75"/>
    <w:rsid w:val="0FF54858"/>
    <w:rsid w:val="10134CDE"/>
    <w:rsid w:val="1022669F"/>
    <w:rsid w:val="102869DB"/>
    <w:rsid w:val="102D3FF1"/>
    <w:rsid w:val="103E7FAD"/>
    <w:rsid w:val="104A728D"/>
    <w:rsid w:val="10572E1C"/>
    <w:rsid w:val="105F7620"/>
    <w:rsid w:val="10615A49"/>
    <w:rsid w:val="106519DD"/>
    <w:rsid w:val="106F0166"/>
    <w:rsid w:val="10853E2D"/>
    <w:rsid w:val="10861954"/>
    <w:rsid w:val="108C51BC"/>
    <w:rsid w:val="10914580"/>
    <w:rsid w:val="10AA5642"/>
    <w:rsid w:val="10BD35C7"/>
    <w:rsid w:val="10CD1330"/>
    <w:rsid w:val="10CF7042"/>
    <w:rsid w:val="10D601E5"/>
    <w:rsid w:val="10D64689"/>
    <w:rsid w:val="10EA5A3E"/>
    <w:rsid w:val="10FC4F6D"/>
    <w:rsid w:val="10FD39C4"/>
    <w:rsid w:val="11005262"/>
    <w:rsid w:val="11034D52"/>
    <w:rsid w:val="11036B00"/>
    <w:rsid w:val="110D2578"/>
    <w:rsid w:val="110E3E23"/>
    <w:rsid w:val="11166833"/>
    <w:rsid w:val="11186A50"/>
    <w:rsid w:val="111B6540"/>
    <w:rsid w:val="111D5E14"/>
    <w:rsid w:val="111F4B90"/>
    <w:rsid w:val="112371A2"/>
    <w:rsid w:val="11270A41"/>
    <w:rsid w:val="11292A0B"/>
    <w:rsid w:val="113D0264"/>
    <w:rsid w:val="114F1D45"/>
    <w:rsid w:val="11671EF6"/>
    <w:rsid w:val="11731ED8"/>
    <w:rsid w:val="118934A9"/>
    <w:rsid w:val="118E286E"/>
    <w:rsid w:val="11965BC6"/>
    <w:rsid w:val="11A16A45"/>
    <w:rsid w:val="11A4578E"/>
    <w:rsid w:val="11AC0F46"/>
    <w:rsid w:val="11B20C52"/>
    <w:rsid w:val="11C049F1"/>
    <w:rsid w:val="11CB3AC2"/>
    <w:rsid w:val="11CD10A4"/>
    <w:rsid w:val="11D010D8"/>
    <w:rsid w:val="11DA1F57"/>
    <w:rsid w:val="11DD55A3"/>
    <w:rsid w:val="11DF756D"/>
    <w:rsid w:val="11E15093"/>
    <w:rsid w:val="11EC3A38"/>
    <w:rsid w:val="11ED1C8A"/>
    <w:rsid w:val="11F33019"/>
    <w:rsid w:val="11F8418B"/>
    <w:rsid w:val="11FA6155"/>
    <w:rsid w:val="12023D79"/>
    <w:rsid w:val="12046FD4"/>
    <w:rsid w:val="12244F80"/>
    <w:rsid w:val="123412EB"/>
    <w:rsid w:val="12372F05"/>
    <w:rsid w:val="12577104"/>
    <w:rsid w:val="12597320"/>
    <w:rsid w:val="125A6BF4"/>
    <w:rsid w:val="12681311"/>
    <w:rsid w:val="12843C71"/>
    <w:rsid w:val="12865C3B"/>
    <w:rsid w:val="12922832"/>
    <w:rsid w:val="129A3494"/>
    <w:rsid w:val="129B5913"/>
    <w:rsid w:val="12A165D1"/>
    <w:rsid w:val="12AA7B7B"/>
    <w:rsid w:val="12D20E80"/>
    <w:rsid w:val="12DD46A3"/>
    <w:rsid w:val="12ED5CBA"/>
    <w:rsid w:val="12F11306"/>
    <w:rsid w:val="130F31B0"/>
    <w:rsid w:val="132316DC"/>
    <w:rsid w:val="132F1E2E"/>
    <w:rsid w:val="133478E8"/>
    <w:rsid w:val="1336140F"/>
    <w:rsid w:val="134F427F"/>
    <w:rsid w:val="135E44C2"/>
    <w:rsid w:val="1360648C"/>
    <w:rsid w:val="13651CF4"/>
    <w:rsid w:val="137974FF"/>
    <w:rsid w:val="137C2E32"/>
    <w:rsid w:val="138403CC"/>
    <w:rsid w:val="13854144"/>
    <w:rsid w:val="138E124B"/>
    <w:rsid w:val="139D2D1B"/>
    <w:rsid w:val="13B14F39"/>
    <w:rsid w:val="13C133CE"/>
    <w:rsid w:val="13CF716E"/>
    <w:rsid w:val="13D50C28"/>
    <w:rsid w:val="13DF3855"/>
    <w:rsid w:val="13E250F3"/>
    <w:rsid w:val="13E40E6B"/>
    <w:rsid w:val="13EC5F71"/>
    <w:rsid w:val="13F07810"/>
    <w:rsid w:val="13F1240C"/>
    <w:rsid w:val="13FD1F2D"/>
    <w:rsid w:val="14065285"/>
    <w:rsid w:val="14096B23"/>
    <w:rsid w:val="141259D8"/>
    <w:rsid w:val="14140403"/>
    <w:rsid w:val="141A663B"/>
    <w:rsid w:val="14221993"/>
    <w:rsid w:val="14276FAA"/>
    <w:rsid w:val="142B4CEC"/>
    <w:rsid w:val="143040B0"/>
    <w:rsid w:val="14333BA0"/>
    <w:rsid w:val="14522278"/>
    <w:rsid w:val="14531B4D"/>
    <w:rsid w:val="145853B5"/>
    <w:rsid w:val="146A5814"/>
    <w:rsid w:val="146B333A"/>
    <w:rsid w:val="146D2C0E"/>
    <w:rsid w:val="14795A57"/>
    <w:rsid w:val="147A532B"/>
    <w:rsid w:val="147F6DE6"/>
    <w:rsid w:val="14942891"/>
    <w:rsid w:val="14A01236"/>
    <w:rsid w:val="14AD3953"/>
    <w:rsid w:val="14B545B5"/>
    <w:rsid w:val="14E82BDD"/>
    <w:rsid w:val="14EA425F"/>
    <w:rsid w:val="14EC447B"/>
    <w:rsid w:val="14F50E56"/>
    <w:rsid w:val="14FA1F7A"/>
    <w:rsid w:val="15082937"/>
    <w:rsid w:val="150C68CB"/>
    <w:rsid w:val="150D2643"/>
    <w:rsid w:val="15113EE2"/>
    <w:rsid w:val="1527507F"/>
    <w:rsid w:val="1528122B"/>
    <w:rsid w:val="152D05F0"/>
    <w:rsid w:val="153C0833"/>
    <w:rsid w:val="153E27FD"/>
    <w:rsid w:val="154028A2"/>
    <w:rsid w:val="15605B09"/>
    <w:rsid w:val="15610299"/>
    <w:rsid w:val="15632263"/>
    <w:rsid w:val="156E30E2"/>
    <w:rsid w:val="15973CBB"/>
    <w:rsid w:val="159A3ED7"/>
    <w:rsid w:val="159D39C7"/>
    <w:rsid w:val="15A308B2"/>
    <w:rsid w:val="15A563D8"/>
    <w:rsid w:val="15A85EC8"/>
    <w:rsid w:val="15A94E95"/>
    <w:rsid w:val="15B30AF5"/>
    <w:rsid w:val="15B42ABF"/>
    <w:rsid w:val="15B4486D"/>
    <w:rsid w:val="15D078F9"/>
    <w:rsid w:val="15DB004C"/>
    <w:rsid w:val="15E038B4"/>
    <w:rsid w:val="15E11B06"/>
    <w:rsid w:val="15E92769"/>
    <w:rsid w:val="15F64E85"/>
    <w:rsid w:val="16013F56"/>
    <w:rsid w:val="16041350"/>
    <w:rsid w:val="1615355E"/>
    <w:rsid w:val="16201F02"/>
    <w:rsid w:val="1621168A"/>
    <w:rsid w:val="163D4862"/>
    <w:rsid w:val="1663076D"/>
    <w:rsid w:val="167D1103"/>
    <w:rsid w:val="168406E3"/>
    <w:rsid w:val="16A13043"/>
    <w:rsid w:val="16B0772A"/>
    <w:rsid w:val="16BA5EB3"/>
    <w:rsid w:val="16D57191"/>
    <w:rsid w:val="16E573D4"/>
    <w:rsid w:val="16E72E00"/>
    <w:rsid w:val="16F13FCB"/>
    <w:rsid w:val="16F26832"/>
    <w:rsid w:val="16FE7AB5"/>
    <w:rsid w:val="170A6E3A"/>
    <w:rsid w:val="170F61FF"/>
    <w:rsid w:val="17285513"/>
    <w:rsid w:val="172F064F"/>
    <w:rsid w:val="174C1201"/>
    <w:rsid w:val="17650515"/>
    <w:rsid w:val="17740758"/>
    <w:rsid w:val="1783099B"/>
    <w:rsid w:val="17872239"/>
    <w:rsid w:val="178D5376"/>
    <w:rsid w:val="179901BE"/>
    <w:rsid w:val="17AC7EF2"/>
    <w:rsid w:val="17AD77C6"/>
    <w:rsid w:val="17AF353E"/>
    <w:rsid w:val="17B84AE8"/>
    <w:rsid w:val="17C57205"/>
    <w:rsid w:val="17CD1C16"/>
    <w:rsid w:val="17CF1E32"/>
    <w:rsid w:val="17DB4333"/>
    <w:rsid w:val="17DC4231"/>
    <w:rsid w:val="17DF02C7"/>
    <w:rsid w:val="17E23913"/>
    <w:rsid w:val="17E23BBC"/>
    <w:rsid w:val="17FA6EAF"/>
    <w:rsid w:val="18016734"/>
    <w:rsid w:val="18163111"/>
    <w:rsid w:val="182201B4"/>
    <w:rsid w:val="1824217E"/>
    <w:rsid w:val="182A5940"/>
    <w:rsid w:val="183A374F"/>
    <w:rsid w:val="183D6D9C"/>
    <w:rsid w:val="18550589"/>
    <w:rsid w:val="18561C0B"/>
    <w:rsid w:val="186802BC"/>
    <w:rsid w:val="18714C97"/>
    <w:rsid w:val="187529D9"/>
    <w:rsid w:val="18814EDA"/>
    <w:rsid w:val="18972950"/>
    <w:rsid w:val="18A701A3"/>
    <w:rsid w:val="18A94431"/>
    <w:rsid w:val="18AC5756"/>
    <w:rsid w:val="18B74DA0"/>
    <w:rsid w:val="18BC4164"/>
    <w:rsid w:val="18CD063B"/>
    <w:rsid w:val="18D55226"/>
    <w:rsid w:val="18DA0A8E"/>
    <w:rsid w:val="18F2402A"/>
    <w:rsid w:val="1901601B"/>
    <w:rsid w:val="19067AD5"/>
    <w:rsid w:val="190E24E6"/>
    <w:rsid w:val="191C2E55"/>
    <w:rsid w:val="191F64A1"/>
    <w:rsid w:val="193C34F7"/>
    <w:rsid w:val="193D6430"/>
    <w:rsid w:val="194859F8"/>
    <w:rsid w:val="194A5C14"/>
    <w:rsid w:val="194B373A"/>
    <w:rsid w:val="194F6D87"/>
    <w:rsid w:val="19540841"/>
    <w:rsid w:val="19595E57"/>
    <w:rsid w:val="19632832"/>
    <w:rsid w:val="19636CD6"/>
    <w:rsid w:val="196640D0"/>
    <w:rsid w:val="19672B2D"/>
    <w:rsid w:val="196D30A3"/>
    <w:rsid w:val="19742C91"/>
    <w:rsid w:val="19766A09"/>
    <w:rsid w:val="1988673C"/>
    <w:rsid w:val="1998697F"/>
    <w:rsid w:val="19996C74"/>
    <w:rsid w:val="199D3F96"/>
    <w:rsid w:val="19A5109C"/>
    <w:rsid w:val="19AC5F87"/>
    <w:rsid w:val="19AE61A3"/>
    <w:rsid w:val="19B412DF"/>
    <w:rsid w:val="19B906A4"/>
    <w:rsid w:val="19BE215E"/>
    <w:rsid w:val="19E25E4D"/>
    <w:rsid w:val="19E51499"/>
    <w:rsid w:val="1A057D8D"/>
    <w:rsid w:val="1A085B14"/>
    <w:rsid w:val="1A0A7151"/>
    <w:rsid w:val="1A116732"/>
    <w:rsid w:val="1A1238BE"/>
    <w:rsid w:val="1A226249"/>
    <w:rsid w:val="1A2A15A2"/>
    <w:rsid w:val="1A2F0966"/>
    <w:rsid w:val="1A383CBF"/>
    <w:rsid w:val="1A3E4F03"/>
    <w:rsid w:val="1A41499F"/>
    <w:rsid w:val="1A4E34E2"/>
    <w:rsid w:val="1A5F749D"/>
    <w:rsid w:val="1A654388"/>
    <w:rsid w:val="1A6B35E5"/>
    <w:rsid w:val="1A75281D"/>
    <w:rsid w:val="1A7A7E33"/>
    <w:rsid w:val="1A824F3A"/>
    <w:rsid w:val="1A84451F"/>
    <w:rsid w:val="1A89276C"/>
    <w:rsid w:val="1A907657"/>
    <w:rsid w:val="1A976C37"/>
    <w:rsid w:val="1A9F789A"/>
    <w:rsid w:val="1AA2382E"/>
    <w:rsid w:val="1AA85296"/>
    <w:rsid w:val="1AB53561"/>
    <w:rsid w:val="1AB835BF"/>
    <w:rsid w:val="1ABC044C"/>
    <w:rsid w:val="1AC75042"/>
    <w:rsid w:val="1AE4582E"/>
    <w:rsid w:val="1AF16C59"/>
    <w:rsid w:val="1AF776D6"/>
    <w:rsid w:val="1B040045"/>
    <w:rsid w:val="1B222279"/>
    <w:rsid w:val="1B256DA5"/>
    <w:rsid w:val="1B2B13B7"/>
    <w:rsid w:val="1B2D1349"/>
    <w:rsid w:val="1B2D30F7"/>
    <w:rsid w:val="1B373F76"/>
    <w:rsid w:val="1B3A5814"/>
    <w:rsid w:val="1B530684"/>
    <w:rsid w:val="1B5C1C2F"/>
    <w:rsid w:val="1B5F527B"/>
    <w:rsid w:val="1B634D6B"/>
    <w:rsid w:val="1B6F1962"/>
    <w:rsid w:val="1B7E1BA5"/>
    <w:rsid w:val="1B852DAA"/>
    <w:rsid w:val="1B8F22B1"/>
    <w:rsid w:val="1B99078D"/>
    <w:rsid w:val="1BAA4748"/>
    <w:rsid w:val="1BB074A7"/>
    <w:rsid w:val="1BB235FD"/>
    <w:rsid w:val="1BC05D1A"/>
    <w:rsid w:val="1BCA462D"/>
    <w:rsid w:val="1BCA4DEA"/>
    <w:rsid w:val="1BD47A17"/>
    <w:rsid w:val="1BDE43F2"/>
    <w:rsid w:val="1BE51C24"/>
    <w:rsid w:val="1C1B5646"/>
    <w:rsid w:val="1C1D13BE"/>
    <w:rsid w:val="1C202C5C"/>
    <w:rsid w:val="1C220782"/>
    <w:rsid w:val="1C250273"/>
    <w:rsid w:val="1C281B11"/>
    <w:rsid w:val="1C2E5D6C"/>
    <w:rsid w:val="1C3404B6"/>
    <w:rsid w:val="1C493F61"/>
    <w:rsid w:val="1C4F3541"/>
    <w:rsid w:val="1C56042C"/>
    <w:rsid w:val="1C586408"/>
    <w:rsid w:val="1C5D17BA"/>
    <w:rsid w:val="1C5E5533"/>
    <w:rsid w:val="1C7162B9"/>
    <w:rsid w:val="1C747071"/>
    <w:rsid w:val="1C76287C"/>
    <w:rsid w:val="1C984EE8"/>
    <w:rsid w:val="1CAA0778"/>
    <w:rsid w:val="1CAE0268"/>
    <w:rsid w:val="1CBB2985"/>
    <w:rsid w:val="1CC57360"/>
    <w:rsid w:val="1CC96E50"/>
    <w:rsid w:val="1CCC4B92"/>
    <w:rsid w:val="1CCD70D9"/>
    <w:rsid w:val="1CCE4466"/>
    <w:rsid w:val="1CE974F2"/>
    <w:rsid w:val="1CFA34AD"/>
    <w:rsid w:val="1D012A8E"/>
    <w:rsid w:val="1D0205B4"/>
    <w:rsid w:val="1D0E6F59"/>
    <w:rsid w:val="1D102CD1"/>
    <w:rsid w:val="1D1F2F14"/>
    <w:rsid w:val="1D2E13A9"/>
    <w:rsid w:val="1D50131F"/>
    <w:rsid w:val="1D7231C2"/>
    <w:rsid w:val="1D7C0366"/>
    <w:rsid w:val="1D9456B0"/>
    <w:rsid w:val="1D951428"/>
    <w:rsid w:val="1D9C27B6"/>
    <w:rsid w:val="1DA84CB7"/>
    <w:rsid w:val="1DB775F0"/>
    <w:rsid w:val="1DC31AF1"/>
    <w:rsid w:val="1DC85359"/>
    <w:rsid w:val="1DC93B3E"/>
    <w:rsid w:val="1DCA10D2"/>
    <w:rsid w:val="1DD0420E"/>
    <w:rsid w:val="1DEC729A"/>
    <w:rsid w:val="1DEF28E6"/>
    <w:rsid w:val="1DF443A0"/>
    <w:rsid w:val="1DF93765"/>
    <w:rsid w:val="1E022C69"/>
    <w:rsid w:val="1E067C30"/>
    <w:rsid w:val="1E25455A"/>
    <w:rsid w:val="1E29229C"/>
    <w:rsid w:val="1E3E386E"/>
    <w:rsid w:val="1E401394"/>
    <w:rsid w:val="1E4A0464"/>
    <w:rsid w:val="1E4A7041"/>
    <w:rsid w:val="1E566E09"/>
    <w:rsid w:val="1E5E7A6C"/>
    <w:rsid w:val="1E6037E4"/>
    <w:rsid w:val="1E676920"/>
    <w:rsid w:val="1E696B3C"/>
    <w:rsid w:val="1E71779F"/>
    <w:rsid w:val="1E7352C5"/>
    <w:rsid w:val="1E803E86"/>
    <w:rsid w:val="1E854FF8"/>
    <w:rsid w:val="1E965458"/>
    <w:rsid w:val="1E9F430C"/>
    <w:rsid w:val="1EA23DFC"/>
    <w:rsid w:val="1EB83620"/>
    <w:rsid w:val="1EB853CE"/>
    <w:rsid w:val="1EBD29E4"/>
    <w:rsid w:val="1EC10726"/>
    <w:rsid w:val="1EC33B36"/>
    <w:rsid w:val="1ECE074D"/>
    <w:rsid w:val="1ED815CC"/>
    <w:rsid w:val="1EE00481"/>
    <w:rsid w:val="1EE95587"/>
    <w:rsid w:val="1EEA4952"/>
    <w:rsid w:val="1EF02DBA"/>
    <w:rsid w:val="1EFA59E6"/>
    <w:rsid w:val="1EFD3064"/>
    <w:rsid w:val="1F095C2A"/>
    <w:rsid w:val="1F0B19A2"/>
    <w:rsid w:val="1F210279"/>
    <w:rsid w:val="1F291E28"/>
    <w:rsid w:val="1F470500"/>
    <w:rsid w:val="1F4B4494"/>
    <w:rsid w:val="1F5B6C81"/>
    <w:rsid w:val="1F5C3FAB"/>
    <w:rsid w:val="1F645556"/>
    <w:rsid w:val="1F75506D"/>
    <w:rsid w:val="1F7A2683"/>
    <w:rsid w:val="1F8F4381"/>
    <w:rsid w:val="1F923E71"/>
    <w:rsid w:val="1F9A2D26"/>
    <w:rsid w:val="1F9A4AD4"/>
    <w:rsid w:val="1FB060A5"/>
    <w:rsid w:val="1FB75686"/>
    <w:rsid w:val="1FBB33C8"/>
    <w:rsid w:val="1FBF278C"/>
    <w:rsid w:val="1FC658C9"/>
    <w:rsid w:val="1FCD30FB"/>
    <w:rsid w:val="1FD60202"/>
    <w:rsid w:val="1FE04BDC"/>
    <w:rsid w:val="1FE12702"/>
    <w:rsid w:val="1FE67D19"/>
    <w:rsid w:val="200603BB"/>
    <w:rsid w:val="200A1C59"/>
    <w:rsid w:val="200A7EAB"/>
    <w:rsid w:val="200C73C7"/>
    <w:rsid w:val="20140D2A"/>
    <w:rsid w:val="20280331"/>
    <w:rsid w:val="202F7912"/>
    <w:rsid w:val="20315438"/>
    <w:rsid w:val="203776EA"/>
    <w:rsid w:val="204F1D62"/>
    <w:rsid w:val="20580C17"/>
    <w:rsid w:val="205904EB"/>
    <w:rsid w:val="20651585"/>
    <w:rsid w:val="206A6B9C"/>
    <w:rsid w:val="206F41B2"/>
    <w:rsid w:val="20711CD8"/>
    <w:rsid w:val="2077745E"/>
    <w:rsid w:val="20A420AE"/>
    <w:rsid w:val="20A51982"/>
    <w:rsid w:val="20B03D2F"/>
    <w:rsid w:val="20D65FDF"/>
    <w:rsid w:val="20DA5ACF"/>
    <w:rsid w:val="20DB53A4"/>
    <w:rsid w:val="20EA55E7"/>
    <w:rsid w:val="20F36B91"/>
    <w:rsid w:val="20F841A8"/>
    <w:rsid w:val="210466A8"/>
    <w:rsid w:val="210668C5"/>
    <w:rsid w:val="21093CBF"/>
    <w:rsid w:val="210E39CB"/>
    <w:rsid w:val="21110DC5"/>
    <w:rsid w:val="21117017"/>
    <w:rsid w:val="21130FE1"/>
    <w:rsid w:val="21354AB4"/>
    <w:rsid w:val="2136082C"/>
    <w:rsid w:val="21384909"/>
    <w:rsid w:val="21472A39"/>
    <w:rsid w:val="215869F4"/>
    <w:rsid w:val="21611D4D"/>
    <w:rsid w:val="21703D3E"/>
    <w:rsid w:val="217C0935"/>
    <w:rsid w:val="21957C48"/>
    <w:rsid w:val="219F2875"/>
    <w:rsid w:val="21A12149"/>
    <w:rsid w:val="21A97250"/>
    <w:rsid w:val="21AB121A"/>
    <w:rsid w:val="21AD0AEE"/>
    <w:rsid w:val="21C10A3D"/>
    <w:rsid w:val="21C66054"/>
    <w:rsid w:val="21CE6CB6"/>
    <w:rsid w:val="21CF315A"/>
    <w:rsid w:val="21D94A96"/>
    <w:rsid w:val="21DA565B"/>
    <w:rsid w:val="21DC13D3"/>
    <w:rsid w:val="21DD203F"/>
    <w:rsid w:val="21EA27B2"/>
    <w:rsid w:val="22055B57"/>
    <w:rsid w:val="22097CEF"/>
    <w:rsid w:val="22194E94"/>
    <w:rsid w:val="22364F87"/>
    <w:rsid w:val="226715E5"/>
    <w:rsid w:val="22721D38"/>
    <w:rsid w:val="22723AE6"/>
    <w:rsid w:val="22765C1A"/>
    <w:rsid w:val="227B0BEC"/>
    <w:rsid w:val="22806203"/>
    <w:rsid w:val="228C2DF9"/>
    <w:rsid w:val="228E58C7"/>
    <w:rsid w:val="22963C78"/>
    <w:rsid w:val="22A77C33"/>
    <w:rsid w:val="22C925A9"/>
    <w:rsid w:val="22D30A28"/>
    <w:rsid w:val="22EB3FC4"/>
    <w:rsid w:val="22F369D5"/>
    <w:rsid w:val="22F83FEB"/>
    <w:rsid w:val="23005595"/>
    <w:rsid w:val="23164DB9"/>
    <w:rsid w:val="231B1E51"/>
    <w:rsid w:val="232474D6"/>
    <w:rsid w:val="233139A1"/>
    <w:rsid w:val="23353491"/>
    <w:rsid w:val="233F60BE"/>
    <w:rsid w:val="23566F63"/>
    <w:rsid w:val="2366364A"/>
    <w:rsid w:val="23733FB9"/>
    <w:rsid w:val="23812740"/>
    <w:rsid w:val="23897339"/>
    <w:rsid w:val="23983A20"/>
    <w:rsid w:val="2398757C"/>
    <w:rsid w:val="23A724EF"/>
    <w:rsid w:val="23A777BF"/>
    <w:rsid w:val="23A91789"/>
    <w:rsid w:val="23AA169B"/>
    <w:rsid w:val="23B95E70"/>
    <w:rsid w:val="23CE7442"/>
    <w:rsid w:val="23D305B4"/>
    <w:rsid w:val="23DC390D"/>
    <w:rsid w:val="23E80503"/>
    <w:rsid w:val="23EE53EE"/>
    <w:rsid w:val="23F46EA8"/>
    <w:rsid w:val="23F70746"/>
    <w:rsid w:val="240115C5"/>
    <w:rsid w:val="240E783E"/>
    <w:rsid w:val="24155071"/>
    <w:rsid w:val="24156E1F"/>
    <w:rsid w:val="241A4435"/>
    <w:rsid w:val="241C1F5B"/>
    <w:rsid w:val="242001D4"/>
    <w:rsid w:val="2428729B"/>
    <w:rsid w:val="243279D1"/>
    <w:rsid w:val="2435301D"/>
    <w:rsid w:val="243948BB"/>
    <w:rsid w:val="243E45C7"/>
    <w:rsid w:val="24545B99"/>
    <w:rsid w:val="24557D0B"/>
    <w:rsid w:val="24575689"/>
    <w:rsid w:val="245F009A"/>
    <w:rsid w:val="246102B6"/>
    <w:rsid w:val="24613374"/>
    <w:rsid w:val="246B4024"/>
    <w:rsid w:val="246F29D3"/>
    <w:rsid w:val="2479115B"/>
    <w:rsid w:val="249B37C8"/>
    <w:rsid w:val="24A02CE0"/>
    <w:rsid w:val="24A3442A"/>
    <w:rsid w:val="24B16B47"/>
    <w:rsid w:val="24BE3012"/>
    <w:rsid w:val="24C30629"/>
    <w:rsid w:val="24C50845"/>
    <w:rsid w:val="24C90335"/>
    <w:rsid w:val="24CC572F"/>
    <w:rsid w:val="24D32F62"/>
    <w:rsid w:val="24DB5972"/>
    <w:rsid w:val="24E11586"/>
    <w:rsid w:val="24E54A43"/>
    <w:rsid w:val="24FD1D8D"/>
    <w:rsid w:val="24FE78B3"/>
    <w:rsid w:val="24FF3D57"/>
    <w:rsid w:val="2518296A"/>
    <w:rsid w:val="251D41DD"/>
    <w:rsid w:val="25213E48"/>
    <w:rsid w:val="25224DFA"/>
    <w:rsid w:val="252437BD"/>
    <w:rsid w:val="2547125A"/>
    <w:rsid w:val="256B13EC"/>
    <w:rsid w:val="257B5949"/>
    <w:rsid w:val="25822292"/>
    <w:rsid w:val="25875AFA"/>
    <w:rsid w:val="25B05051"/>
    <w:rsid w:val="25BC57A4"/>
    <w:rsid w:val="25C603D0"/>
    <w:rsid w:val="25E1520A"/>
    <w:rsid w:val="25EE7927"/>
    <w:rsid w:val="261A071C"/>
    <w:rsid w:val="261A4BC0"/>
    <w:rsid w:val="261E645E"/>
    <w:rsid w:val="26210C1E"/>
    <w:rsid w:val="262275D1"/>
    <w:rsid w:val="26345C82"/>
    <w:rsid w:val="26347A30"/>
    <w:rsid w:val="2635403B"/>
    <w:rsid w:val="263A3D46"/>
    <w:rsid w:val="263C4B36"/>
    <w:rsid w:val="26467763"/>
    <w:rsid w:val="26485289"/>
    <w:rsid w:val="264A7253"/>
    <w:rsid w:val="264D28A0"/>
    <w:rsid w:val="2652435A"/>
    <w:rsid w:val="266320C3"/>
    <w:rsid w:val="266D4CF0"/>
    <w:rsid w:val="26711CA2"/>
    <w:rsid w:val="26712A32"/>
    <w:rsid w:val="268166B9"/>
    <w:rsid w:val="268B33C8"/>
    <w:rsid w:val="268F110A"/>
    <w:rsid w:val="26962499"/>
    <w:rsid w:val="269A0051"/>
    <w:rsid w:val="26A050C5"/>
    <w:rsid w:val="26AD1590"/>
    <w:rsid w:val="26BD5C77"/>
    <w:rsid w:val="26C012C4"/>
    <w:rsid w:val="26C1503C"/>
    <w:rsid w:val="26C8461C"/>
    <w:rsid w:val="26CC7C68"/>
    <w:rsid w:val="26D7660D"/>
    <w:rsid w:val="26DB2738"/>
    <w:rsid w:val="26E50D2A"/>
    <w:rsid w:val="26E56F7C"/>
    <w:rsid w:val="26FB22FC"/>
    <w:rsid w:val="27027B2E"/>
    <w:rsid w:val="27032D56"/>
    <w:rsid w:val="271138CD"/>
    <w:rsid w:val="2714160F"/>
    <w:rsid w:val="271B0BF0"/>
    <w:rsid w:val="271B474C"/>
    <w:rsid w:val="271D48AB"/>
    <w:rsid w:val="27221F7E"/>
    <w:rsid w:val="27264C48"/>
    <w:rsid w:val="27286E69"/>
    <w:rsid w:val="27327263"/>
    <w:rsid w:val="274A23C3"/>
    <w:rsid w:val="27514612"/>
    <w:rsid w:val="275D6B12"/>
    <w:rsid w:val="275E4DF0"/>
    <w:rsid w:val="275F6D2E"/>
    <w:rsid w:val="276B56D3"/>
    <w:rsid w:val="27734588"/>
    <w:rsid w:val="277A5916"/>
    <w:rsid w:val="27914A0E"/>
    <w:rsid w:val="279B763B"/>
    <w:rsid w:val="279D5697"/>
    <w:rsid w:val="279F35CF"/>
    <w:rsid w:val="27B54BA0"/>
    <w:rsid w:val="27B64475"/>
    <w:rsid w:val="27BD1CA7"/>
    <w:rsid w:val="27CB43C4"/>
    <w:rsid w:val="27CB6172"/>
    <w:rsid w:val="27D43A93"/>
    <w:rsid w:val="27D8088F"/>
    <w:rsid w:val="28033B5E"/>
    <w:rsid w:val="280671AA"/>
    <w:rsid w:val="281D44F4"/>
    <w:rsid w:val="282647CB"/>
    <w:rsid w:val="2826784C"/>
    <w:rsid w:val="28285372"/>
    <w:rsid w:val="283777D9"/>
    <w:rsid w:val="28461C9C"/>
    <w:rsid w:val="284F563F"/>
    <w:rsid w:val="2852419D"/>
    <w:rsid w:val="286363AA"/>
    <w:rsid w:val="28757E8C"/>
    <w:rsid w:val="28887BBF"/>
    <w:rsid w:val="288E2F16"/>
    <w:rsid w:val="28902F18"/>
    <w:rsid w:val="289447B6"/>
    <w:rsid w:val="28977227"/>
    <w:rsid w:val="289C7B0E"/>
    <w:rsid w:val="28A075FF"/>
    <w:rsid w:val="28A32C4B"/>
    <w:rsid w:val="28A349F9"/>
    <w:rsid w:val="28B409B4"/>
    <w:rsid w:val="28C84C07"/>
    <w:rsid w:val="28DC43AF"/>
    <w:rsid w:val="28E04070"/>
    <w:rsid w:val="28F65471"/>
    <w:rsid w:val="28F9286B"/>
    <w:rsid w:val="28FB2A87"/>
    <w:rsid w:val="28FB65E3"/>
    <w:rsid w:val="29086F52"/>
    <w:rsid w:val="290C6A42"/>
    <w:rsid w:val="2916166F"/>
    <w:rsid w:val="291E49C7"/>
    <w:rsid w:val="2927387C"/>
    <w:rsid w:val="29453D02"/>
    <w:rsid w:val="294D2BB7"/>
    <w:rsid w:val="295403E9"/>
    <w:rsid w:val="29542197"/>
    <w:rsid w:val="29567CBD"/>
    <w:rsid w:val="295757E3"/>
    <w:rsid w:val="296841A7"/>
    <w:rsid w:val="296879F1"/>
    <w:rsid w:val="29714AF7"/>
    <w:rsid w:val="297B3BC8"/>
    <w:rsid w:val="29812E5F"/>
    <w:rsid w:val="29826D04"/>
    <w:rsid w:val="2983725E"/>
    <w:rsid w:val="299D3B3E"/>
    <w:rsid w:val="29A924E3"/>
    <w:rsid w:val="29AF73CD"/>
    <w:rsid w:val="29B155F7"/>
    <w:rsid w:val="29B80978"/>
    <w:rsid w:val="29CE019B"/>
    <w:rsid w:val="29D37D2A"/>
    <w:rsid w:val="29D75EAA"/>
    <w:rsid w:val="29FA4AED"/>
    <w:rsid w:val="2A1A518F"/>
    <w:rsid w:val="2A257690"/>
    <w:rsid w:val="2A2658E2"/>
    <w:rsid w:val="2A2B114A"/>
    <w:rsid w:val="2A3873C3"/>
    <w:rsid w:val="2A455ED8"/>
    <w:rsid w:val="2A461AE0"/>
    <w:rsid w:val="2A484859"/>
    <w:rsid w:val="2A524929"/>
    <w:rsid w:val="2A5E01C0"/>
    <w:rsid w:val="2A693A20"/>
    <w:rsid w:val="2A6C52BE"/>
    <w:rsid w:val="2A701253"/>
    <w:rsid w:val="2A742AF1"/>
    <w:rsid w:val="2A756198"/>
    <w:rsid w:val="2A7E3970"/>
    <w:rsid w:val="2A7E571E"/>
    <w:rsid w:val="2A834AE2"/>
    <w:rsid w:val="2A8820F8"/>
    <w:rsid w:val="2A8A2314"/>
    <w:rsid w:val="2A916E63"/>
    <w:rsid w:val="2A9860B3"/>
    <w:rsid w:val="2AA35184"/>
    <w:rsid w:val="2AA66A22"/>
    <w:rsid w:val="2ABF7AE4"/>
    <w:rsid w:val="2AE00186"/>
    <w:rsid w:val="2AE01F34"/>
    <w:rsid w:val="2AE06B47"/>
    <w:rsid w:val="2AE31A25"/>
    <w:rsid w:val="2AE8528D"/>
    <w:rsid w:val="2AFC6642"/>
    <w:rsid w:val="2B0971E3"/>
    <w:rsid w:val="2B0A6FB1"/>
    <w:rsid w:val="2B0F45C8"/>
    <w:rsid w:val="2B255B99"/>
    <w:rsid w:val="2B275DB5"/>
    <w:rsid w:val="2B277B63"/>
    <w:rsid w:val="2B342280"/>
    <w:rsid w:val="2B365FF8"/>
    <w:rsid w:val="2B3C704A"/>
    <w:rsid w:val="2B505F9D"/>
    <w:rsid w:val="2B536BAA"/>
    <w:rsid w:val="2B5B780D"/>
    <w:rsid w:val="2B632B65"/>
    <w:rsid w:val="2B683CD8"/>
    <w:rsid w:val="2B6D12EE"/>
    <w:rsid w:val="2B7D3C27"/>
    <w:rsid w:val="2B7D59D5"/>
    <w:rsid w:val="2B830B12"/>
    <w:rsid w:val="2B8C5C18"/>
    <w:rsid w:val="2BA07916"/>
    <w:rsid w:val="2BBA59CC"/>
    <w:rsid w:val="2BD80E5D"/>
    <w:rsid w:val="2BF65788"/>
    <w:rsid w:val="2BF832AE"/>
    <w:rsid w:val="2C097269"/>
    <w:rsid w:val="2C0F23A5"/>
    <w:rsid w:val="2C11611D"/>
    <w:rsid w:val="2C161986"/>
    <w:rsid w:val="2C29790B"/>
    <w:rsid w:val="2C3818FC"/>
    <w:rsid w:val="2C3A5674"/>
    <w:rsid w:val="2C3D5164"/>
    <w:rsid w:val="2C444745"/>
    <w:rsid w:val="2C520C10"/>
    <w:rsid w:val="2C55425C"/>
    <w:rsid w:val="2C646B95"/>
    <w:rsid w:val="2C666469"/>
    <w:rsid w:val="2C83526D"/>
    <w:rsid w:val="2C844B41"/>
    <w:rsid w:val="2C884632"/>
    <w:rsid w:val="2C98683F"/>
    <w:rsid w:val="2CAD5E46"/>
    <w:rsid w:val="2CC17B44"/>
    <w:rsid w:val="2CD51841"/>
    <w:rsid w:val="2CDA29B3"/>
    <w:rsid w:val="2CDD482A"/>
    <w:rsid w:val="2CE455E0"/>
    <w:rsid w:val="2CEB2E12"/>
    <w:rsid w:val="2CEE2A18"/>
    <w:rsid w:val="2CFE2B46"/>
    <w:rsid w:val="2D0211E6"/>
    <w:rsid w:val="2D053ED4"/>
    <w:rsid w:val="2D0E2D85"/>
    <w:rsid w:val="2D142369"/>
    <w:rsid w:val="2D1C7470"/>
    <w:rsid w:val="2D263E4A"/>
    <w:rsid w:val="2D281AED"/>
    <w:rsid w:val="2D32459D"/>
    <w:rsid w:val="2D3A16A4"/>
    <w:rsid w:val="2D3B5B48"/>
    <w:rsid w:val="2D4B511A"/>
    <w:rsid w:val="2D4D587B"/>
    <w:rsid w:val="2D55028C"/>
    <w:rsid w:val="2D5664DE"/>
    <w:rsid w:val="2D574004"/>
    <w:rsid w:val="2D5D6575"/>
    <w:rsid w:val="2D6706EB"/>
    <w:rsid w:val="2D6A1F89"/>
    <w:rsid w:val="2D79041E"/>
    <w:rsid w:val="2D8079FF"/>
    <w:rsid w:val="2D872B3B"/>
    <w:rsid w:val="2D8F7C42"/>
    <w:rsid w:val="2D952121"/>
    <w:rsid w:val="2D9B2143"/>
    <w:rsid w:val="2DAA682A"/>
    <w:rsid w:val="2DD218DC"/>
    <w:rsid w:val="2DD613CD"/>
    <w:rsid w:val="2DDF4725"/>
    <w:rsid w:val="2DEA30CA"/>
    <w:rsid w:val="2DF14458"/>
    <w:rsid w:val="2DF33D2D"/>
    <w:rsid w:val="2DF857E7"/>
    <w:rsid w:val="2E0A551A"/>
    <w:rsid w:val="2E112405"/>
    <w:rsid w:val="2E1B14D5"/>
    <w:rsid w:val="2E293BF2"/>
    <w:rsid w:val="2E312AA7"/>
    <w:rsid w:val="2E352597"/>
    <w:rsid w:val="2E3A5DFF"/>
    <w:rsid w:val="2E625356"/>
    <w:rsid w:val="2E6A7D67"/>
    <w:rsid w:val="2E7A26A0"/>
    <w:rsid w:val="2E816B13"/>
    <w:rsid w:val="2E9A064C"/>
    <w:rsid w:val="2EA15E7F"/>
    <w:rsid w:val="2EA74B17"/>
    <w:rsid w:val="2EAB2859"/>
    <w:rsid w:val="2EBF6305"/>
    <w:rsid w:val="2EC90F31"/>
    <w:rsid w:val="2ECB6A58"/>
    <w:rsid w:val="2ECD6C74"/>
    <w:rsid w:val="2ECD75AB"/>
    <w:rsid w:val="2ECE0EA1"/>
    <w:rsid w:val="2ECE479A"/>
    <w:rsid w:val="2ED578D6"/>
    <w:rsid w:val="2EDA313F"/>
    <w:rsid w:val="2EE23DA1"/>
    <w:rsid w:val="2EE8585B"/>
    <w:rsid w:val="2F1321AD"/>
    <w:rsid w:val="2F141D40"/>
    <w:rsid w:val="2F146650"/>
    <w:rsid w:val="2F1523C9"/>
    <w:rsid w:val="2F1C72B3"/>
    <w:rsid w:val="2F230642"/>
    <w:rsid w:val="2F2443BA"/>
    <w:rsid w:val="2F25085E"/>
    <w:rsid w:val="2F25260C"/>
    <w:rsid w:val="2F337E9A"/>
    <w:rsid w:val="2F3960B7"/>
    <w:rsid w:val="2F4F58DB"/>
    <w:rsid w:val="2F522CD5"/>
    <w:rsid w:val="2F542EF1"/>
    <w:rsid w:val="2F544C9F"/>
    <w:rsid w:val="2F5E7918"/>
    <w:rsid w:val="2F7B66D0"/>
    <w:rsid w:val="2F803CE6"/>
    <w:rsid w:val="2F854E58"/>
    <w:rsid w:val="2F9B0445"/>
    <w:rsid w:val="2FA06136"/>
    <w:rsid w:val="2FAD2601"/>
    <w:rsid w:val="2FB27C17"/>
    <w:rsid w:val="2FB35E69"/>
    <w:rsid w:val="2FD91648"/>
    <w:rsid w:val="2FDE27BA"/>
    <w:rsid w:val="2FDE6C5E"/>
    <w:rsid w:val="2FE04785"/>
    <w:rsid w:val="2FFF10AF"/>
    <w:rsid w:val="300F0BC6"/>
    <w:rsid w:val="301601A6"/>
    <w:rsid w:val="301A5EE8"/>
    <w:rsid w:val="3024533F"/>
    <w:rsid w:val="304C5976"/>
    <w:rsid w:val="304D59A5"/>
    <w:rsid w:val="304E16EE"/>
    <w:rsid w:val="304E7940"/>
    <w:rsid w:val="306058C5"/>
    <w:rsid w:val="3075311F"/>
    <w:rsid w:val="307B44AD"/>
    <w:rsid w:val="30801AC4"/>
    <w:rsid w:val="3082583C"/>
    <w:rsid w:val="30890978"/>
    <w:rsid w:val="30913CD1"/>
    <w:rsid w:val="309B06AC"/>
    <w:rsid w:val="30A12166"/>
    <w:rsid w:val="30AC28B9"/>
    <w:rsid w:val="30C145B6"/>
    <w:rsid w:val="30C776F3"/>
    <w:rsid w:val="30CB0F91"/>
    <w:rsid w:val="30CD2F5B"/>
    <w:rsid w:val="30D675AD"/>
    <w:rsid w:val="30E3452C"/>
    <w:rsid w:val="30EB1AD1"/>
    <w:rsid w:val="30F06C49"/>
    <w:rsid w:val="30F222CD"/>
    <w:rsid w:val="31102E48"/>
    <w:rsid w:val="31280191"/>
    <w:rsid w:val="312D1C4B"/>
    <w:rsid w:val="312E32CE"/>
    <w:rsid w:val="313F3759"/>
    <w:rsid w:val="31462D0D"/>
    <w:rsid w:val="314D19A6"/>
    <w:rsid w:val="31644F41"/>
    <w:rsid w:val="31682C84"/>
    <w:rsid w:val="317E24A7"/>
    <w:rsid w:val="318A2BFA"/>
    <w:rsid w:val="318D26EA"/>
    <w:rsid w:val="31923564"/>
    <w:rsid w:val="31945827"/>
    <w:rsid w:val="319B4E07"/>
    <w:rsid w:val="31B22151"/>
    <w:rsid w:val="31C12394"/>
    <w:rsid w:val="31EA3699"/>
    <w:rsid w:val="32132BEF"/>
    <w:rsid w:val="32230959"/>
    <w:rsid w:val="322E7A29"/>
    <w:rsid w:val="32313075"/>
    <w:rsid w:val="323B3EF4"/>
    <w:rsid w:val="32546D64"/>
    <w:rsid w:val="325A081E"/>
    <w:rsid w:val="326C0551"/>
    <w:rsid w:val="326F3B9E"/>
    <w:rsid w:val="327D4380"/>
    <w:rsid w:val="327F64D7"/>
    <w:rsid w:val="32877139"/>
    <w:rsid w:val="329D6F19"/>
    <w:rsid w:val="32A001FB"/>
    <w:rsid w:val="32A95302"/>
    <w:rsid w:val="32B53CA7"/>
    <w:rsid w:val="32F0569E"/>
    <w:rsid w:val="32FF13C6"/>
    <w:rsid w:val="330C763F"/>
    <w:rsid w:val="330E785B"/>
    <w:rsid w:val="331A61CD"/>
    <w:rsid w:val="33296443"/>
    <w:rsid w:val="33482D6D"/>
    <w:rsid w:val="335039CF"/>
    <w:rsid w:val="33576B0C"/>
    <w:rsid w:val="336631F3"/>
    <w:rsid w:val="336B25B7"/>
    <w:rsid w:val="33723946"/>
    <w:rsid w:val="339077A6"/>
    <w:rsid w:val="33A8380B"/>
    <w:rsid w:val="33AD497E"/>
    <w:rsid w:val="33B10912"/>
    <w:rsid w:val="33BE302F"/>
    <w:rsid w:val="33CB74FA"/>
    <w:rsid w:val="33D672FE"/>
    <w:rsid w:val="33DE722D"/>
    <w:rsid w:val="33F24A86"/>
    <w:rsid w:val="33F97BC3"/>
    <w:rsid w:val="33FD1AB0"/>
    <w:rsid w:val="34190265"/>
    <w:rsid w:val="342F1837"/>
    <w:rsid w:val="342F5CDB"/>
    <w:rsid w:val="344A2B14"/>
    <w:rsid w:val="34592D57"/>
    <w:rsid w:val="346A0AC1"/>
    <w:rsid w:val="34781430"/>
    <w:rsid w:val="347B4A7C"/>
    <w:rsid w:val="347D25A2"/>
    <w:rsid w:val="34802092"/>
    <w:rsid w:val="34887617"/>
    <w:rsid w:val="348E47AF"/>
    <w:rsid w:val="349B3370"/>
    <w:rsid w:val="349B6ECC"/>
    <w:rsid w:val="34A9783B"/>
    <w:rsid w:val="34B14942"/>
    <w:rsid w:val="34BD32E6"/>
    <w:rsid w:val="34BD6E42"/>
    <w:rsid w:val="34D83C7C"/>
    <w:rsid w:val="34DB19BE"/>
    <w:rsid w:val="34E16FD5"/>
    <w:rsid w:val="34F12F90"/>
    <w:rsid w:val="34F30AB6"/>
    <w:rsid w:val="350727B3"/>
    <w:rsid w:val="350A1211"/>
    <w:rsid w:val="35127301"/>
    <w:rsid w:val="35150A2C"/>
    <w:rsid w:val="35154ED0"/>
    <w:rsid w:val="351F18AB"/>
    <w:rsid w:val="352C084C"/>
    <w:rsid w:val="35373099"/>
    <w:rsid w:val="3538101C"/>
    <w:rsid w:val="3538296D"/>
    <w:rsid w:val="354C5D51"/>
    <w:rsid w:val="35551771"/>
    <w:rsid w:val="355C48AD"/>
    <w:rsid w:val="356C2617"/>
    <w:rsid w:val="356E45E1"/>
    <w:rsid w:val="358362DE"/>
    <w:rsid w:val="3589141A"/>
    <w:rsid w:val="35904CED"/>
    <w:rsid w:val="35973B37"/>
    <w:rsid w:val="359758E5"/>
    <w:rsid w:val="359F479A"/>
    <w:rsid w:val="35AB313F"/>
    <w:rsid w:val="35AE657E"/>
    <w:rsid w:val="35B00755"/>
    <w:rsid w:val="35BF1FB9"/>
    <w:rsid w:val="35C67F79"/>
    <w:rsid w:val="35C7665D"/>
    <w:rsid w:val="35FB2318"/>
    <w:rsid w:val="361E7DB5"/>
    <w:rsid w:val="362A0508"/>
    <w:rsid w:val="36370E76"/>
    <w:rsid w:val="366652B8"/>
    <w:rsid w:val="366A124C"/>
    <w:rsid w:val="36857E34"/>
    <w:rsid w:val="36932551"/>
    <w:rsid w:val="36997E62"/>
    <w:rsid w:val="36A003AE"/>
    <w:rsid w:val="36AF37C9"/>
    <w:rsid w:val="36B204FD"/>
    <w:rsid w:val="36BB3856"/>
    <w:rsid w:val="36BD75CE"/>
    <w:rsid w:val="36C941C4"/>
    <w:rsid w:val="36D466C5"/>
    <w:rsid w:val="36DB3EF8"/>
    <w:rsid w:val="36EF52AD"/>
    <w:rsid w:val="36FB1EA4"/>
    <w:rsid w:val="36FF7BE6"/>
    <w:rsid w:val="37023232"/>
    <w:rsid w:val="37052D23"/>
    <w:rsid w:val="3709636F"/>
    <w:rsid w:val="3715740A"/>
    <w:rsid w:val="372C02AF"/>
    <w:rsid w:val="372C6501"/>
    <w:rsid w:val="37384EA6"/>
    <w:rsid w:val="37386C54"/>
    <w:rsid w:val="373B04F2"/>
    <w:rsid w:val="373D1531"/>
    <w:rsid w:val="37446E85"/>
    <w:rsid w:val="37490E61"/>
    <w:rsid w:val="375021F0"/>
    <w:rsid w:val="37732382"/>
    <w:rsid w:val="377A54BF"/>
    <w:rsid w:val="377C4D93"/>
    <w:rsid w:val="378F5AB8"/>
    <w:rsid w:val="37922808"/>
    <w:rsid w:val="37A61E10"/>
    <w:rsid w:val="37B54749"/>
    <w:rsid w:val="37B668E0"/>
    <w:rsid w:val="37C30C14"/>
    <w:rsid w:val="37CA01F4"/>
    <w:rsid w:val="37D56B99"/>
    <w:rsid w:val="37E1553E"/>
    <w:rsid w:val="37E961A0"/>
    <w:rsid w:val="37F30DCD"/>
    <w:rsid w:val="37F52DF6"/>
    <w:rsid w:val="37F7095F"/>
    <w:rsid w:val="38042FDA"/>
    <w:rsid w:val="38114D8C"/>
    <w:rsid w:val="3814146F"/>
    <w:rsid w:val="382316B2"/>
    <w:rsid w:val="3836588A"/>
    <w:rsid w:val="383E029A"/>
    <w:rsid w:val="38433B03"/>
    <w:rsid w:val="38471845"/>
    <w:rsid w:val="384F06F9"/>
    <w:rsid w:val="3851621F"/>
    <w:rsid w:val="38710629"/>
    <w:rsid w:val="38795776"/>
    <w:rsid w:val="387E4B3B"/>
    <w:rsid w:val="38832151"/>
    <w:rsid w:val="3885236D"/>
    <w:rsid w:val="388A34DF"/>
    <w:rsid w:val="388F4F8D"/>
    <w:rsid w:val="38A071A7"/>
    <w:rsid w:val="38A30A45"/>
    <w:rsid w:val="38AD71CE"/>
    <w:rsid w:val="38AE3672"/>
    <w:rsid w:val="38C509BB"/>
    <w:rsid w:val="38C74734"/>
    <w:rsid w:val="38D23B45"/>
    <w:rsid w:val="38D806EF"/>
    <w:rsid w:val="38D94467"/>
    <w:rsid w:val="38F1355F"/>
    <w:rsid w:val="38F80803"/>
    <w:rsid w:val="390019F4"/>
    <w:rsid w:val="390037A2"/>
    <w:rsid w:val="3905700A"/>
    <w:rsid w:val="391159AF"/>
    <w:rsid w:val="392B4CC2"/>
    <w:rsid w:val="392D5556"/>
    <w:rsid w:val="39316051"/>
    <w:rsid w:val="3934169D"/>
    <w:rsid w:val="393D67A4"/>
    <w:rsid w:val="393F076E"/>
    <w:rsid w:val="39495149"/>
    <w:rsid w:val="39581830"/>
    <w:rsid w:val="395A7356"/>
    <w:rsid w:val="39754190"/>
    <w:rsid w:val="397A17A6"/>
    <w:rsid w:val="398B750F"/>
    <w:rsid w:val="39987E7E"/>
    <w:rsid w:val="39A95BE7"/>
    <w:rsid w:val="39B527DE"/>
    <w:rsid w:val="39D76BF8"/>
    <w:rsid w:val="39E906DA"/>
    <w:rsid w:val="39E9692C"/>
    <w:rsid w:val="39F50E2C"/>
    <w:rsid w:val="39F552D0"/>
    <w:rsid w:val="39F74BA5"/>
    <w:rsid w:val="3A086DB2"/>
    <w:rsid w:val="3A0F6392"/>
    <w:rsid w:val="3A1514CF"/>
    <w:rsid w:val="3A1E12D9"/>
    <w:rsid w:val="3A200D03"/>
    <w:rsid w:val="3A217E73"/>
    <w:rsid w:val="3A233BEC"/>
    <w:rsid w:val="3A4F49E1"/>
    <w:rsid w:val="3A5E4C24"/>
    <w:rsid w:val="3A647D60"/>
    <w:rsid w:val="3A661D2A"/>
    <w:rsid w:val="3A6D130B"/>
    <w:rsid w:val="3A6F0BDF"/>
    <w:rsid w:val="3A707DE1"/>
    <w:rsid w:val="3A7601BF"/>
    <w:rsid w:val="3A797CAF"/>
    <w:rsid w:val="3A8328DC"/>
    <w:rsid w:val="3A881CA1"/>
    <w:rsid w:val="3A946897"/>
    <w:rsid w:val="3A995C5C"/>
    <w:rsid w:val="3A9E14C4"/>
    <w:rsid w:val="3AA12D62"/>
    <w:rsid w:val="3AA30888"/>
    <w:rsid w:val="3AA50AA5"/>
    <w:rsid w:val="3AAA7E69"/>
    <w:rsid w:val="3AB24F6F"/>
    <w:rsid w:val="3AB50B75"/>
    <w:rsid w:val="3ABC194A"/>
    <w:rsid w:val="3AC0768C"/>
    <w:rsid w:val="3AC54CA3"/>
    <w:rsid w:val="3AD05AF8"/>
    <w:rsid w:val="3ADC3D9A"/>
    <w:rsid w:val="3AE74C19"/>
    <w:rsid w:val="3AEA295B"/>
    <w:rsid w:val="3AEF7F72"/>
    <w:rsid w:val="3AF235BE"/>
    <w:rsid w:val="3AF61300"/>
    <w:rsid w:val="3AFB6916"/>
    <w:rsid w:val="3B11613A"/>
    <w:rsid w:val="3B1479D8"/>
    <w:rsid w:val="3B1A3241"/>
    <w:rsid w:val="3B1F2605"/>
    <w:rsid w:val="3B251BE5"/>
    <w:rsid w:val="3B255741"/>
    <w:rsid w:val="3B385475"/>
    <w:rsid w:val="3B4200A1"/>
    <w:rsid w:val="3B457B92"/>
    <w:rsid w:val="3B4F0A10"/>
    <w:rsid w:val="3B6049CB"/>
    <w:rsid w:val="3B626996"/>
    <w:rsid w:val="3B691AD2"/>
    <w:rsid w:val="3B697D24"/>
    <w:rsid w:val="3B7F4E52"/>
    <w:rsid w:val="3B9052B1"/>
    <w:rsid w:val="3B914B85"/>
    <w:rsid w:val="3B974891"/>
    <w:rsid w:val="3BA174BE"/>
    <w:rsid w:val="3BA725FA"/>
    <w:rsid w:val="3BAA5C47"/>
    <w:rsid w:val="3BBC42F8"/>
    <w:rsid w:val="3BD00FAF"/>
    <w:rsid w:val="3BD52D4A"/>
    <w:rsid w:val="3BDA652C"/>
    <w:rsid w:val="3BE70C49"/>
    <w:rsid w:val="3BE850ED"/>
    <w:rsid w:val="3BFC64A2"/>
    <w:rsid w:val="3C047A4D"/>
    <w:rsid w:val="3C061B78"/>
    <w:rsid w:val="3C2459F9"/>
    <w:rsid w:val="3C4542ED"/>
    <w:rsid w:val="3C4F6F1A"/>
    <w:rsid w:val="3C664263"/>
    <w:rsid w:val="3C720E5A"/>
    <w:rsid w:val="3C7324DC"/>
    <w:rsid w:val="3C756255"/>
    <w:rsid w:val="3C7F0E81"/>
    <w:rsid w:val="3C814BF9"/>
    <w:rsid w:val="3C830972"/>
    <w:rsid w:val="3C862210"/>
    <w:rsid w:val="3C90308E"/>
    <w:rsid w:val="3C9C1A33"/>
    <w:rsid w:val="3CA27965"/>
    <w:rsid w:val="3CB13731"/>
    <w:rsid w:val="3CDC62D4"/>
    <w:rsid w:val="3CE07762"/>
    <w:rsid w:val="3CE138EA"/>
    <w:rsid w:val="3CF4361D"/>
    <w:rsid w:val="3D05582A"/>
    <w:rsid w:val="3D1B32A0"/>
    <w:rsid w:val="3D1E4B3E"/>
    <w:rsid w:val="3D251A29"/>
    <w:rsid w:val="3D2D6B2F"/>
    <w:rsid w:val="3D6407A3"/>
    <w:rsid w:val="3D695DB9"/>
    <w:rsid w:val="3D6A1090"/>
    <w:rsid w:val="3D6F0EF6"/>
    <w:rsid w:val="3D7824A0"/>
    <w:rsid w:val="3D7E738B"/>
    <w:rsid w:val="3D8B21D4"/>
    <w:rsid w:val="3D98044D"/>
    <w:rsid w:val="3DA9265A"/>
    <w:rsid w:val="3DBC05DF"/>
    <w:rsid w:val="3DD1395F"/>
    <w:rsid w:val="3DD27E02"/>
    <w:rsid w:val="3DD75419"/>
    <w:rsid w:val="3DD82F3F"/>
    <w:rsid w:val="3DDF607B"/>
    <w:rsid w:val="3DE6740A"/>
    <w:rsid w:val="3DF31B27"/>
    <w:rsid w:val="3DF379B0"/>
    <w:rsid w:val="3DF47029"/>
    <w:rsid w:val="3DF53AF1"/>
    <w:rsid w:val="3DFC4E7F"/>
    <w:rsid w:val="3E0B0C1F"/>
    <w:rsid w:val="3E0E4BB3"/>
    <w:rsid w:val="3E241DF6"/>
    <w:rsid w:val="3E2C4BE1"/>
    <w:rsid w:val="3E3208A1"/>
    <w:rsid w:val="3E3626F4"/>
    <w:rsid w:val="3E4546F9"/>
    <w:rsid w:val="3E557A55"/>
    <w:rsid w:val="3E5720B6"/>
    <w:rsid w:val="3E5A7DF8"/>
    <w:rsid w:val="3E5F540E"/>
    <w:rsid w:val="3E6E464D"/>
    <w:rsid w:val="3E7013C9"/>
    <w:rsid w:val="3E817133"/>
    <w:rsid w:val="3E894239"/>
    <w:rsid w:val="3E8B6203"/>
    <w:rsid w:val="3E9B4698"/>
    <w:rsid w:val="3E9F7F53"/>
    <w:rsid w:val="3ED01E68"/>
    <w:rsid w:val="3EE94590"/>
    <w:rsid w:val="3EF618CF"/>
    <w:rsid w:val="3F0044FB"/>
    <w:rsid w:val="3F164A3D"/>
    <w:rsid w:val="3F220916"/>
    <w:rsid w:val="3F2D6433"/>
    <w:rsid w:val="3F3715F2"/>
    <w:rsid w:val="3F43263A"/>
    <w:rsid w:val="3F485EA2"/>
    <w:rsid w:val="3F487C50"/>
    <w:rsid w:val="3F634A8A"/>
    <w:rsid w:val="3F67457A"/>
    <w:rsid w:val="3F6B5F18"/>
    <w:rsid w:val="3F710F55"/>
    <w:rsid w:val="3F724CCD"/>
    <w:rsid w:val="3F7D78FA"/>
    <w:rsid w:val="3F836EDA"/>
    <w:rsid w:val="3FA94B93"/>
    <w:rsid w:val="3FAA090B"/>
    <w:rsid w:val="3FAB6D01"/>
    <w:rsid w:val="3FB5178A"/>
    <w:rsid w:val="3FC90D91"/>
    <w:rsid w:val="3FC96FE3"/>
    <w:rsid w:val="3FD61700"/>
    <w:rsid w:val="3FE16D38"/>
    <w:rsid w:val="3FE91433"/>
    <w:rsid w:val="3FF027C2"/>
    <w:rsid w:val="3FFF2A05"/>
    <w:rsid w:val="400B3158"/>
    <w:rsid w:val="40185875"/>
    <w:rsid w:val="40277950"/>
    <w:rsid w:val="402B1A4C"/>
    <w:rsid w:val="403501D5"/>
    <w:rsid w:val="403A1C8F"/>
    <w:rsid w:val="403F72A5"/>
    <w:rsid w:val="404843AC"/>
    <w:rsid w:val="404D19C2"/>
    <w:rsid w:val="4053390C"/>
    <w:rsid w:val="40555132"/>
    <w:rsid w:val="4057639D"/>
    <w:rsid w:val="40642868"/>
    <w:rsid w:val="40711049"/>
    <w:rsid w:val="40730CFD"/>
    <w:rsid w:val="407F5DE0"/>
    <w:rsid w:val="4093314D"/>
    <w:rsid w:val="40972C3D"/>
    <w:rsid w:val="409A44DC"/>
    <w:rsid w:val="40A216C1"/>
    <w:rsid w:val="40AA0BC3"/>
    <w:rsid w:val="40AB493B"/>
    <w:rsid w:val="40AD2461"/>
    <w:rsid w:val="40BF2194"/>
    <w:rsid w:val="40D479EE"/>
    <w:rsid w:val="40D774DE"/>
    <w:rsid w:val="40DA6FCE"/>
    <w:rsid w:val="40DB5220"/>
    <w:rsid w:val="40E63BC5"/>
    <w:rsid w:val="40E816EB"/>
    <w:rsid w:val="40F55BB6"/>
    <w:rsid w:val="40F736DC"/>
    <w:rsid w:val="41110C42"/>
    <w:rsid w:val="411C3143"/>
    <w:rsid w:val="41210759"/>
    <w:rsid w:val="412A5860"/>
    <w:rsid w:val="41314E40"/>
    <w:rsid w:val="4134048C"/>
    <w:rsid w:val="41517290"/>
    <w:rsid w:val="41526B64"/>
    <w:rsid w:val="41540B2E"/>
    <w:rsid w:val="41586871"/>
    <w:rsid w:val="415B010F"/>
    <w:rsid w:val="41686388"/>
    <w:rsid w:val="416A0352"/>
    <w:rsid w:val="416C40CA"/>
    <w:rsid w:val="4174411F"/>
    <w:rsid w:val="417B430D"/>
    <w:rsid w:val="418C651A"/>
    <w:rsid w:val="418D4040"/>
    <w:rsid w:val="41B11ADD"/>
    <w:rsid w:val="41B24CC0"/>
    <w:rsid w:val="41B8730F"/>
    <w:rsid w:val="41BB6E00"/>
    <w:rsid w:val="41CC3197"/>
    <w:rsid w:val="41CC6917"/>
    <w:rsid w:val="41FA7928"/>
    <w:rsid w:val="41FD2F74"/>
    <w:rsid w:val="42187DAE"/>
    <w:rsid w:val="42254279"/>
    <w:rsid w:val="423F358D"/>
    <w:rsid w:val="425A3F23"/>
    <w:rsid w:val="42641245"/>
    <w:rsid w:val="42642FF3"/>
    <w:rsid w:val="426B25D4"/>
    <w:rsid w:val="42725710"/>
    <w:rsid w:val="4278084D"/>
    <w:rsid w:val="42A31D6D"/>
    <w:rsid w:val="42A81132"/>
    <w:rsid w:val="42BA0E65"/>
    <w:rsid w:val="42BF647C"/>
    <w:rsid w:val="42C121F4"/>
    <w:rsid w:val="42D71A17"/>
    <w:rsid w:val="42DF6B1E"/>
    <w:rsid w:val="42E45EE2"/>
    <w:rsid w:val="42E6622B"/>
    <w:rsid w:val="42E87780"/>
    <w:rsid w:val="42EB54C2"/>
    <w:rsid w:val="42F02AD9"/>
    <w:rsid w:val="42F97BDF"/>
    <w:rsid w:val="42FE0D52"/>
    <w:rsid w:val="430420E0"/>
    <w:rsid w:val="430622FC"/>
    <w:rsid w:val="431762B8"/>
    <w:rsid w:val="431C38CE"/>
    <w:rsid w:val="43210EE4"/>
    <w:rsid w:val="43282273"/>
    <w:rsid w:val="43374264"/>
    <w:rsid w:val="43397FDC"/>
    <w:rsid w:val="433A3D54"/>
    <w:rsid w:val="433C187A"/>
    <w:rsid w:val="433C5D1E"/>
    <w:rsid w:val="434A21E9"/>
    <w:rsid w:val="4359067E"/>
    <w:rsid w:val="4359242C"/>
    <w:rsid w:val="435C1F1C"/>
    <w:rsid w:val="43664B49"/>
    <w:rsid w:val="43707776"/>
    <w:rsid w:val="437B6846"/>
    <w:rsid w:val="438C0A54"/>
    <w:rsid w:val="43A51B15"/>
    <w:rsid w:val="43AF64F0"/>
    <w:rsid w:val="43B104BA"/>
    <w:rsid w:val="43C875B2"/>
    <w:rsid w:val="43CC52F4"/>
    <w:rsid w:val="43D63A7D"/>
    <w:rsid w:val="43EF0FE2"/>
    <w:rsid w:val="43FB1735"/>
    <w:rsid w:val="44022AC4"/>
    <w:rsid w:val="440A1978"/>
    <w:rsid w:val="440C56F0"/>
    <w:rsid w:val="44191BBB"/>
    <w:rsid w:val="441B5933"/>
    <w:rsid w:val="44224F14"/>
    <w:rsid w:val="442962A2"/>
    <w:rsid w:val="44330ECF"/>
    <w:rsid w:val="44421112"/>
    <w:rsid w:val="444430DC"/>
    <w:rsid w:val="44444E8A"/>
    <w:rsid w:val="445157F9"/>
    <w:rsid w:val="446A2417"/>
    <w:rsid w:val="447C0AC8"/>
    <w:rsid w:val="44867251"/>
    <w:rsid w:val="448C05DF"/>
    <w:rsid w:val="449F0313"/>
    <w:rsid w:val="44AB315B"/>
    <w:rsid w:val="44DC50C3"/>
    <w:rsid w:val="44DE6309"/>
    <w:rsid w:val="44E305FF"/>
    <w:rsid w:val="44E328F5"/>
    <w:rsid w:val="44E64193"/>
    <w:rsid w:val="44ED72D0"/>
    <w:rsid w:val="44FF0DB1"/>
    <w:rsid w:val="44FF2277"/>
    <w:rsid w:val="450D34CE"/>
    <w:rsid w:val="45102FBE"/>
    <w:rsid w:val="451505D5"/>
    <w:rsid w:val="45252F0E"/>
    <w:rsid w:val="452E1696"/>
    <w:rsid w:val="45401AF6"/>
    <w:rsid w:val="45561319"/>
    <w:rsid w:val="4557299B"/>
    <w:rsid w:val="45660E30"/>
    <w:rsid w:val="456926CF"/>
    <w:rsid w:val="4574179F"/>
    <w:rsid w:val="457F1EF2"/>
    <w:rsid w:val="458539AC"/>
    <w:rsid w:val="4588349D"/>
    <w:rsid w:val="459B31D0"/>
    <w:rsid w:val="45A2455E"/>
    <w:rsid w:val="45A831F7"/>
    <w:rsid w:val="45B55914"/>
    <w:rsid w:val="45B918A8"/>
    <w:rsid w:val="45BD3146"/>
    <w:rsid w:val="45C0619F"/>
    <w:rsid w:val="45C73FC5"/>
    <w:rsid w:val="45CF4C28"/>
    <w:rsid w:val="45DC10F2"/>
    <w:rsid w:val="45E32481"/>
    <w:rsid w:val="45F60406"/>
    <w:rsid w:val="45F66658"/>
    <w:rsid w:val="461E795D"/>
    <w:rsid w:val="46380A1F"/>
    <w:rsid w:val="463E4FCC"/>
    <w:rsid w:val="46431172"/>
    <w:rsid w:val="46623CEE"/>
    <w:rsid w:val="467001B9"/>
    <w:rsid w:val="4672304E"/>
    <w:rsid w:val="467D28D5"/>
    <w:rsid w:val="4685178A"/>
    <w:rsid w:val="46A41C10"/>
    <w:rsid w:val="46AB7443"/>
    <w:rsid w:val="46AE0CE1"/>
    <w:rsid w:val="46B1257F"/>
    <w:rsid w:val="46B53E1D"/>
    <w:rsid w:val="46D06EA9"/>
    <w:rsid w:val="46EA50E5"/>
    <w:rsid w:val="46EC63A6"/>
    <w:rsid w:val="46F6477A"/>
    <w:rsid w:val="47024B89"/>
    <w:rsid w:val="47084895"/>
    <w:rsid w:val="470B7EE1"/>
    <w:rsid w:val="470D1EAB"/>
    <w:rsid w:val="471054F8"/>
    <w:rsid w:val="47134FE8"/>
    <w:rsid w:val="471A45C8"/>
    <w:rsid w:val="472965B9"/>
    <w:rsid w:val="472B0583"/>
    <w:rsid w:val="473232DB"/>
    <w:rsid w:val="47347438"/>
    <w:rsid w:val="473867FC"/>
    <w:rsid w:val="473D3E13"/>
    <w:rsid w:val="473E2065"/>
    <w:rsid w:val="47413903"/>
    <w:rsid w:val="474451A1"/>
    <w:rsid w:val="474D674C"/>
    <w:rsid w:val="47524107"/>
    <w:rsid w:val="47665118"/>
    <w:rsid w:val="47723ABC"/>
    <w:rsid w:val="47876268"/>
    <w:rsid w:val="47897FFC"/>
    <w:rsid w:val="478F28C0"/>
    <w:rsid w:val="478F4065"/>
    <w:rsid w:val="47A04ACD"/>
    <w:rsid w:val="47AB6FCE"/>
    <w:rsid w:val="47B02837"/>
    <w:rsid w:val="47B10A89"/>
    <w:rsid w:val="47D06870"/>
    <w:rsid w:val="47D12ED9"/>
    <w:rsid w:val="47D46525"/>
    <w:rsid w:val="47F44E19"/>
    <w:rsid w:val="48147269"/>
    <w:rsid w:val="481728B6"/>
    <w:rsid w:val="48174664"/>
    <w:rsid w:val="4820176A"/>
    <w:rsid w:val="48256D81"/>
    <w:rsid w:val="48264C12"/>
    <w:rsid w:val="48270D4B"/>
    <w:rsid w:val="48271FA8"/>
    <w:rsid w:val="48284AC3"/>
    <w:rsid w:val="482F5E51"/>
    <w:rsid w:val="483248F6"/>
    <w:rsid w:val="48343468"/>
    <w:rsid w:val="48384D06"/>
    <w:rsid w:val="48390A7E"/>
    <w:rsid w:val="483B65A4"/>
    <w:rsid w:val="483D231C"/>
    <w:rsid w:val="48474F49"/>
    <w:rsid w:val="484F2050"/>
    <w:rsid w:val="48547666"/>
    <w:rsid w:val="48684EBF"/>
    <w:rsid w:val="48686AAE"/>
    <w:rsid w:val="48897310"/>
    <w:rsid w:val="489932CB"/>
    <w:rsid w:val="489D725F"/>
    <w:rsid w:val="48A60C3E"/>
    <w:rsid w:val="48A73C3A"/>
    <w:rsid w:val="48AC74A2"/>
    <w:rsid w:val="48B56357"/>
    <w:rsid w:val="48BB76E5"/>
    <w:rsid w:val="48BC5937"/>
    <w:rsid w:val="48CC544E"/>
    <w:rsid w:val="48D2515B"/>
    <w:rsid w:val="48E22EC4"/>
    <w:rsid w:val="48E42798"/>
    <w:rsid w:val="48F14EB5"/>
    <w:rsid w:val="49080B7C"/>
    <w:rsid w:val="490966A2"/>
    <w:rsid w:val="490E1F0B"/>
    <w:rsid w:val="49117305"/>
    <w:rsid w:val="491F1A22"/>
    <w:rsid w:val="492139EC"/>
    <w:rsid w:val="49214B3A"/>
    <w:rsid w:val="49282FCC"/>
    <w:rsid w:val="492B483F"/>
    <w:rsid w:val="494064CC"/>
    <w:rsid w:val="494552C4"/>
    <w:rsid w:val="4957740E"/>
    <w:rsid w:val="495D254A"/>
    <w:rsid w:val="49635DB3"/>
    <w:rsid w:val="49746212"/>
    <w:rsid w:val="4977185E"/>
    <w:rsid w:val="499441BE"/>
    <w:rsid w:val="49A87C69"/>
    <w:rsid w:val="49B303BC"/>
    <w:rsid w:val="49BF4FB3"/>
    <w:rsid w:val="49BF6D61"/>
    <w:rsid w:val="49C600F0"/>
    <w:rsid w:val="49C64593"/>
    <w:rsid w:val="4A05330E"/>
    <w:rsid w:val="4A0A26D2"/>
    <w:rsid w:val="4A0B01F8"/>
    <w:rsid w:val="4A0D3F70"/>
    <w:rsid w:val="4A143551"/>
    <w:rsid w:val="4A3D2AA8"/>
    <w:rsid w:val="4A484FA8"/>
    <w:rsid w:val="4A653DAC"/>
    <w:rsid w:val="4A7575A8"/>
    <w:rsid w:val="4A7D10F6"/>
    <w:rsid w:val="4A857FAB"/>
    <w:rsid w:val="4A8928D0"/>
    <w:rsid w:val="4AA85A47"/>
    <w:rsid w:val="4AAA7A11"/>
    <w:rsid w:val="4AAC19DB"/>
    <w:rsid w:val="4ABB577A"/>
    <w:rsid w:val="4AC76815"/>
    <w:rsid w:val="4ACC7988"/>
    <w:rsid w:val="4ACF1226"/>
    <w:rsid w:val="4ADF3B5F"/>
    <w:rsid w:val="4ADF76BB"/>
    <w:rsid w:val="4B0C247A"/>
    <w:rsid w:val="4B1D01E3"/>
    <w:rsid w:val="4B201E6C"/>
    <w:rsid w:val="4B2257F9"/>
    <w:rsid w:val="4B2772B4"/>
    <w:rsid w:val="4B481704"/>
    <w:rsid w:val="4B4B4D50"/>
    <w:rsid w:val="4B4D6D1A"/>
    <w:rsid w:val="4B555BCF"/>
    <w:rsid w:val="4B5D2CD5"/>
    <w:rsid w:val="4B693428"/>
    <w:rsid w:val="4B6D2F19"/>
    <w:rsid w:val="4B7324F9"/>
    <w:rsid w:val="4B7342A7"/>
    <w:rsid w:val="4B83273C"/>
    <w:rsid w:val="4B895879"/>
    <w:rsid w:val="4B8A54FE"/>
    <w:rsid w:val="4BA40904"/>
    <w:rsid w:val="4BC11DD5"/>
    <w:rsid w:val="4BCF1B14"/>
    <w:rsid w:val="4BCF3BD3"/>
    <w:rsid w:val="4BD92E0E"/>
    <w:rsid w:val="4BE17463"/>
    <w:rsid w:val="4BF03B4A"/>
    <w:rsid w:val="4BF74ED8"/>
    <w:rsid w:val="4BFE7762"/>
    <w:rsid w:val="4C0F2222"/>
    <w:rsid w:val="4C101AF6"/>
    <w:rsid w:val="4C121D12"/>
    <w:rsid w:val="4C1B2975"/>
    <w:rsid w:val="4C43011D"/>
    <w:rsid w:val="4C491D08"/>
    <w:rsid w:val="4C4D68A6"/>
    <w:rsid w:val="4C523EBC"/>
    <w:rsid w:val="4C575977"/>
    <w:rsid w:val="4C6065D9"/>
    <w:rsid w:val="4C6267F5"/>
    <w:rsid w:val="4C6836E0"/>
    <w:rsid w:val="4C7B3413"/>
    <w:rsid w:val="4C9F3127"/>
    <w:rsid w:val="4CA74208"/>
    <w:rsid w:val="4CAA019C"/>
    <w:rsid w:val="4CAC5CC3"/>
    <w:rsid w:val="4CDD40CE"/>
    <w:rsid w:val="4CEA0599"/>
    <w:rsid w:val="4CEE0089"/>
    <w:rsid w:val="4CEE1E37"/>
    <w:rsid w:val="4D043409"/>
    <w:rsid w:val="4D0608DE"/>
    <w:rsid w:val="4D0C050F"/>
    <w:rsid w:val="4D0C49B3"/>
    <w:rsid w:val="4D106251"/>
    <w:rsid w:val="4D1B28A0"/>
    <w:rsid w:val="4D1D271C"/>
    <w:rsid w:val="4D1D44CA"/>
    <w:rsid w:val="4D302450"/>
    <w:rsid w:val="4D467EC5"/>
    <w:rsid w:val="4D50664E"/>
    <w:rsid w:val="4D5C3245"/>
    <w:rsid w:val="4D5D6FBD"/>
    <w:rsid w:val="4D6420F9"/>
    <w:rsid w:val="4D6820A5"/>
    <w:rsid w:val="4D700A9E"/>
    <w:rsid w:val="4D7367E0"/>
    <w:rsid w:val="4D811DB6"/>
    <w:rsid w:val="4D8602C2"/>
    <w:rsid w:val="4D897114"/>
    <w:rsid w:val="4D9A3D6D"/>
    <w:rsid w:val="4D9C7AE5"/>
    <w:rsid w:val="4DB50BA7"/>
    <w:rsid w:val="4DC82688"/>
    <w:rsid w:val="4DCB03CA"/>
    <w:rsid w:val="4DCD5EF0"/>
    <w:rsid w:val="4DD0778F"/>
    <w:rsid w:val="4DF571F5"/>
    <w:rsid w:val="4DFE42FC"/>
    <w:rsid w:val="4E0631B0"/>
    <w:rsid w:val="4E143B1F"/>
    <w:rsid w:val="4E1C6E78"/>
    <w:rsid w:val="4E1E674C"/>
    <w:rsid w:val="4E2D4BE1"/>
    <w:rsid w:val="4E3441C2"/>
    <w:rsid w:val="4E3B5550"/>
    <w:rsid w:val="4E3F346D"/>
    <w:rsid w:val="4E414286"/>
    <w:rsid w:val="4E4A12EF"/>
    <w:rsid w:val="4E4D7031"/>
    <w:rsid w:val="4E52289A"/>
    <w:rsid w:val="4E5B174E"/>
    <w:rsid w:val="4E6323B1"/>
    <w:rsid w:val="4E656129"/>
    <w:rsid w:val="4E6D1482"/>
    <w:rsid w:val="4EB15812"/>
    <w:rsid w:val="4EC372F3"/>
    <w:rsid w:val="4EC92B5C"/>
    <w:rsid w:val="4ECA0682"/>
    <w:rsid w:val="4ED11A10"/>
    <w:rsid w:val="4EDD6607"/>
    <w:rsid w:val="4EE94FAC"/>
    <w:rsid w:val="4EEB759A"/>
    <w:rsid w:val="4EF43951"/>
    <w:rsid w:val="4EF6519A"/>
    <w:rsid w:val="4F1F277C"/>
    <w:rsid w:val="4F2032FB"/>
    <w:rsid w:val="4F27402B"/>
    <w:rsid w:val="4F2A1121"/>
    <w:rsid w:val="4F2E29BF"/>
    <w:rsid w:val="4F2E6E63"/>
    <w:rsid w:val="4F3501F1"/>
    <w:rsid w:val="4F367AC5"/>
    <w:rsid w:val="4F3B1580"/>
    <w:rsid w:val="4F400944"/>
    <w:rsid w:val="4F495A4B"/>
    <w:rsid w:val="4F4A531F"/>
    <w:rsid w:val="4F4B17C3"/>
    <w:rsid w:val="4F5148FF"/>
    <w:rsid w:val="4F5166AD"/>
    <w:rsid w:val="4F5B577E"/>
    <w:rsid w:val="4F610FE6"/>
    <w:rsid w:val="4F644633"/>
    <w:rsid w:val="4F652159"/>
    <w:rsid w:val="4F6E3703"/>
    <w:rsid w:val="4F7725B8"/>
    <w:rsid w:val="4F7A3E56"/>
    <w:rsid w:val="4F8151E4"/>
    <w:rsid w:val="4F822D0B"/>
    <w:rsid w:val="4F870321"/>
    <w:rsid w:val="4F876573"/>
    <w:rsid w:val="4F8D77AB"/>
    <w:rsid w:val="4F8E16AF"/>
    <w:rsid w:val="4F9273F2"/>
    <w:rsid w:val="4F9634CC"/>
    <w:rsid w:val="4FB05D7D"/>
    <w:rsid w:val="4FC60E49"/>
    <w:rsid w:val="4FC926E8"/>
    <w:rsid w:val="4FCC21D8"/>
    <w:rsid w:val="4FD74E04"/>
    <w:rsid w:val="50226E86"/>
    <w:rsid w:val="502F4C40"/>
    <w:rsid w:val="50377F99"/>
    <w:rsid w:val="503A5393"/>
    <w:rsid w:val="50447FC0"/>
    <w:rsid w:val="50504BB7"/>
    <w:rsid w:val="5060304C"/>
    <w:rsid w:val="50616E69"/>
    <w:rsid w:val="50884351"/>
    <w:rsid w:val="509B0528"/>
    <w:rsid w:val="50A3118B"/>
    <w:rsid w:val="50B909AE"/>
    <w:rsid w:val="50C57353"/>
    <w:rsid w:val="50D21A70"/>
    <w:rsid w:val="50DE21C3"/>
    <w:rsid w:val="50E05F3B"/>
    <w:rsid w:val="50E83041"/>
    <w:rsid w:val="50EA6DB9"/>
    <w:rsid w:val="50F007D8"/>
    <w:rsid w:val="50F33BA4"/>
    <w:rsid w:val="50FE2865"/>
    <w:rsid w:val="510460CD"/>
    <w:rsid w:val="51183927"/>
    <w:rsid w:val="511D4240"/>
    <w:rsid w:val="511D56D0"/>
    <w:rsid w:val="51271DBC"/>
    <w:rsid w:val="512C73D2"/>
    <w:rsid w:val="514C35D0"/>
    <w:rsid w:val="514E7348"/>
    <w:rsid w:val="51600E2A"/>
    <w:rsid w:val="51711289"/>
    <w:rsid w:val="517174DB"/>
    <w:rsid w:val="51791EEB"/>
    <w:rsid w:val="517A013D"/>
    <w:rsid w:val="51856AE2"/>
    <w:rsid w:val="51B318A1"/>
    <w:rsid w:val="51BF3DA2"/>
    <w:rsid w:val="51C07B1A"/>
    <w:rsid w:val="51C70EA9"/>
    <w:rsid w:val="51C92E73"/>
    <w:rsid w:val="51CE0489"/>
    <w:rsid w:val="51D27F79"/>
    <w:rsid w:val="51D81616"/>
    <w:rsid w:val="51E43809"/>
    <w:rsid w:val="51E732F9"/>
    <w:rsid w:val="51EC090F"/>
    <w:rsid w:val="51EE28D9"/>
    <w:rsid w:val="51F003FF"/>
    <w:rsid w:val="51F15F26"/>
    <w:rsid w:val="51F2387E"/>
    <w:rsid w:val="51F85506"/>
    <w:rsid w:val="51F872B4"/>
    <w:rsid w:val="51FA74D0"/>
    <w:rsid w:val="52020133"/>
    <w:rsid w:val="52034F04"/>
    <w:rsid w:val="520D7203"/>
    <w:rsid w:val="521045FE"/>
    <w:rsid w:val="521C68BA"/>
    <w:rsid w:val="521F6F37"/>
    <w:rsid w:val="52306A4E"/>
    <w:rsid w:val="5237602E"/>
    <w:rsid w:val="523D116B"/>
    <w:rsid w:val="524A1D0E"/>
    <w:rsid w:val="52505342"/>
    <w:rsid w:val="525C6FFE"/>
    <w:rsid w:val="525E7A5F"/>
    <w:rsid w:val="5272764F"/>
    <w:rsid w:val="527C7EE5"/>
    <w:rsid w:val="528817F3"/>
    <w:rsid w:val="528943B0"/>
    <w:rsid w:val="52903990"/>
    <w:rsid w:val="529C40E3"/>
    <w:rsid w:val="52A31916"/>
    <w:rsid w:val="52A37C23"/>
    <w:rsid w:val="52A66D10"/>
    <w:rsid w:val="52BC29D7"/>
    <w:rsid w:val="52BE22AC"/>
    <w:rsid w:val="52C5363A"/>
    <w:rsid w:val="52CA1363"/>
    <w:rsid w:val="52CD6993"/>
    <w:rsid w:val="52CF44B9"/>
    <w:rsid w:val="52D65847"/>
    <w:rsid w:val="52D7511B"/>
    <w:rsid w:val="52E361B6"/>
    <w:rsid w:val="52E37F64"/>
    <w:rsid w:val="52E635B0"/>
    <w:rsid w:val="52E75917"/>
    <w:rsid w:val="52F12681"/>
    <w:rsid w:val="52F43F1F"/>
    <w:rsid w:val="530466CE"/>
    <w:rsid w:val="532145E9"/>
    <w:rsid w:val="532742F5"/>
    <w:rsid w:val="532D11DF"/>
    <w:rsid w:val="53542C10"/>
    <w:rsid w:val="535A6478"/>
    <w:rsid w:val="536A41E2"/>
    <w:rsid w:val="537137C2"/>
    <w:rsid w:val="538413F0"/>
    <w:rsid w:val="538E6122"/>
    <w:rsid w:val="538F59F6"/>
    <w:rsid w:val="53963229"/>
    <w:rsid w:val="539A6875"/>
    <w:rsid w:val="53B92A73"/>
    <w:rsid w:val="53BF0089"/>
    <w:rsid w:val="53C47A6E"/>
    <w:rsid w:val="53CC27A6"/>
    <w:rsid w:val="53D02297"/>
    <w:rsid w:val="53D0673A"/>
    <w:rsid w:val="53D17DBD"/>
    <w:rsid w:val="53D224B3"/>
    <w:rsid w:val="53D8114B"/>
    <w:rsid w:val="53E26A82"/>
    <w:rsid w:val="53F65A75"/>
    <w:rsid w:val="540939FA"/>
    <w:rsid w:val="540B32CF"/>
    <w:rsid w:val="54106B37"/>
    <w:rsid w:val="5418600B"/>
    <w:rsid w:val="542B571F"/>
    <w:rsid w:val="542E3461"/>
    <w:rsid w:val="542E520F"/>
    <w:rsid w:val="54302D35"/>
    <w:rsid w:val="54324CFF"/>
    <w:rsid w:val="543701FC"/>
    <w:rsid w:val="545D5EFF"/>
    <w:rsid w:val="54617393"/>
    <w:rsid w:val="54624EB9"/>
    <w:rsid w:val="54694499"/>
    <w:rsid w:val="547075D6"/>
    <w:rsid w:val="54790B80"/>
    <w:rsid w:val="547F3CBD"/>
    <w:rsid w:val="548337AD"/>
    <w:rsid w:val="548E5CAE"/>
    <w:rsid w:val="54971006"/>
    <w:rsid w:val="54A159E1"/>
    <w:rsid w:val="54AF45A2"/>
    <w:rsid w:val="54B576DE"/>
    <w:rsid w:val="54BC281B"/>
    <w:rsid w:val="54BC6CBF"/>
    <w:rsid w:val="54CB6F02"/>
    <w:rsid w:val="54D1276A"/>
    <w:rsid w:val="54E12281"/>
    <w:rsid w:val="54E56216"/>
    <w:rsid w:val="54F76AE1"/>
    <w:rsid w:val="54FE2E33"/>
    <w:rsid w:val="55020B76"/>
    <w:rsid w:val="55061CE8"/>
    <w:rsid w:val="55085A60"/>
    <w:rsid w:val="551E7032"/>
    <w:rsid w:val="5520724E"/>
    <w:rsid w:val="55434CEA"/>
    <w:rsid w:val="55540CA5"/>
    <w:rsid w:val="555E1B24"/>
    <w:rsid w:val="556233C2"/>
    <w:rsid w:val="556C6C12"/>
    <w:rsid w:val="55801A9A"/>
    <w:rsid w:val="55821CB6"/>
    <w:rsid w:val="559C4684"/>
    <w:rsid w:val="55A41C2D"/>
    <w:rsid w:val="55B8549E"/>
    <w:rsid w:val="55BA1450"/>
    <w:rsid w:val="55D6790C"/>
    <w:rsid w:val="55D911AB"/>
    <w:rsid w:val="55EA33B8"/>
    <w:rsid w:val="55F304BE"/>
    <w:rsid w:val="560501F2"/>
    <w:rsid w:val="56175C35"/>
    <w:rsid w:val="561F5757"/>
    <w:rsid w:val="562D159C"/>
    <w:rsid w:val="562E599A"/>
    <w:rsid w:val="56301712"/>
    <w:rsid w:val="563F1955"/>
    <w:rsid w:val="56466840"/>
    <w:rsid w:val="564D4072"/>
    <w:rsid w:val="565847C5"/>
    <w:rsid w:val="566B44F9"/>
    <w:rsid w:val="566D14D9"/>
    <w:rsid w:val="566E5D97"/>
    <w:rsid w:val="56701B0F"/>
    <w:rsid w:val="56725887"/>
    <w:rsid w:val="567A65D3"/>
    <w:rsid w:val="56813D1C"/>
    <w:rsid w:val="568A7075"/>
    <w:rsid w:val="568E01E7"/>
    <w:rsid w:val="56925F29"/>
    <w:rsid w:val="569C2904"/>
    <w:rsid w:val="56A1616C"/>
    <w:rsid w:val="56B51C18"/>
    <w:rsid w:val="56C02A96"/>
    <w:rsid w:val="56C836F9"/>
    <w:rsid w:val="56D55E16"/>
    <w:rsid w:val="56D7393C"/>
    <w:rsid w:val="56DC53F6"/>
    <w:rsid w:val="56DE116E"/>
    <w:rsid w:val="56E86972"/>
    <w:rsid w:val="56E9366F"/>
    <w:rsid w:val="56F50266"/>
    <w:rsid w:val="57120E18"/>
    <w:rsid w:val="57160908"/>
    <w:rsid w:val="57236B81"/>
    <w:rsid w:val="57315742"/>
    <w:rsid w:val="57415259"/>
    <w:rsid w:val="575136EE"/>
    <w:rsid w:val="575651A9"/>
    <w:rsid w:val="576948B0"/>
    <w:rsid w:val="576F626A"/>
    <w:rsid w:val="57835872"/>
    <w:rsid w:val="578A4E52"/>
    <w:rsid w:val="579E445A"/>
    <w:rsid w:val="57AF2B0B"/>
    <w:rsid w:val="57BD6FD6"/>
    <w:rsid w:val="57C71CB3"/>
    <w:rsid w:val="57C77E54"/>
    <w:rsid w:val="57C87729"/>
    <w:rsid w:val="57CC0FC7"/>
    <w:rsid w:val="57D83E10"/>
    <w:rsid w:val="57E24C8E"/>
    <w:rsid w:val="57EC78BB"/>
    <w:rsid w:val="57EF4CB5"/>
    <w:rsid w:val="58063801"/>
    <w:rsid w:val="580C1D0B"/>
    <w:rsid w:val="580F5357"/>
    <w:rsid w:val="581110D0"/>
    <w:rsid w:val="58117322"/>
    <w:rsid w:val="581A61D6"/>
    <w:rsid w:val="581F37ED"/>
    <w:rsid w:val="58240E03"/>
    <w:rsid w:val="58247055"/>
    <w:rsid w:val="58397404"/>
    <w:rsid w:val="583B7EFB"/>
    <w:rsid w:val="584E5E80"/>
    <w:rsid w:val="58510CC9"/>
    <w:rsid w:val="585D2567"/>
    <w:rsid w:val="585D4315"/>
    <w:rsid w:val="58694A68"/>
    <w:rsid w:val="58733B38"/>
    <w:rsid w:val="58767185"/>
    <w:rsid w:val="587873A1"/>
    <w:rsid w:val="5898359F"/>
    <w:rsid w:val="58A91308"/>
    <w:rsid w:val="58B2640F"/>
    <w:rsid w:val="58B57CAD"/>
    <w:rsid w:val="58CF5213"/>
    <w:rsid w:val="58D97E3F"/>
    <w:rsid w:val="58DE7204"/>
    <w:rsid w:val="58DF37A3"/>
    <w:rsid w:val="58E80082"/>
    <w:rsid w:val="58E95F87"/>
    <w:rsid w:val="58EB36CF"/>
    <w:rsid w:val="58FA6008"/>
    <w:rsid w:val="59101387"/>
    <w:rsid w:val="591075D9"/>
    <w:rsid w:val="591D4E77"/>
    <w:rsid w:val="59205A6E"/>
    <w:rsid w:val="59260BAB"/>
    <w:rsid w:val="592E732F"/>
    <w:rsid w:val="593B25B3"/>
    <w:rsid w:val="59411541"/>
    <w:rsid w:val="594A2AEB"/>
    <w:rsid w:val="594D1592"/>
    <w:rsid w:val="594F1EAF"/>
    <w:rsid w:val="595474C6"/>
    <w:rsid w:val="596D2336"/>
    <w:rsid w:val="59745DBA"/>
    <w:rsid w:val="5980650D"/>
    <w:rsid w:val="59883613"/>
    <w:rsid w:val="598A2EE8"/>
    <w:rsid w:val="598A738C"/>
    <w:rsid w:val="599B3347"/>
    <w:rsid w:val="59A55F73"/>
    <w:rsid w:val="59A87812"/>
    <w:rsid w:val="59C12681"/>
    <w:rsid w:val="59DD74BB"/>
    <w:rsid w:val="59E22D24"/>
    <w:rsid w:val="59F111B9"/>
    <w:rsid w:val="59F1740B"/>
    <w:rsid w:val="59F842F5"/>
    <w:rsid w:val="5A105AE3"/>
    <w:rsid w:val="5A252C10"/>
    <w:rsid w:val="5A296BA4"/>
    <w:rsid w:val="5A364E1D"/>
    <w:rsid w:val="5A380B96"/>
    <w:rsid w:val="5A504131"/>
    <w:rsid w:val="5A600155"/>
    <w:rsid w:val="5A67147B"/>
    <w:rsid w:val="5A690D4F"/>
    <w:rsid w:val="5A6B6F88"/>
    <w:rsid w:val="5A6C083F"/>
    <w:rsid w:val="5A7B0A82"/>
    <w:rsid w:val="5A7F0572"/>
    <w:rsid w:val="5A875679"/>
    <w:rsid w:val="5A8D424A"/>
    <w:rsid w:val="5A9B2ED2"/>
    <w:rsid w:val="5AA93841"/>
    <w:rsid w:val="5AAB1367"/>
    <w:rsid w:val="5ABF12B7"/>
    <w:rsid w:val="5AC92574"/>
    <w:rsid w:val="5ACE14FA"/>
    <w:rsid w:val="5AD84127"/>
    <w:rsid w:val="5AE605F2"/>
    <w:rsid w:val="5AE66844"/>
    <w:rsid w:val="5AF076C2"/>
    <w:rsid w:val="5AF727FF"/>
    <w:rsid w:val="5AF820D3"/>
    <w:rsid w:val="5B01542B"/>
    <w:rsid w:val="5B1038C0"/>
    <w:rsid w:val="5B1769FD"/>
    <w:rsid w:val="5B2829B8"/>
    <w:rsid w:val="5B3475AF"/>
    <w:rsid w:val="5B3E21DC"/>
    <w:rsid w:val="5B547DFB"/>
    <w:rsid w:val="5B5E3B13"/>
    <w:rsid w:val="5B5F2152"/>
    <w:rsid w:val="5B6854AA"/>
    <w:rsid w:val="5B751975"/>
    <w:rsid w:val="5B7756EE"/>
    <w:rsid w:val="5B7B51DE"/>
    <w:rsid w:val="5B8027F4"/>
    <w:rsid w:val="5B841BB9"/>
    <w:rsid w:val="5B8816A9"/>
    <w:rsid w:val="5B8B2F47"/>
    <w:rsid w:val="5B995664"/>
    <w:rsid w:val="5B9C5154"/>
    <w:rsid w:val="5BA51675"/>
    <w:rsid w:val="5BAF6C35"/>
    <w:rsid w:val="5BB43E59"/>
    <w:rsid w:val="5BC56459"/>
    <w:rsid w:val="5BD42B40"/>
    <w:rsid w:val="5BD72BD2"/>
    <w:rsid w:val="5BD7618C"/>
    <w:rsid w:val="5BE66CE8"/>
    <w:rsid w:val="5BE80399"/>
    <w:rsid w:val="5BF44F90"/>
    <w:rsid w:val="5C11169E"/>
    <w:rsid w:val="5C205D85"/>
    <w:rsid w:val="5C237623"/>
    <w:rsid w:val="5C2C0286"/>
    <w:rsid w:val="5C337866"/>
    <w:rsid w:val="5C3B2BBF"/>
    <w:rsid w:val="5C425CFC"/>
    <w:rsid w:val="5C4F0418"/>
    <w:rsid w:val="5C5F3FA9"/>
    <w:rsid w:val="5C700ABB"/>
    <w:rsid w:val="5C91458D"/>
    <w:rsid w:val="5C9C6B0B"/>
    <w:rsid w:val="5CAB38A1"/>
    <w:rsid w:val="5CB5471F"/>
    <w:rsid w:val="5CDB3A5A"/>
    <w:rsid w:val="5CF74D38"/>
    <w:rsid w:val="5CFB5EAA"/>
    <w:rsid w:val="5D047455"/>
    <w:rsid w:val="5D121B72"/>
    <w:rsid w:val="5D213B63"/>
    <w:rsid w:val="5D3C274B"/>
    <w:rsid w:val="5D415FB3"/>
    <w:rsid w:val="5D467A6D"/>
    <w:rsid w:val="5D535CE6"/>
    <w:rsid w:val="5D6121B1"/>
    <w:rsid w:val="5D704AEA"/>
    <w:rsid w:val="5D722610"/>
    <w:rsid w:val="5D7C348F"/>
    <w:rsid w:val="5D804D2D"/>
    <w:rsid w:val="5DA6050C"/>
    <w:rsid w:val="5DAB5B22"/>
    <w:rsid w:val="5DAF5613"/>
    <w:rsid w:val="5DB1138B"/>
    <w:rsid w:val="5DC6470A"/>
    <w:rsid w:val="5DE3706A"/>
    <w:rsid w:val="5DE60909"/>
    <w:rsid w:val="5DF748C4"/>
    <w:rsid w:val="5E0A45F7"/>
    <w:rsid w:val="5E0C65C1"/>
    <w:rsid w:val="5E135BA1"/>
    <w:rsid w:val="5E190CDE"/>
    <w:rsid w:val="5E2356B9"/>
    <w:rsid w:val="5E331DA0"/>
    <w:rsid w:val="5E3E0745"/>
    <w:rsid w:val="5E451AD3"/>
    <w:rsid w:val="5E587A58"/>
    <w:rsid w:val="5E652175"/>
    <w:rsid w:val="5E677792"/>
    <w:rsid w:val="5E745F14"/>
    <w:rsid w:val="5E761C8C"/>
    <w:rsid w:val="5E767EDE"/>
    <w:rsid w:val="5E791DA8"/>
    <w:rsid w:val="5E820631"/>
    <w:rsid w:val="5EA031AD"/>
    <w:rsid w:val="5EB56C59"/>
    <w:rsid w:val="5EBB7FE7"/>
    <w:rsid w:val="5ECD7994"/>
    <w:rsid w:val="5ED2780B"/>
    <w:rsid w:val="5EE035AA"/>
    <w:rsid w:val="5EE25574"/>
    <w:rsid w:val="5EE975A9"/>
    <w:rsid w:val="5F096FA4"/>
    <w:rsid w:val="5F0E3C81"/>
    <w:rsid w:val="5F137C44"/>
    <w:rsid w:val="5F182D44"/>
    <w:rsid w:val="5F1F2324"/>
    <w:rsid w:val="5F225970"/>
    <w:rsid w:val="5F230066"/>
    <w:rsid w:val="5F2D1C7B"/>
    <w:rsid w:val="5F3833E6"/>
    <w:rsid w:val="5F3F6522"/>
    <w:rsid w:val="5F4C0C3F"/>
    <w:rsid w:val="5F4E2C09"/>
    <w:rsid w:val="5F63118D"/>
    <w:rsid w:val="5F677827"/>
    <w:rsid w:val="5F7268F8"/>
    <w:rsid w:val="5F7563E8"/>
    <w:rsid w:val="5F7956B1"/>
    <w:rsid w:val="5F8959EF"/>
    <w:rsid w:val="5F8B1768"/>
    <w:rsid w:val="5F904FD0"/>
    <w:rsid w:val="5F9A7BFD"/>
    <w:rsid w:val="5FB76A00"/>
    <w:rsid w:val="5FBE1B3D"/>
    <w:rsid w:val="5FC15189"/>
    <w:rsid w:val="5FC5111D"/>
    <w:rsid w:val="5FC93B29"/>
    <w:rsid w:val="5FE5356E"/>
    <w:rsid w:val="5FE61094"/>
    <w:rsid w:val="5FE62E42"/>
    <w:rsid w:val="5FFA069B"/>
    <w:rsid w:val="60065292"/>
    <w:rsid w:val="601259E5"/>
    <w:rsid w:val="601479AF"/>
    <w:rsid w:val="6045400C"/>
    <w:rsid w:val="604C0EF7"/>
    <w:rsid w:val="6051650D"/>
    <w:rsid w:val="605B3830"/>
    <w:rsid w:val="605E0C2A"/>
    <w:rsid w:val="606E3563"/>
    <w:rsid w:val="60792ED3"/>
    <w:rsid w:val="60824919"/>
    <w:rsid w:val="6082700E"/>
    <w:rsid w:val="60844B35"/>
    <w:rsid w:val="60A919DB"/>
    <w:rsid w:val="60AD6C1B"/>
    <w:rsid w:val="60BD3BA3"/>
    <w:rsid w:val="60C413D5"/>
    <w:rsid w:val="60CE5DB0"/>
    <w:rsid w:val="60D3786A"/>
    <w:rsid w:val="60E92BEA"/>
    <w:rsid w:val="610C47FF"/>
    <w:rsid w:val="6118702B"/>
    <w:rsid w:val="611C2FBF"/>
    <w:rsid w:val="61273712"/>
    <w:rsid w:val="61483DB4"/>
    <w:rsid w:val="614D6246"/>
    <w:rsid w:val="61534507"/>
    <w:rsid w:val="61585C3E"/>
    <w:rsid w:val="6191538F"/>
    <w:rsid w:val="619E1C26"/>
    <w:rsid w:val="61A301E4"/>
    <w:rsid w:val="61AB60F1"/>
    <w:rsid w:val="61C20D28"/>
    <w:rsid w:val="61C64CD9"/>
    <w:rsid w:val="61C6614F"/>
    <w:rsid w:val="61C827FF"/>
    <w:rsid w:val="61CE3B8D"/>
    <w:rsid w:val="61DF0CE5"/>
    <w:rsid w:val="61ED04B8"/>
    <w:rsid w:val="61F41846"/>
    <w:rsid w:val="61FC0E51"/>
    <w:rsid w:val="62004B9F"/>
    <w:rsid w:val="620121B5"/>
    <w:rsid w:val="62013F63"/>
    <w:rsid w:val="620A0821"/>
    <w:rsid w:val="621351F3"/>
    <w:rsid w:val="621912AD"/>
    <w:rsid w:val="62206ADF"/>
    <w:rsid w:val="62263B25"/>
    <w:rsid w:val="62375BD7"/>
    <w:rsid w:val="62465E1A"/>
    <w:rsid w:val="624C78D4"/>
    <w:rsid w:val="624F1172"/>
    <w:rsid w:val="625126BA"/>
    <w:rsid w:val="62522A10"/>
    <w:rsid w:val="62527017"/>
    <w:rsid w:val="625E3163"/>
    <w:rsid w:val="626A1B08"/>
    <w:rsid w:val="627E32D8"/>
    <w:rsid w:val="62816E52"/>
    <w:rsid w:val="62864468"/>
    <w:rsid w:val="628A3F58"/>
    <w:rsid w:val="628F77C1"/>
    <w:rsid w:val="62946B85"/>
    <w:rsid w:val="629628FD"/>
    <w:rsid w:val="629D0130"/>
    <w:rsid w:val="629F08EF"/>
    <w:rsid w:val="62A72D5C"/>
    <w:rsid w:val="62A74B0A"/>
    <w:rsid w:val="62C05BCC"/>
    <w:rsid w:val="62C51434"/>
    <w:rsid w:val="62C55BF8"/>
    <w:rsid w:val="62CA6A4B"/>
    <w:rsid w:val="62CE02E9"/>
    <w:rsid w:val="62D358FF"/>
    <w:rsid w:val="62DF24F6"/>
    <w:rsid w:val="62EC076F"/>
    <w:rsid w:val="62F85366"/>
    <w:rsid w:val="62FA10DE"/>
    <w:rsid w:val="630006BE"/>
    <w:rsid w:val="63043D0B"/>
    <w:rsid w:val="63051831"/>
    <w:rsid w:val="630755A9"/>
    <w:rsid w:val="630F445E"/>
    <w:rsid w:val="631A1780"/>
    <w:rsid w:val="63253C81"/>
    <w:rsid w:val="63332842"/>
    <w:rsid w:val="633A3BD0"/>
    <w:rsid w:val="63491372"/>
    <w:rsid w:val="635D78BF"/>
    <w:rsid w:val="63702F31"/>
    <w:rsid w:val="637B1AF3"/>
    <w:rsid w:val="638E1826"/>
    <w:rsid w:val="63911317"/>
    <w:rsid w:val="63927568"/>
    <w:rsid w:val="63936E3D"/>
    <w:rsid w:val="639C03E7"/>
    <w:rsid w:val="639D5F0D"/>
    <w:rsid w:val="63C45248"/>
    <w:rsid w:val="63C94F54"/>
    <w:rsid w:val="63D77671"/>
    <w:rsid w:val="63E8362C"/>
    <w:rsid w:val="63ED479F"/>
    <w:rsid w:val="63F7561D"/>
    <w:rsid w:val="640B10C9"/>
    <w:rsid w:val="64151F48"/>
    <w:rsid w:val="64155AA4"/>
    <w:rsid w:val="64267CB1"/>
    <w:rsid w:val="644545DB"/>
    <w:rsid w:val="645C1924"/>
    <w:rsid w:val="64713622"/>
    <w:rsid w:val="647C3D75"/>
    <w:rsid w:val="64805613"/>
    <w:rsid w:val="6486074F"/>
    <w:rsid w:val="649B069F"/>
    <w:rsid w:val="649D011F"/>
    <w:rsid w:val="64A532CB"/>
    <w:rsid w:val="64B452BD"/>
    <w:rsid w:val="64B81251"/>
    <w:rsid w:val="64B82FFF"/>
    <w:rsid w:val="64DA2DEB"/>
    <w:rsid w:val="64EA33D4"/>
    <w:rsid w:val="64EF2A27"/>
    <w:rsid w:val="65000502"/>
    <w:rsid w:val="650D0BF8"/>
    <w:rsid w:val="652A37D1"/>
    <w:rsid w:val="652C12F7"/>
    <w:rsid w:val="652E32C1"/>
    <w:rsid w:val="652E506F"/>
    <w:rsid w:val="65333E96"/>
    <w:rsid w:val="65362175"/>
    <w:rsid w:val="653B778C"/>
    <w:rsid w:val="65412967"/>
    <w:rsid w:val="65457DE3"/>
    <w:rsid w:val="654D68A3"/>
    <w:rsid w:val="65515201"/>
    <w:rsid w:val="6554084E"/>
    <w:rsid w:val="65566374"/>
    <w:rsid w:val="6565189F"/>
    <w:rsid w:val="656960A7"/>
    <w:rsid w:val="65732701"/>
    <w:rsid w:val="657B402C"/>
    <w:rsid w:val="657F1D6E"/>
    <w:rsid w:val="65843DE6"/>
    <w:rsid w:val="658A426F"/>
    <w:rsid w:val="6598698C"/>
    <w:rsid w:val="65A417D5"/>
    <w:rsid w:val="65AC2438"/>
    <w:rsid w:val="65B23EF2"/>
    <w:rsid w:val="65C23A09"/>
    <w:rsid w:val="65C92FEA"/>
    <w:rsid w:val="65CE0600"/>
    <w:rsid w:val="65D5373C"/>
    <w:rsid w:val="65E25E59"/>
    <w:rsid w:val="66291CDA"/>
    <w:rsid w:val="66344907"/>
    <w:rsid w:val="663743F7"/>
    <w:rsid w:val="66432D9C"/>
    <w:rsid w:val="664D3C1B"/>
    <w:rsid w:val="66522FDF"/>
    <w:rsid w:val="666B5E4F"/>
    <w:rsid w:val="666D1BC7"/>
    <w:rsid w:val="66754F1F"/>
    <w:rsid w:val="668138C4"/>
    <w:rsid w:val="66833198"/>
    <w:rsid w:val="66882EA5"/>
    <w:rsid w:val="66911D59"/>
    <w:rsid w:val="66A51361"/>
    <w:rsid w:val="66AA4BC9"/>
    <w:rsid w:val="66AF0431"/>
    <w:rsid w:val="66AF37D6"/>
    <w:rsid w:val="66B912B0"/>
    <w:rsid w:val="66CC0FE3"/>
    <w:rsid w:val="66DE2AC5"/>
    <w:rsid w:val="66EA76BB"/>
    <w:rsid w:val="66F10A4A"/>
    <w:rsid w:val="66FA6593"/>
    <w:rsid w:val="66FD119D"/>
    <w:rsid w:val="670A1B0C"/>
    <w:rsid w:val="670D6F06"/>
    <w:rsid w:val="6723579F"/>
    <w:rsid w:val="672D1356"/>
    <w:rsid w:val="673A30E7"/>
    <w:rsid w:val="673D5A3D"/>
    <w:rsid w:val="674B0C82"/>
    <w:rsid w:val="674C076E"/>
    <w:rsid w:val="67503596"/>
    <w:rsid w:val="6751773B"/>
    <w:rsid w:val="67550FD9"/>
    <w:rsid w:val="67580AC9"/>
    <w:rsid w:val="677D22DE"/>
    <w:rsid w:val="677F6056"/>
    <w:rsid w:val="678216A2"/>
    <w:rsid w:val="678C42CF"/>
    <w:rsid w:val="679F4002"/>
    <w:rsid w:val="67AB0BF9"/>
    <w:rsid w:val="67AB6E4B"/>
    <w:rsid w:val="67AF6668"/>
    <w:rsid w:val="67B6396A"/>
    <w:rsid w:val="67BA0E3C"/>
    <w:rsid w:val="67C779FD"/>
    <w:rsid w:val="67CB3049"/>
    <w:rsid w:val="67E20393"/>
    <w:rsid w:val="67F56318"/>
    <w:rsid w:val="67F65A44"/>
    <w:rsid w:val="68016A6B"/>
    <w:rsid w:val="6804655B"/>
    <w:rsid w:val="68120C78"/>
    <w:rsid w:val="681E465B"/>
    <w:rsid w:val="68246BFD"/>
    <w:rsid w:val="682855D8"/>
    <w:rsid w:val="684828EC"/>
    <w:rsid w:val="68555008"/>
    <w:rsid w:val="68637725"/>
    <w:rsid w:val="68664B20"/>
    <w:rsid w:val="68706867"/>
    <w:rsid w:val="68802085"/>
    <w:rsid w:val="6892481D"/>
    <w:rsid w:val="6897117D"/>
    <w:rsid w:val="68B166E3"/>
    <w:rsid w:val="68BF2482"/>
    <w:rsid w:val="68D0468F"/>
    <w:rsid w:val="68D51CA5"/>
    <w:rsid w:val="68DA0494"/>
    <w:rsid w:val="690031C6"/>
    <w:rsid w:val="693764BC"/>
    <w:rsid w:val="69401815"/>
    <w:rsid w:val="694C1F68"/>
    <w:rsid w:val="695B21AB"/>
    <w:rsid w:val="69602435"/>
    <w:rsid w:val="696848C8"/>
    <w:rsid w:val="696D1EDE"/>
    <w:rsid w:val="69794D27"/>
    <w:rsid w:val="697A2F79"/>
    <w:rsid w:val="69831701"/>
    <w:rsid w:val="698711F2"/>
    <w:rsid w:val="698931BC"/>
    <w:rsid w:val="698F6943"/>
    <w:rsid w:val="69961435"/>
    <w:rsid w:val="69990F25"/>
    <w:rsid w:val="699E02E9"/>
    <w:rsid w:val="699F478D"/>
    <w:rsid w:val="699F653B"/>
    <w:rsid w:val="69AE49D0"/>
    <w:rsid w:val="69B144C0"/>
    <w:rsid w:val="69B47B0D"/>
    <w:rsid w:val="69BB70ED"/>
    <w:rsid w:val="69BD2E65"/>
    <w:rsid w:val="69C73CE4"/>
    <w:rsid w:val="69D41F5D"/>
    <w:rsid w:val="69D75139"/>
    <w:rsid w:val="69D837FB"/>
    <w:rsid w:val="69DC778F"/>
    <w:rsid w:val="69DD7064"/>
    <w:rsid w:val="69F66377"/>
    <w:rsid w:val="69FA5E67"/>
    <w:rsid w:val="6A002D52"/>
    <w:rsid w:val="6A0E36C1"/>
    <w:rsid w:val="6A1B68A2"/>
    <w:rsid w:val="6A254C33"/>
    <w:rsid w:val="6A2B7DCF"/>
    <w:rsid w:val="6A356EA0"/>
    <w:rsid w:val="6A4B221F"/>
    <w:rsid w:val="6A537326"/>
    <w:rsid w:val="6A5C61DA"/>
    <w:rsid w:val="6A633A0D"/>
    <w:rsid w:val="6A745C1A"/>
    <w:rsid w:val="6A771266"/>
    <w:rsid w:val="6A773014"/>
    <w:rsid w:val="6A841BD5"/>
    <w:rsid w:val="6A892D47"/>
    <w:rsid w:val="6A9242F2"/>
    <w:rsid w:val="6AA656A7"/>
    <w:rsid w:val="6AB85EF1"/>
    <w:rsid w:val="6AC344AB"/>
    <w:rsid w:val="6ACB7804"/>
    <w:rsid w:val="6AD06BC8"/>
    <w:rsid w:val="6AE12B83"/>
    <w:rsid w:val="6AF6662F"/>
    <w:rsid w:val="6AFE4741"/>
    <w:rsid w:val="6B040620"/>
    <w:rsid w:val="6B0D5727"/>
    <w:rsid w:val="6B23319C"/>
    <w:rsid w:val="6B286A04"/>
    <w:rsid w:val="6B376C47"/>
    <w:rsid w:val="6B3E3B32"/>
    <w:rsid w:val="6B431148"/>
    <w:rsid w:val="6B4B624F"/>
    <w:rsid w:val="6B500E9D"/>
    <w:rsid w:val="6B517D09"/>
    <w:rsid w:val="6B543355"/>
    <w:rsid w:val="6B572E46"/>
    <w:rsid w:val="6B607F4C"/>
    <w:rsid w:val="6B633598"/>
    <w:rsid w:val="6B655563"/>
    <w:rsid w:val="6B6970BF"/>
    <w:rsid w:val="6B6D2669"/>
    <w:rsid w:val="6B713F07"/>
    <w:rsid w:val="6B7632CC"/>
    <w:rsid w:val="6B92529F"/>
    <w:rsid w:val="6B9B71D6"/>
    <w:rsid w:val="6B9D1A33"/>
    <w:rsid w:val="6BBA3B00"/>
    <w:rsid w:val="6BCA186A"/>
    <w:rsid w:val="6BE32FA2"/>
    <w:rsid w:val="6BE446D9"/>
    <w:rsid w:val="6BE50451"/>
    <w:rsid w:val="6BF32B6E"/>
    <w:rsid w:val="6BF84629"/>
    <w:rsid w:val="6BFA214F"/>
    <w:rsid w:val="6C040682"/>
    <w:rsid w:val="6C101972"/>
    <w:rsid w:val="6C180827"/>
    <w:rsid w:val="6C1F3963"/>
    <w:rsid w:val="6C24541E"/>
    <w:rsid w:val="6C296590"/>
    <w:rsid w:val="6C2E3BA6"/>
    <w:rsid w:val="6C327B3B"/>
    <w:rsid w:val="6C3B62C3"/>
    <w:rsid w:val="6C6972D4"/>
    <w:rsid w:val="6C731F01"/>
    <w:rsid w:val="6C860F1A"/>
    <w:rsid w:val="6C8C6B1F"/>
    <w:rsid w:val="6C9205D9"/>
    <w:rsid w:val="6CA125CA"/>
    <w:rsid w:val="6CA9147F"/>
    <w:rsid w:val="6CB56076"/>
    <w:rsid w:val="6CBA368C"/>
    <w:rsid w:val="6CBA7B30"/>
    <w:rsid w:val="6CBC11B2"/>
    <w:rsid w:val="6CC462B9"/>
    <w:rsid w:val="6CC83FFB"/>
    <w:rsid w:val="6CCE0EE6"/>
    <w:rsid w:val="6CCF2613"/>
    <w:rsid w:val="6CDD64E5"/>
    <w:rsid w:val="6CE150BD"/>
    <w:rsid w:val="6CE93F71"/>
    <w:rsid w:val="6D036DE1"/>
    <w:rsid w:val="6D0A63C2"/>
    <w:rsid w:val="6D1234C8"/>
    <w:rsid w:val="6D20755F"/>
    <w:rsid w:val="6D231231"/>
    <w:rsid w:val="6D365409"/>
    <w:rsid w:val="6D390A55"/>
    <w:rsid w:val="6D486EEA"/>
    <w:rsid w:val="6D4F2026"/>
    <w:rsid w:val="6D512242"/>
    <w:rsid w:val="6D655CEE"/>
    <w:rsid w:val="6D6655C2"/>
    <w:rsid w:val="6D6830E8"/>
    <w:rsid w:val="6D7D3037"/>
    <w:rsid w:val="6D7E0B5E"/>
    <w:rsid w:val="6D836174"/>
    <w:rsid w:val="6D8B6ABD"/>
    <w:rsid w:val="6D910891"/>
    <w:rsid w:val="6D943EDD"/>
    <w:rsid w:val="6D97577B"/>
    <w:rsid w:val="6D9E4D5C"/>
    <w:rsid w:val="6DA106DD"/>
    <w:rsid w:val="6DAA54AF"/>
    <w:rsid w:val="6DB225B5"/>
    <w:rsid w:val="6DDB1B0C"/>
    <w:rsid w:val="6DDC0876"/>
    <w:rsid w:val="6DE704B1"/>
    <w:rsid w:val="6DE94229"/>
    <w:rsid w:val="6DEA61F3"/>
    <w:rsid w:val="6E05302D"/>
    <w:rsid w:val="6E2C05BA"/>
    <w:rsid w:val="6E337B9A"/>
    <w:rsid w:val="6E3851B0"/>
    <w:rsid w:val="6E573888"/>
    <w:rsid w:val="6E5D0BD6"/>
    <w:rsid w:val="6E602011"/>
    <w:rsid w:val="6E6164B5"/>
    <w:rsid w:val="6E693F43"/>
    <w:rsid w:val="6E7B6E4B"/>
    <w:rsid w:val="6E906D9A"/>
    <w:rsid w:val="6E9F6FDD"/>
    <w:rsid w:val="6EA2262A"/>
    <w:rsid w:val="6EA6211A"/>
    <w:rsid w:val="6EAE5472"/>
    <w:rsid w:val="6EB20ABF"/>
    <w:rsid w:val="6EB33AAD"/>
    <w:rsid w:val="6EB56801"/>
    <w:rsid w:val="6EBC36EB"/>
    <w:rsid w:val="6EC16F54"/>
    <w:rsid w:val="6EC922AC"/>
    <w:rsid w:val="6EE113A4"/>
    <w:rsid w:val="6EE669BA"/>
    <w:rsid w:val="6EE82732"/>
    <w:rsid w:val="6EEB2223"/>
    <w:rsid w:val="6EF56BFD"/>
    <w:rsid w:val="6F0230C8"/>
    <w:rsid w:val="6F0A08FB"/>
    <w:rsid w:val="6F265009"/>
    <w:rsid w:val="6F285225"/>
    <w:rsid w:val="6F2F65B3"/>
    <w:rsid w:val="6F3040D9"/>
    <w:rsid w:val="6F3516F0"/>
    <w:rsid w:val="6F5002D8"/>
    <w:rsid w:val="6F667AFB"/>
    <w:rsid w:val="6F683873"/>
    <w:rsid w:val="6F6C3363"/>
    <w:rsid w:val="6F6D2C38"/>
    <w:rsid w:val="6F7264A0"/>
    <w:rsid w:val="6F740BB1"/>
    <w:rsid w:val="6F775864"/>
    <w:rsid w:val="6F7B5355"/>
    <w:rsid w:val="6F800BBD"/>
    <w:rsid w:val="6F864031"/>
    <w:rsid w:val="6F885CC3"/>
    <w:rsid w:val="6F8C57B4"/>
    <w:rsid w:val="6F8D6E36"/>
    <w:rsid w:val="6F977CB5"/>
    <w:rsid w:val="6FA83C70"/>
    <w:rsid w:val="6FAB550E"/>
    <w:rsid w:val="6FAF14A2"/>
    <w:rsid w:val="6FB24AEE"/>
    <w:rsid w:val="6FC211D5"/>
    <w:rsid w:val="6FD76303"/>
    <w:rsid w:val="6FE50A20"/>
    <w:rsid w:val="6FE949B4"/>
    <w:rsid w:val="6FFE7D34"/>
    <w:rsid w:val="70207CAA"/>
    <w:rsid w:val="702F0A1B"/>
    <w:rsid w:val="70313054"/>
    <w:rsid w:val="703B4AE4"/>
    <w:rsid w:val="703D6AAE"/>
    <w:rsid w:val="703E6382"/>
    <w:rsid w:val="704A2F79"/>
    <w:rsid w:val="704B11CB"/>
    <w:rsid w:val="705838E8"/>
    <w:rsid w:val="706978A3"/>
    <w:rsid w:val="706E4EB9"/>
    <w:rsid w:val="70757E8B"/>
    <w:rsid w:val="707F2C23"/>
    <w:rsid w:val="708C533F"/>
    <w:rsid w:val="709541F4"/>
    <w:rsid w:val="709A7A5C"/>
    <w:rsid w:val="70A47C72"/>
    <w:rsid w:val="70BA3C5B"/>
    <w:rsid w:val="70BF5715"/>
    <w:rsid w:val="70C42D2B"/>
    <w:rsid w:val="70C5032D"/>
    <w:rsid w:val="70CB230C"/>
    <w:rsid w:val="70CC4734"/>
    <w:rsid w:val="70D56CE6"/>
    <w:rsid w:val="70E4517B"/>
    <w:rsid w:val="70ED2282"/>
    <w:rsid w:val="70EE1B56"/>
    <w:rsid w:val="70FF5EA3"/>
    <w:rsid w:val="71017ADB"/>
    <w:rsid w:val="7103273D"/>
    <w:rsid w:val="711A0B9D"/>
    <w:rsid w:val="711D324B"/>
    <w:rsid w:val="71204A27"/>
    <w:rsid w:val="71241A1C"/>
    <w:rsid w:val="712832BA"/>
    <w:rsid w:val="712D7639"/>
    <w:rsid w:val="712E4649"/>
    <w:rsid w:val="71436346"/>
    <w:rsid w:val="714B51FB"/>
    <w:rsid w:val="71542301"/>
    <w:rsid w:val="715B1366"/>
    <w:rsid w:val="716360A0"/>
    <w:rsid w:val="716F2C97"/>
    <w:rsid w:val="71706A0F"/>
    <w:rsid w:val="71775FF0"/>
    <w:rsid w:val="717E112C"/>
    <w:rsid w:val="718524BB"/>
    <w:rsid w:val="71883D59"/>
    <w:rsid w:val="719646C8"/>
    <w:rsid w:val="71973F9C"/>
    <w:rsid w:val="71A30B93"/>
    <w:rsid w:val="71A861A9"/>
    <w:rsid w:val="71BA60F5"/>
    <w:rsid w:val="71C8684B"/>
    <w:rsid w:val="71CA611F"/>
    <w:rsid w:val="71CD20B4"/>
    <w:rsid w:val="71D46F9E"/>
    <w:rsid w:val="71DB1D5C"/>
    <w:rsid w:val="72005FE5"/>
    <w:rsid w:val="72077373"/>
    <w:rsid w:val="720C2BDC"/>
    <w:rsid w:val="720F447A"/>
    <w:rsid w:val="721B4BCD"/>
    <w:rsid w:val="72231CD3"/>
    <w:rsid w:val="72233A82"/>
    <w:rsid w:val="7229553C"/>
    <w:rsid w:val="722C2936"/>
    <w:rsid w:val="722F0678"/>
    <w:rsid w:val="72444124"/>
    <w:rsid w:val="724E4FA2"/>
    <w:rsid w:val="7251239D"/>
    <w:rsid w:val="72593834"/>
    <w:rsid w:val="725974A3"/>
    <w:rsid w:val="725E4ABA"/>
    <w:rsid w:val="726C71D7"/>
    <w:rsid w:val="727147ED"/>
    <w:rsid w:val="727644F9"/>
    <w:rsid w:val="727662A7"/>
    <w:rsid w:val="727F33AE"/>
    <w:rsid w:val="72834520"/>
    <w:rsid w:val="72850298"/>
    <w:rsid w:val="72952BD1"/>
    <w:rsid w:val="72A11576"/>
    <w:rsid w:val="72AB5F51"/>
    <w:rsid w:val="72BB3CBA"/>
    <w:rsid w:val="72BF37AA"/>
    <w:rsid w:val="72C76B03"/>
    <w:rsid w:val="72E2406D"/>
    <w:rsid w:val="73045661"/>
    <w:rsid w:val="73076EFF"/>
    <w:rsid w:val="73137F9A"/>
    <w:rsid w:val="7315161C"/>
    <w:rsid w:val="7329331A"/>
    <w:rsid w:val="732C3A42"/>
    <w:rsid w:val="73397A01"/>
    <w:rsid w:val="733D289D"/>
    <w:rsid w:val="733E5017"/>
    <w:rsid w:val="734A0E82"/>
    <w:rsid w:val="734E051D"/>
    <w:rsid w:val="736C7CFF"/>
    <w:rsid w:val="737E3665"/>
    <w:rsid w:val="73814F04"/>
    <w:rsid w:val="7387440C"/>
    <w:rsid w:val="7392615E"/>
    <w:rsid w:val="73970283"/>
    <w:rsid w:val="73AA26AC"/>
    <w:rsid w:val="73B452D9"/>
    <w:rsid w:val="73C848E1"/>
    <w:rsid w:val="73D03795"/>
    <w:rsid w:val="73DC213A"/>
    <w:rsid w:val="73DD4830"/>
    <w:rsid w:val="73ED07EB"/>
    <w:rsid w:val="73FC458A"/>
    <w:rsid w:val="74033B6B"/>
    <w:rsid w:val="740C0C71"/>
    <w:rsid w:val="74143FCA"/>
    <w:rsid w:val="74145D78"/>
    <w:rsid w:val="741F125A"/>
    <w:rsid w:val="742F2BB2"/>
    <w:rsid w:val="7430760E"/>
    <w:rsid w:val="74424693"/>
    <w:rsid w:val="744E128A"/>
    <w:rsid w:val="744F0B5E"/>
    <w:rsid w:val="745F3497"/>
    <w:rsid w:val="7487654A"/>
    <w:rsid w:val="74D07DDD"/>
    <w:rsid w:val="74D3178F"/>
    <w:rsid w:val="74D97DF4"/>
    <w:rsid w:val="74DA0D6F"/>
    <w:rsid w:val="74DB6631"/>
    <w:rsid w:val="74E03EAC"/>
    <w:rsid w:val="74EB49E5"/>
    <w:rsid w:val="74F160B9"/>
    <w:rsid w:val="74F86FE9"/>
    <w:rsid w:val="74FC6F38"/>
    <w:rsid w:val="75045DEC"/>
    <w:rsid w:val="75061B64"/>
    <w:rsid w:val="75063912"/>
    <w:rsid w:val="751565C5"/>
    <w:rsid w:val="751F6782"/>
    <w:rsid w:val="7533222E"/>
    <w:rsid w:val="75556648"/>
    <w:rsid w:val="75575F1C"/>
    <w:rsid w:val="75701CEC"/>
    <w:rsid w:val="75734D20"/>
    <w:rsid w:val="757F1917"/>
    <w:rsid w:val="75864A53"/>
    <w:rsid w:val="758962F1"/>
    <w:rsid w:val="759A405B"/>
    <w:rsid w:val="759F78C3"/>
    <w:rsid w:val="75A57FD0"/>
    <w:rsid w:val="75B3511C"/>
    <w:rsid w:val="75C335B1"/>
    <w:rsid w:val="75C630A2"/>
    <w:rsid w:val="75C80BC8"/>
    <w:rsid w:val="75C91B57"/>
    <w:rsid w:val="75CF01A8"/>
    <w:rsid w:val="75DE488F"/>
    <w:rsid w:val="75E23694"/>
    <w:rsid w:val="75E30B7D"/>
    <w:rsid w:val="75ED4AD2"/>
    <w:rsid w:val="75F714AD"/>
    <w:rsid w:val="75F96FD3"/>
    <w:rsid w:val="75FD4045"/>
    <w:rsid w:val="761E4C8C"/>
    <w:rsid w:val="762A1882"/>
    <w:rsid w:val="76312C11"/>
    <w:rsid w:val="76384B84"/>
    <w:rsid w:val="764264CC"/>
    <w:rsid w:val="765661D4"/>
    <w:rsid w:val="76571F4C"/>
    <w:rsid w:val="76674885"/>
    <w:rsid w:val="766F725C"/>
    <w:rsid w:val="76870A83"/>
    <w:rsid w:val="76982C90"/>
    <w:rsid w:val="769D3E02"/>
    <w:rsid w:val="76AF3B36"/>
    <w:rsid w:val="76AF7FDA"/>
    <w:rsid w:val="76C03F95"/>
    <w:rsid w:val="76C515AB"/>
    <w:rsid w:val="76CC0B8C"/>
    <w:rsid w:val="76D67314"/>
    <w:rsid w:val="76E77774"/>
    <w:rsid w:val="76E93D37"/>
    <w:rsid w:val="76F7284D"/>
    <w:rsid w:val="77004391"/>
    <w:rsid w:val="770E6AAE"/>
    <w:rsid w:val="77190898"/>
    <w:rsid w:val="771D13E7"/>
    <w:rsid w:val="772C5186"/>
    <w:rsid w:val="773E082E"/>
    <w:rsid w:val="77400C32"/>
    <w:rsid w:val="77560455"/>
    <w:rsid w:val="775C3661"/>
    <w:rsid w:val="775F555C"/>
    <w:rsid w:val="776C1A27"/>
    <w:rsid w:val="77770AF7"/>
    <w:rsid w:val="77843214"/>
    <w:rsid w:val="779134BC"/>
    <w:rsid w:val="77A13DC6"/>
    <w:rsid w:val="77AB254F"/>
    <w:rsid w:val="77B27D81"/>
    <w:rsid w:val="77D31AA6"/>
    <w:rsid w:val="77D47CF8"/>
    <w:rsid w:val="77D575CC"/>
    <w:rsid w:val="77E617D9"/>
    <w:rsid w:val="77E872FF"/>
    <w:rsid w:val="77ED700C"/>
    <w:rsid w:val="77F9150C"/>
    <w:rsid w:val="77F959B0"/>
    <w:rsid w:val="780A371A"/>
    <w:rsid w:val="780D320A"/>
    <w:rsid w:val="780D6D66"/>
    <w:rsid w:val="78210641"/>
    <w:rsid w:val="78324A1E"/>
    <w:rsid w:val="783C3AEF"/>
    <w:rsid w:val="783F0EE9"/>
    <w:rsid w:val="78412EB3"/>
    <w:rsid w:val="78454752"/>
    <w:rsid w:val="784D7AAA"/>
    <w:rsid w:val="78520C1D"/>
    <w:rsid w:val="7856695F"/>
    <w:rsid w:val="786646C8"/>
    <w:rsid w:val="7876119D"/>
    <w:rsid w:val="78811502"/>
    <w:rsid w:val="788947D3"/>
    <w:rsid w:val="788B412F"/>
    <w:rsid w:val="788F3C1F"/>
    <w:rsid w:val="78C87131"/>
    <w:rsid w:val="78CC4E73"/>
    <w:rsid w:val="78D21D5D"/>
    <w:rsid w:val="78D43D28"/>
    <w:rsid w:val="78D52DDA"/>
    <w:rsid w:val="78DB3308"/>
    <w:rsid w:val="78DE0702"/>
    <w:rsid w:val="78EA1B6E"/>
    <w:rsid w:val="78EA354B"/>
    <w:rsid w:val="78FB7506"/>
    <w:rsid w:val="78FE6611"/>
    <w:rsid w:val="78FF0DA4"/>
    <w:rsid w:val="790E548B"/>
    <w:rsid w:val="7924080B"/>
    <w:rsid w:val="792425B9"/>
    <w:rsid w:val="79297BCF"/>
    <w:rsid w:val="79382508"/>
    <w:rsid w:val="79516D09"/>
    <w:rsid w:val="79570BE0"/>
    <w:rsid w:val="796706F8"/>
    <w:rsid w:val="79723366"/>
    <w:rsid w:val="79847D70"/>
    <w:rsid w:val="798B088A"/>
    <w:rsid w:val="799C4845"/>
    <w:rsid w:val="799F7E92"/>
    <w:rsid w:val="79B7167F"/>
    <w:rsid w:val="79C21DD2"/>
    <w:rsid w:val="79C913B2"/>
    <w:rsid w:val="79CC49FF"/>
    <w:rsid w:val="79D0629D"/>
    <w:rsid w:val="79D33FDF"/>
    <w:rsid w:val="79E166FC"/>
    <w:rsid w:val="79F85010"/>
    <w:rsid w:val="79F9310E"/>
    <w:rsid w:val="7A016D9E"/>
    <w:rsid w:val="7A232871"/>
    <w:rsid w:val="7A4078C7"/>
    <w:rsid w:val="7A41719B"/>
    <w:rsid w:val="7A5E5F9F"/>
    <w:rsid w:val="7A613399"/>
    <w:rsid w:val="7A6C06BC"/>
    <w:rsid w:val="7A772BBC"/>
    <w:rsid w:val="7A792DD8"/>
    <w:rsid w:val="7A8772A3"/>
    <w:rsid w:val="7AA53BCD"/>
    <w:rsid w:val="7AA716F4"/>
    <w:rsid w:val="7AAA11E4"/>
    <w:rsid w:val="7AB14320"/>
    <w:rsid w:val="7AC51B7A"/>
    <w:rsid w:val="7AED2E7F"/>
    <w:rsid w:val="7AEF322E"/>
    <w:rsid w:val="7AF10556"/>
    <w:rsid w:val="7AF16E13"/>
    <w:rsid w:val="7AF35A3F"/>
    <w:rsid w:val="7AFE508C"/>
    <w:rsid w:val="7B007056"/>
    <w:rsid w:val="7B2745E3"/>
    <w:rsid w:val="7B2A7C2F"/>
    <w:rsid w:val="7B3B008E"/>
    <w:rsid w:val="7B4231CA"/>
    <w:rsid w:val="7B4777A8"/>
    <w:rsid w:val="7B4C4049"/>
    <w:rsid w:val="7B615D46"/>
    <w:rsid w:val="7B65510B"/>
    <w:rsid w:val="7B7013AF"/>
    <w:rsid w:val="7B752E6E"/>
    <w:rsid w:val="7B7F441F"/>
    <w:rsid w:val="7B971768"/>
    <w:rsid w:val="7B9A1258"/>
    <w:rsid w:val="7B9C6D7F"/>
    <w:rsid w:val="7BA45C33"/>
    <w:rsid w:val="7BA619AB"/>
    <w:rsid w:val="7BA9149B"/>
    <w:rsid w:val="7BF24BF0"/>
    <w:rsid w:val="7BF5648F"/>
    <w:rsid w:val="7BF87D2D"/>
    <w:rsid w:val="7BFA1CF7"/>
    <w:rsid w:val="7C093CE8"/>
    <w:rsid w:val="7C12239B"/>
    <w:rsid w:val="7C235C41"/>
    <w:rsid w:val="7C370855"/>
    <w:rsid w:val="7C3E7E36"/>
    <w:rsid w:val="7C3F595C"/>
    <w:rsid w:val="7C444D20"/>
    <w:rsid w:val="7C444F7A"/>
    <w:rsid w:val="7C4E697D"/>
    <w:rsid w:val="7C507B69"/>
    <w:rsid w:val="7C6E4CB3"/>
    <w:rsid w:val="7C7575D0"/>
    <w:rsid w:val="7C8810B1"/>
    <w:rsid w:val="7C8949DC"/>
    <w:rsid w:val="7C8D66C7"/>
    <w:rsid w:val="7C923CDE"/>
    <w:rsid w:val="7C977546"/>
    <w:rsid w:val="7C9E08D4"/>
    <w:rsid w:val="7CA26617"/>
    <w:rsid w:val="7CB63E70"/>
    <w:rsid w:val="7CB974BC"/>
    <w:rsid w:val="7CBF5083"/>
    <w:rsid w:val="7CCC5441"/>
    <w:rsid w:val="7CCF6CE0"/>
    <w:rsid w:val="7CD42548"/>
    <w:rsid w:val="7CE7227B"/>
    <w:rsid w:val="7CED7166"/>
    <w:rsid w:val="7CF44998"/>
    <w:rsid w:val="7D020E63"/>
    <w:rsid w:val="7D0D15B6"/>
    <w:rsid w:val="7D206CD5"/>
    <w:rsid w:val="7D250FF6"/>
    <w:rsid w:val="7D2C7C8E"/>
    <w:rsid w:val="7D3F20B7"/>
    <w:rsid w:val="7D407BDD"/>
    <w:rsid w:val="7D494BF7"/>
    <w:rsid w:val="7D5B4A17"/>
    <w:rsid w:val="7D6A07B6"/>
    <w:rsid w:val="7D6E64F9"/>
    <w:rsid w:val="7D711B45"/>
    <w:rsid w:val="7D80622C"/>
    <w:rsid w:val="7D8A0E59"/>
    <w:rsid w:val="7D8E6B9B"/>
    <w:rsid w:val="7D913F95"/>
    <w:rsid w:val="7DA729F2"/>
    <w:rsid w:val="7DAA32A9"/>
    <w:rsid w:val="7DB859C6"/>
    <w:rsid w:val="7DB91452"/>
    <w:rsid w:val="7DBA7990"/>
    <w:rsid w:val="7DBF6D54"/>
    <w:rsid w:val="7DC223A1"/>
    <w:rsid w:val="7DC720AD"/>
    <w:rsid w:val="7DE00D81"/>
    <w:rsid w:val="7DFA4230"/>
    <w:rsid w:val="7E0806FB"/>
    <w:rsid w:val="7E115EAB"/>
    <w:rsid w:val="7E17093E"/>
    <w:rsid w:val="7E221091"/>
    <w:rsid w:val="7E325778"/>
    <w:rsid w:val="7E3C03A5"/>
    <w:rsid w:val="7E3C60AD"/>
    <w:rsid w:val="7E470AF8"/>
    <w:rsid w:val="7E553215"/>
    <w:rsid w:val="7E5C0A47"/>
    <w:rsid w:val="7E5E656D"/>
    <w:rsid w:val="7E655B4E"/>
    <w:rsid w:val="7E6671D0"/>
    <w:rsid w:val="7E6873EC"/>
    <w:rsid w:val="7E6D67B0"/>
    <w:rsid w:val="7E7062A0"/>
    <w:rsid w:val="7E7C2E97"/>
    <w:rsid w:val="7E7C4C45"/>
    <w:rsid w:val="7E8458A8"/>
    <w:rsid w:val="7E8D6E52"/>
    <w:rsid w:val="7E927FC5"/>
    <w:rsid w:val="7E9401E1"/>
    <w:rsid w:val="7EAB1087"/>
    <w:rsid w:val="7EAD7761"/>
    <w:rsid w:val="7EC16AFC"/>
    <w:rsid w:val="7EC62364"/>
    <w:rsid w:val="7EC90406"/>
    <w:rsid w:val="7ED45422"/>
    <w:rsid w:val="7EE06F82"/>
    <w:rsid w:val="7EE2719E"/>
    <w:rsid w:val="7EF81A45"/>
    <w:rsid w:val="7F062761"/>
    <w:rsid w:val="7F103F5D"/>
    <w:rsid w:val="7F201A75"/>
    <w:rsid w:val="7F250E39"/>
    <w:rsid w:val="7F3E639F"/>
    <w:rsid w:val="7F437511"/>
    <w:rsid w:val="7F477001"/>
    <w:rsid w:val="7F4E65E2"/>
    <w:rsid w:val="7F572FBC"/>
    <w:rsid w:val="7F737DF6"/>
    <w:rsid w:val="7F7A33F9"/>
    <w:rsid w:val="7F89586C"/>
    <w:rsid w:val="7F963AE5"/>
    <w:rsid w:val="7F9A1827"/>
    <w:rsid w:val="7FAC155A"/>
    <w:rsid w:val="7FC32F20"/>
    <w:rsid w:val="7FD92575"/>
    <w:rsid w:val="7FE74340"/>
    <w:rsid w:val="7FF151BF"/>
    <w:rsid w:val="7FFC4290"/>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99"/>
    <w:pPr>
      <w:keepNext/>
      <w:overflowPunct w:val="0"/>
      <w:spacing w:before="120" w:after="160" w:line="259" w:lineRule="auto"/>
      <w:ind w:left="432" w:hanging="432"/>
      <w:outlineLvl w:val="0"/>
    </w:pPr>
    <w:rPr>
      <w:rFonts w:eastAsia="黑体"/>
      <w:b/>
      <w:bCs/>
      <w:kern w:val="44"/>
      <w:sz w:val="30"/>
      <w:szCs w:val="30"/>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paragraph" w:styleId="4">
    <w:name w:val="heading 4"/>
    <w:basedOn w:val="1"/>
    <w:next w:val="1"/>
    <w:unhideWhenUsed/>
    <w:qFormat/>
    <w:uiPriority w:val="9"/>
    <w:pPr>
      <w:keepNext/>
      <w:keepLines/>
      <w:numPr>
        <w:ilvl w:val="3"/>
        <w:numId w:val="1"/>
      </w:numPr>
      <w:spacing w:before="280" w:after="290" w:line="376" w:lineRule="atLeast"/>
      <w:ind w:left="397"/>
      <w:outlineLvl w:val="3"/>
    </w:pPr>
    <w:rPr>
      <w:rFonts w:eastAsia="黑体"/>
      <w:b/>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4"/>
    <w:qFormat/>
    <w:uiPriority w:val="0"/>
    <w:pPr>
      <w:ind w:firstLine="420" w:firstLineChars="200"/>
    </w:pPr>
  </w:style>
  <w:style w:type="paragraph" w:styleId="6">
    <w:name w:val="annotation text"/>
    <w:basedOn w:val="1"/>
    <w:link w:val="50"/>
    <w:qFormat/>
    <w:uiPriority w:val="0"/>
  </w:style>
  <w:style w:type="paragraph" w:styleId="7">
    <w:name w:val="Body Text"/>
    <w:basedOn w:val="1"/>
    <w:next w:val="8"/>
    <w:semiHidden/>
    <w:qFormat/>
    <w:uiPriority w:val="0"/>
  </w:style>
  <w:style w:type="paragraph" w:customStyle="1" w:styleId="8">
    <w:name w:val="xl27"/>
    <w:basedOn w:val="1"/>
    <w:qFormat/>
    <w:uiPriority w:val="0"/>
    <w:pPr>
      <w:widowControl w:val="0"/>
      <w:pBdr>
        <w:top w:val="single" w:color="auto" w:sz="4" w:space="0"/>
        <w:left w:val="single" w:color="auto" w:sz="8" w:space="0"/>
        <w:bottom w:val="single" w:color="auto" w:sz="4" w:space="0"/>
        <w:right w:val="single" w:color="auto" w:sz="4" w:space="0"/>
      </w:pBdr>
      <w:spacing w:beforeAutospacing="1" w:afterAutospacing="1"/>
      <w:jc w:val="both"/>
    </w:pPr>
    <w:rPr>
      <w:rFonts w:ascii="新宋体-18030" w:hAnsi="新宋体-18030" w:eastAsia="宋体" w:cs="新宋体-18030"/>
    </w:rPr>
  </w:style>
  <w:style w:type="paragraph" w:styleId="9">
    <w:name w:val="Body Text Indent"/>
    <w:basedOn w:val="1"/>
    <w:qFormat/>
    <w:uiPriority w:val="0"/>
    <w:pPr>
      <w:spacing w:after="120"/>
      <w:ind w:left="420" w:leftChars="200"/>
    </w:pPr>
    <w:rPr>
      <w:sz w:val="24"/>
      <w:szCs w:val="20"/>
    </w:rPr>
  </w:style>
  <w:style w:type="paragraph" w:styleId="10">
    <w:name w:val="Body Text Indent 2"/>
    <w:basedOn w:val="1"/>
    <w:unhideWhenUsed/>
    <w:qFormat/>
    <w:uiPriority w:val="99"/>
    <w:pPr>
      <w:spacing w:after="120" w:line="480" w:lineRule="auto"/>
      <w:ind w:left="420" w:leftChars="200"/>
    </w:pPr>
    <w:rPr>
      <w:rFonts w:eastAsia="汉鼎简书宋"/>
      <w:szCs w:val="24"/>
    </w:rPr>
  </w:style>
  <w:style w:type="paragraph" w:styleId="11">
    <w:name w:val="Balloon Text"/>
    <w:basedOn w:val="1"/>
    <w:link w:val="52"/>
    <w:qFormat/>
    <w:uiPriority w:val="0"/>
    <w:rPr>
      <w:sz w:val="18"/>
      <w:szCs w:val="18"/>
    </w:rPr>
  </w:style>
  <w:style w:type="paragraph" w:styleId="12">
    <w:name w:val="footer"/>
    <w:basedOn w:val="1"/>
    <w:qFormat/>
    <w:uiPriority w:val="99"/>
    <w:pPr>
      <w:tabs>
        <w:tab w:val="center" w:pos="4153"/>
        <w:tab w:val="right" w:pos="8306"/>
      </w:tabs>
    </w:pPr>
    <w:rPr>
      <w:sz w:val="18"/>
      <w:szCs w:val="20"/>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List"/>
    <w:basedOn w:val="1"/>
    <w:unhideWhenUsed/>
    <w:qFormat/>
    <w:uiPriority w:val="99"/>
    <w:pPr>
      <w:ind w:left="200" w:hanging="200" w:hangingChars="200"/>
      <w:contextualSpacing/>
    </w:pPr>
  </w:style>
  <w:style w:type="paragraph" w:styleId="15">
    <w:name w:val="Normal (Web)"/>
    <w:basedOn w:val="1"/>
    <w:qFormat/>
    <w:uiPriority w:val="99"/>
    <w:pPr>
      <w:spacing w:before="100" w:beforeAutospacing="1" w:after="100" w:afterAutospacing="1"/>
    </w:pPr>
    <w:rPr>
      <w:rFonts w:ascii="宋体" w:hAnsi="宋体"/>
      <w:sz w:val="24"/>
      <w:szCs w:val="20"/>
    </w:rPr>
  </w:style>
  <w:style w:type="paragraph" w:styleId="16">
    <w:name w:val="annotation subject"/>
    <w:basedOn w:val="6"/>
    <w:next w:val="6"/>
    <w:link w:val="51"/>
    <w:qFormat/>
    <w:uiPriority w:val="0"/>
    <w:rPr>
      <w:b/>
      <w:bCs/>
    </w:rPr>
  </w:style>
  <w:style w:type="paragraph" w:styleId="17">
    <w:name w:val="Body Text First Indent"/>
    <w:basedOn w:val="1"/>
    <w:qFormat/>
    <w:uiPriority w:val="99"/>
    <w:pPr>
      <w:spacing w:line="360" w:lineRule="auto"/>
      <w:ind w:firstLine="200" w:firstLineChars="200"/>
    </w:pPr>
    <w:rPr>
      <w:rFonts w:ascii="Times New Roman" w:hAnsi="Times New Roman"/>
      <w:sz w:val="24"/>
    </w:rPr>
  </w:style>
  <w:style w:type="paragraph" w:styleId="18">
    <w:name w:val="Body Text First Indent 2"/>
    <w:basedOn w:val="1"/>
    <w:next w:val="1"/>
    <w:qFormat/>
    <w:uiPriority w:val="0"/>
    <w:pPr>
      <w:ind w:firstLine="420"/>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99"/>
    <w:rPr>
      <w:rFonts w:ascii="Times New Roman" w:hAnsi="Times New Roman" w:eastAsia="宋体" w:cs="Times New Roman"/>
      <w:bCs/>
      <w:sz w:val="21"/>
    </w:rPr>
  </w:style>
  <w:style w:type="character" w:styleId="23">
    <w:name w:val="annotation reference"/>
    <w:basedOn w:val="21"/>
    <w:qFormat/>
    <w:uiPriority w:val="0"/>
    <w:rPr>
      <w:sz w:val="21"/>
      <w:szCs w:val="21"/>
    </w:rPr>
  </w:style>
  <w:style w:type="paragraph" w:customStyle="1" w:styleId="24">
    <w:name w:val="_Style 1"/>
    <w:basedOn w:val="1"/>
    <w:next w:val="1"/>
    <w:qFormat/>
    <w:uiPriority w:val="0"/>
    <w:pPr>
      <w:ind w:firstLine="420" w:firstLineChars="200"/>
    </w:pPr>
    <w:rPr>
      <w:rFonts w:ascii="Calibri" w:hAnsi="Calibri" w:eastAsia="宋体" w:cs="Times New Roman"/>
      <w:szCs w:val="22"/>
    </w:rPr>
  </w:style>
  <w:style w:type="paragraph" w:customStyle="1" w:styleId="25">
    <w:name w:val="Default"/>
    <w:basedOn w:val="26"/>
    <w:next w:val="1"/>
    <w:qFormat/>
    <w:uiPriority w:val="0"/>
    <w:pPr>
      <w:widowControl w:val="0"/>
    </w:pPr>
    <w:rPr>
      <w:rFonts w:ascii="仿宋_GB2312" w:hAnsi="Times New Roman" w:eastAsia="仿宋_GB2312" w:cs="仿宋_GB2312"/>
      <w:sz w:val="24"/>
      <w:szCs w:val="24"/>
      <w:lang w:eastAsia="zh-CN"/>
    </w:rPr>
  </w:style>
  <w:style w:type="paragraph" w:customStyle="1" w:styleId="26">
    <w:name w:val="纯文本1"/>
    <w:basedOn w:val="1"/>
    <w:qFormat/>
    <w:uiPriority w:val="0"/>
    <w:rPr>
      <w:rFonts w:ascii="宋体" w:hAnsi="Courier New"/>
      <w:szCs w:val="20"/>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Table Text"/>
    <w:basedOn w:val="1"/>
    <w:semiHidden/>
    <w:qFormat/>
    <w:uiPriority w:val="0"/>
    <w:rPr>
      <w:rFonts w:ascii="宋体" w:hAnsi="宋体" w:eastAsia="宋体" w:cs="宋体"/>
      <w:sz w:val="24"/>
      <w:szCs w:val="24"/>
    </w:rPr>
  </w:style>
  <w:style w:type="paragraph" w:customStyle="1" w:styleId="29">
    <w:name w:val="啊正文"/>
    <w:basedOn w:val="1"/>
    <w:qFormat/>
    <w:uiPriority w:val="0"/>
    <w:pPr>
      <w:spacing w:line="520" w:lineRule="exact"/>
      <w:ind w:firstLine="560"/>
    </w:pPr>
    <w:rPr>
      <w:rFonts w:eastAsia="仿宋_GB2312"/>
      <w:sz w:val="28"/>
      <w:szCs w:val="28"/>
    </w:rPr>
  </w:style>
  <w:style w:type="paragraph" w:customStyle="1" w:styleId="30">
    <w:name w:val="_cyj_正文"/>
    <w:basedOn w:val="1"/>
    <w:qFormat/>
    <w:uiPriority w:val="0"/>
    <w:pPr>
      <w:spacing w:line="360" w:lineRule="auto"/>
      <w:ind w:firstLine="200" w:firstLineChars="200"/>
    </w:pPr>
    <w:rPr>
      <w:rFonts w:hAnsi="宋体"/>
      <w:sz w:val="24"/>
    </w:rPr>
  </w:style>
  <w:style w:type="paragraph" w:customStyle="1" w:styleId="31">
    <w:name w:val="表格标题"/>
    <w:basedOn w:val="7"/>
    <w:next w:val="32"/>
    <w:qFormat/>
    <w:uiPriority w:val="0"/>
    <w:pPr>
      <w:jc w:val="center"/>
    </w:pPr>
    <w:rPr>
      <w:rFonts w:eastAsia="黑体"/>
    </w:rPr>
  </w:style>
  <w:style w:type="paragraph" w:customStyle="1" w:styleId="32">
    <w:name w:val="表格"/>
    <w:basedOn w:val="1"/>
    <w:next w:val="1"/>
    <w:qFormat/>
    <w:uiPriority w:val="0"/>
    <w:pPr>
      <w:spacing w:beforeLines="10" w:afterLines="10" w:line="259" w:lineRule="auto"/>
      <w:jc w:val="center"/>
    </w:pPr>
    <w:rPr>
      <w:rFonts w:ascii="宋体"/>
      <w:szCs w:val="20"/>
    </w:rPr>
  </w:style>
  <w:style w:type="paragraph" w:customStyle="1" w:styleId="33">
    <w:name w:val="样式 小四 首行缩进:  0.85 厘米 行距: 1.5 倍行距"/>
    <w:basedOn w:val="34"/>
    <w:qFormat/>
    <w:uiPriority w:val="0"/>
    <w:pPr>
      <w:spacing w:line="360" w:lineRule="auto"/>
      <w:ind w:firstLine="482"/>
    </w:pPr>
    <w:rPr>
      <w:sz w:val="24"/>
    </w:rPr>
  </w:style>
  <w:style w:type="paragraph" w:customStyle="1" w:styleId="3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5">
    <w:name w:val="表格内格式"/>
    <w:basedOn w:val="1"/>
    <w:next w:val="1"/>
    <w:qFormat/>
    <w:uiPriority w:val="0"/>
    <w:pPr>
      <w:spacing w:line="360" w:lineRule="exact"/>
      <w:jc w:val="center"/>
    </w:pPr>
    <w:rPr>
      <w:rFonts w:ascii="Times New Roman" w:hAnsi="Times New Roman" w:eastAsia="宋体" w:cs="Times New Roman"/>
    </w:rPr>
  </w:style>
  <w:style w:type="paragraph" w:customStyle="1" w:styleId="36">
    <w:name w:val="卓龙正文"/>
    <w:basedOn w:val="1"/>
    <w:qFormat/>
    <w:uiPriority w:val="0"/>
    <w:pPr>
      <w:spacing w:line="360" w:lineRule="auto"/>
      <w:ind w:firstLine="200" w:firstLineChars="200"/>
    </w:pPr>
    <w:rPr>
      <w:sz w:val="24"/>
      <w:szCs w:val="24"/>
    </w:rPr>
  </w:style>
  <w:style w:type="paragraph" w:customStyle="1" w:styleId="37">
    <w:name w:val="表格-易恒1"/>
    <w:basedOn w:val="1"/>
    <w:qFormat/>
    <w:uiPriority w:val="0"/>
    <w:pPr>
      <w:jc w:val="center"/>
    </w:pPr>
    <w:rPr>
      <w:rFonts w:ascii="Times New Roman" w:hAnsi="Times New Roman" w:eastAsia="宋体"/>
      <w:szCs w:val="32"/>
    </w:rPr>
  </w:style>
  <w:style w:type="paragraph" w:customStyle="1" w:styleId="38">
    <w:name w:val="正文-易恒"/>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39">
    <w:name w:val="易恒-正文"/>
    <w:basedOn w:val="1"/>
    <w:qFormat/>
    <w:uiPriority w:val="0"/>
    <w:pPr>
      <w:spacing w:line="360" w:lineRule="auto"/>
      <w:ind w:firstLine="200" w:firstLineChars="200"/>
    </w:pPr>
    <w:rPr>
      <w:rFonts w:ascii="Times New Roman" w:hAnsi="Times New Roman" w:eastAsia="宋体"/>
      <w:sz w:val="24"/>
    </w:rPr>
  </w:style>
  <w:style w:type="paragraph" w:customStyle="1" w:styleId="40">
    <w:name w:val="报告正文"/>
    <w:basedOn w:val="1"/>
    <w:qFormat/>
    <w:uiPriority w:val="0"/>
    <w:pPr>
      <w:spacing w:line="360" w:lineRule="auto"/>
      <w:ind w:firstLine="200" w:firstLineChars="200"/>
    </w:pPr>
    <w:rPr>
      <w:rFonts w:ascii="Times New Roman" w:hAnsi="Times New Roman" w:eastAsia="宋体"/>
      <w:sz w:val="24"/>
    </w:rPr>
  </w:style>
  <w:style w:type="paragraph" w:customStyle="1" w:styleId="41">
    <w:name w:val="段落"/>
    <w:basedOn w:val="1"/>
    <w:qFormat/>
    <w:uiPriority w:val="0"/>
    <w:pPr>
      <w:spacing w:line="440" w:lineRule="exact"/>
      <w:ind w:firstLine="466" w:firstLineChars="200"/>
    </w:pPr>
    <w:rPr>
      <w:rFonts w:ascii="宋体" w:hAnsi="宋体"/>
      <w:bCs/>
      <w:spacing w:val="-4"/>
      <w:sz w:val="24"/>
      <w:szCs w:val="24"/>
    </w:rPr>
  </w:style>
  <w:style w:type="paragraph" w:customStyle="1" w:styleId="42">
    <w:name w:val="表标题"/>
    <w:basedOn w:val="1"/>
    <w:next w:val="40"/>
    <w:qFormat/>
    <w:uiPriority w:val="0"/>
    <w:pPr>
      <w:spacing w:line="360" w:lineRule="auto"/>
      <w:jc w:val="center"/>
    </w:pPr>
    <w:rPr>
      <w:b/>
    </w:rPr>
  </w:style>
  <w:style w:type="character" w:customStyle="1" w:styleId="43">
    <w:name w:val="标准正文 Char"/>
    <w:link w:val="44"/>
    <w:qFormat/>
    <w:locked/>
    <w:uiPriority w:val="0"/>
    <w:rPr>
      <w:rFonts w:hAnsi="宋体"/>
      <w:sz w:val="24"/>
    </w:rPr>
  </w:style>
  <w:style w:type="paragraph" w:customStyle="1" w:styleId="44">
    <w:name w:val="标准正文"/>
    <w:basedOn w:val="1"/>
    <w:link w:val="43"/>
    <w:qFormat/>
    <w:uiPriority w:val="0"/>
    <w:pPr>
      <w:spacing w:line="360" w:lineRule="auto"/>
      <w:ind w:firstLine="480" w:firstLineChars="200"/>
    </w:pPr>
    <w:rPr>
      <w:rFonts w:hAnsi="宋体"/>
      <w:sz w:val="24"/>
    </w:rPr>
  </w:style>
  <w:style w:type="paragraph" w:customStyle="1" w:styleId="45">
    <w:name w:val="7表格文字"/>
    <w:basedOn w:val="1"/>
    <w:qFormat/>
    <w:uiPriority w:val="0"/>
    <w:pPr>
      <w:jc w:val="center"/>
    </w:pPr>
  </w:style>
  <w:style w:type="paragraph" w:customStyle="1" w:styleId="46">
    <w:name w:val="y正文"/>
    <w:qFormat/>
    <w:uiPriority w:val="0"/>
    <w:pPr>
      <w:spacing w:line="360" w:lineRule="auto"/>
      <w:ind w:firstLine="480" w:firstLineChars="200"/>
      <w:jc w:val="both"/>
    </w:pPr>
    <w:rPr>
      <w:rFonts w:ascii="Times New Roman" w:hAnsi="Times New Roman" w:eastAsia="宋体" w:cs="Times New Roman"/>
      <w:kern w:val="2"/>
      <w:sz w:val="24"/>
      <w:lang w:val="en-US" w:eastAsia="zh-CN" w:bidi="ar-SA"/>
    </w:rPr>
  </w:style>
  <w:style w:type="paragraph" w:customStyle="1" w:styleId="47">
    <w:name w:val="正文（用）"/>
    <w:basedOn w:val="1"/>
    <w:qFormat/>
    <w:uiPriority w:val="0"/>
    <w:pPr>
      <w:widowControl w:val="0"/>
      <w:adjustRightInd/>
      <w:snapToGrid/>
      <w:spacing w:line="360" w:lineRule="auto"/>
      <w:ind w:firstLine="480" w:firstLineChars="200"/>
    </w:pPr>
    <w:rPr>
      <w:rFonts w:ascii="宋体" w:hAnsi="宋体" w:eastAsia="宋体" w:cs="宋体"/>
      <w:kern w:val="2"/>
      <w:sz w:val="24"/>
      <w:szCs w:val="20"/>
    </w:rPr>
  </w:style>
  <w:style w:type="paragraph" w:customStyle="1" w:styleId="48">
    <w:name w:val="HJ-表格"/>
    <w:basedOn w:val="1"/>
    <w:qFormat/>
    <w:uiPriority w:val="0"/>
    <w:pPr>
      <w:jc w:val="center"/>
    </w:pPr>
    <w:rPr>
      <w:rFonts w:asciiTheme="minorHAnsi" w:hAnsiTheme="minorHAnsi"/>
      <w:b/>
      <w:sz w:val="18"/>
    </w:rPr>
  </w:style>
  <w:style w:type="paragraph" w:customStyle="1" w:styleId="49">
    <w:name w:val="表格（周）"/>
    <w:basedOn w:val="1"/>
    <w:next w:val="1"/>
    <w:qFormat/>
    <w:uiPriority w:val="0"/>
    <w:pPr>
      <w:jc w:val="center"/>
    </w:pPr>
  </w:style>
  <w:style w:type="character" w:customStyle="1" w:styleId="50">
    <w:name w:val="批注文字 Char"/>
    <w:basedOn w:val="21"/>
    <w:link w:val="6"/>
    <w:qFormat/>
    <w:uiPriority w:val="0"/>
    <w:rPr>
      <w:rFonts w:ascii="Arial" w:hAnsi="Arial" w:eastAsia="Arial" w:cs="Arial"/>
      <w:snapToGrid w:val="0"/>
      <w:color w:val="000000"/>
      <w:sz w:val="21"/>
      <w:szCs w:val="21"/>
      <w:lang w:eastAsia="en-US"/>
    </w:rPr>
  </w:style>
  <w:style w:type="character" w:customStyle="1" w:styleId="51">
    <w:name w:val="批注主题 Char"/>
    <w:basedOn w:val="50"/>
    <w:link w:val="16"/>
    <w:qFormat/>
    <w:uiPriority w:val="0"/>
    <w:rPr>
      <w:rFonts w:ascii="Arial" w:hAnsi="Arial" w:eastAsia="Arial" w:cs="Arial"/>
      <w:b/>
      <w:bCs/>
      <w:snapToGrid w:val="0"/>
      <w:color w:val="000000"/>
      <w:sz w:val="21"/>
      <w:szCs w:val="21"/>
      <w:lang w:eastAsia="en-US"/>
    </w:rPr>
  </w:style>
  <w:style w:type="character" w:customStyle="1" w:styleId="52">
    <w:name w:val="批注框文本 Char"/>
    <w:basedOn w:val="21"/>
    <w:link w:val="11"/>
    <w:qFormat/>
    <w:uiPriority w:val="0"/>
    <w:rPr>
      <w:rFonts w:ascii="Arial" w:hAnsi="Arial" w:eastAsia="Arial" w:cs="Arial"/>
      <w:snapToGrid w:val="0"/>
      <w:color w:val="000000"/>
      <w:sz w:val="18"/>
      <w:szCs w:val="18"/>
      <w:lang w:eastAsia="en-US"/>
    </w:rPr>
  </w:style>
  <w:style w:type="paragraph" w:customStyle="1" w:styleId="53">
    <w:name w:val="表文"/>
    <w:basedOn w:val="1"/>
    <w:qFormat/>
    <w:uiPriority w:val="0"/>
    <w:pPr>
      <w:spacing w:line="240" w:lineRule="auto"/>
      <w:ind w:left="2317" w:hanging="2317" w:hangingChars="1125"/>
      <w:jc w:val="center"/>
    </w:pPr>
    <w:rPr>
      <w:spacing w:val="-2"/>
      <w:kern w:val="0"/>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8.jpeg"/><Relationship Id="rId25" Type="http://schemas.openxmlformats.org/officeDocument/2006/relationships/image" Target="media/image7.png"/><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a:noFill/>
        </a:ln>
      </a:spPr>
      <a:bodyPr upright="1"/>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30821</Words>
  <Characters>35562</Characters>
  <Lines>270</Lines>
  <Paragraphs>76</Paragraphs>
  <TotalTime>87</TotalTime>
  <ScaleCrop>false</ScaleCrop>
  <LinksUpToDate>false</LinksUpToDate>
  <CharactersWithSpaces>35592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2025-03-05T14:10:00Z</dcterms:created>
  <dc:creator>环环（微信号：eianet2016）</dc:creator>
  <cp:lastModifiedBy>十月璎珞</cp:lastModifiedBy>
  <dcterms:modified xsi:type="dcterms:W3CDTF">2026-03-12T02:19:02Z</dcterms:modified>
  <dc:title>建设项目环境影响报告表（污染影响类-填写指南）</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2025-06-10T15:58:24Z</vt:filetime>
  </property>
  <property fmtid="{D5CDD505-2E9C-101B-9397-08002B2CF9AE}" pid="4" name="KSOTemplateDocerSaveRecord">
    <vt:lpwstr>eyJoZGlkIjoiMDU1ZTQ3NjU3YTJlZDBkNDA0MTM3MWI3OWYwYWZmYWYiLCJ1c2VySWQiOiI4NzE2OTc5MDYifQ==</vt:lpwstr>
  </property>
  <property fmtid="{D5CDD505-2E9C-101B-9397-08002B2CF9AE}" pid="5" name="KSOProductBuildVer">
    <vt:lpwstr>2052-12.1.0.25225</vt:lpwstr>
  </property>
  <property fmtid="{D5CDD505-2E9C-101B-9397-08002B2CF9AE}" pid="6" name="ICV">
    <vt:lpwstr>BFC575046D7A4CD29D4F376E346647C8_13</vt:lpwstr>
  </property>
</Properties>
</file>