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CDF9E">
      <w:pPr>
        <w:pStyle w:val="8"/>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楷体" w:hAnsi="楷体" w:eastAsia="楷体" w:cs="楷体"/>
          <w:b w:val="0"/>
          <w:bCs w:val="0"/>
          <w:sz w:val="32"/>
          <w:szCs w:val="32"/>
          <w:lang w:val="en-US" w:eastAsia="zh-CN"/>
        </w:rPr>
      </w:pPr>
    </w:p>
    <w:p w14:paraId="7EEDEBAD">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color w:val="auto"/>
          <w:sz w:val="72"/>
          <w:szCs w:val="72"/>
        </w:rPr>
      </w:pPr>
      <w:bookmarkStart w:id="0" w:name="_Toc22557"/>
      <w:bookmarkStart w:id="1" w:name="_Toc20545"/>
      <w:bookmarkStart w:id="2" w:name="_Toc445"/>
      <w:bookmarkStart w:id="3" w:name="_Toc31805"/>
      <w:bookmarkStart w:id="4" w:name="_Toc3522"/>
      <w:r>
        <w:rPr>
          <w:rFonts w:hint="eastAsia" w:ascii="方正小标宋简体" w:hAnsi="方正小标宋简体" w:eastAsia="方正小标宋简体" w:cs="方正小标宋简体"/>
          <w:color w:val="auto"/>
          <w:sz w:val="72"/>
          <w:szCs w:val="72"/>
          <w:lang w:eastAsia="zh-CN"/>
        </w:rPr>
        <w:t>澧县</w:t>
      </w:r>
      <w:bookmarkEnd w:id="0"/>
      <w:r>
        <w:rPr>
          <w:rFonts w:hint="eastAsia" w:ascii="方正小标宋简体" w:hAnsi="方正小标宋简体" w:eastAsia="方正小标宋简体" w:cs="方正小标宋简体"/>
          <w:color w:val="auto"/>
          <w:sz w:val="72"/>
          <w:szCs w:val="72"/>
        </w:rPr>
        <w:t>自然灾害救助</w:t>
      </w:r>
    </w:p>
    <w:p w14:paraId="4E28FBCA">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color w:val="auto"/>
          <w:sz w:val="72"/>
          <w:szCs w:val="72"/>
        </w:rPr>
      </w:pPr>
      <w:bookmarkStart w:id="5" w:name="_Toc20008"/>
      <w:r>
        <w:rPr>
          <w:rFonts w:hint="eastAsia" w:ascii="方正小标宋简体" w:hAnsi="方正小标宋简体" w:eastAsia="方正小标宋简体" w:cs="方正小标宋简体"/>
          <w:color w:val="auto"/>
          <w:sz w:val="72"/>
          <w:szCs w:val="72"/>
        </w:rPr>
        <w:t>应急预案</w:t>
      </w:r>
      <w:bookmarkEnd w:id="1"/>
      <w:bookmarkEnd w:id="2"/>
      <w:bookmarkEnd w:id="3"/>
      <w:bookmarkEnd w:id="4"/>
      <w:bookmarkEnd w:id="5"/>
    </w:p>
    <w:p w14:paraId="4992AEEC">
      <w:pPr>
        <w:keepNext w:val="0"/>
        <w:keepLines w:val="0"/>
        <w:pageBreakBefore w:val="0"/>
        <w:widowControl/>
        <w:suppressLineNumbers w:val="0"/>
        <w:kinsoku w:val="0"/>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eastAsia" w:ascii="楷体" w:hAnsi="楷体" w:eastAsia="楷体" w:cs="楷体"/>
          <w:color w:val="auto"/>
          <w:kern w:val="0"/>
          <w:sz w:val="32"/>
          <w:szCs w:val="32"/>
          <w:lang w:eastAsia="zh-CN"/>
        </w:rPr>
      </w:pP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征求意见稿</w:t>
      </w:r>
      <w:r>
        <w:rPr>
          <w:rFonts w:hint="eastAsia" w:ascii="楷体" w:hAnsi="楷体" w:eastAsia="楷体" w:cs="楷体"/>
          <w:color w:val="auto"/>
          <w:kern w:val="0"/>
          <w:sz w:val="32"/>
          <w:szCs w:val="32"/>
          <w:lang w:eastAsia="zh-CN"/>
        </w:rPr>
        <w:t>）</w:t>
      </w:r>
    </w:p>
    <w:p w14:paraId="56088409">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3D0275D3">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462091EE">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3AC0FC94">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3BDC3F78">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0F4C0F85">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49A02993">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5150E2FA">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2784A098">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28CE9B90">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35DB9216">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5083CD0C">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13C95B9A">
      <w:pPr>
        <w:keepNext w:val="0"/>
        <w:keepLines w:val="0"/>
        <w:pageBreakBefore w:val="0"/>
        <w:wordWrap/>
        <w:overflowPunct w:val="0"/>
        <w:bidi w:val="0"/>
        <w:adjustRightInd w:val="0"/>
        <w:snapToGrid w:val="0"/>
        <w:spacing w:line="560" w:lineRule="exact"/>
        <w:rPr>
          <w:rFonts w:eastAsia="仿宋"/>
          <w:color w:val="auto"/>
          <w:sz w:val="32"/>
          <w:szCs w:val="32"/>
        </w:rPr>
      </w:pPr>
    </w:p>
    <w:p w14:paraId="57606C08">
      <w:pPr>
        <w:pStyle w:val="2"/>
      </w:pPr>
    </w:p>
    <w:p w14:paraId="244EA0D2">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4D514212">
      <w:pPr>
        <w:pStyle w:val="8"/>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澧县人民政府办公室</w:t>
      </w:r>
    </w:p>
    <w:p w14:paraId="5EBC697B">
      <w:pPr>
        <w:pStyle w:val="8"/>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楷体" w:hAnsi="楷体" w:eastAsia="楷体" w:cs="楷体"/>
          <w:b w:val="0"/>
          <w:bCs w:val="0"/>
          <w:sz w:val="32"/>
          <w:szCs w:val="32"/>
          <w:lang w:val="en-US" w:eastAsia="zh-CN"/>
        </w:rPr>
        <w:sectPr>
          <w:footerReference r:id="rId3" w:type="default"/>
          <w:pgSz w:w="11900" w:h="16820"/>
          <w:pgMar w:top="1429" w:right="1785" w:bottom="1963" w:left="1534" w:header="0" w:footer="1624" w:gutter="0"/>
          <w:cols w:space="720" w:num="1"/>
        </w:sectPr>
      </w:pPr>
      <w:r>
        <w:rPr>
          <w:rFonts w:hint="eastAsia" w:ascii="楷体" w:hAnsi="楷体" w:eastAsia="楷体" w:cs="楷体"/>
          <w:b w:val="0"/>
          <w:bCs w:val="0"/>
          <w:sz w:val="32"/>
          <w:szCs w:val="32"/>
          <w:lang w:val="en-US" w:eastAsia="zh-CN"/>
        </w:rPr>
        <w:t>2026年5月</w:t>
      </w:r>
    </w:p>
    <w:sdt>
      <w:sdtPr>
        <w:rPr>
          <w:rFonts w:ascii="宋体" w:hAnsi="宋体" w:eastAsia="宋体" w:cs="Times New Roman"/>
          <w:kern w:val="2"/>
          <w:sz w:val="40"/>
          <w:szCs w:val="40"/>
          <w:lang w:val="en-US" w:eastAsia="zh-CN" w:bidi="ar-SA"/>
        </w:rPr>
        <w:id w:val="147454993"/>
        <w15:color w:val="DBDBDB"/>
        <w:docPartObj>
          <w:docPartGallery w:val="Table of Contents"/>
          <w:docPartUnique/>
        </w:docPartObj>
      </w:sdtPr>
      <w:sdtEndPr>
        <w:rPr>
          <w:rFonts w:ascii="Times New Roman" w:hAnsi="Times New Roman" w:eastAsia="仿宋" w:cs="Times New Roman"/>
          <w:color w:val="auto"/>
          <w:kern w:val="2"/>
          <w:sz w:val="24"/>
          <w:szCs w:val="40"/>
          <w:lang w:val="en-US" w:eastAsia="zh-CN" w:bidi="ar-SA"/>
        </w:rPr>
      </w:sdtEndPr>
      <w:sdtContent>
        <w:p w14:paraId="0D625011">
          <w:pPr>
            <w:keepNext w:val="0"/>
            <w:keepLines w:val="0"/>
            <w:pageBreakBefore w:val="0"/>
            <w:wordWrap/>
            <w:bidi w:val="0"/>
            <w:snapToGrid w:val="0"/>
            <w:spacing w:before="0" w:after="0" w:line="560" w:lineRule="exact"/>
            <w:ind w:left="0" w:leftChars="0" w:right="0" w:rightChars="0" w:firstLine="0" w:firstLineChars="0"/>
            <w:jc w:val="center"/>
            <w:rPr>
              <w:rFonts w:hint="eastAsia" w:ascii="黑体" w:hAnsi="黑体" w:eastAsia="黑体" w:cs="黑体"/>
              <w:sz w:val="40"/>
              <w:szCs w:val="40"/>
            </w:rPr>
          </w:pPr>
          <w:r>
            <w:rPr>
              <w:rFonts w:hint="eastAsia" w:ascii="黑体" w:hAnsi="黑体" w:eastAsia="黑体" w:cs="黑体"/>
              <w:sz w:val="40"/>
              <w:szCs w:val="40"/>
            </w:rPr>
            <w:t>目</w:t>
          </w:r>
          <w:r>
            <w:rPr>
              <w:rFonts w:hint="eastAsia" w:ascii="黑体" w:hAnsi="黑体" w:eastAsia="黑体" w:cs="黑体"/>
              <w:sz w:val="40"/>
              <w:szCs w:val="40"/>
              <w:lang w:val="en-US" w:eastAsia="zh-CN"/>
            </w:rPr>
            <w:t xml:space="preserve"> </w:t>
          </w:r>
          <w:r>
            <w:rPr>
              <w:rFonts w:hint="eastAsia" w:ascii="黑体" w:hAnsi="黑体" w:eastAsia="黑体" w:cs="黑体"/>
              <w:sz w:val="40"/>
              <w:szCs w:val="40"/>
            </w:rPr>
            <w:t>录</w:t>
          </w:r>
        </w:p>
        <w:p w14:paraId="3A6BB29E">
          <w:pPr>
            <w:pStyle w:val="11"/>
            <w:tabs>
              <w:tab w:val="right" w:leader="dot" w:pos="8306"/>
            </w:tabs>
            <w:rPr>
              <w:sz w:val="24"/>
              <w:szCs w:val="32"/>
            </w:rPr>
          </w:pPr>
          <w:r>
            <w:rPr>
              <w:rFonts w:eastAsia="仿宋"/>
              <w:color w:val="auto"/>
              <w:sz w:val="240"/>
              <w:szCs w:val="240"/>
            </w:rPr>
            <w:fldChar w:fldCharType="begin"/>
          </w:r>
          <w:r>
            <w:rPr>
              <w:rFonts w:eastAsia="仿宋"/>
              <w:color w:val="auto"/>
              <w:sz w:val="240"/>
              <w:szCs w:val="240"/>
            </w:rPr>
            <w:instrText xml:space="preserve">TOC \o "1-2" \h \u </w:instrText>
          </w:r>
          <w:r>
            <w:rPr>
              <w:rFonts w:eastAsia="仿宋"/>
              <w:color w:val="auto"/>
              <w:sz w:val="240"/>
              <w:szCs w:val="240"/>
            </w:rPr>
            <w:fldChar w:fldCharType="separate"/>
          </w:r>
          <w:r>
            <w:rPr>
              <w:rFonts w:eastAsia="仿宋"/>
              <w:color w:val="auto"/>
              <w:sz w:val="24"/>
              <w:szCs w:val="240"/>
            </w:rPr>
            <w:fldChar w:fldCharType="begin"/>
          </w:r>
          <w:r>
            <w:rPr>
              <w:rFonts w:eastAsia="仿宋"/>
              <w:sz w:val="24"/>
              <w:szCs w:val="240"/>
            </w:rPr>
            <w:instrText xml:space="preserve"> HYPERLINK \l _Toc8789 </w:instrText>
          </w:r>
          <w:r>
            <w:rPr>
              <w:rFonts w:eastAsia="仿宋"/>
              <w:sz w:val="24"/>
              <w:szCs w:val="240"/>
            </w:rPr>
            <w:fldChar w:fldCharType="separate"/>
          </w:r>
          <w:r>
            <w:rPr>
              <w:rFonts w:hint="eastAsia" w:eastAsia="黑体"/>
              <w:kern w:val="44"/>
              <w:sz w:val="24"/>
              <w:szCs w:val="28"/>
              <w:lang w:eastAsia="zh-CN"/>
            </w:rPr>
            <w:t>1.</w:t>
          </w:r>
          <w:r>
            <w:rPr>
              <w:rFonts w:eastAsia="黑体"/>
              <w:kern w:val="44"/>
              <w:sz w:val="24"/>
              <w:szCs w:val="28"/>
            </w:rPr>
            <w:t>总则</w:t>
          </w:r>
          <w:r>
            <w:rPr>
              <w:sz w:val="24"/>
              <w:szCs w:val="32"/>
            </w:rPr>
            <w:tab/>
          </w:r>
          <w:r>
            <w:rPr>
              <w:sz w:val="24"/>
              <w:szCs w:val="32"/>
            </w:rPr>
            <w:fldChar w:fldCharType="begin"/>
          </w:r>
          <w:r>
            <w:rPr>
              <w:sz w:val="24"/>
              <w:szCs w:val="32"/>
            </w:rPr>
            <w:instrText xml:space="preserve"> PAGEREF _Toc8789 \h </w:instrText>
          </w:r>
          <w:r>
            <w:rPr>
              <w:sz w:val="24"/>
              <w:szCs w:val="32"/>
            </w:rPr>
            <w:fldChar w:fldCharType="separate"/>
          </w:r>
          <w:r>
            <w:rPr>
              <w:sz w:val="24"/>
              <w:szCs w:val="32"/>
            </w:rPr>
            <w:t>1</w:t>
          </w:r>
          <w:r>
            <w:rPr>
              <w:sz w:val="24"/>
              <w:szCs w:val="32"/>
            </w:rPr>
            <w:fldChar w:fldCharType="end"/>
          </w:r>
          <w:r>
            <w:rPr>
              <w:rFonts w:eastAsia="仿宋"/>
              <w:color w:val="auto"/>
              <w:sz w:val="24"/>
              <w:szCs w:val="240"/>
            </w:rPr>
            <w:fldChar w:fldCharType="end"/>
          </w:r>
        </w:p>
        <w:p w14:paraId="0D3B19B4">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_Toc2683 </w:instrText>
          </w:r>
          <w:r>
            <w:rPr>
              <w:rFonts w:eastAsia="仿宋"/>
              <w:sz w:val="24"/>
              <w:szCs w:val="240"/>
            </w:rPr>
            <w:fldChar w:fldCharType="separate"/>
          </w:r>
          <w:r>
            <w:rPr>
              <w:rFonts w:eastAsia="楷体"/>
              <w:kern w:val="0"/>
              <w:sz w:val="24"/>
              <w:szCs w:val="22"/>
            </w:rPr>
            <w:t>1.1 编制目的</w:t>
          </w:r>
          <w:r>
            <w:rPr>
              <w:sz w:val="24"/>
              <w:szCs w:val="32"/>
            </w:rPr>
            <w:tab/>
          </w:r>
          <w:r>
            <w:rPr>
              <w:sz w:val="24"/>
              <w:szCs w:val="32"/>
            </w:rPr>
            <w:fldChar w:fldCharType="begin"/>
          </w:r>
          <w:r>
            <w:rPr>
              <w:sz w:val="24"/>
              <w:szCs w:val="32"/>
            </w:rPr>
            <w:instrText xml:space="preserve"> PAGEREF _Toc2683 \h </w:instrText>
          </w:r>
          <w:r>
            <w:rPr>
              <w:sz w:val="24"/>
              <w:szCs w:val="32"/>
            </w:rPr>
            <w:fldChar w:fldCharType="separate"/>
          </w:r>
          <w:r>
            <w:rPr>
              <w:sz w:val="24"/>
              <w:szCs w:val="32"/>
            </w:rPr>
            <w:t>1</w:t>
          </w:r>
          <w:r>
            <w:rPr>
              <w:sz w:val="24"/>
              <w:szCs w:val="32"/>
            </w:rPr>
            <w:fldChar w:fldCharType="end"/>
          </w:r>
          <w:r>
            <w:rPr>
              <w:rFonts w:eastAsia="仿宋"/>
              <w:color w:val="auto"/>
              <w:sz w:val="24"/>
              <w:szCs w:val="240"/>
            </w:rPr>
            <w:fldChar w:fldCharType="end"/>
          </w:r>
        </w:p>
        <w:p w14:paraId="53497AFB">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_Toc13497 </w:instrText>
          </w:r>
          <w:r>
            <w:rPr>
              <w:rFonts w:eastAsia="仿宋"/>
              <w:sz w:val="24"/>
              <w:szCs w:val="240"/>
            </w:rPr>
            <w:fldChar w:fldCharType="separate"/>
          </w:r>
          <w:r>
            <w:rPr>
              <w:rFonts w:eastAsia="楷体"/>
              <w:kern w:val="0"/>
              <w:sz w:val="24"/>
              <w:szCs w:val="22"/>
            </w:rPr>
            <w:t>1.2 编制依据</w:t>
          </w:r>
          <w:r>
            <w:rPr>
              <w:sz w:val="24"/>
              <w:szCs w:val="32"/>
            </w:rPr>
            <w:tab/>
          </w:r>
          <w:r>
            <w:rPr>
              <w:sz w:val="24"/>
              <w:szCs w:val="32"/>
            </w:rPr>
            <w:fldChar w:fldCharType="begin"/>
          </w:r>
          <w:r>
            <w:rPr>
              <w:sz w:val="24"/>
              <w:szCs w:val="32"/>
            </w:rPr>
            <w:instrText xml:space="preserve"> PAGEREF _Toc13497 \h </w:instrText>
          </w:r>
          <w:r>
            <w:rPr>
              <w:sz w:val="24"/>
              <w:szCs w:val="32"/>
            </w:rPr>
            <w:fldChar w:fldCharType="separate"/>
          </w:r>
          <w:r>
            <w:rPr>
              <w:sz w:val="24"/>
              <w:szCs w:val="32"/>
            </w:rPr>
            <w:t>1</w:t>
          </w:r>
          <w:r>
            <w:rPr>
              <w:sz w:val="24"/>
              <w:szCs w:val="32"/>
            </w:rPr>
            <w:fldChar w:fldCharType="end"/>
          </w:r>
          <w:r>
            <w:rPr>
              <w:rFonts w:eastAsia="仿宋"/>
              <w:color w:val="auto"/>
              <w:sz w:val="24"/>
              <w:szCs w:val="240"/>
            </w:rPr>
            <w:fldChar w:fldCharType="end"/>
          </w:r>
        </w:p>
        <w:p w14:paraId="45823171">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_Toc4574 </w:instrText>
          </w:r>
          <w:r>
            <w:rPr>
              <w:rFonts w:eastAsia="仿宋"/>
              <w:sz w:val="24"/>
              <w:szCs w:val="240"/>
            </w:rPr>
            <w:fldChar w:fldCharType="separate"/>
          </w:r>
          <w:r>
            <w:rPr>
              <w:rFonts w:eastAsia="楷体"/>
              <w:kern w:val="0"/>
              <w:sz w:val="24"/>
              <w:szCs w:val="22"/>
            </w:rPr>
            <w:t>1.3 适用范围</w:t>
          </w:r>
          <w:r>
            <w:rPr>
              <w:sz w:val="24"/>
              <w:szCs w:val="32"/>
            </w:rPr>
            <w:tab/>
          </w:r>
          <w:r>
            <w:rPr>
              <w:sz w:val="24"/>
              <w:szCs w:val="32"/>
            </w:rPr>
            <w:fldChar w:fldCharType="begin"/>
          </w:r>
          <w:r>
            <w:rPr>
              <w:sz w:val="24"/>
              <w:szCs w:val="32"/>
            </w:rPr>
            <w:instrText xml:space="preserve"> PAGEREF _Toc4574 \h </w:instrText>
          </w:r>
          <w:r>
            <w:rPr>
              <w:sz w:val="24"/>
              <w:szCs w:val="32"/>
            </w:rPr>
            <w:fldChar w:fldCharType="separate"/>
          </w:r>
          <w:r>
            <w:rPr>
              <w:sz w:val="24"/>
              <w:szCs w:val="32"/>
            </w:rPr>
            <w:t>1</w:t>
          </w:r>
          <w:r>
            <w:rPr>
              <w:sz w:val="24"/>
              <w:szCs w:val="32"/>
            </w:rPr>
            <w:fldChar w:fldCharType="end"/>
          </w:r>
          <w:r>
            <w:rPr>
              <w:rFonts w:eastAsia="仿宋"/>
              <w:color w:val="auto"/>
              <w:sz w:val="24"/>
              <w:szCs w:val="240"/>
            </w:rPr>
            <w:fldChar w:fldCharType="end"/>
          </w:r>
        </w:p>
        <w:p w14:paraId="6BF6F647">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_Toc6912 </w:instrText>
          </w:r>
          <w:r>
            <w:rPr>
              <w:rFonts w:eastAsia="仿宋"/>
              <w:sz w:val="24"/>
              <w:szCs w:val="240"/>
            </w:rPr>
            <w:fldChar w:fldCharType="separate"/>
          </w:r>
          <w:r>
            <w:rPr>
              <w:rFonts w:eastAsia="楷体"/>
              <w:kern w:val="0"/>
              <w:sz w:val="24"/>
              <w:szCs w:val="22"/>
            </w:rPr>
            <w:t>1.4 工作原则</w:t>
          </w:r>
          <w:r>
            <w:rPr>
              <w:sz w:val="24"/>
              <w:szCs w:val="32"/>
            </w:rPr>
            <w:tab/>
          </w:r>
          <w:r>
            <w:rPr>
              <w:sz w:val="24"/>
              <w:szCs w:val="32"/>
            </w:rPr>
            <w:fldChar w:fldCharType="begin"/>
          </w:r>
          <w:r>
            <w:rPr>
              <w:sz w:val="24"/>
              <w:szCs w:val="32"/>
            </w:rPr>
            <w:instrText xml:space="preserve"> PAGEREF _Toc6912 \h </w:instrText>
          </w:r>
          <w:r>
            <w:rPr>
              <w:sz w:val="24"/>
              <w:szCs w:val="32"/>
            </w:rPr>
            <w:fldChar w:fldCharType="separate"/>
          </w:r>
          <w:r>
            <w:rPr>
              <w:sz w:val="24"/>
              <w:szCs w:val="32"/>
            </w:rPr>
            <w:t>1</w:t>
          </w:r>
          <w:r>
            <w:rPr>
              <w:sz w:val="24"/>
              <w:szCs w:val="32"/>
            </w:rPr>
            <w:fldChar w:fldCharType="end"/>
          </w:r>
          <w:r>
            <w:rPr>
              <w:rFonts w:eastAsia="仿宋"/>
              <w:color w:val="auto"/>
              <w:sz w:val="24"/>
              <w:szCs w:val="240"/>
            </w:rPr>
            <w:fldChar w:fldCharType="end"/>
          </w:r>
        </w:p>
        <w:p w14:paraId="3B3DF5E4">
          <w:pPr>
            <w:pStyle w:val="11"/>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_Toc16724 </w:instrText>
          </w:r>
          <w:r>
            <w:rPr>
              <w:rFonts w:eastAsia="仿宋"/>
              <w:sz w:val="24"/>
              <w:szCs w:val="240"/>
            </w:rPr>
            <w:fldChar w:fldCharType="separate"/>
          </w:r>
          <w:r>
            <w:rPr>
              <w:rFonts w:hint="eastAsia" w:eastAsia="黑体"/>
              <w:kern w:val="44"/>
              <w:sz w:val="24"/>
              <w:szCs w:val="28"/>
              <w:lang w:eastAsia="zh-CN"/>
            </w:rPr>
            <w:t>2.</w:t>
          </w:r>
          <w:r>
            <w:rPr>
              <w:rFonts w:hint="eastAsia" w:eastAsia="黑体"/>
              <w:kern w:val="44"/>
              <w:sz w:val="24"/>
              <w:szCs w:val="28"/>
              <w:lang w:val="en-US" w:eastAsia="zh-CN"/>
            </w:rPr>
            <w:t>组织</w:t>
          </w:r>
          <w:r>
            <w:rPr>
              <w:rFonts w:eastAsia="黑体"/>
              <w:kern w:val="44"/>
              <w:sz w:val="24"/>
              <w:szCs w:val="28"/>
            </w:rPr>
            <w:t>指挥体系</w:t>
          </w:r>
          <w:r>
            <w:rPr>
              <w:sz w:val="24"/>
              <w:szCs w:val="32"/>
            </w:rPr>
            <w:tab/>
          </w:r>
          <w:r>
            <w:rPr>
              <w:sz w:val="24"/>
              <w:szCs w:val="32"/>
            </w:rPr>
            <w:fldChar w:fldCharType="begin"/>
          </w:r>
          <w:r>
            <w:rPr>
              <w:sz w:val="24"/>
              <w:szCs w:val="32"/>
            </w:rPr>
            <w:instrText xml:space="preserve"> PAGEREF _Toc16724 \h </w:instrText>
          </w:r>
          <w:r>
            <w:rPr>
              <w:sz w:val="24"/>
              <w:szCs w:val="32"/>
            </w:rPr>
            <w:fldChar w:fldCharType="separate"/>
          </w:r>
          <w:r>
            <w:rPr>
              <w:sz w:val="24"/>
              <w:szCs w:val="32"/>
            </w:rPr>
            <w:t>2</w:t>
          </w:r>
          <w:r>
            <w:rPr>
              <w:sz w:val="24"/>
              <w:szCs w:val="32"/>
            </w:rPr>
            <w:fldChar w:fldCharType="end"/>
          </w:r>
          <w:r>
            <w:rPr>
              <w:rFonts w:eastAsia="仿宋"/>
              <w:color w:val="auto"/>
              <w:sz w:val="24"/>
              <w:szCs w:val="240"/>
            </w:rPr>
            <w:fldChar w:fldCharType="end"/>
          </w:r>
        </w:p>
        <w:p w14:paraId="4F40070A">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_Toc24283 </w:instrText>
          </w:r>
          <w:r>
            <w:rPr>
              <w:rFonts w:eastAsia="仿宋"/>
              <w:sz w:val="24"/>
              <w:szCs w:val="240"/>
            </w:rPr>
            <w:fldChar w:fldCharType="separate"/>
          </w:r>
          <w:r>
            <w:rPr>
              <w:rFonts w:eastAsia="楷体"/>
              <w:kern w:val="0"/>
              <w:sz w:val="24"/>
              <w:szCs w:val="22"/>
            </w:rPr>
            <w:t>2.1 组织</w:t>
          </w:r>
          <w:r>
            <w:rPr>
              <w:rFonts w:hint="eastAsia" w:eastAsia="楷体"/>
              <w:kern w:val="0"/>
              <w:sz w:val="24"/>
              <w:szCs w:val="22"/>
              <w:lang w:val="en-US" w:eastAsia="zh-CN"/>
            </w:rPr>
            <w:t>指挥</w:t>
          </w:r>
          <w:r>
            <w:rPr>
              <w:rFonts w:eastAsia="楷体"/>
              <w:kern w:val="0"/>
              <w:sz w:val="24"/>
              <w:szCs w:val="22"/>
            </w:rPr>
            <w:t>机构</w:t>
          </w:r>
          <w:r>
            <w:rPr>
              <w:sz w:val="24"/>
              <w:szCs w:val="32"/>
            </w:rPr>
            <w:tab/>
          </w:r>
          <w:r>
            <w:rPr>
              <w:sz w:val="24"/>
              <w:szCs w:val="32"/>
            </w:rPr>
            <w:fldChar w:fldCharType="begin"/>
          </w:r>
          <w:r>
            <w:rPr>
              <w:sz w:val="24"/>
              <w:szCs w:val="32"/>
            </w:rPr>
            <w:instrText xml:space="preserve"> PAGEREF _Toc24283 \h </w:instrText>
          </w:r>
          <w:r>
            <w:rPr>
              <w:sz w:val="24"/>
              <w:szCs w:val="32"/>
            </w:rPr>
            <w:fldChar w:fldCharType="separate"/>
          </w:r>
          <w:r>
            <w:rPr>
              <w:sz w:val="24"/>
              <w:szCs w:val="32"/>
            </w:rPr>
            <w:t>2</w:t>
          </w:r>
          <w:r>
            <w:rPr>
              <w:sz w:val="24"/>
              <w:szCs w:val="32"/>
            </w:rPr>
            <w:fldChar w:fldCharType="end"/>
          </w:r>
          <w:r>
            <w:rPr>
              <w:rFonts w:eastAsia="仿宋"/>
              <w:color w:val="auto"/>
              <w:sz w:val="24"/>
              <w:szCs w:val="240"/>
            </w:rPr>
            <w:fldChar w:fldCharType="end"/>
          </w:r>
        </w:p>
        <w:p w14:paraId="175679DE">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_Toc5037 </w:instrText>
          </w:r>
          <w:r>
            <w:rPr>
              <w:rFonts w:eastAsia="仿宋"/>
              <w:sz w:val="24"/>
              <w:szCs w:val="240"/>
            </w:rPr>
            <w:fldChar w:fldCharType="separate"/>
          </w:r>
          <w:r>
            <w:rPr>
              <w:rFonts w:eastAsia="楷体"/>
              <w:kern w:val="0"/>
              <w:sz w:val="24"/>
              <w:szCs w:val="22"/>
            </w:rPr>
            <w:t xml:space="preserve">2.2 </w:t>
          </w:r>
          <w:r>
            <w:rPr>
              <w:rFonts w:hint="eastAsia" w:eastAsia="楷体"/>
              <w:kern w:val="0"/>
              <w:sz w:val="24"/>
              <w:szCs w:val="22"/>
              <w:lang w:val="en-US" w:eastAsia="zh-CN"/>
            </w:rPr>
            <w:t>组织指挥机构</w:t>
          </w:r>
          <w:r>
            <w:rPr>
              <w:rFonts w:eastAsia="楷体"/>
              <w:kern w:val="0"/>
              <w:sz w:val="24"/>
              <w:szCs w:val="22"/>
            </w:rPr>
            <w:t>职责</w:t>
          </w:r>
          <w:r>
            <w:rPr>
              <w:sz w:val="24"/>
              <w:szCs w:val="32"/>
            </w:rPr>
            <w:tab/>
          </w:r>
          <w:r>
            <w:rPr>
              <w:sz w:val="24"/>
              <w:szCs w:val="32"/>
            </w:rPr>
            <w:fldChar w:fldCharType="begin"/>
          </w:r>
          <w:r>
            <w:rPr>
              <w:sz w:val="24"/>
              <w:szCs w:val="32"/>
            </w:rPr>
            <w:instrText xml:space="preserve"> PAGEREF _Toc5037 \h </w:instrText>
          </w:r>
          <w:r>
            <w:rPr>
              <w:sz w:val="24"/>
              <w:szCs w:val="32"/>
            </w:rPr>
            <w:fldChar w:fldCharType="separate"/>
          </w:r>
          <w:r>
            <w:rPr>
              <w:sz w:val="24"/>
              <w:szCs w:val="32"/>
            </w:rPr>
            <w:t>3</w:t>
          </w:r>
          <w:r>
            <w:rPr>
              <w:sz w:val="24"/>
              <w:szCs w:val="32"/>
            </w:rPr>
            <w:fldChar w:fldCharType="end"/>
          </w:r>
          <w:r>
            <w:rPr>
              <w:rFonts w:eastAsia="仿宋"/>
              <w:color w:val="auto"/>
              <w:sz w:val="24"/>
              <w:szCs w:val="240"/>
            </w:rPr>
            <w:fldChar w:fldCharType="end"/>
          </w:r>
        </w:p>
        <w:p w14:paraId="02A4D134">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_Toc20531 </w:instrText>
          </w:r>
          <w:r>
            <w:rPr>
              <w:rFonts w:eastAsia="仿宋"/>
              <w:sz w:val="24"/>
              <w:szCs w:val="240"/>
            </w:rPr>
            <w:fldChar w:fldCharType="separate"/>
          </w:r>
          <w:r>
            <w:rPr>
              <w:rFonts w:hint="eastAsia" w:ascii="楷体" w:hAnsi="楷体" w:eastAsia="楷体" w:cs="楷体"/>
              <w:snapToGrid/>
              <w:kern w:val="2"/>
              <w:sz w:val="24"/>
              <w:szCs w:val="40"/>
              <w:highlight w:val="none"/>
              <w:lang w:val="en-US" w:eastAsia="zh-CN"/>
            </w:rPr>
            <w:t>2.3 现场指挥部及职责</w:t>
          </w:r>
          <w:r>
            <w:rPr>
              <w:sz w:val="24"/>
              <w:szCs w:val="32"/>
            </w:rPr>
            <w:tab/>
          </w:r>
          <w:r>
            <w:rPr>
              <w:sz w:val="24"/>
              <w:szCs w:val="32"/>
            </w:rPr>
            <w:fldChar w:fldCharType="begin"/>
          </w:r>
          <w:r>
            <w:rPr>
              <w:sz w:val="24"/>
              <w:szCs w:val="32"/>
            </w:rPr>
            <w:instrText xml:space="preserve"> PAGEREF _Toc20531 \h </w:instrText>
          </w:r>
          <w:r>
            <w:rPr>
              <w:sz w:val="24"/>
              <w:szCs w:val="32"/>
            </w:rPr>
            <w:fldChar w:fldCharType="separate"/>
          </w:r>
          <w:r>
            <w:rPr>
              <w:sz w:val="24"/>
              <w:szCs w:val="32"/>
            </w:rPr>
            <w:t>8</w:t>
          </w:r>
          <w:r>
            <w:rPr>
              <w:sz w:val="24"/>
              <w:szCs w:val="32"/>
            </w:rPr>
            <w:fldChar w:fldCharType="end"/>
          </w:r>
          <w:r>
            <w:rPr>
              <w:rFonts w:eastAsia="仿宋"/>
              <w:color w:val="auto"/>
              <w:sz w:val="24"/>
              <w:szCs w:val="240"/>
            </w:rPr>
            <w:fldChar w:fldCharType="end"/>
          </w:r>
        </w:p>
        <w:p w14:paraId="45D89130">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_Toc16415 </w:instrText>
          </w:r>
          <w:r>
            <w:rPr>
              <w:rFonts w:eastAsia="仿宋"/>
              <w:sz w:val="24"/>
              <w:szCs w:val="240"/>
            </w:rPr>
            <w:fldChar w:fldCharType="separate"/>
          </w:r>
          <w:r>
            <w:rPr>
              <w:rFonts w:hint="eastAsia" w:eastAsia="楷体"/>
              <w:kern w:val="0"/>
              <w:sz w:val="24"/>
              <w:szCs w:val="22"/>
              <w:lang w:val="en-US" w:eastAsia="zh-CN"/>
            </w:rPr>
            <w:t>2.4 专家组</w:t>
          </w:r>
          <w:r>
            <w:rPr>
              <w:sz w:val="24"/>
              <w:szCs w:val="32"/>
            </w:rPr>
            <w:tab/>
          </w:r>
          <w:r>
            <w:rPr>
              <w:sz w:val="24"/>
              <w:szCs w:val="32"/>
            </w:rPr>
            <w:fldChar w:fldCharType="begin"/>
          </w:r>
          <w:r>
            <w:rPr>
              <w:sz w:val="24"/>
              <w:szCs w:val="32"/>
            </w:rPr>
            <w:instrText xml:space="preserve"> PAGEREF _Toc16415 \h </w:instrText>
          </w:r>
          <w:r>
            <w:rPr>
              <w:sz w:val="24"/>
              <w:szCs w:val="32"/>
            </w:rPr>
            <w:fldChar w:fldCharType="separate"/>
          </w:r>
          <w:r>
            <w:rPr>
              <w:sz w:val="24"/>
              <w:szCs w:val="32"/>
            </w:rPr>
            <w:t>11</w:t>
          </w:r>
          <w:r>
            <w:rPr>
              <w:sz w:val="24"/>
              <w:szCs w:val="32"/>
            </w:rPr>
            <w:fldChar w:fldCharType="end"/>
          </w:r>
          <w:r>
            <w:rPr>
              <w:rFonts w:eastAsia="仿宋"/>
              <w:color w:val="auto"/>
              <w:sz w:val="24"/>
              <w:szCs w:val="240"/>
            </w:rPr>
            <w:fldChar w:fldCharType="end"/>
          </w:r>
        </w:p>
        <w:p w14:paraId="60EB1F22">
          <w:pPr>
            <w:pStyle w:val="11"/>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_Toc7310 </w:instrText>
          </w:r>
          <w:r>
            <w:rPr>
              <w:rFonts w:eastAsia="仿宋"/>
              <w:sz w:val="24"/>
              <w:szCs w:val="240"/>
            </w:rPr>
            <w:fldChar w:fldCharType="separate"/>
          </w:r>
          <w:r>
            <w:rPr>
              <w:rFonts w:hint="eastAsia" w:eastAsia="黑体"/>
              <w:kern w:val="44"/>
              <w:sz w:val="24"/>
              <w:szCs w:val="28"/>
              <w:lang w:eastAsia="zh-CN"/>
            </w:rPr>
            <w:t>3.</w:t>
          </w:r>
          <w:r>
            <w:rPr>
              <w:rFonts w:hint="eastAsia" w:eastAsia="黑体"/>
              <w:kern w:val="44"/>
              <w:sz w:val="24"/>
              <w:szCs w:val="28"/>
              <w:lang w:val="en-US" w:eastAsia="zh-CN"/>
            </w:rPr>
            <w:t>灾害救助准备</w:t>
          </w:r>
          <w:r>
            <w:rPr>
              <w:sz w:val="24"/>
              <w:szCs w:val="32"/>
            </w:rPr>
            <w:tab/>
          </w:r>
          <w:r>
            <w:rPr>
              <w:sz w:val="24"/>
              <w:szCs w:val="32"/>
            </w:rPr>
            <w:fldChar w:fldCharType="begin"/>
          </w:r>
          <w:r>
            <w:rPr>
              <w:sz w:val="24"/>
              <w:szCs w:val="32"/>
            </w:rPr>
            <w:instrText xml:space="preserve"> PAGEREF _Toc7310 \h </w:instrText>
          </w:r>
          <w:r>
            <w:rPr>
              <w:sz w:val="24"/>
              <w:szCs w:val="32"/>
            </w:rPr>
            <w:fldChar w:fldCharType="separate"/>
          </w:r>
          <w:r>
            <w:rPr>
              <w:sz w:val="24"/>
              <w:szCs w:val="32"/>
            </w:rPr>
            <w:t>11</w:t>
          </w:r>
          <w:r>
            <w:rPr>
              <w:sz w:val="24"/>
              <w:szCs w:val="32"/>
            </w:rPr>
            <w:fldChar w:fldCharType="end"/>
          </w:r>
          <w:r>
            <w:rPr>
              <w:rFonts w:eastAsia="仿宋"/>
              <w:color w:val="auto"/>
              <w:sz w:val="24"/>
              <w:szCs w:val="240"/>
            </w:rPr>
            <w:fldChar w:fldCharType="end"/>
          </w:r>
        </w:p>
        <w:p w14:paraId="5D41AD12">
          <w:pPr>
            <w:pStyle w:val="11"/>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_Toc27804 </w:instrText>
          </w:r>
          <w:r>
            <w:rPr>
              <w:rFonts w:eastAsia="仿宋"/>
              <w:sz w:val="24"/>
              <w:szCs w:val="240"/>
            </w:rPr>
            <w:fldChar w:fldCharType="separate"/>
          </w:r>
          <w:r>
            <w:rPr>
              <w:rFonts w:hint="eastAsia" w:eastAsia="黑体"/>
              <w:kern w:val="44"/>
              <w:sz w:val="24"/>
              <w:szCs w:val="28"/>
              <w:lang w:val="en-US" w:eastAsia="zh-CN"/>
            </w:rPr>
            <w:t>4.灾情信息报告和发布</w:t>
          </w:r>
          <w:r>
            <w:rPr>
              <w:sz w:val="24"/>
              <w:szCs w:val="32"/>
            </w:rPr>
            <w:tab/>
          </w:r>
          <w:r>
            <w:rPr>
              <w:sz w:val="24"/>
              <w:szCs w:val="32"/>
            </w:rPr>
            <w:fldChar w:fldCharType="begin"/>
          </w:r>
          <w:r>
            <w:rPr>
              <w:sz w:val="24"/>
              <w:szCs w:val="32"/>
            </w:rPr>
            <w:instrText xml:space="preserve"> PAGEREF _Toc27804 \h </w:instrText>
          </w:r>
          <w:r>
            <w:rPr>
              <w:sz w:val="24"/>
              <w:szCs w:val="32"/>
            </w:rPr>
            <w:fldChar w:fldCharType="separate"/>
          </w:r>
          <w:r>
            <w:rPr>
              <w:sz w:val="24"/>
              <w:szCs w:val="32"/>
            </w:rPr>
            <w:t>12</w:t>
          </w:r>
          <w:r>
            <w:rPr>
              <w:sz w:val="24"/>
              <w:szCs w:val="32"/>
            </w:rPr>
            <w:fldChar w:fldCharType="end"/>
          </w:r>
          <w:r>
            <w:rPr>
              <w:rFonts w:eastAsia="仿宋"/>
              <w:color w:val="auto"/>
              <w:sz w:val="24"/>
              <w:szCs w:val="240"/>
            </w:rPr>
            <w:fldChar w:fldCharType="end"/>
          </w:r>
        </w:p>
        <w:p w14:paraId="5B4A6D94">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_Toc20115 </w:instrText>
          </w:r>
          <w:r>
            <w:rPr>
              <w:rFonts w:eastAsia="仿宋"/>
              <w:sz w:val="24"/>
              <w:szCs w:val="240"/>
            </w:rPr>
            <w:fldChar w:fldCharType="separate"/>
          </w:r>
          <w:r>
            <w:rPr>
              <w:rFonts w:eastAsia="楷体"/>
              <w:kern w:val="0"/>
              <w:sz w:val="24"/>
              <w:szCs w:val="22"/>
            </w:rPr>
            <w:t xml:space="preserve">4.1 </w:t>
          </w:r>
          <w:r>
            <w:rPr>
              <w:rFonts w:hint="eastAsia" w:eastAsia="楷体"/>
              <w:kern w:val="0"/>
              <w:sz w:val="24"/>
              <w:szCs w:val="22"/>
              <w:lang w:eastAsia="zh-CN"/>
            </w:rPr>
            <w:t>灾情信息报告</w:t>
          </w:r>
          <w:r>
            <w:rPr>
              <w:sz w:val="24"/>
              <w:szCs w:val="32"/>
            </w:rPr>
            <w:tab/>
          </w:r>
          <w:r>
            <w:rPr>
              <w:sz w:val="24"/>
              <w:szCs w:val="32"/>
            </w:rPr>
            <w:fldChar w:fldCharType="begin"/>
          </w:r>
          <w:r>
            <w:rPr>
              <w:sz w:val="24"/>
              <w:szCs w:val="32"/>
            </w:rPr>
            <w:instrText xml:space="preserve"> PAGEREF _Toc20115 \h </w:instrText>
          </w:r>
          <w:r>
            <w:rPr>
              <w:sz w:val="24"/>
              <w:szCs w:val="32"/>
            </w:rPr>
            <w:fldChar w:fldCharType="separate"/>
          </w:r>
          <w:r>
            <w:rPr>
              <w:sz w:val="24"/>
              <w:szCs w:val="32"/>
            </w:rPr>
            <w:t>12</w:t>
          </w:r>
          <w:r>
            <w:rPr>
              <w:sz w:val="24"/>
              <w:szCs w:val="32"/>
            </w:rPr>
            <w:fldChar w:fldCharType="end"/>
          </w:r>
          <w:r>
            <w:rPr>
              <w:rFonts w:eastAsia="仿宋"/>
              <w:color w:val="auto"/>
              <w:sz w:val="24"/>
              <w:szCs w:val="240"/>
            </w:rPr>
            <w:fldChar w:fldCharType="end"/>
          </w:r>
        </w:p>
        <w:p w14:paraId="0B211CEA">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_Toc27582 </w:instrText>
          </w:r>
          <w:r>
            <w:rPr>
              <w:rFonts w:eastAsia="仿宋"/>
              <w:sz w:val="24"/>
              <w:szCs w:val="240"/>
            </w:rPr>
            <w:fldChar w:fldCharType="separate"/>
          </w:r>
          <w:r>
            <w:rPr>
              <w:rFonts w:hint="eastAsia" w:eastAsia="楷体"/>
              <w:kern w:val="0"/>
              <w:sz w:val="24"/>
              <w:szCs w:val="22"/>
              <w:lang w:val="en-US" w:eastAsia="zh-CN"/>
            </w:rPr>
            <w:t>4.2 灾情信息发布</w:t>
          </w:r>
          <w:r>
            <w:rPr>
              <w:sz w:val="24"/>
              <w:szCs w:val="32"/>
            </w:rPr>
            <w:tab/>
          </w:r>
          <w:r>
            <w:rPr>
              <w:sz w:val="24"/>
              <w:szCs w:val="32"/>
            </w:rPr>
            <w:fldChar w:fldCharType="begin"/>
          </w:r>
          <w:r>
            <w:rPr>
              <w:sz w:val="24"/>
              <w:szCs w:val="32"/>
            </w:rPr>
            <w:instrText xml:space="preserve"> PAGEREF _Toc27582 \h </w:instrText>
          </w:r>
          <w:r>
            <w:rPr>
              <w:sz w:val="24"/>
              <w:szCs w:val="32"/>
            </w:rPr>
            <w:fldChar w:fldCharType="separate"/>
          </w:r>
          <w:r>
            <w:rPr>
              <w:sz w:val="24"/>
              <w:szCs w:val="32"/>
            </w:rPr>
            <w:t>14</w:t>
          </w:r>
          <w:r>
            <w:rPr>
              <w:sz w:val="24"/>
              <w:szCs w:val="32"/>
            </w:rPr>
            <w:fldChar w:fldCharType="end"/>
          </w:r>
          <w:r>
            <w:rPr>
              <w:rFonts w:eastAsia="仿宋"/>
              <w:color w:val="auto"/>
              <w:sz w:val="24"/>
              <w:szCs w:val="240"/>
            </w:rPr>
            <w:fldChar w:fldCharType="end"/>
          </w:r>
        </w:p>
        <w:p w14:paraId="3F9550F2">
          <w:pPr>
            <w:pStyle w:val="11"/>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_Toc24249 </w:instrText>
          </w:r>
          <w:r>
            <w:rPr>
              <w:rFonts w:eastAsia="仿宋"/>
              <w:sz w:val="24"/>
              <w:szCs w:val="240"/>
            </w:rPr>
            <w:fldChar w:fldCharType="separate"/>
          </w:r>
          <w:r>
            <w:rPr>
              <w:rFonts w:hint="eastAsia" w:eastAsia="黑体"/>
              <w:kern w:val="44"/>
              <w:sz w:val="24"/>
              <w:szCs w:val="28"/>
              <w:lang w:val="en-US" w:eastAsia="zh-CN"/>
            </w:rPr>
            <w:t>5.县级应急响应</w:t>
          </w:r>
          <w:r>
            <w:rPr>
              <w:sz w:val="24"/>
              <w:szCs w:val="32"/>
            </w:rPr>
            <w:tab/>
          </w:r>
          <w:r>
            <w:rPr>
              <w:sz w:val="24"/>
              <w:szCs w:val="32"/>
            </w:rPr>
            <w:fldChar w:fldCharType="begin"/>
          </w:r>
          <w:r>
            <w:rPr>
              <w:sz w:val="24"/>
              <w:szCs w:val="32"/>
            </w:rPr>
            <w:instrText xml:space="preserve"> PAGEREF _Toc24249 \h </w:instrText>
          </w:r>
          <w:r>
            <w:rPr>
              <w:sz w:val="24"/>
              <w:szCs w:val="32"/>
            </w:rPr>
            <w:fldChar w:fldCharType="separate"/>
          </w:r>
          <w:r>
            <w:rPr>
              <w:sz w:val="24"/>
              <w:szCs w:val="32"/>
            </w:rPr>
            <w:t>15</w:t>
          </w:r>
          <w:r>
            <w:rPr>
              <w:sz w:val="24"/>
              <w:szCs w:val="32"/>
            </w:rPr>
            <w:fldChar w:fldCharType="end"/>
          </w:r>
          <w:r>
            <w:rPr>
              <w:rFonts w:eastAsia="仿宋"/>
              <w:color w:val="auto"/>
              <w:sz w:val="24"/>
              <w:szCs w:val="240"/>
            </w:rPr>
            <w:fldChar w:fldCharType="end"/>
          </w:r>
        </w:p>
        <w:p w14:paraId="155854B2">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_Toc11074 </w:instrText>
          </w:r>
          <w:r>
            <w:rPr>
              <w:rFonts w:eastAsia="仿宋"/>
              <w:sz w:val="24"/>
              <w:szCs w:val="240"/>
            </w:rPr>
            <w:fldChar w:fldCharType="separate"/>
          </w:r>
          <w:r>
            <w:rPr>
              <w:rFonts w:hint="eastAsia" w:eastAsia="楷体"/>
              <w:kern w:val="0"/>
              <w:sz w:val="24"/>
              <w:szCs w:val="22"/>
              <w:lang w:val="en-US" w:eastAsia="zh-CN"/>
            </w:rPr>
            <w:t>5.1 四级响应</w:t>
          </w:r>
          <w:r>
            <w:rPr>
              <w:sz w:val="24"/>
              <w:szCs w:val="32"/>
            </w:rPr>
            <w:tab/>
          </w:r>
          <w:r>
            <w:rPr>
              <w:sz w:val="24"/>
              <w:szCs w:val="32"/>
            </w:rPr>
            <w:fldChar w:fldCharType="begin"/>
          </w:r>
          <w:r>
            <w:rPr>
              <w:sz w:val="24"/>
              <w:szCs w:val="32"/>
            </w:rPr>
            <w:instrText xml:space="preserve"> PAGEREF _Toc11074 \h </w:instrText>
          </w:r>
          <w:r>
            <w:rPr>
              <w:sz w:val="24"/>
              <w:szCs w:val="32"/>
            </w:rPr>
            <w:fldChar w:fldCharType="separate"/>
          </w:r>
          <w:r>
            <w:rPr>
              <w:sz w:val="24"/>
              <w:szCs w:val="32"/>
            </w:rPr>
            <w:t>15</w:t>
          </w:r>
          <w:r>
            <w:rPr>
              <w:sz w:val="24"/>
              <w:szCs w:val="32"/>
            </w:rPr>
            <w:fldChar w:fldCharType="end"/>
          </w:r>
          <w:r>
            <w:rPr>
              <w:rFonts w:eastAsia="仿宋"/>
              <w:color w:val="auto"/>
              <w:sz w:val="24"/>
              <w:szCs w:val="240"/>
            </w:rPr>
            <w:fldChar w:fldCharType="end"/>
          </w:r>
        </w:p>
        <w:p w14:paraId="08176681">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_Toc1639 </w:instrText>
          </w:r>
          <w:r>
            <w:rPr>
              <w:rFonts w:eastAsia="仿宋"/>
              <w:sz w:val="24"/>
              <w:szCs w:val="240"/>
            </w:rPr>
            <w:fldChar w:fldCharType="separate"/>
          </w:r>
          <w:r>
            <w:rPr>
              <w:rFonts w:hint="eastAsia" w:eastAsia="楷体"/>
              <w:kern w:val="0"/>
              <w:sz w:val="24"/>
              <w:szCs w:val="22"/>
              <w:lang w:val="en-US" w:eastAsia="zh-CN"/>
            </w:rPr>
            <w:t>5.2 三级响应</w:t>
          </w:r>
          <w:r>
            <w:rPr>
              <w:sz w:val="24"/>
              <w:szCs w:val="32"/>
            </w:rPr>
            <w:tab/>
          </w:r>
          <w:r>
            <w:rPr>
              <w:sz w:val="24"/>
              <w:szCs w:val="32"/>
            </w:rPr>
            <w:fldChar w:fldCharType="begin"/>
          </w:r>
          <w:r>
            <w:rPr>
              <w:sz w:val="24"/>
              <w:szCs w:val="32"/>
            </w:rPr>
            <w:instrText xml:space="preserve"> PAGEREF _Toc1639 \h </w:instrText>
          </w:r>
          <w:r>
            <w:rPr>
              <w:sz w:val="24"/>
              <w:szCs w:val="32"/>
            </w:rPr>
            <w:fldChar w:fldCharType="separate"/>
          </w:r>
          <w:r>
            <w:rPr>
              <w:sz w:val="24"/>
              <w:szCs w:val="32"/>
            </w:rPr>
            <w:t>18</w:t>
          </w:r>
          <w:r>
            <w:rPr>
              <w:sz w:val="24"/>
              <w:szCs w:val="32"/>
            </w:rPr>
            <w:fldChar w:fldCharType="end"/>
          </w:r>
          <w:r>
            <w:rPr>
              <w:rFonts w:eastAsia="仿宋"/>
              <w:color w:val="auto"/>
              <w:sz w:val="24"/>
              <w:szCs w:val="240"/>
            </w:rPr>
            <w:fldChar w:fldCharType="end"/>
          </w:r>
        </w:p>
        <w:p w14:paraId="162E1FE2">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_Toc24359 </w:instrText>
          </w:r>
          <w:r>
            <w:rPr>
              <w:rFonts w:eastAsia="仿宋"/>
              <w:sz w:val="24"/>
              <w:szCs w:val="240"/>
            </w:rPr>
            <w:fldChar w:fldCharType="separate"/>
          </w:r>
          <w:r>
            <w:rPr>
              <w:rFonts w:hint="eastAsia" w:eastAsia="楷体"/>
              <w:kern w:val="0"/>
              <w:sz w:val="24"/>
              <w:szCs w:val="22"/>
              <w:lang w:val="en-US" w:eastAsia="zh-CN"/>
            </w:rPr>
            <w:t>5.3 二级响应</w:t>
          </w:r>
          <w:r>
            <w:rPr>
              <w:sz w:val="24"/>
              <w:szCs w:val="32"/>
            </w:rPr>
            <w:tab/>
          </w:r>
          <w:r>
            <w:rPr>
              <w:sz w:val="24"/>
              <w:szCs w:val="32"/>
            </w:rPr>
            <w:fldChar w:fldCharType="begin"/>
          </w:r>
          <w:r>
            <w:rPr>
              <w:sz w:val="24"/>
              <w:szCs w:val="32"/>
            </w:rPr>
            <w:instrText xml:space="preserve"> PAGEREF _Toc24359 \h </w:instrText>
          </w:r>
          <w:r>
            <w:rPr>
              <w:sz w:val="24"/>
              <w:szCs w:val="32"/>
            </w:rPr>
            <w:fldChar w:fldCharType="separate"/>
          </w:r>
          <w:r>
            <w:rPr>
              <w:sz w:val="24"/>
              <w:szCs w:val="32"/>
            </w:rPr>
            <w:t>20</w:t>
          </w:r>
          <w:r>
            <w:rPr>
              <w:sz w:val="24"/>
              <w:szCs w:val="32"/>
            </w:rPr>
            <w:fldChar w:fldCharType="end"/>
          </w:r>
          <w:r>
            <w:rPr>
              <w:rFonts w:eastAsia="仿宋"/>
              <w:color w:val="auto"/>
              <w:sz w:val="24"/>
              <w:szCs w:val="240"/>
            </w:rPr>
            <w:fldChar w:fldCharType="end"/>
          </w:r>
        </w:p>
        <w:p w14:paraId="41A88499">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_Toc20747 </w:instrText>
          </w:r>
          <w:r>
            <w:rPr>
              <w:rFonts w:eastAsia="仿宋"/>
              <w:sz w:val="24"/>
              <w:szCs w:val="240"/>
            </w:rPr>
            <w:fldChar w:fldCharType="separate"/>
          </w:r>
          <w:r>
            <w:rPr>
              <w:rFonts w:hint="eastAsia" w:eastAsia="楷体"/>
              <w:kern w:val="0"/>
              <w:sz w:val="24"/>
              <w:szCs w:val="22"/>
              <w:lang w:val="en-US" w:eastAsia="zh-CN"/>
            </w:rPr>
            <w:t>5.4 一级响应</w:t>
          </w:r>
          <w:r>
            <w:rPr>
              <w:sz w:val="24"/>
              <w:szCs w:val="32"/>
            </w:rPr>
            <w:tab/>
          </w:r>
          <w:r>
            <w:rPr>
              <w:sz w:val="24"/>
              <w:szCs w:val="32"/>
            </w:rPr>
            <w:fldChar w:fldCharType="begin"/>
          </w:r>
          <w:r>
            <w:rPr>
              <w:sz w:val="24"/>
              <w:szCs w:val="32"/>
            </w:rPr>
            <w:instrText xml:space="preserve"> PAGEREF _Toc20747 \h </w:instrText>
          </w:r>
          <w:r>
            <w:rPr>
              <w:sz w:val="24"/>
              <w:szCs w:val="32"/>
            </w:rPr>
            <w:fldChar w:fldCharType="separate"/>
          </w:r>
          <w:r>
            <w:rPr>
              <w:sz w:val="24"/>
              <w:szCs w:val="32"/>
            </w:rPr>
            <w:t>24</w:t>
          </w:r>
          <w:r>
            <w:rPr>
              <w:sz w:val="24"/>
              <w:szCs w:val="32"/>
            </w:rPr>
            <w:fldChar w:fldCharType="end"/>
          </w:r>
          <w:r>
            <w:rPr>
              <w:rFonts w:eastAsia="仿宋"/>
              <w:color w:val="auto"/>
              <w:sz w:val="24"/>
              <w:szCs w:val="240"/>
            </w:rPr>
            <w:fldChar w:fldCharType="end"/>
          </w:r>
        </w:p>
        <w:p w14:paraId="445DBC3C">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_Toc5862 </w:instrText>
          </w:r>
          <w:r>
            <w:rPr>
              <w:rFonts w:eastAsia="仿宋"/>
              <w:sz w:val="24"/>
              <w:szCs w:val="240"/>
            </w:rPr>
            <w:fldChar w:fldCharType="separate"/>
          </w:r>
          <w:r>
            <w:rPr>
              <w:rFonts w:hint="eastAsia" w:ascii="Times New Roman" w:hAnsi="Times New Roman" w:eastAsia="楷体_GB2312" w:cs="Times New Roman"/>
              <w:sz w:val="24"/>
              <w:szCs w:val="40"/>
              <w:lang w:val="en-US"/>
            </w:rPr>
            <w:t>5</w:t>
          </w:r>
          <w:r>
            <w:rPr>
              <w:rFonts w:ascii="Times New Roman" w:hAnsi="Times New Roman" w:eastAsia="楷体_GB2312" w:cs="Times New Roman"/>
              <w:sz w:val="24"/>
              <w:szCs w:val="40"/>
              <w:lang w:val="en-US"/>
            </w:rPr>
            <w:t>.5 启动条件调整</w:t>
          </w:r>
          <w:r>
            <w:rPr>
              <w:sz w:val="24"/>
              <w:szCs w:val="32"/>
            </w:rPr>
            <w:tab/>
          </w:r>
          <w:r>
            <w:rPr>
              <w:sz w:val="24"/>
              <w:szCs w:val="32"/>
            </w:rPr>
            <w:fldChar w:fldCharType="begin"/>
          </w:r>
          <w:r>
            <w:rPr>
              <w:sz w:val="24"/>
              <w:szCs w:val="32"/>
            </w:rPr>
            <w:instrText xml:space="preserve"> PAGEREF _Toc5862 \h </w:instrText>
          </w:r>
          <w:r>
            <w:rPr>
              <w:sz w:val="24"/>
              <w:szCs w:val="32"/>
            </w:rPr>
            <w:fldChar w:fldCharType="separate"/>
          </w:r>
          <w:r>
            <w:rPr>
              <w:sz w:val="24"/>
              <w:szCs w:val="32"/>
            </w:rPr>
            <w:t>27</w:t>
          </w:r>
          <w:r>
            <w:rPr>
              <w:sz w:val="24"/>
              <w:szCs w:val="32"/>
            </w:rPr>
            <w:fldChar w:fldCharType="end"/>
          </w:r>
          <w:r>
            <w:rPr>
              <w:rFonts w:eastAsia="仿宋"/>
              <w:color w:val="auto"/>
              <w:sz w:val="24"/>
              <w:szCs w:val="240"/>
            </w:rPr>
            <w:fldChar w:fldCharType="end"/>
          </w:r>
        </w:p>
        <w:p w14:paraId="676FC44E">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_Toc754 </w:instrText>
          </w:r>
          <w:r>
            <w:rPr>
              <w:rFonts w:eastAsia="仿宋"/>
              <w:sz w:val="24"/>
              <w:szCs w:val="240"/>
            </w:rPr>
            <w:fldChar w:fldCharType="separate"/>
          </w:r>
          <w:r>
            <w:rPr>
              <w:rFonts w:hint="eastAsia" w:ascii="Times New Roman" w:hAnsi="Times New Roman" w:eastAsia="楷体_GB2312" w:cs="Times New Roman"/>
              <w:sz w:val="24"/>
              <w:szCs w:val="40"/>
              <w:lang w:val="en-US"/>
            </w:rPr>
            <w:t>5.6 响应联动</w:t>
          </w:r>
          <w:r>
            <w:rPr>
              <w:sz w:val="24"/>
              <w:szCs w:val="32"/>
            </w:rPr>
            <w:tab/>
          </w:r>
          <w:r>
            <w:rPr>
              <w:sz w:val="24"/>
              <w:szCs w:val="32"/>
            </w:rPr>
            <w:fldChar w:fldCharType="begin"/>
          </w:r>
          <w:r>
            <w:rPr>
              <w:sz w:val="24"/>
              <w:szCs w:val="32"/>
            </w:rPr>
            <w:instrText xml:space="preserve"> PAGEREF _Toc754 \h </w:instrText>
          </w:r>
          <w:r>
            <w:rPr>
              <w:sz w:val="24"/>
              <w:szCs w:val="32"/>
            </w:rPr>
            <w:fldChar w:fldCharType="separate"/>
          </w:r>
          <w:r>
            <w:rPr>
              <w:sz w:val="24"/>
              <w:szCs w:val="32"/>
            </w:rPr>
            <w:t>28</w:t>
          </w:r>
          <w:r>
            <w:rPr>
              <w:sz w:val="24"/>
              <w:szCs w:val="32"/>
            </w:rPr>
            <w:fldChar w:fldCharType="end"/>
          </w:r>
          <w:r>
            <w:rPr>
              <w:rFonts w:eastAsia="仿宋"/>
              <w:color w:val="auto"/>
              <w:sz w:val="24"/>
              <w:szCs w:val="240"/>
            </w:rPr>
            <w:fldChar w:fldCharType="end"/>
          </w:r>
        </w:p>
        <w:p w14:paraId="6898469C">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_Toc5480 </w:instrText>
          </w:r>
          <w:r>
            <w:rPr>
              <w:rFonts w:eastAsia="仿宋"/>
              <w:sz w:val="24"/>
              <w:szCs w:val="240"/>
            </w:rPr>
            <w:fldChar w:fldCharType="separate"/>
          </w:r>
          <w:r>
            <w:rPr>
              <w:rFonts w:hint="eastAsia" w:ascii="Times New Roman" w:hAnsi="Times New Roman" w:eastAsia="楷体_GB2312" w:cs="Times New Roman"/>
              <w:sz w:val="24"/>
              <w:szCs w:val="40"/>
              <w:lang w:val="en-US"/>
            </w:rPr>
            <w:t>5</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 xml:space="preserve">7 </w:t>
          </w:r>
          <w:r>
            <w:rPr>
              <w:rFonts w:ascii="Times New Roman" w:hAnsi="Times New Roman" w:eastAsia="楷体_GB2312" w:cs="Times New Roman"/>
              <w:sz w:val="24"/>
              <w:szCs w:val="40"/>
              <w:lang w:val="en-US"/>
            </w:rPr>
            <w:t>响应终止</w:t>
          </w:r>
          <w:r>
            <w:rPr>
              <w:sz w:val="24"/>
              <w:szCs w:val="32"/>
            </w:rPr>
            <w:tab/>
          </w:r>
          <w:r>
            <w:rPr>
              <w:sz w:val="24"/>
              <w:szCs w:val="32"/>
            </w:rPr>
            <w:fldChar w:fldCharType="begin"/>
          </w:r>
          <w:r>
            <w:rPr>
              <w:sz w:val="24"/>
              <w:szCs w:val="32"/>
            </w:rPr>
            <w:instrText xml:space="preserve"> PAGEREF _Toc5480 \h </w:instrText>
          </w:r>
          <w:r>
            <w:rPr>
              <w:sz w:val="24"/>
              <w:szCs w:val="32"/>
            </w:rPr>
            <w:fldChar w:fldCharType="separate"/>
          </w:r>
          <w:r>
            <w:rPr>
              <w:sz w:val="24"/>
              <w:szCs w:val="32"/>
            </w:rPr>
            <w:t>28</w:t>
          </w:r>
          <w:r>
            <w:rPr>
              <w:sz w:val="24"/>
              <w:szCs w:val="32"/>
            </w:rPr>
            <w:fldChar w:fldCharType="end"/>
          </w:r>
          <w:r>
            <w:rPr>
              <w:rFonts w:eastAsia="仿宋"/>
              <w:color w:val="auto"/>
              <w:sz w:val="24"/>
              <w:szCs w:val="240"/>
            </w:rPr>
            <w:fldChar w:fldCharType="end"/>
          </w:r>
        </w:p>
        <w:p w14:paraId="079907F8">
          <w:pPr>
            <w:pStyle w:val="11"/>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_Toc27628 </w:instrText>
          </w:r>
          <w:r>
            <w:rPr>
              <w:rFonts w:eastAsia="仿宋"/>
              <w:sz w:val="24"/>
              <w:szCs w:val="240"/>
            </w:rPr>
            <w:fldChar w:fldCharType="separate"/>
          </w:r>
          <w:r>
            <w:rPr>
              <w:rFonts w:hint="eastAsia" w:eastAsia="黑体"/>
              <w:kern w:val="44"/>
              <w:sz w:val="24"/>
              <w:szCs w:val="28"/>
              <w:lang w:val="en-US" w:eastAsia="zh-CN"/>
            </w:rPr>
            <w:t>6.灾后救助</w:t>
          </w:r>
          <w:r>
            <w:rPr>
              <w:sz w:val="24"/>
              <w:szCs w:val="32"/>
            </w:rPr>
            <w:tab/>
          </w:r>
          <w:r>
            <w:rPr>
              <w:sz w:val="24"/>
              <w:szCs w:val="32"/>
            </w:rPr>
            <w:fldChar w:fldCharType="begin"/>
          </w:r>
          <w:r>
            <w:rPr>
              <w:sz w:val="24"/>
              <w:szCs w:val="32"/>
            </w:rPr>
            <w:instrText xml:space="preserve"> PAGEREF _Toc27628 \h </w:instrText>
          </w:r>
          <w:r>
            <w:rPr>
              <w:sz w:val="24"/>
              <w:szCs w:val="32"/>
            </w:rPr>
            <w:fldChar w:fldCharType="separate"/>
          </w:r>
          <w:r>
            <w:rPr>
              <w:sz w:val="24"/>
              <w:szCs w:val="32"/>
            </w:rPr>
            <w:t>28</w:t>
          </w:r>
          <w:r>
            <w:rPr>
              <w:sz w:val="24"/>
              <w:szCs w:val="32"/>
            </w:rPr>
            <w:fldChar w:fldCharType="end"/>
          </w:r>
          <w:r>
            <w:rPr>
              <w:rFonts w:eastAsia="仿宋"/>
              <w:color w:val="auto"/>
              <w:sz w:val="24"/>
              <w:szCs w:val="240"/>
            </w:rPr>
            <w:fldChar w:fldCharType="end"/>
          </w:r>
        </w:p>
        <w:p w14:paraId="0098DC18">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_Toc18845 </w:instrText>
          </w:r>
          <w:r>
            <w:rPr>
              <w:rFonts w:eastAsia="仿宋"/>
              <w:sz w:val="24"/>
              <w:szCs w:val="240"/>
            </w:rPr>
            <w:fldChar w:fldCharType="separate"/>
          </w:r>
          <w:r>
            <w:rPr>
              <w:rFonts w:hint="eastAsia" w:eastAsia="楷体"/>
              <w:kern w:val="0"/>
              <w:sz w:val="24"/>
              <w:szCs w:val="22"/>
              <w:lang w:val="en-US" w:eastAsia="zh-CN"/>
            </w:rPr>
            <w:t>6.1 过渡期生活救助</w:t>
          </w:r>
          <w:r>
            <w:rPr>
              <w:sz w:val="24"/>
              <w:szCs w:val="32"/>
            </w:rPr>
            <w:tab/>
          </w:r>
          <w:r>
            <w:rPr>
              <w:sz w:val="24"/>
              <w:szCs w:val="32"/>
            </w:rPr>
            <w:fldChar w:fldCharType="begin"/>
          </w:r>
          <w:r>
            <w:rPr>
              <w:sz w:val="24"/>
              <w:szCs w:val="32"/>
            </w:rPr>
            <w:instrText xml:space="preserve"> PAGEREF _Toc18845 \h </w:instrText>
          </w:r>
          <w:r>
            <w:rPr>
              <w:sz w:val="24"/>
              <w:szCs w:val="32"/>
            </w:rPr>
            <w:fldChar w:fldCharType="separate"/>
          </w:r>
          <w:r>
            <w:rPr>
              <w:sz w:val="24"/>
              <w:szCs w:val="32"/>
            </w:rPr>
            <w:t>28</w:t>
          </w:r>
          <w:r>
            <w:rPr>
              <w:sz w:val="24"/>
              <w:szCs w:val="32"/>
            </w:rPr>
            <w:fldChar w:fldCharType="end"/>
          </w:r>
          <w:r>
            <w:rPr>
              <w:rFonts w:eastAsia="仿宋"/>
              <w:color w:val="auto"/>
              <w:sz w:val="24"/>
              <w:szCs w:val="240"/>
            </w:rPr>
            <w:fldChar w:fldCharType="end"/>
          </w:r>
        </w:p>
        <w:p w14:paraId="36FB74AF">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_Toc11263 </w:instrText>
          </w:r>
          <w:r>
            <w:rPr>
              <w:rFonts w:eastAsia="仿宋"/>
              <w:sz w:val="24"/>
              <w:szCs w:val="240"/>
            </w:rPr>
            <w:fldChar w:fldCharType="separate"/>
          </w:r>
          <w:r>
            <w:rPr>
              <w:rFonts w:hint="eastAsia" w:eastAsia="楷体"/>
              <w:kern w:val="0"/>
              <w:sz w:val="24"/>
              <w:szCs w:val="22"/>
              <w:lang w:val="en-US" w:eastAsia="zh-CN"/>
            </w:rPr>
            <w:t>6.2 倒损住房恢复重建</w:t>
          </w:r>
          <w:r>
            <w:rPr>
              <w:sz w:val="24"/>
              <w:szCs w:val="32"/>
            </w:rPr>
            <w:tab/>
          </w:r>
          <w:r>
            <w:rPr>
              <w:sz w:val="24"/>
              <w:szCs w:val="32"/>
            </w:rPr>
            <w:fldChar w:fldCharType="begin"/>
          </w:r>
          <w:r>
            <w:rPr>
              <w:sz w:val="24"/>
              <w:szCs w:val="32"/>
            </w:rPr>
            <w:instrText xml:space="preserve"> PAGEREF _Toc11263 \h </w:instrText>
          </w:r>
          <w:r>
            <w:rPr>
              <w:sz w:val="24"/>
              <w:szCs w:val="32"/>
            </w:rPr>
            <w:fldChar w:fldCharType="separate"/>
          </w:r>
          <w:r>
            <w:rPr>
              <w:sz w:val="24"/>
              <w:szCs w:val="32"/>
            </w:rPr>
            <w:t>29</w:t>
          </w:r>
          <w:r>
            <w:rPr>
              <w:sz w:val="24"/>
              <w:szCs w:val="32"/>
            </w:rPr>
            <w:fldChar w:fldCharType="end"/>
          </w:r>
          <w:r>
            <w:rPr>
              <w:rFonts w:eastAsia="仿宋"/>
              <w:color w:val="auto"/>
              <w:sz w:val="24"/>
              <w:szCs w:val="240"/>
            </w:rPr>
            <w:fldChar w:fldCharType="end"/>
          </w:r>
        </w:p>
        <w:p w14:paraId="5D992E3D">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_Toc29928 </w:instrText>
          </w:r>
          <w:r>
            <w:rPr>
              <w:rFonts w:eastAsia="仿宋"/>
              <w:sz w:val="24"/>
              <w:szCs w:val="240"/>
            </w:rPr>
            <w:fldChar w:fldCharType="separate"/>
          </w:r>
          <w:r>
            <w:rPr>
              <w:rFonts w:hint="eastAsia" w:eastAsia="楷体"/>
              <w:kern w:val="0"/>
              <w:sz w:val="24"/>
              <w:szCs w:val="22"/>
              <w:lang w:val="en-US" w:eastAsia="zh-CN"/>
            </w:rPr>
            <w:t>6.3 冬春救助</w:t>
          </w:r>
          <w:r>
            <w:rPr>
              <w:sz w:val="24"/>
              <w:szCs w:val="32"/>
            </w:rPr>
            <w:tab/>
          </w:r>
          <w:r>
            <w:rPr>
              <w:sz w:val="24"/>
              <w:szCs w:val="32"/>
            </w:rPr>
            <w:fldChar w:fldCharType="begin"/>
          </w:r>
          <w:r>
            <w:rPr>
              <w:sz w:val="24"/>
              <w:szCs w:val="32"/>
            </w:rPr>
            <w:instrText xml:space="preserve"> PAGEREF _Toc29928 \h </w:instrText>
          </w:r>
          <w:r>
            <w:rPr>
              <w:sz w:val="24"/>
              <w:szCs w:val="32"/>
            </w:rPr>
            <w:fldChar w:fldCharType="separate"/>
          </w:r>
          <w:r>
            <w:rPr>
              <w:sz w:val="24"/>
              <w:szCs w:val="32"/>
            </w:rPr>
            <w:t>31</w:t>
          </w:r>
          <w:r>
            <w:rPr>
              <w:sz w:val="24"/>
              <w:szCs w:val="32"/>
            </w:rPr>
            <w:fldChar w:fldCharType="end"/>
          </w:r>
          <w:r>
            <w:rPr>
              <w:rFonts w:eastAsia="仿宋"/>
              <w:color w:val="auto"/>
              <w:sz w:val="24"/>
              <w:szCs w:val="240"/>
            </w:rPr>
            <w:fldChar w:fldCharType="end"/>
          </w:r>
        </w:p>
        <w:p w14:paraId="0A36FF79">
          <w:pPr>
            <w:pStyle w:val="11"/>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_Toc25267 </w:instrText>
          </w:r>
          <w:r>
            <w:rPr>
              <w:rFonts w:eastAsia="仿宋"/>
              <w:sz w:val="24"/>
              <w:szCs w:val="240"/>
            </w:rPr>
            <w:fldChar w:fldCharType="separate"/>
          </w:r>
          <w:r>
            <w:rPr>
              <w:rFonts w:hint="eastAsia" w:eastAsia="黑体"/>
              <w:kern w:val="44"/>
              <w:sz w:val="24"/>
              <w:szCs w:val="28"/>
              <w:lang w:val="en-US" w:eastAsia="zh-CN"/>
            </w:rPr>
            <w:t>7.措施保障</w:t>
          </w:r>
          <w:r>
            <w:rPr>
              <w:sz w:val="24"/>
              <w:szCs w:val="32"/>
            </w:rPr>
            <w:tab/>
          </w:r>
          <w:r>
            <w:rPr>
              <w:sz w:val="24"/>
              <w:szCs w:val="32"/>
            </w:rPr>
            <w:fldChar w:fldCharType="begin"/>
          </w:r>
          <w:r>
            <w:rPr>
              <w:sz w:val="24"/>
              <w:szCs w:val="32"/>
            </w:rPr>
            <w:instrText xml:space="preserve"> PAGEREF _Toc25267 \h </w:instrText>
          </w:r>
          <w:r>
            <w:rPr>
              <w:sz w:val="24"/>
              <w:szCs w:val="32"/>
            </w:rPr>
            <w:fldChar w:fldCharType="separate"/>
          </w:r>
          <w:r>
            <w:rPr>
              <w:sz w:val="24"/>
              <w:szCs w:val="32"/>
            </w:rPr>
            <w:t>32</w:t>
          </w:r>
          <w:r>
            <w:rPr>
              <w:sz w:val="24"/>
              <w:szCs w:val="32"/>
            </w:rPr>
            <w:fldChar w:fldCharType="end"/>
          </w:r>
          <w:r>
            <w:rPr>
              <w:rFonts w:eastAsia="仿宋"/>
              <w:color w:val="auto"/>
              <w:sz w:val="24"/>
              <w:szCs w:val="240"/>
            </w:rPr>
            <w:fldChar w:fldCharType="end"/>
          </w:r>
        </w:p>
        <w:p w14:paraId="3DEB96DE">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_Toc13747 </w:instrText>
          </w:r>
          <w:r>
            <w:rPr>
              <w:rFonts w:eastAsia="仿宋"/>
              <w:sz w:val="24"/>
              <w:szCs w:val="240"/>
            </w:rPr>
            <w:fldChar w:fldCharType="separate"/>
          </w:r>
          <w:r>
            <w:rPr>
              <w:rFonts w:hint="eastAsia" w:eastAsia="楷体"/>
              <w:kern w:val="0"/>
              <w:sz w:val="24"/>
              <w:szCs w:val="22"/>
              <w:lang w:val="en-US" w:eastAsia="zh-CN"/>
            </w:rPr>
            <w:t>7.1 资金保障</w:t>
          </w:r>
          <w:r>
            <w:rPr>
              <w:sz w:val="24"/>
              <w:szCs w:val="32"/>
            </w:rPr>
            <w:tab/>
          </w:r>
          <w:r>
            <w:rPr>
              <w:sz w:val="24"/>
              <w:szCs w:val="32"/>
            </w:rPr>
            <w:fldChar w:fldCharType="begin"/>
          </w:r>
          <w:r>
            <w:rPr>
              <w:sz w:val="24"/>
              <w:szCs w:val="32"/>
            </w:rPr>
            <w:instrText xml:space="preserve"> PAGEREF _Toc13747 \h </w:instrText>
          </w:r>
          <w:r>
            <w:rPr>
              <w:sz w:val="24"/>
              <w:szCs w:val="32"/>
            </w:rPr>
            <w:fldChar w:fldCharType="separate"/>
          </w:r>
          <w:r>
            <w:rPr>
              <w:sz w:val="24"/>
              <w:szCs w:val="32"/>
            </w:rPr>
            <w:t>32</w:t>
          </w:r>
          <w:r>
            <w:rPr>
              <w:sz w:val="24"/>
              <w:szCs w:val="32"/>
            </w:rPr>
            <w:fldChar w:fldCharType="end"/>
          </w:r>
          <w:r>
            <w:rPr>
              <w:rFonts w:eastAsia="仿宋"/>
              <w:color w:val="auto"/>
              <w:sz w:val="24"/>
              <w:szCs w:val="240"/>
            </w:rPr>
            <w:fldChar w:fldCharType="end"/>
          </w:r>
        </w:p>
        <w:p w14:paraId="509E305D">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_Toc17853 </w:instrText>
          </w:r>
          <w:r>
            <w:rPr>
              <w:rFonts w:eastAsia="仿宋"/>
              <w:sz w:val="24"/>
              <w:szCs w:val="240"/>
            </w:rPr>
            <w:fldChar w:fldCharType="separate"/>
          </w:r>
          <w:r>
            <w:rPr>
              <w:rFonts w:hint="default" w:eastAsia="楷体"/>
              <w:kern w:val="0"/>
              <w:sz w:val="24"/>
              <w:szCs w:val="22"/>
              <w:lang w:val="en-US" w:eastAsia="zh-CN"/>
            </w:rPr>
            <w:t>7.2 物资保障</w:t>
          </w:r>
          <w:r>
            <w:rPr>
              <w:sz w:val="24"/>
              <w:szCs w:val="32"/>
            </w:rPr>
            <w:tab/>
          </w:r>
          <w:r>
            <w:rPr>
              <w:sz w:val="24"/>
              <w:szCs w:val="32"/>
            </w:rPr>
            <w:fldChar w:fldCharType="begin"/>
          </w:r>
          <w:r>
            <w:rPr>
              <w:sz w:val="24"/>
              <w:szCs w:val="32"/>
            </w:rPr>
            <w:instrText xml:space="preserve"> PAGEREF _Toc17853 \h </w:instrText>
          </w:r>
          <w:r>
            <w:rPr>
              <w:sz w:val="24"/>
              <w:szCs w:val="32"/>
            </w:rPr>
            <w:fldChar w:fldCharType="separate"/>
          </w:r>
          <w:r>
            <w:rPr>
              <w:sz w:val="24"/>
              <w:szCs w:val="32"/>
            </w:rPr>
            <w:t>33</w:t>
          </w:r>
          <w:r>
            <w:rPr>
              <w:sz w:val="24"/>
              <w:szCs w:val="32"/>
            </w:rPr>
            <w:fldChar w:fldCharType="end"/>
          </w:r>
          <w:r>
            <w:rPr>
              <w:rFonts w:eastAsia="仿宋"/>
              <w:color w:val="auto"/>
              <w:sz w:val="24"/>
              <w:szCs w:val="240"/>
            </w:rPr>
            <w:fldChar w:fldCharType="end"/>
          </w:r>
        </w:p>
        <w:p w14:paraId="6D08B39B">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_Toc8175 </w:instrText>
          </w:r>
          <w:r>
            <w:rPr>
              <w:rFonts w:eastAsia="仿宋"/>
              <w:sz w:val="24"/>
              <w:szCs w:val="240"/>
            </w:rPr>
            <w:fldChar w:fldCharType="separate"/>
          </w:r>
          <w:r>
            <w:rPr>
              <w:rFonts w:hint="default" w:eastAsia="楷体"/>
              <w:kern w:val="0"/>
              <w:sz w:val="24"/>
              <w:szCs w:val="22"/>
              <w:lang w:val="en-US" w:eastAsia="zh-CN"/>
            </w:rPr>
            <w:t>7.3 通信和信息保障</w:t>
          </w:r>
          <w:r>
            <w:rPr>
              <w:sz w:val="24"/>
              <w:szCs w:val="32"/>
            </w:rPr>
            <w:tab/>
          </w:r>
          <w:r>
            <w:rPr>
              <w:sz w:val="24"/>
              <w:szCs w:val="32"/>
            </w:rPr>
            <w:fldChar w:fldCharType="begin"/>
          </w:r>
          <w:r>
            <w:rPr>
              <w:sz w:val="24"/>
              <w:szCs w:val="32"/>
            </w:rPr>
            <w:instrText xml:space="preserve"> PAGEREF _Toc8175 \h </w:instrText>
          </w:r>
          <w:r>
            <w:rPr>
              <w:sz w:val="24"/>
              <w:szCs w:val="32"/>
            </w:rPr>
            <w:fldChar w:fldCharType="separate"/>
          </w:r>
          <w:r>
            <w:rPr>
              <w:sz w:val="24"/>
              <w:szCs w:val="32"/>
            </w:rPr>
            <w:t>35</w:t>
          </w:r>
          <w:r>
            <w:rPr>
              <w:sz w:val="24"/>
              <w:szCs w:val="32"/>
            </w:rPr>
            <w:fldChar w:fldCharType="end"/>
          </w:r>
          <w:r>
            <w:rPr>
              <w:rFonts w:eastAsia="仿宋"/>
              <w:color w:val="auto"/>
              <w:sz w:val="24"/>
              <w:szCs w:val="240"/>
            </w:rPr>
            <w:fldChar w:fldCharType="end"/>
          </w:r>
        </w:p>
        <w:p w14:paraId="258789B7">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_Toc16921 </w:instrText>
          </w:r>
          <w:r>
            <w:rPr>
              <w:rFonts w:eastAsia="仿宋"/>
              <w:sz w:val="24"/>
              <w:szCs w:val="240"/>
            </w:rPr>
            <w:fldChar w:fldCharType="separate"/>
          </w:r>
          <w:r>
            <w:rPr>
              <w:rFonts w:hint="default" w:eastAsia="楷体"/>
              <w:kern w:val="0"/>
              <w:sz w:val="24"/>
              <w:szCs w:val="22"/>
              <w:lang w:val="en-US" w:eastAsia="zh-CN"/>
            </w:rPr>
            <w:t>7.4 装备和设施保障</w:t>
          </w:r>
          <w:r>
            <w:rPr>
              <w:sz w:val="24"/>
              <w:szCs w:val="32"/>
            </w:rPr>
            <w:tab/>
          </w:r>
          <w:r>
            <w:rPr>
              <w:sz w:val="24"/>
              <w:szCs w:val="32"/>
            </w:rPr>
            <w:fldChar w:fldCharType="begin"/>
          </w:r>
          <w:r>
            <w:rPr>
              <w:sz w:val="24"/>
              <w:szCs w:val="32"/>
            </w:rPr>
            <w:instrText xml:space="preserve"> PAGEREF _Toc16921 \h </w:instrText>
          </w:r>
          <w:r>
            <w:rPr>
              <w:sz w:val="24"/>
              <w:szCs w:val="32"/>
            </w:rPr>
            <w:fldChar w:fldCharType="separate"/>
          </w:r>
          <w:r>
            <w:rPr>
              <w:sz w:val="24"/>
              <w:szCs w:val="32"/>
            </w:rPr>
            <w:t>35</w:t>
          </w:r>
          <w:r>
            <w:rPr>
              <w:sz w:val="24"/>
              <w:szCs w:val="32"/>
            </w:rPr>
            <w:fldChar w:fldCharType="end"/>
          </w:r>
          <w:r>
            <w:rPr>
              <w:rFonts w:eastAsia="仿宋"/>
              <w:color w:val="auto"/>
              <w:sz w:val="24"/>
              <w:szCs w:val="240"/>
            </w:rPr>
            <w:fldChar w:fldCharType="end"/>
          </w:r>
        </w:p>
        <w:p w14:paraId="4C1755CA">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_Toc6732 </w:instrText>
          </w:r>
          <w:r>
            <w:rPr>
              <w:rFonts w:eastAsia="仿宋"/>
              <w:sz w:val="24"/>
              <w:szCs w:val="240"/>
            </w:rPr>
            <w:fldChar w:fldCharType="separate"/>
          </w:r>
          <w:r>
            <w:rPr>
              <w:rFonts w:hint="default" w:eastAsia="楷体"/>
              <w:kern w:val="0"/>
              <w:sz w:val="24"/>
              <w:szCs w:val="22"/>
              <w:lang w:val="en-US" w:eastAsia="zh-CN"/>
            </w:rPr>
            <w:t>7.5 人力资源保障</w:t>
          </w:r>
          <w:r>
            <w:rPr>
              <w:sz w:val="24"/>
              <w:szCs w:val="32"/>
            </w:rPr>
            <w:tab/>
          </w:r>
          <w:r>
            <w:rPr>
              <w:sz w:val="24"/>
              <w:szCs w:val="32"/>
            </w:rPr>
            <w:fldChar w:fldCharType="begin"/>
          </w:r>
          <w:r>
            <w:rPr>
              <w:sz w:val="24"/>
              <w:szCs w:val="32"/>
            </w:rPr>
            <w:instrText xml:space="preserve"> PAGEREF _Toc6732 \h </w:instrText>
          </w:r>
          <w:r>
            <w:rPr>
              <w:sz w:val="24"/>
              <w:szCs w:val="32"/>
            </w:rPr>
            <w:fldChar w:fldCharType="separate"/>
          </w:r>
          <w:r>
            <w:rPr>
              <w:sz w:val="24"/>
              <w:szCs w:val="32"/>
            </w:rPr>
            <w:t>36</w:t>
          </w:r>
          <w:r>
            <w:rPr>
              <w:sz w:val="24"/>
              <w:szCs w:val="32"/>
            </w:rPr>
            <w:fldChar w:fldCharType="end"/>
          </w:r>
          <w:r>
            <w:rPr>
              <w:rFonts w:eastAsia="仿宋"/>
              <w:color w:val="auto"/>
              <w:sz w:val="24"/>
              <w:szCs w:val="240"/>
            </w:rPr>
            <w:fldChar w:fldCharType="end"/>
          </w:r>
        </w:p>
        <w:p w14:paraId="4F715214">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_Toc8909 </w:instrText>
          </w:r>
          <w:r>
            <w:rPr>
              <w:rFonts w:eastAsia="仿宋"/>
              <w:sz w:val="24"/>
              <w:szCs w:val="240"/>
            </w:rPr>
            <w:fldChar w:fldCharType="separate"/>
          </w:r>
          <w:r>
            <w:rPr>
              <w:rFonts w:hint="default" w:eastAsia="楷体"/>
              <w:kern w:val="0"/>
              <w:sz w:val="24"/>
              <w:szCs w:val="22"/>
              <w:lang w:val="en-US" w:eastAsia="zh-CN"/>
            </w:rPr>
            <w:t>7.6 社会动员保障</w:t>
          </w:r>
          <w:r>
            <w:rPr>
              <w:sz w:val="24"/>
              <w:szCs w:val="32"/>
            </w:rPr>
            <w:tab/>
          </w:r>
          <w:r>
            <w:rPr>
              <w:sz w:val="24"/>
              <w:szCs w:val="32"/>
            </w:rPr>
            <w:fldChar w:fldCharType="begin"/>
          </w:r>
          <w:r>
            <w:rPr>
              <w:sz w:val="24"/>
              <w:szCs w:val="32"/>
            </w:rPr>
            <w:instrText xml:space="preserve"> PAGEREF _Toc8909 \h </w:instrText>
          </w:r>
          <w:r>
            <w:rPr>
              <w:sz w:val="24"/>
              <w:szCs w:val="32"/>
            </w:rPr>
            <w:fldChar w:fldCharType="separate"/>
          </w:r>
          <w:r>
            <w:rPr>
              <w:sz w:val="24"/>
              <w:szCs w:val="32"/>
            </w:rPr>
            <w:t>37</w:t>
          </w:r>
          <w:r>
            <w:rPr>
              <w:sz w:val="24"/>
              <w:szCs w:val="32"/>
            </w:rPr>
            <w:fldChar w:fldCharType="end"/>
          </w:r>
          <w:r>
            <w:rPr>
              <w:rFonts w:eastAsia="仿宋"/>
              <w:color w:val="auto"/>
              <w:sz w:val="24"/>
              <w:szCs w:val="240"/>
            </w:rPr>
            <w:fldChar w:fldCharType="end"/>
          </w:r>
        </w:p>
        <w:p w14:paraId="31D93449">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_Toc11880 </w:instrText>
          </w:r>
          <w:r>
            <w:rPr>
              <w:rFonts w:eastAsia="仿宋"/>
              <w:sz w:val="24"/>
              <w:szCs w:val="240"/>
            </w:rPr>
            <w:fldChar w:fldCharType="separate"/>
          </w:r>
          <w:r>
            <w:rPr>
              <w:rFonts w:hint="default" w:eastAsia="楷体"/>
              <w:kern w:val="0"/>
              <w:sz w:val="24"/>
              <w:szCs w:val="22"/>
              <w:lang w:val="en-US" w:eastAsia="zh-CN"/>
            </w:rPr>
            <w:t>7.7 科技保障</w:t>
          </w:r>
          <w:r>
            <w:rPr>
              <w:sz w:val="24"/>
              <w:szCs w:val="32"/>
            </w:rPr>
            <w:tab/>
          </w:r>
          <w:r>
            <w:rPr>
              <w:sz w:val="24"/>
              <w:szCs w:val="32"/>
            </w:rPr>
            <w:fldChar w:fldCharType="begin"/>
          </w:r>
          <w:r>
            <w:rPr>
              <w:sz w:val="24"/>
              <w:szCs w:val="32"/>
            </w:rPr>
            <w:instrText xml:space="preserve"> PAGEREF _Toc11880 \h </w:instrText>
          </w:r>
          <w:r>
            <w:rPr>
              <w:sz w:val="24"/>
              <w:szCs w:val="32"/>
            </w:rPr>
            <w:fldChar w:fldCharType="separate"/>
          </w:r>
          <w:r>
            <w:rPr>
              <w:sz w:val="24"/>
              <w:szCs w:val="32"/>
            </w:rPr>
            <w:t>37</w:t>
          </w:r>
          <w:r>
            <w:rPr>
              <w:sz w:val="24"/>
              <w:szCs w:val="32"/>
            </w:rPr>
            <w:fldChar w:fldCharType="end"/>
          </w:r>
          <w:r>
            <w:rPr>
              <w:rFonts w:eastAsia="仿宋"/>
              <w:color w:val="auto"/>
              <w:sz w:val="24"/>
              <w:szCs w:val="240"/>
            </w:rPr>
            <w:fldChar w:fldCharType="end"/>
          </w:r>
        </w:p>
        <w:p w14:paraId="70EFDFD1">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_Toc21229 </w:instrText>
          </w:r>
          <w:r>
            <w:rPr>
              <w:rFonts w:eastAsia="仿宋"/>
              <w:sz w:val="24"/>
              <w:szCs w:val="240"/>
            </w:rPr>
            <w:fldChar w:fldCharType="separate"/>
          </w:r>
          <w:r>
            <w:rPr>
              <w:rFonts w:hint="default" w:eastAsia="楷体"/>
              <w:kern w:val="0"/>
              <w:sz w:val="24"/>
              <w:szCs w:val="22"/>
              <w:lang w:val="en-US" w:eastAsia="zh-CN"/>
            </w:rPr>
            <w:t>7.8 宣传和培训</w:t>
          </w:r>
          <w:r>
            <w:rPr>
              <w:sz w:val="24"/>
              <w:szCs w:val="32"/>
            </w:rPr>
            <w:tab/>
          </w:r>
          <w:r>
            <w:rPr>
              <w:sz w:val="24"/>
              <w:szCs w:val="32"/>
            </w:rPr>
            <w:fldChar w:fldCharType="begin"/>
          </w:r>
          <w:r>
            <w:rPr>
              <w:sz w:val="24"/>
              <w:szCs w:val="32"/>
            </w:rPr>
            <w:instrText xml:space="preserve"> PAGEREF _Toc21229 \h </w:instrText>
          </w:r>
          <w:r>
            <w:rPr>
              <w:sz w:val="24"/>
              <w:szCs w:val="32"/>
            </w:rPr>
            <w:fldChar w:fldCharType="separate"/>
          </w:r>
          <w:r>
            <w:rPr>
              <w:sz w:val="24"/>
              <w:szCs w:val="32"/>
            </w:rPr>
            <w:t>38</w:t>
          </w:r>
          <w:r>
            <w:rPr>
              <w:sz w:val="24"/>
              <w:szCs w:val="32"/>
            </w:rPr>
            <w:fldChar w:fldCharType="end"/>
          </w:r>
          <w:r>
            <w:rPr>
              <w:rFonts w:eastAsia="仿宋"/>
              <w:color w:val="auto"/>
              <w:sz w:val="24"/>
              <w:szCs w:val="240"/>
            </w:rPr>
            <w:fldChar w:fldCharType="end"/>
          </w:r>
        </w:p>
        <w:p w14:paraId="247FD24C">
          <w:pPr>
            <w:pStyle w:val="11"/>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_Toc11083 </w:instrText>
          </w:r>
          <w:r>
            <w:rPr>
              <w:rFonts w:eastAsia="仿宋"/>
              <w:sz w:val="24"/>
              <w:szCs w:val="240"/>
            </w:rPr>
            <w:fldChar w:fldCharType="separate"/>
          </w:r>
          <w:r>
            <w:rPr>
              <w:rFonts w:hint="eastAsia" w:eastAsia="黑体"/>
              <w:kern w:val="44"/>
              <w:sz w:val="24"/>
              <w:szCs w:val="28"/>
              <w:lang w:val="en-US" w:eastAsia="zh-CN"/>
            </w:rPr>
            <w:t>8 附则</w:t>
          </w:r>
          <w:r>
            <w:rPr>
              <w:sz w:val="24"/>
              <w:szCs w:val="32"/>
            </w:rPr>
            <w:tab/>
          </w:r>
          <w:r>
            <w:rPr>
              <w:sz w:val="24"/>
              <w:szCs w:val="32"/>
            </w:rPr>
            <w:fldChar w:fldCharType="begin"/>
          </w:r>
          <w:r>
            <w:rPr>
              <w:sz w:val="24"/>
              <w:szCs w:val="32"/>
            </w:rPr>
            <w:instrText xml:space="preserve"> PAGEREF _Toc11083 \h </w:instrText>
          </w:r>
          <w:r>
            <w:rPr>
              <w:sz w:val="24"/>
              <w:szCs w:val="32"/>
            </w:rPr>
            <w:fldChar w:fldCharType="separate"/>
          </w:r>
          <w:r>
            <w:rPr>
              <w:sz w:val="24"/>
              <w:szCs w:val="32"/>
            </w:rPr>
            <w:t>39</w:t>
          </w:r>
          <w:r>
            <w:rPr>
              <w:sz w:val="24"/>
              <w:szCs w:val="32"/>
            </w:rPr>
            <w:fldChar w:fldCharType="end"/>
          </w:r>
          <w:r>
            <w:rPr>
              <w:rFonts w:eastAsia="仿宋"/>
              <w:color w:val="auto"/>
              <w:sz w:val="24"/>
              <w:szCs w:val="240"/>
            </w:rPr>
            <w:fldChar w:fldCharType="end"/>
          </w:r>
        </w:p>
        <w:p w14:paraId="05FEC99A">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_Toc15514 </w:instrText>
          </w:r>
          <w:r>
            <w:rPr>
              <w:rFonts w:eastAsia="仿宋"/>
              <w:sz w:val="24"/>
              <w:szCs w:val="240"/>
            </w:rPr>
            <w:fldChar w:fldCharType="separate"/>
          </w:r>
          <w:r>
            <w:rPr>
              <w:rFonts w:hint="eastAsia" w:eastAsia="楷体"/>
              <w:kern w:val="0"/>
              <w:sz w:val="24"/>
              <w:szCs w:val="22"/>
              <w:lang w:val="en-US" w:eastAsia="zh-CN"/>
            </w:rPr>
            <w:t>8.1 术语解释</w:t>
          </w:r>
          <w:r>
            <w:rPr>
              <w:sz w:val="24"/>
              <w:szCs w:val="32"/>
            </w:rPr>
            <w:tab/>
          </w:r>
          <w:r>
            <w:rPr>
              <w:sz w:val="24"/>
              <w:szCs w:val="32"/>
            </w:rPr>
            <w:fldChar w:fldCharType="begin"/>
          </w:r>
          <w:r>
            <w:rPr>
              <w:sz w:val="24"/>
              <w:szCs w:val="32"/>
            </w:rPr>
            <w:instrText xml:space="preserve"> PAGEREF _Toc15514 \h </w:instrText>
          </w:r>
          <w:r>
            <w:rPr>
              <w:sz w:val="24"/>
              <w:szCs w:val="32"/>
            </w:rPr>
            <w:fldChar w:fldCharType="separate"/>
          </w:r>
          <w:r>
            <w:rPr>
              <w:sz w:val="24"/>
              <w:szCs w:val="32"/>
            </w:rPr>
            <w:t>39</w:t>
          </w:r>
          <w:r>
            <w:rPr>
              <w:sz w:val="24"/>
              <w:szCs w:val="32"/>
            </w:rPr>
            <w:fldChar w:fldCharType="end"/>
          </w:r>
          <w:r>
            <w:rPr>
              <w:rFonts w:eastAsia="仿宋"/>
              <w:color w:val="auto"/>
              <w:sz w:val="24"/>
              <w:szCs w:val="240"/>
            </w:rPr>
            <w:fldChar w:fldCharType="end"/>
          </w:r>
        </w:p>
        <w:p w14:paraId="6A640B18">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_Toc13542 </w:instrText>
          </w:r>
          <w:r>
            <w:rPr>
              <w:rFonts w:eastAsia="仿宋"/>
              <w:sz w:val="24"/>
              <w:szCs w:val="240"/>
            </w:rPr>
            <w:fldChar w:fldCharType="separate"/>
          </w:r>
          <w:r>
            <w:rPr>
              <w:rFonts w:hint="eastAsia" w:eastAsia="楷体"/>
              <w:kern w:val="0"/>
              <w:sz w:val="24"/>
              <w:szCs w:val="22"/>
              <w:lang w:val="en-US" w:eastAsia="zh-CN"/>
            </w:rPr>
            <w:t>8.2 责任与奖惩</w:t>
          </w:r>
          <w:r>
            <w:rPr>
              <w:sz w:val="24"/>
              <w:szCs w:val="32"/>
            </w:rPr>
            <w:tab/>
          </w:r>
          <w:r>
            <w:rPr>
              <w:sz w:val="24"/>
              <w:szCs w:val="32"/>
            </w:rPr>
            <w:fldChar w:fldCharType="begin"/>
          </w:r>
          <w:r>
            <w:rPr>
              <w:sz w:val="24"/>
              <w:szCs w:val="32"/>
            </w:rPr>
            <w:instrText xml:space="preserve"> PAGEREF _Toc13542 \h </w:instrText>
          </w:r>
          <w:r>
            <w:rPr>
              <w:sz w:val="24"/>
              <w:szCs w:val="32"/>
            </w:rPr>
            <w:fldChar w:fldCharType="separate"/>
          </w:r>
          <w:r>
            <w:rPr>
              <w:sz w:val="24"/>
              <w:szCs w:val="32"/>
            </w:rPr>
            <w:t>39</w:t>
          </w:r>
          <w:r>
            <w:rPr>
              <w:sz w:val="24"/>
              <w:szCs w:val="32"/>
            </w:rPr>
            <w:fldChar w:fldCharType="end"/>
          </w:r>
          <w:r>
            <w:rPr>
              <w:rFonts w:eastAsia="仿宋"/>
              <w:color w:val="auto"/>
              <w:sz w:val="24"/>
              <w:szCs w:val="240"/>
            </w:rPr>
            <w:fldChar w:fldCharType="end"/>
          </w:r>
        </w:p>
        <w:p w14:paraId="1FFF61EB">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_Toc5386 </w:instrText>
          </w:r>
          <w:r>
            <w:rPr>
              <w:rFonts w:eastAsia="仿宋"/>
              <w:sz w:val="24"/>
              <w:szCs w:val="240"/>
            </w:rPr>
            <w:fldChar w:fldCharType="separate"/>
          </w:r>
          <w:r>
            <w:rPr>
              <w:rFonts w:hint="eastAsia" w:eastAsia="楷体"/>
              <w:kern w:val="0"/>
              <w:sz w:val="24"/>
              <w:szCs w:val="22"/>
              <w:lang w:val="en-US" w:eastAsia="zh-CN"/>
            </w:rPr>
            <w:t>8.3 预案管理</w:t>
          </w:r>
          <w:r>
            <w:rPr>
              <w:sz w:val="24"/>
              <w:szCs w:val="32"/>
            </w:rPr>
            <w:tab/>
          </w:r>
          <w:r>
            <w:rPr>
              <w:sz w:val="24"/>
              <w:szCs w:val="32"/>
            </w:rPr>
            <w:fldChar w:fldCharType="begin"/>
          </w:r>
          <w:r>
            <w:rPr>
              <w:sz w:val="24"/>
              <w:szCs w:val="32"/>
            </w:rPr>
            <w:instrText xml:space="preserve"> PAGEREF _Toc5386 \h </w:instrText>
          </w:r>
          <w:r>
            <w:rPr>
              <w:sz w:val="24"/>
              <w:szCs w:val="32"/>
            </w:rPr>
            <w:fldChar w:fldCharType="separate"/>
          </w:r>
          <w:r>
            <w:rPr>
              <w:sz w:val="24"/>
              <w:szCs w:val="32"/>
            </w:rPr>
            <w:t>39</w:t>
          </w:r>
          <w:r>
            <w:rPr>
              <w:sz w:val="24"/>
              <w:szCs w:val="32"/>
            </w:rPr>
            <w:fldChar w:fldCharType="end"/>
          </w:r>
          <w:r>
            <w:rPr>
              <w:rFonts w:eastAsia="仿宋"/>
              <w:color w:val="auto"/>
              <w:sz w:val="24"/>
              <w:szCs w:val="240"/>
            </w:rPr>
            <w:fldChar w:fldCharType="end"/>
          </w:r>
        </w:p>
        <w:p w14:paraId="2990C282">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_Toc28787 </w:instrText>
          </w:r>
          <w:r>
            <w:rPr>
              <w:rFonts w:eastAsia="仿宋"/>
              <w:sz w:val="24"/>
              <w:szCs w:val="240"/>
            </w:rPr>
            <w:fldChar w:fldCharType="separate"/>
          </w:r>
          <w:r>
            <w:rPr>
              <w:rFonts w:hint="eastAsia" w:eastAsia="楷体"/>
              <w:kern w:val="0"/>
              <w:sz w:val="24"/>
              <w:szCs w:val="22"/>
              <w:lang w:val="en-US" w:eastAsia="zh-CN"/>
            </w:rPr>
            <w:t>8.4 参照情形</w:t>
          </w:r>
          <w:r>
            <w:rPr>
              <w:sz w:val="24"/>
              <w:szCs w:val="32"/>
            </w:rPr>
            <w:tab/>
          </w:r>
          <w:r>
            <w:rPr>
              <w:sz w:val="24"/>
              <w:szCs w:val="32"/>
            </w:rPr>
            <w:fldChar w:fldCharType="begin"/>
          </w:r>
          <w:r>
            <w:rPr>
              <w:sz w:val="24"/>
              <w:szCs w:val="32"/>
            </w:rPr>
            <w:instrText xml:space="preserve"> PAGEREF _Toc28787 \h </w:instrText>
          </w:r>
          <w:r>
            <w:rPr>
              <w:sz w:val="24"/>
              <w:szCs w:val="32"/>
            </w:rPr>
            <w:fldChar w:fldCharType="separate"/>
          </w:r>
          <w:r>
            <w:rPr>
              <w:sz w:val="24"/>
              <w:szCs w:val="32"/>
            </w:rPr>
            <w:t>40</w:t>
          </w:r>
          <w:r>
            <w:rPr>
              <w:sz w:val="24"/>
              <w:szCs w:val="32"/>
            </w:rPr>
            <w:fldChar w:fldCharType="end"/>
          </w:r>
          <w:r>
            <w:rPr>
              <w:rFonts w:eastAsia="仿宋"/>
              <w:color w:val="auto"/>
              <w:sz w:val="24"/>
              <w:szCs w:val="240"/>
            </w:rPr>
            <w:fldChar w:fldCharType="end"/>
          </w:r>
        </w:p>
        <w:p w14:paraId="67505C35">
          <w:pPr>
            <w:pStyle w:val="12"/>
            <w:tabs>
              <w:tab w:val="right" w:leader="dot" w:pos="8306"/>
            </w:tabs>
            <w:rPr>
              <w:sz w:val="24"/>
              <w:szCs w:val="32"/>
            </w:rPr>
          </w:pPr>
          <w:r>
            <w:rPr>
              <w:rFonts w:eastAsia="仿宋"/>
              <w:color w:val="auto"/>
              <w:sz w:val="24"/>
              <w:szCs w:val="240"/>
            </w:rPr>
            <w:fldChar w:fldCharType="begin"/>
          </w:r>
          <w:r>
            <w:rPr>
              <w:rFonts w:eastAsia="仿宋"/>
              <w:sz w:val="24"/>
              <w:szCs w:val="240"/>
            </w:rPr>
            <w:instrText xml:space="preserve"> HYPERLINK \l _Toc9705 </w:instrText>
          </w:r>
          <w:r>
            <w:rPr>
              <w:rFonts w:eastAsia="仿宋"/>
              <w:sz w:val="24"/>
              <w:szCs w:val="240"/>
            </w:rPr>
            <w:fldChar w:fldCharType="separate"/>
          </w:r>
          <w:r>
            <w:rPr>
              <w:rFonts w:hint="eastAsia" w:eastAsia="楷体"/>
              <w:kern w:val="0"/>
              <w:sz w:val="24"/>
              <w:szCs w:val="22"/>
              <w:lang w:val="en-US" w:eastAsia="zh-CN"/>
            </w:rPr>
            <w:t>8.5 预案实施时间</w:t>
          </w:r>
          <w:r>
            <w:rPr>
              <w:sz w:val="24"/>
              <w:szCs w:val="32"/>
            </w:rPr>
            <w:tab/>
          </w:r>
          <w:r>
            <w:rPr>
              <w:sz w:val="24"/>
              <w:szCs w:val="32"/>
            </w:rPr>
            <w:fldChar w:fldCharType="begin"/>
          </w:r>
          <w:r>
            <w:rPr>
              <w:sz w:val="24"/>
              <w:szCs w:val="32"/>
            </w:rPr>
            <w:instrText xml:space="preserve"> PAGEREF _Toc9705 \h </w:instrText>
          </w:r>
          <w:r>
            <w:rPr>
              <w:sz w:val="24"/>
              <w:szCs w:val="32"/>
            </w:rPr>
            <w:fldChar w:fldCharType="separate"/>
          </w:r>
          <w:r>
            <w:rPr>
              <w:sz w:val="24"/>
              <w:szCs w:val="32"/>
            </w:rPr>
            <w:t>40</w:t>
          </w:r>
          <w:r>
            <w:rPr>
              <w:sz w:val="24"/>
              <w:szCs w:val="32"/>
            </w:rPr>
            <w:fldChar w:fldCharType="end"/>
          </w:r>
          <w:r>
            <w:rPr>
              <w:rFonts w:eastAsia="仿宋"/>
              <w:color w:val="auto"/>
              <w:sz w:val="24"/>
              <w:szCs w:val="240"/>
            </w:rPr>
            <w:fldChar w:fldCharType="end"/>
          </w:r>
        </w:p>
        <w:p w14:paraId="1243494D">
          <w:pPr>
            <w:keepNext w:val="0"/>
            <w:keepLines w:val="0"/>
            <w:pageBreakBefore w:val="0"/>
            <w:wordWrap/>
            <w:overflowPunct w:val="0"/>
            <w:bidi w:val="0"/>
            <w:adjustRightInd w:val="0"/>
            <w:snapToGrid w:val="0"/>
            <w:spacing w:line="560" w:lineRule="exact"/>
            <w:ind w:firstLine="480" w:firstLineChars="200"/>
            <w:rPr>
              <w:rFonts w:eastAsia="仿宋"/>
              <w:color w:val="auto"/>
              <w:sz w:val="24"/>
              <w:szCs w:val="240"/>
            </w:rPr>
            <w:sectPr>
              <w:footerReference r:id="rId4" w:type="default"/>
              <w:pgSz w:w="11906" w:h="16838"/>
              <w:pgMar w:top="1440" w:right="1800" w:bottom="1440" w:left="1800" w:header="851" w:footer="992" w:gutter="0"/>
              <w:pgNumType w:fmt="decimal" w:start="1"/>
              <w:cols w:space="0" w:num="1"/>
              <w:rtlGutter w:val="0"/>
              <w:docGrid w:type="lines" w:linePitch="325" w:charSpace="0"/>
            </w:sectPr>
          </w:pPr>
        </w:p>
        <w:p w14:paraId="5352A2C8">
          <w:pPr>
            <w:keepNext w:val="0"/>
            <w:keepLines w:val="0"/>
            <w:pageBreakBefore w:val="0"/>
            <w:wordWrap/>
            <w:overflowPunct w:val="0"/>
            <w:bidi w:val="0"/>
            <w:adjustRightInd w:val="0"/>
            <w:snapToGrid w:val="0"/>
            <w:spacing w:line="560" w:lineRule="exact"/>
          </w:pPr>
          <w:r>
            <w:rPr>
              <w:rFonts w:eastAsia="仿宋"/>
              <w:color w:val="auto"/>
              <w:sz w:val="24"/>
              <w:szCs w:val="240"/>
            </w:rPr>
            <w:fldChar w:fldCharType="end"/>
          </w:r>
          <w:bookmarkStart w:id="6" w:name="_Toc26003"/>
          <w:bookmarkStart w:id="7" w:name="_Toc1810"/>
          <w:bookmarkStart w:id="8" w:name="_Toc9665"/>
          <w:bookmarkStart w:id="9" w:name="_Toc493"/>
        </w:p>
      </w:sdtContent>
    </w:sdt>
    <w:p w14:paraId="56FB3587">
      <w:pPr>
        <w:keepNext w:val="0"/>
        <w:keepLines w:val="0"/>
        <w:pageBreakBefore w:val="0"/>
        <w:wordWrap/>
        <w:overflowPunct w:val="0"/>
        <w:bidi w:val="0"/>
        <w:adjustRightInd w:val="0"/>
        <w:snapToGrid w:val="0"/>
        <w:spacing w:line="560" w:lineRule="exact"/>
        <w:ind w:firstLine="640" w:firstLineChars="200"/>
        <w:outlineLvl w:val="0"/>
        <w:rPr>
          <w:rFonts w:eastAsia="黑体"/>
          <w:color w:val="auto"/>
          <w:kern w:val="44"/>
          <w:sz w:val="32"/>
          <w:szCs w:val="22"/>
        </w:rPr>
      </w:pPr>
      <w:bookmarkStart w:id="10" w:name="_Toc8789"/>
      <w:r>
        <w:rPr>
          <w:rFonts w:hint="eastAsia" w:eastAsia="黑体"/>
          <w:color w:val="auto"/>
          <w:kern w:val="44"/>
          <w:sz w:val="32"/>
          <w:szCs w:val="22"/>
          <w:lang w:eastAsia="zh-CN"/>
        </w:rPr>
        <w:t>1.</w:t>
      </w:r>
      <w:r>
        <w:rPr>
          <w:rFonts w:eastAsia="黑体"/>
          <w:color w:val="auto"/>
          <w:kern w:val="44"/>
          <w:sz w:val="32"/>
          <w:szCs w:val="22"/>
        </w:rPr>
        <w:t>总则</w:t>
      </w:r>
      <w:bookmarkEnd w:id="6"/>
      <w:bookmarkEnd w:id="7"/>
      <w:bookmarkEnd w:id="8"/>
      <w:bookmarkEnd w:id="9"/>
      <w:bookmarkEnd w:id="10"/>
    </w:p>
    <w:p w14:paraId="57CECCA1">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11" w:name="_Toc2040"/>
      <w:bookmarkStart w:id="12" w:name="_Toc2683"/>
      <w:bookmarkStart w:id="13" w:name="_Toc57297947"/>
      <w:bookmarkStart w:id="14" w:name="_Toc45013831"/>
      <w:bookmarkStart w:id="15" w:name="_Toc20088"/>
      <w:bookmarkStart w:id="16" w:name="_Toc770"/>
      <w:bookmarkStart w:id="17" w:name="_Toc32490"/>
      <w:bookmarkStart w:id="18" w:name="_Toc76426707"/>
      <w:bookmarkStart w:id="19" w:name="_Toc30463"/>
      <w:r>
        <w:rPr>
          <w:rFonts w:eastAsia="楷体"/>
          <w:color w:val="auto"/>
          <w:kern w:val="0"/>
          <w:sz w:val="32"/>
          <w:szCs w:val="20"/>
        </w:rPr>
        <w:t>1.1 编制目的</w:t>
      </w:r>
      <w:bookmarkEnd w:id="11"/>
      <w:bookmarkEnd w:id="12"/>
      <w:bookmarkEnd w:id="13"/>
      <w:bookmarkEnd w:id="14"/>
      <w:bookmarkEnd w:id="15"/>
      <w:bookmarkEnd w:id="16"/>
      <w:bookmarkEnd w:id="17"/>
      <w:bookmarkEnd w:id="18"/>
      <w:bookmarkEnd w:id="19"/>
    </w:p>
    <w:p w14:paraId="154D0DD5">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bookmarkStart w:id="20" w:name="_Toc5079"/>
      <w:bookmarkStart w:id="21" w:name="_Toc16847"/>
      <w:bookmarkStart w:id="22" w:name="_Toc31723"/>
      <w:bookmarkStart w:id="23" w:name="_Toc19634"/>
      <w:bookmarkStart w:id="24" w:name="_Toc13107"/>
      <w:bookmarkStart w:id="25" w:name="_Toc76426708"/>
      <w:bookmarkStart w:id="26" w:name="_Toc57297948"/>
      <w:bookmarkStart w:id="27" w:name="_Toc45013832"/>
      <w:r>
        <w:rPr>
          <w:rFonts w:hint="eastAsia" w:eastAsia="仿宋_GB2312" w:cs="Times New Roman"/>
          <w:color w:val="auto"/>
          <w:kern w:val="0"/>
          <w:sz w:val="32"/>
          <w:szCs w:val="32"/>
          <w:lang w:val="en-US" w:eastAsia="zh-CN"/>
        </w:rPr>
        <w:t>以习近平新时代中国特色社会主义思想为指导，深入贯彻落实习近平总书记关于应急管理和防灾减灾救灾的重要精神，建立健全应对自然灾害救助体系和运行机制，规范应急救助行为，提高应急救助能力，最大程度地减少对人民群众生命安全威胁和财产损失，维护社会稳定。</w:t>
      </w:r>
    </w:p>
    <w:p w14:paraId="3C6BEE00">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28" w:name="_Toc13497"/>
      <w:r>
        <w:rPr>
          <w:rFonts w:eastAsia="楷体"/>
          <w:color w:val="auto"/>
          <w:kern w:val="0"/>
          <w:sz w:val="32"/>
          <w:szCs w:val="20"/>
        </w:rPr>
        <w:t>1.2 编制依据</w:t>
      </w:r>
      <w:bookmarkEnd w:id="20"/>
      <w:bookmarkEnd w:id="21"/>
      <w:bookmarkEnd w:id="22"/>
      <w:bookmarkEnd w:id="23"/>
      <w:bookmarkEnd w:id="24"/>
      <w:bookmarkEnd w:id="25"/>
      <w:bookmarkEnd w:id="26"/>
      <w:bookmarkEnd w:id="27"/>
      <w:bookmarkEnd w:id="28"/>
    </w:p>
    <w:p w14:paraId="00F2357B">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bookmarkStart w:id="29" w:name="_Toc23267"/>
      <w:bookmarkStart w:id="30" w:name="_Toc1509"/>
      <w:bookmarkStart w:id="31" w:name="_Toc5101"/>
      <w:bookmarkStart w:id="32" w:name="_Toc5207"/>
      <w:bookmarkStart w:id="33" w:name="_Toc17285"/>
      <w:bookmarkStart w:id="34" w:name="_Toc45013833"/>
      <w:bookmarkStart w:id="35" w:name="_Toc57297949"/>
      <w:bookmarkStart w:id="36" w:name="_Toc76426709"/>
      <w:r>
        <w:rPr>
          <w:rFonts w:hint="eastAsia" w:eastAsia="仿宋_GB2312" w:cs="Times New Roman"/>
          <w:color w:val="auto"/>
          <w:kern w:val="0"/>
          <w:sz w:val="32"/>
          <w:szCs w:val="32"/>
          <w:lang w:val="en-US" w:eastAsia="zh-CN"/>
        </w:rPr>
        <w:t>《中华人民共和国突发事件应对法》《中华人民共和国防洪法》《中华人民共和国防震减灾法》《中华人民共和国气象法》《中华人民共和国森林法》《中华人民共和国红十字会法》《自然灾害救助条例》《自然灾害防治条例》《国家自然灾害救助应急预案》《湖南省实施〈自然灾害救助条例〉办法》《湖南省自然灾害和安全生产类突发事件应急处置暂行办法》《湖南省自然灾害救助应急预案》《常德市自然灾害救助应急预案》《澧县突发事件总体应急预案》等。</w:t>
      </w:r>
    </w:p>
    <w:p w14:paraId="3FBF5CA6">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37" w:name="_Toc4574"/>
      <w:r>
        <w:rPr>
          <w:rFonts w:eastAsia="楷体"/>
          <w:color w:val="auto"/>
          <w:kern w:val="0"/>
          <w:sz w:val="32"/>
          <w:szCs w:val="20"/>
        </w:rPr>
        <w:t>1.3 适用范围</w:t>
      </w:r>
      <w:bookmarkEnd w:id="29"/>
      <w:bookmarkEnd w:id="30"/>
      <w:bookmarkEnd w:id="31"/>
      <w:bookmarkEnd w:id="32"/>
      <w:bookmarkEnd w:id="33"/>
      <w:bookmarkEnd w:id="34"/>
      <w:bookmarkEnd w:id="35"/>
      <w:bookmarkEnd w:id="36"/>
      <w:bookmarkEnd w:id="37"/>
    </w:p>
    <w:p w14:paraId="021217E4">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bookmarkStart w:id="38" w:name="_Toc15072"/>
      <w:bookmarkStart w:id="39" w:name="_Toc32417"/>
      <w:bookmarkStart w:id="40" w:name="_Toc57297950"/>
      <w:bookmarkStart w:id="41" w:name="_Toc76426710"/>
      <w:bookmarkStart w:id="42" w:name="_Toc17902"/>
      <w:bookmarkStart w:id="43" w:name="_Toc3653"/>
      <w:bookmarkStart w:id="44" w:name="_Toc45013834"/>
      <w:bookmarkStart w:id="45" w:name="_Toc19113"/>
      <w:r>
        <w:rPr>
          <w:rFonts w:hint="eastAsia" w:eastAsia="仿宋_GB2312" w:cs="Times New Roman"/>
          <w:color w:val="auto"/>
          <w:kern w:val="0"/>
          <w:sz w:val="32"/>
          <w:szCs w:val="32"/>
          <w:lang w:val="en-US" w:eastAsia="zh-CN"/>
        </w:rPr>
        <w:t>本预案适用于本区行政区域内自然灾害的县级应急救助工作。</w:t>
      </w:r>
    </w:p>
    <w:p w14:paraId="6E17B6A1">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46" w:name="_Toc6912"/>
      <w:r>
        <w:rPr>
          <w:rFonts w:eastAsia="楷体"/>
          <w:color w:val="auto"/>
          <w:kern w:val="0"/>
          <w:sz w:val="32"/>
          <w:szCs w:val="20"/>
        </w:rPr>
        <w:t>1.4 工作原则</w:t>
      </w:r>
      <w:bookmarkEnd w:id="38"/>
      <w:bookmarkEnd w:id="39"/>
      <w:bookmarkEnd w:id="40"/>
      <w:bookmarkEnd w:id="41"/>
      <w:bookmarkEnd w:id="42"/>
      <w:bookmarkEnd w:id="43"/>
      <w:bookmarkEnd w:id="44"/>
      <w:bookmarkEnd w:id="45"/>
      <w:bookmarkEnd w:id="46"/>
    </w:p>
    <w:p w14:paraId="3FB0F569">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bookmarkStart w:id="47" w:name="_Toc45013835"/>
      <w:bookmarkStart w:id="48" w:name="_Toc25278"/>
      <w:bookmarkStart w:id="49" w:name="_Toc2419"/>
      <w:bookmarkStart w:id="50" w:name="_Toc57297955"/>
      <w:bookmarkStart w:id="51" w:name="_Toc76426711"/>
      <w:bookmarkStart w:id="52" w:name="_Toc28816"/>
      <w:bookmarkStart w:id="53" w:name="_Toc13549"/>
      <w:bookmarkStart w:id="54" w:name="_Toc26538"/>
      <w:r>
        <w:rPr>
          <w:rFonts w:hint="eastAsia" w:ascii="Times New Roman" w:hAnsi="Times New Roman" w:eastAsia="仿宋_GB2312" w:cs="Times New Roman"/>
          <w:color w:val="auto"/>
          <w:kern w:val="0"/>
          <w:sz w:val="32"/>
          <w:szCs w:val="32"/>
          <w:lang w:val="en-US" w:eastAsia="zh-CN"/>
        </w:rPr>
        <w:t>坚持人民至上、生命至上，把确保人民生命财产安全放在第一位；坚持统一指挥、综合协调、分级负责、属地管理；坚持党委领导、政府负责、社会参与、群众自救，充分发挥基层群众性自治组织和公益性社会组织的作用；坚持安全第一、预防为主，推动防范救援救灾一体化，实现高效有序衔接，强化灾害防抗救全过程管理。</w:t>
      </w:r>
    </w:p>
    <w:p w14:paraId="17BD219D">
      <w:pPr>
        <w:keepNext w:val="0"/>
        <w:keepLines w:val="0"/>
        <w:pageBreakBefore w:val="0"/>
        <w:wordWrap/>
        <w:overflowPunct w:val="0"/>
        <w:bidi w:val="0"/>
        <w:adjustRightInd w:val="0"/>
        <w:snapToGrid w:val="0"/>
        <w:spacing w:line="560" w:lineRule="exact"/>
        <w:ind w:firstLine="640" w:firstLineChars="200"/>
        <w:outlineLvl w:val="0"/>
        <w:rPr>
          <w:rFonts w:eastAsia="黑体"/>
          <w:color w:val="auto"/>
          <w:kern w:val="44"/>
          <w:sz w:val="32"/>
          <w:szCs w:val="22"/>
        </w:rPr>
      </w:pPr>
      <w:bookmarkStart w:id="55" w:name="_Toc16724"/>
      <w:r>
        <w:rPr>
          <w:rFonts w:hint="eastAsia" w:eastAsia="黑体"/>
          <w:color w:val="auto"/>
          <w:kern w:val="44"/>
          <w:sz w:val="32"/>
          <w:szCs w:val="22"/>
          <w:lang w:eastAsia="zh-CN"/>
        </w:rPr>
        <w:t>2.</w:t>
      </w:r>
      <w:r>
        <w:rPr>
          <w:rFonts w:hint="eastAsia" w:eastAsia="黑体"/>
          <w:color w:val="auto"/>
          <w:kern w:val="44"/>
          <w:sz w:val="32"/>
          <w:szCs w:val="22"/>
          <w:lang w:val="en-US" w:eastAsia="zh-CN"/>
        </w:rPr>
        <w:t>组织</w:t>
      </w:r>
      <w:r>
        <w:rPr>
          <w:rFonts w:eastAsia="黑体"/>
          <w:color w:val="auto"/>
          <w:kern w:val="44"/>
          <w:sz w:val="32"/>
          <w:szCs w:val="22"/>
        </w:rPr>
        <w:t>指挥体系</w:t>
      </w:r>
      <w:bookmarkEnd w:id="47"/>
      <w:bookmarkEnd w:id="48"/>
      <w:bookmarkEnd w:id="49"/>
      <w:bookmarkEnd w:id="50"/>
      <w:bookmarkEnd w:id="51"/>
      <w:bookmarkEnd w:id="52"/>
      <w:bookmarkEnd w:id="53"/>
      <w:bookmarkEnd w:id="54"/>
      <w:bookmarkEnd w:id="55"/>
    </w:p>
    <w:p w14:paraId="690821A3">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56" w:name="_Toc76426712"/>
      <w:bookmarkStart w:id="57" w:name="_Toc30144"/>
      <w:bookmarkStart w:id="58" w:name="_Toc10634"/>
      <w:bookmarkStart w:id="59" w:name="_Toc14117"/>
      <w:bookmarkStart w:id="60" w:name="_Toc24283"/>
      <w:bookmarkStart w:id="61" w:name="_Toc13191"/>
      <w:bookmarkStart w:id="62" w:name="_Toc57297956"/>
      <w:r>
        <w:rPr>
          <w:rFonts w:eastAsia="楷体"/>
          <w:color w:val="auto"/>
          <w:kern w:val="0"/>
          <w:sz w:val="32"/>
          <w:szCs w:val="20"/>
        </w:rPr>
        <w:t>2.1 组织</w:t>
      </w:r>
      <w:r>
        <w:rPr>
          <w:rFonts w:hint="eastAsia" w:eastAsia="楷体"/>
          <w:color w:val="auto"/>
          <w:kern w:val="0"/>
          <w:sz w:val="32"/>
          <w:szCs w:val="20"/>
          <w:lang w:val="en-US" w:eastAsia="zh-CN"/>
        </w:rPr>
        <w:t>指挥</w:t>
      </w:r>
      <w:r>
        <w:rPr>
          <w:rFonts w:eastAsia="楷体"/>
          <w:color w:val="auto"/>
          <w:kern w:val="0"/>
          <w:sz w:val="32"/>
          <w:szCs w:val="20"/>
        </w:rPr>
        <w:t>机构</w:t>
      </w:r>
      <w:bookmarkEnd w:id="56"/>
      <w:bookmarkEnd w:id="57"/>
      <w:bookmarkEnd w:id="58"/>
      <w:bookmarkEnd w:id="59"/>
      <w:bookmarkEnd w:id="60"/>
      <w:bookmarkEnd w:id="61"/>
      <w:bookmarkEnd w:id="62"/>
    </w:p>
    <w:p w14:paraId="572C0E36">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sz w:val="32"/>
          <w:szCs w:val="32"/>
          <w:highlight w:val="none"/>
          <w:lang w:val="en-US" w:eastAsia="zh-CN"/>
        </w:rPr>
        <w:t>县应急和安全生产委员会（以下简称“</w:t>
      </w:r>
      <w:r>
        <w:rPr>
          <w:rFonts w:hint="eastAsia" w:ascii="Times New Roman" w:eastAsia="仿宋_GB2312" w:cs="Times New Roman"/>
          <w:color w:val="auto"/>
          <w:sz w:val="32"/>
          <w:szCs w:val="32"/>
          <w:highlight w:val="none"/>
          <w:lang w:val="en-US" w:eastAsia="zh-CN"/>
        </w:rPr>
        <w:t>县应安委</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分设县</w:t>
      </w:r>
      <w:r>
        <w:rPr>
          <w:rFonts w:hint="default" w:ascii="Times New Roman" w:hAnsi="Times New Roman" w:eastAsia="仿宋_GB2312" w:cs="Times New Roman"/>
          <w:color w:val="auto"/>
          <w:spacing w:val="0"/>
          <w:sz w:val="32"/>
          <w:szCs w:val="32"/>
        </w:rPr>
        <w:t>应急委员会</w:t>
      </w:r>
      <w:r>
        <w:rPr>
          <w:rFonts w:hint="eastAsia" w:ascii="Times New Roman" w:hAnsi="Times New Roman" w:eastAsia="仿宋_GB2312" w:cs="Times New Roman"/>
          <w:color w:val="auto"/>
          <w:spacing w:val="0"/>
          <w:sz w:val="32"/>
          <w:szCs w:val="32"/>
          <w:lang w:eastAsia="zh-CN"/>
        </w:rPr>
        <w:t>（</w:t>
      </w:r>
      <w:r>
        <w:rPr>
          <w:rFonts w:hint="eastAsia" w:ascii="Times New Roman" w:hAnsi="Times New Roman" w:eastAsia="仿宋_GB2312" w:cs="Times New Roman"/>
          <w:color w:val="auto"/>
          <w:sz w:val="32"/>
          <w:szCs w:val="32"/>
          <w:highlight w:val="none"/>
          <w:lang w:val="en-US" w:eastAsia="zh-CN"/>
        </w:rPr>
        <w:t>以下简称“</w:t>
      </w:r>
      <w:r>
        <w:rPr>
          <w:rFonts w:hint="eastAsia" w:ascii="Times New Roman" w:eastAsia="仿宋_GB2312" w:cs="Times New Roman"/>
          <w:color w:val="auto"/>
          <w:sz w:val="32"/>
          <w:szCs w:val="32"/>
          <w:highlight w:val="none"/>
          <w:lang w:val="en-US" w:eastAsia="zh-CN"/>
        </w:rPr>
        <w:t>县应急委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pacing w:val="0"/>
          <w:sz w:val="32"/>
          <w:szCs w:val="32"/>
          <w:lang w:eastAsia="zh-CN"/>
        </w:rPr>
        <w:t>）</w:t>
      </w:r>
      <w:r>
        <w:rPr>
          <w:rFonts w:hint="eastAsia" w:ascii="Times New Roman" w:hAnsi="Times New Roman" w:eastAsia="仿宋_GB2312" w:cs="Times New Roman"/>
          <w:color w:val="auto"/>
          <w:sz w:val="32"/>
          <w:szCs w:val="32"/>
          <w:highlight w:val="none"/>
          <w:lang w:val="en-US" w:eastAsia="zh-CN"/>
        </w:rPr>
        <w:t>负责</w:t>
      </w:r>
      <w:r>
        <w:rPr>
          <w:rFonts w:hint="eastAsia" w:eastAsia="仿宋_GB2312" w:cs="Times New Roman"/>
          <w:color w:val="auto"/>
          <w:sz w:val="32"/>
          <w:szCs w:val="32"/>
          <w:highlight w:val="none"/>
          <w:lang w:val="en-US" w:eastAsia="zh-CN"/>
        </w:rPr>
        <w:t>本县自然灾害救助</w:t>
      </w:r>
      <w:r>
        <w:rPr>
          <w:rFonts w:hint="eastAsia" w:ascii="Times New Roman" w:hAnsi="Times New Roman" w:eastAsia="仿宋_GB2312" w:cs="Times New Roman"/>
          <w:color w:val="auto"/>
          <w:sz w:val="32"/>
          <w:szCs w:val="32"/>
          <w:highlight w:val="none"/>
          <w:lang w:val="en-US" w:eastAsia="zh-CN"/>
        </w:rPr>
        <w:t>工作。县应</w:t>
      </w:r>
      <w:r>
        <w:rPr>
          <w:rFonts w:hint="eastAsia" w:ascii="Times New Roman" w:eastAsia="仿宋_GB2312" w:cs="Times New Roman"/>
          <w:color w:val="auto"/>
          <w:sz w:val="32"/>
          <w:szCs w:val="32"/>
          <w:highlight w:val="none"/>
          <w:lang w:val="en-US" w:eastAsia="zh-CN"/>
        </w:rPr>
        <w:t>急</w:t>
      </w:r>
      <w:r>
        <w:rPr>
          <w:rFonts w:hint="eastAsia" w:ascii="Times New Roman" w:hAnsi="Times New Roman" w:eastAsia="仿宋_GB2312" w:cs="Times New Roman"/>
          <w:color w:val="auto"/>
          <w:sz w:val="32"/>
          <w:szCs w:val="32"/>
          <w:highlight w:val="none"/>
          <w:lang w:val="en-US" w:eastAsia="zh-CN"/>
        </w:rPr>
        <w:t>委在</w:t>
      </w:r>
      <w:r>
        <w:rPr>
          <w:rFonts w:hint="eastAsia" w:eastAsia="仿宋_GB2312" w:cs="Times New Roman"/>
          <w:color w:val="auto"/>
          <w:sz w:val="32"/>
          <w:szCs w:val="32"/>
          <w:highlight w:val="none"/>
          <w:lang w:val="en-US" w:eastAsia="zh-CN"/>
        </w:rPr>
        <w:t>自然灾害救助组</w:t>
      </w:r>
      <w:r>
        <w:rPr>
          <w:rFonts w:hint="eastAsia" w:ascii="Times New Roman" w:hAnsi="Times New Roman" w:eastAsia="仿宋_GB2312" w:cs="Times New Roman"/>
          <w:color w:val="auto"/>
          <w:sz w:val="32"/>
          <w:szCs w:val="32"/>
          <w:highlight w:val="none"/>
          <w:lang w:val="en-US" w:eastAsia="zh-CN"/>
        </w:rPr>
        <w:t>织体系中，</w:t>
      </w:r>
      <w:r>
        <w:rPr>
          <w:rFonts w:hint="eastAsia" w:eastAsia="仿宋_GB2312" w:cs="Times New Roman"/>
          <w:color w:val="auto"/>
          <w:kern w:val="0"/>
          <w:sz w:val="32"/>
          <w:szCs w:val="32"/>
          <w:lang w:val="en-US" w:eastAsia="zh-CN"/>
        </w:rPr>
        <w:t>由县长</w:t>
      </w:r>
      <w:r>
        <w:rPr>
          <w:rFonts w:hint="eastAsia" w:ascii="Times New Roman" w:hAnsi="Times New Roman" w:eastAsia="仿宋_GB2312" w:cs="Times New Roman"/>
          <w:color w:val="auto"/>
          <w:kern w:val="0"/>
          <w:sz w:val="32"/>
          <w:szCs w:val="32"/>
          <w:lang w:eastAsia="zh-CN"/>
        </w:rPr>
        <w:t>任</w:t>
      </w:r>
      <w:r>
        <w:rPr>
          <w:rFonts w:hint="eastAsia" w:eastAsia="仿宋_GB2312" w:cs="Times New Roman"/>
          <w:color w:val="auto"/>
          <w:kern w:val="0"/>
          <w:sz w:val="32"/>
          <w:szCs w:val="32"/>
          <w:lang w:val="en-US" w:eastAsia="zh-CN"/>
        </w:rPr>
        <w:t>主任</w:t>
      </w:r>
      <w:r>
        <w:rPr>
          <w:rFonts w:hint="eastAsia" w:ascii="Times New Roman" w:hAnsi="Times New Roman"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分管</w:t>
      </w:r>
      <w:r>
        <w:rPr>
          <w:rFonts w:hint="eastAsia" w:eastAsia="仿宋_GB2312" w:cs="Times New Roman"/>
          <w:color w:val="auto"/>
          <w:kern w:val="0"/>
          <w:sz w:val="32"/>
          <w:szCs w:val="32"/>
          <w:lang w:eastAsia="zh-CN"/>
        </w:rPr>
        <w:t>应急</w:t>
      </w:r>
      <w:r>
        <w:rPr>
          <w:rFonts w:hint="eastAsia" w:ascii="Times New Roman" w:hAnsi="Times New Roman"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发改</w:t>
      </w:r>
      <w:r>
        <w:rPr>
          <w:rFonts w:hint="eastAsia"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财政等领域的副县长</w:t>
      </w:r>
      <w:r>
        <w:rPr>
          <w:rFonts w:hint="eastAsia" w:ascii="Times New Roman" w:hAnsi="Times New Roman" w:eastAsia="仿宋_GB2312" w:cs="Times New Roman"/>
          <w:color w:val="auto"/>
          <w:kern w:val="0"/>
          <w:sz w:val="32"/>
          <w:szCs w:val="32"/>
          <w:lang w:eastAsia="zh-CN"/>
        </w:rPr>
        <w:t>任副</w:t>
      </w:r>
      <w:r>
        <w:rPr>
          <w:rFonts w:hint="eastAsia" w:eastAsia="仿宋_GB2312" w:cs="Times New Roman"/>
          <w:color w:val="auto"/>
          <w:kern w:val="0"/>
          <w:sz w:val="32"/>
          <w:szCs w:val="32"/>
          <w:lang w:val="en-US" w:eastAsia="zh-CN"/>
        </w:rPr>
        <w:t>主任</w:t>
      </w:r>
      <w:r>
        <w:rPr>
          <w:rFonts w:hint="eastAsia" w:ascii="Times New Roman" w:hAnsi="Times New Roman" w:eastAsia="仿宋_GB2312" w:cs="Times New Roman"/>
          <w:color w:val="auto"/>
          <w:kern w:val="0"/>
          <w:sz w:val="32"/>
          <w:szCs w:val="32"/>
          <w:lang w:eastAsia="zh-CN"/>
        </w:rPr>
        <w:t>。县政府办、</w:t>
      </w:r>
      <w:r>
        <w:rPr>
          <w:rFonts w:hint="eastAsia" w:eastAsia="仿宋_GB2312" w:cs="Times New Roman"/>
          <w:color w:val="auto"/>
          <w:kern w:val="0"/>
          <w:sz w:val="32"/>
          <w:szCs w:val="32"/>
          <w:lang w:eastAsia="zh-CN"/>
        </w:rPr>
        <w:t>县委宣传部（县网信办）</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县人武部、</w:t>
      </w:r>
      <w:r>
        <w:rPr>
          <w:rFonts w:hint="eastAsia" w:ascii="Times New Roman" w:hAnsi="Times New Roman" w:eastAsia="仿宋_GB2312" w:cs="Times New Roman"/>
          <w:color w:val="auto"/>
          <w:kern w:val="0"/>
          <w:sz w:val="32"/>
          <w:szCs w:val="32"/>
          <w:lang w:eastAsia="zh-CN"/>
        </w:rPr>
        <w:t>县</w:t>
      </w:r>
      <w:r>
        <w:rPr>
          <w:rFonts w:hint="eastAsia" w:eastAsia="仿宋_GB2312" w:cs="Times New Roman"/>
          <w:color w:val="auto"/>
          <w:kern w:val="0"/>
          <w:sz w:val="32"/>
          <w:szCs w:val="32"/>
          <w:lang w:eastAsia="zh-CN"/>
        </w:rPr>
        <w:t>应急局</w:t>
      </w:r>
      <w:r>
        <w:rPr>
          <w:rFonts w:hint="eastAsia" w:ascii="Times New Roman" w:hAnsi="Times New Roman" w:eastAsia="仿宋_GB2312" w:cs="Times New Roman"/>
          <w:color w:val="auto"/>
          <w:kern w:val="0"/>
          <w:sz w:val="32"/>
          <w:szCs w:val="32"/>
          <w:lang w:eastAsia="zh-CN"/>
        </w:rPr>
        <w:t>、县自然资源局、</w:t>
      </w:r>
      <w:r>
        <w:rPr>
          <w:rFonts w:hint="eastAsia" w:eastAsia="仿宋_GB2312" w:cs="Times New Roman"/>
          <w:color w:val="auto"/>
          <w:kern w:val="0"/>
          <w:sz w:val="32"/>
          <w:szCs w:val="32"/>
          <w:lang w:eastAsia="zh-CN"/>
        </w:rPr>
        <w:t>县发改局</w:t>
      </w:r>
      <w:r>
        <w:rPr>
          <w:rFonts w:hint="eastAsia" w:ascii="Times New Roman" w:hAnsi="Times New Roman" w:eastAsia="仿宋_GB2312" w:cs="Times New Roman"/>
          <w:color w:val="auto"/>
          <w:kern w:val="0"/>
          <w:sz w:val="32"/>
          <w:szCs w:val="32"/>
          <w:lang w:eastAsia="zh-CN"/>
        </w:rPr>
        <w:t>、县气象局、</w:t>
      </w:r>
      <w:r>
        <w:rPr>
          <w:rFonts w:hint="eastAsia" w:eastAsia="仿宋_GB2312" w:cs="Times New Roman"/>
          <w:color w:val="auto"/>
          <w:kern w:val="0"/>
          <w:sz w:val="32"/>
          <w:szCs w:val="32"/>
          <w:lang w:eastAsia="zh-CN"/>
        </w:rPr>
        <w:t>县工信局</w:t>
      </w:r>
      <w:r>
        <w:rPr>
          <w:rFonts w:hint="eastAsia" w:ascii="Times New Roman" w:hAnsi="Times New Roman" w:eastAsia="仿宋_GB2312" w:cs="Times New Roman"/>
          <w:color w:val="auto"/>
          <w:kern w:val="0"/>
          <w:sz w:val="32"/>
          <w:szCs w:val="32"/>
          <w:lang w:eastAsia="zh-CN"/>
        </w:rPr>
        <w:t>、县公安局、县民政局、县商务局、县财政局、县住建局、县交通运输局、县水利局、县文旅广体局、</w:t>
      </w:r>
      <w:r>
        <w:rPr>
          <w:rFonts w:hint="eastAsia" w:eastAsia="仿宋_GB2312"/>
          <w:color w:val="auto"/>
          <w:kern w:val="0"/>
          <w:sz w:val="32"/>
          <w:szCs w:val="32"/>
        </w:rPr>
        <w:t>市生态环境局澧县分局</w:t>
      </w:r>
      <w:r>
        <w:rPr>
          <w:rFonts w:hint="eastAsia" w:eastAsia="仿宋_GB2312"/>
          <w:color w:val="auto"/>
          <w:kern w:val="0"/>
          <w:sz w:val="32"/>
          <w:szCs w:val="32"/>
          <w:lang w:eastAsia="zh-CN"/>
        </w:rPr>
        <w:t>、</w:t>
      </w:r>
      <w:r>
        <w:rPr>
          <w:rFonts w:hint="eastAsia" w:ascii="Times New Roman" w:hAnsi="Times New Roman" w:eastAsia="仿宋_GB2312" w:cs="Times New Roman"/>
          <w:color w:val="auto"/>
          <w:kern w:val="0"/>
          <w:sz w:val="32"/>
          <w:szCs w:val="32"/>
          <w:lang w:eastAsia="zh-CN"/>
        </w:rPr>
        <w:t>县卫健局、</w:t>
      </w:r>
      <w:r>
        <w:rPr>
          <w:rFonts w:hint="eastAsia" w:ascii="Times New Roman" w:hAnsi="Times New Roman" w:eastAsia="仿宋_GB2312" w:cs="Times New Roman"/>
          <w:color w:val="auto"/>
          <w:kern w:val="0"/>
          <w:sz w:val="32"/>
          <w:szCs w:val="32"/>
          <w:lang w:val="en-US" w:eastAsia="zh-CN"/>
        </w:rPr>
        <w:t>县教育局、</w:t>
      </w:r>
      <w:r>
        <w:rPr>
          <w:rFonts w:hint="eastAsia" w:ascii="Times New Roman" w:hAnsi="Times New Roman" w:eastAsia="仿宋_GB2312" w:cs="Times New Roman"/>
          <w:color w:val="auto"/>
          <w:kern w:val="0"/>
          <w:sz w:val="32"/>
          <w:szCs w:val="32"/>
          <w:lang w:eastAsia="zh-CN"/>
        </w:rPr>
        <w:t>县融媒体中心、县城管局、</w:t>
      </w:r>
      <w:r>
        <w:rPr>
          <w:rFonts w:hint="eastAsia" w:ascii="Times New Roman" w:hAnsi="Times New Roman" w:eastAsia="仿宋_GB2312" w:cs="Times New Roman"/>
          <w:color w:val="auto"/>
          <w:kern w:val="0"/>
          <w:sz w:val="32"/>
          <w:szCs w:val="32"/>
          <w:lang w:val="en-US" w:eastAsia="zh-CN"/>
        </w:rPr>
        <w:t>县农业农村局、</w:t>
      </w:r>
      <w:r>
        <w:rPr>
          <w:rFonts w:hint="eastAsia" w:eastAsia="仿宋_GB2312" w:cs="Times New Roman"/>
          <w:color w:val="auto"/>
          <w:kern w:val="0"/>
          <w:sz w:val="32"/>
          <w:szCs w:val="32"/>
          <w:lang w:eastAsia="zh-CN"/>
        </w:rPr>
        <w:t>县消防救援局</w:t>
      </w:r>
      <w:r>
        <w:rPr>
          <w:rFonts w:hint="eastAsia" w:ascii="Times New Roman" w:hAnsi="Times New Roman" w:eastAsia="仿宋_GB2312" w:cs="Times New Roman"/>
          <w:color w:val="auto"/>
          <w:kern w:val="0"/>
          <w:sz w:val="32"/>
          <w:szCs w:val="32"/>
          <w:lang w:eastAsia="zh-CN"/>
        </w:rPr>
        <w:t>、县红十字会</w:t>
      </w:r>
      <w:r>
        <w:rPr>
          <w:rFonts w:hint="eastAsia" w:eastAsia="仿宋_GB2312" w:cs="Times New Roman"/>
          <w:color w:val="auto"/>
          <w:kern w:val="0"/>
          <w:sz w:val="32"/>
          <w:szCs w:val="32"/>
          <w:lang w:eastAsia="zh-CN"/>
        </w:rPr>
        <w:t>、</w:t>
      </w:r>
      <w:r>
        <w:rPr>
          <w:rFonts w:hint="eastAsia" w:eastAsia="仿宋_GB2312"/>
          <w:sz w:val="32"/>
          <w:szCs w:val="32"/>
          <w:highlight w:val="none"/>
          <w:lang w:eastAsia="zh-CN"/>
        </w:rPr>
        <w:t>国网澧县供电公司、电信澧县分公司、移动澧县分公司、联通澧县分公司、</w:t>
      </w:r>
      <w:r>
        <w:rPr>
          <w:rFonts w:hint="eastAsia" w:ascii="Times New Roman" w:hAnsi="Times New Roman" w:eastAsia="仿宋_GB2312" w:cs="Times New Roman"/>
          <w:sz w:val="32"/>
          <w:szCs w:val="32"/>
          <w:lang w:val="en-US" w:eastAsia="zh-CN"/>
        </w:rPr>
        <w:t>铁塔澧县办事处、各</w:t>
      </w:r>
      <w:r>
        <w:rPr>
          <w:rFonts w:hint="eastAsia" w:eastAsia="仿宋_GB2312" w:cs="Times New Roman"/>
          <w:sz w:val="32"/>
          <w:szCs w:val="32"/>
          <w:lang w:val="en-US" w:eastAsia="zh-CN"/>
        </w:rPr>
        <w:t>镇（街道）</w:t>
      </w:r>
      <w:r>
        <w:rPr>
          <w:rFonts w:hint="eastAsia" w:ascii="Times New Roman" w:hAnsi="Times New Roman" w:eastAsia="仿宋_GB2312" w:cs="Times New Roman"/>
          <w:color w:val="auto"/>
          <w:kern w:val="0"/>
          <w:sz w:val="32"/>
          <w:szCs w:val="32"/>
          <w:lang w:eastAsia="zh-CN"/>
        </w:rPr>
        <w:t>等部门单位负责人为成员。根据工作需要，</w:t>
      </w:r>
      <w:r>
        <w:rPr>
          <w:rFonts w:hint="eastAsia" w:eastAsia="仿宋_GB2312" w:cs="Times New Roman"/>
          <w:color w:val="auto"/>
          <w:kern w:val="0"/>
          <w:sz w:val="32"/>
          <w:szCs w:val="32"/>
          <w:lang w:eastAsia="zh-CN"/>
        </w:rPr>
        <w:t>县应急委</w:t>
      </w:r>
      <w:r>
        <w:rPr>
          <w:rFonts w:hint="eastAsia" w:ascii="Times New Roman" w:hAnsi="Times New Roman" w:eastAsia="仿宋_GB2312" w:cs="Times New Roman"/>
          <w:color w:val="auto"/>
          <w:kern w:val="0"/>
          <w:sz w:val="32"/>
          <w:szCs w:val="32"/>
          <w:lang w:eastAsia="zh-CN"/>
        </w:rPr>
        <w:t>可增加相关部门单位负责人参加。</w:t>
      </w:r>
    </w:p>
    <w:p w14:paraId="34CFE60C">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下设办公室</w:t>
      </w:r>
      <w:r>
        <w:rPr>
          <w:rFonts w:hint="eastAsia" w:eastAsia="仿宋_GB2312" w:cs="Times New Roman"/>
          <w:color w:val="auto"/>
          <w:kern w:val="0"/>
          <w:sz w:val="32"/>
          <w:szCs w:val="32"/>
          <w:lang w:val="en-US" w:eastAsia="zh-CN"/>
        </w:rPr>
        <w:t>（</w:t>
      </w:r>
      <w:r>
        <w:rPr>
          <w:rFonts w:hint="eastAsia" w:ascii="Times New Roman" w:hAnsi="Times New Roman" w:eastAsia="仿宋_GB2312" w:cs="Times New Roman"/>
          <w:color w:val="auto"/>
          <w:sz w:val="32"/>
          <w:szCs w:val="32"/>
          <w:highlight w:val="none"/>
          <w:lang w:val="en-US" w:eastAsia="zh-CN"/>
        </w:rPr>
        <w:t>以下简称“</w:t>
      </w:r>
      <w:r>
        <w:rPr>
          <w:rFonts w:hint="eastAsia" w:ascii="Times New Roman" w:eastAsia="仿宋_GB2312" w:cs="Times New Roman"/>
          <w:color w:val="auto"/>
          <w:sz w:val="32"/>
          <w:szCs w:val="32"/>
          <w:highlight w:val="none"/>
          <w:lang w:val="en-US" w:eastAsia="zh-CN"/>
        </w:rPr>
        <w:t>县应急</w:t>
      </w:r>
      <w:r>
        <w:rPr>
          <w:rFonts w:hint="eastAsia" w:eastAsia="仿宋_GB2312" w:cs="Times New Roman"/>
          <w:color w:val="auto"/>
          <w:sz w:val="32"/>
          <w:szCs w:val="32"/>
          <w:highlight w:val="none"/>
          <w:lang w:val="en-US" w:eastAsia="zh-CN"/>
        </w:rPr>
        <w:t>办</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pacing w:val="0"/>
          <w:sz w:val="32"/>
          <w:szCs w:val="32"/>
          <w:lang w:eastAsia="zh-CN"/>
        </w:rPr>
        <w:t>）</w:t>
      </w:r>
      <w:r>
        <w:rPr>
          <w:rFonts w:hint="eastAsia" w:ascii="Times New Roman" w:hAnsi="Times New Roman" w:eastAsia="仿宋_GB2312" w:cs="Times New Roman"/>
          <w:color w:val="auto"/>
          <w:kern w:val="0"/>
          <w:sz w:val="32"/>
          <w:szCs w:val="32"/>
          <w:lang w:val="en-US" w:eastAsia="zh-CN"/>
        </w:rPr>
        <w:t>，办公室设在县应急局，承担</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日常工作，办公室主任由县应急局主要</w:t>
      </w:r>
      <w:r>
        <w:rPr>
          <w:rFonts w:hint="eastAsia" w:ascii="Times New Roman" w:hAnsi="Times New Roman" w:eastAsia="仿宋_GB2312" w:cs="Times New Roman"/>
          <w:color w:val="auto"/>
          <w:kern w:val="0"/>
          <w:sz w:val="32"/>
          <w:szCs w:val="32"/>
          <w:lang w:eastAsia="zh-CN"/>
        </w:rPr>
        <w:t>负责</w:t>
      </w:r>
      <w:r>
        <w:rPr>
          <w:rFonts w:hint="eastAsia" w:eastAsia="仿宋_GB2312" w:cs="Times New Roman"/>
          <w:color w:val="auto"/>
          <w:kern w:val="0"/>
          <w:sz w:val="32"/>
          <w:szCs w:val="32"/>
          <w:lang w:val="en-US" w:eastAsia="zh-CN"/>
        </w:rPr>
        <w:t>人</w:t>
      </w:r>
      <w:r>
        <w:rPr>
          <w:rFonts w:hint="eastAsia" w:ascii="Times New Roman" w:hAnsi="Times New Roman" w:eastAsia="仿宋_GB2312" w:cs="Times New Roman"/>
          <w:color w:val="auto"/>
          <w:kern w:val="0"/>
          <w:sz w:val="32"/>
          <w:szCs w:val="32"/>
          <w:lang w:eastAsia="zh-CN"/>
        </w:rPr>
        <w:t>担任</w:t>
      </w:r>
      <w:r>
        <w:rPr>
          <w:rFonts w:hint="eastAsia"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副主任由</w:t>
      </w:r>
      <w:r>
        <w:rPr>
          <w:rFonts w:hint="eastAsia" w:eastAsia="仿宋_GB2312" w:cs="Times New Roman"/>
          <w:color w:val="auto"/>
          <w:kern w:val="0"/>
          <w:sz w:val="32"/>
          <w:szCs w:val="32"/>
          <w:lang w:eastAsia="zh-CN"/>
        </w:rPr>
        <w:t>应急、</w:t>
      </w:r>
      <w:r>
        <w:rPr>
          <w:rFonts w:hint="eastAsia" w:eastAsia="仿宋_GB2312" w:cs="Times New Roman"/>
          <w:color w:val="auto"/>
          <w:kern w:val="0"/>
          <w:sz w:val="32"/>
          <w:szCs w:val="32"/>
          <w:lang w:val="en-US" w:eastAsia="zh-CN"/>
        </w:rPr>
        <w:t>发改、财政等部门分管负责人担任</w:t>
      </w:r>
      <w:r>
        <w:rPr>
          <w:rFonts w:hint="eastAsia" w:ascii="Times New Roman" w:hAnsi="Times New Roman" w:eastAsia="仿宋_GB2312" w:cs="Times New Roman"/>
          <w:color w:val="auto"/>
          <w:kern w:val="0"/>
          <w:sz w:val="32"/>
          <w:szCs w:val="32"/>
          <w:lang w:eastAsia="zh-CN"/>
        </w:rPr>
        <w:t>。</w:t>
      </w:r>
      <w:r>
        <w:rPr>
          <w:rFonts w:hint="eastAsia" w:ascii="仿宋_GB2312" w:hAnsi="仿宋_GB2312" w:eastAsia="仿宋_GB2312" w:cs="仿宋_GB2312"/>
          <w:sz w:val="32"/>
          <w:szCs w:val="32"/>
          <w:lang w:val="en-US" w:eastAsia="zh-CN"/>
        </w:rPr>
        <w:t>另设立的</w:t>
      </w:r>
      <w:r>
        <w:rPr>
          <w:rFonts w:hint="default" w:ascii="仿宋_GB2312" w:hAnsi="仿宋_GB2312" w:eastAsia="仿宋_GB2312" w:cs="仿宋_GB2312"/>
          <w:sz w:val="32"/>
          <w:szCs w:val="32"/>
          <w:lang w:val="en-US" w:eastAsia="zh-CN"/>
        </w:rPr>
        <w:t>县</w:t>
      </w:r>
      <w:r>
        <w:rPr>
          <w:rFonts w:hint="default" w:ascii="Times New Roman" w:hAnsi="Times New Roman" w:eastAsia="仿宋_GB2312" w:cs="Times New Roman"/>
          <w:color w:val="auto"/>
          <w:spacing w:val="0"/>
          <w:sz w:val="32"/>
          <w:szCs w:val="32"/>
        </w:rPr>
        <w:t>减灾救灾和物资保障工作专班</w:t>
      </w:r>
    </w:p>
    <w:p w14:paraId="502D9047">
      <w:pPr>
        <w:keepNext w:val="0"/>
        <w:keepLines w:val="0"/>
        <w:pageBreakBefore w:val="0"/>
        <w:widowControl w:val="0"/>
        <w:kinsoku/>
        <w:wordWrap/>
        <w:overflowPunct/>
        <w:topLinePunct w:val="0"/>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按相关规定执行。</w:t>
      </w:r>
    </w:p>
    <w:p w14:paraId="5DC26175">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各镇人民政府、街道办事处根据实际情况成立自然灾害救助指挥机构。</w:t>
      </w:r>
    </w:p>
    <w:p w14:paraId="1F902770">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63" w:name="_Toc23077"/>
      <w:bookmarkStart w:id="64" w:name="_Toc24083"/>
      <w:bookmarkStart w:id="65" w:name="_Toc57297957"/>
      <w:bookmarkStart w:id="66" w:name="_Toc5037"/>
      <w:bookmarkStart w:id="67" w:name="_Toc20866"/>
      <w:bookmarkStart w:id="68" w:name="_Toc76426713"/>
      <w:bookmarkStart w:id="69" w:name="_Toc13992"/>
      <w:r>
        <w:rPr>
          <w:rFonts w:eastAsia="楷体"/>
          <w:color w:val="auto"/>
          <w:kern w:val="0"/>
          <w:sz w:val="32"/>
          <w:szCs w:val="20"/>
        </w:rPr>
        <w:t xml:space="preserve">2.2 </w:t>
      </w:r>
      <w:r>
        <w:rPr>
          <w:rFonts w:hint="eastAsia" w:eastAsia="楷体"/>
          <w:color w:val="auto"/>
          <w:kern w:val="0"/>
          <w:sz w:val="32"/>
          <w:szCs w:val="20"/>
          <w:lang w:val="en-US" w:eastAsia="zh-CN"/>
        </w:rPr>
        <w:t>组织指挥机构</w:t>
      </w:r>
      <w:r>
        <w:rPr>
          <w:rFonts w:eastAsia="楷体"/>
          <w:color w:val="auto"/>
          <w:kern w:val="0"/>
          <w:sz w:val="32"/>
          <w:szCs w:val="20"/>
        </w:rPr>
        <w:t>职责</w:t>
      </w:r>
      <w:bookmarkEnd w:id="63"/>
      <w:bookmarkEnd w:id="64"/>
      <w:bookmarkEnd w:id="65"/>
      <w:bookmarkEnd w:id="66"/>
      <w:bookmarkEnd w:id="67"/>
      <w:bookmarkEnd w:id="68"/>
      <w:bookmarkEnd w:id="69"/>
    </w:p>
    <w:p w14:paraId="17D0F411">
      <w:pPr>
        <w:keepNext w:val="0"/>
        <w:keepLines w:val="0"/>
        <w:pageBreakBefore w:val="0"/>
        <w:wordWrap/>
        <w:overflowPunct w:val="0"/>
        <w:bidi w:val="0"/>
        <w:adjustRightInd w:val="0"/>
        <w:snapToGrid w:val="0"/>
        <w:spacing w:line="560" w:lineRule="exact"/>
        <w:ind w:firstLine="640" w:firstLineChars="200"/>
        <w:outlineLvl w:val="2"/>
        <w:rPr>
          <w:rFonts w:hint="eastAsia" w:eastAsia="仿宋_GB2312"/>
          <w:color w:val="auto"/>
          <w:kern w:val="0"/>
          <w:sz w:val="32"/>
          <w:szCs w:val="32"/>
          <w:lang w:bidi="ar"/>
        </w:rPr>
      </w:pPr>
      <w:r>
        <w:rPr>
          <w:rFonts w:hint="eastAsia" w:eastAsia="仿宋_GB2312"/>
          <w:color w:val="auto"/>
          <w:kern w:val="0"/>
          <w:sz w:val="32"/>
          <w:szCs w:val="32"/>
          <w:lang w:bidi="ar"/>
        </w:rPr>
        <w:t xml:space="preserve">2.2.1 </w:t>
      </w:r>
      <w:r>
        <w:rPr>
          <w:rFonts w:hint="eastAsia" w:eastAsia="仿宋_GB2312"/>
          <w:color w:val="auto"/>
          <w:kern w:val="0"/>
          <w:sz w:val="32"/>
          <w:szCs w:val="32"/>
          <w:lang w:val="en-US" w:eastAsia="zh-CN" w:bidi="ar"/>
        </w:rPr>
        <w:t>县应急委</w:t>
      </w:r>
      <w:r>
        <w:rPr>
          <w:rFonts w:hint="eastAsia" w:eastAsia="仿宋_GB2312"/>
          <w:color w:val="auto"/>
          <w:kern w:val="0"/>
          <w:sz w:val="32"/>
          <w:szCs w:val="32"/>
          <w:lang w:bidi="ar"/>
        </w:rPr>
        <w:t>职责</w:t>
      </w:r>
    </w:p>
    <w:p w14:paraId="65FB3B53">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贯彻落实</w:t>
      </w:r>
      <w:r>
        <w:rPr>
          <w:rFonts w:hint="eastAsia" w:ascii="Times New Roman" w:hAnsi="Times New Roman" w:eastAsia="仿宋_GB2312" w:cs="Times New Roman"/>
          <w:color w:val="auto"/>
          <w:kern w:val="0"/>
          <w:sz w:val="32"/>
          <w:szCs w:val="32"/>
          <w:lang w:val="en-US" w:eastAsia="zh-CN"/>
        </w:rPr>
        <w:t>上级党委、政府和主管部门</w:t>
      </w:r>
      <w:r>
        <w:rPr>
          <w:rFonts w:hint="eastAsia" w:ascii="Times New Roman" w:hAnsi="Times New Roman" w:eastAsia="仿宋_GB2312" w:cs="Times New Roman"/>
          <w:color w:val="auto"/>
          <w:kern w:val="0"/>
          <w:sz w:val="32"/>
          <w:szCs w:val="32"/>
          <w:lang w:eastAsia="zh-CN"/>
        </w:rPr>
        <w:t>有关决策部署，统筹指导、协调和监督全县防灾减灾救灾工作，研究审议全县防灾减灾救灾的重大政策、重大规划、重要制度以及防御灾害方案并组织实施工作，指导建立自然灾害防治体系；协调推动防灾减灾救灾政策法规体系建设，协调解决防灾减灾救灾重大问题，统筹协调开展防灾减灾救灾科普宣传教育和培训，协调开展防灾减灾救灾对外交流与合作；完成县委、县政府交办的其他事项。</w:t>
      </w:r>
    </w:p>
    <w:p w14:paraId="094012C8">
      <w:pPr>
        <w:keepNext w:val="0"/>
        <w:keepLines w:val="0"/>
        <w:pageBreakBefore w:val="0"/>
        <w:wordWrap/>
        <w:overflowPunct w:val="0"/>
        <w:bidi w:val="0"/>
        <w:adjustRightInd w:val="0"/>
        <w:snapToGrid w:val="0"/>
        <w:spacing w:line="560" w:lineRule="exact"/>
        <w:ind w:firstLine="640" w:firstLineChars="200"/>
        <w:outlineLvl w:val="2"/>
        <w:rPr>
          <w:rFonts w:hint="eastAsia" w:eastAsia="仿宋_GB2312"/>
          <w:color w:val="auto"/>
          <w:kern w:val="0"/>
          <w:sz w:val="32"/>
          <w:szCs w:val="32"/>
          <w:lang w:bidi="ar"/>
        </w:rPr>
      </w:pPr>
      <w:r>
        <w:rPr>
          <w:rFonts w:hint="eastAsia" w:eastAsia="仿宋_GB2312"/>
          <w:color w:val="auto"/>
          <w:kern w:val="0"/>
          <w:sz w:val="32"/>
          <w:szCs w:val="32"/>
          <w:lang w:bidi="ar"/>
        </w:rPr>
        <w:t>2.2.2</w:t>
      </w:r>
      <w:r>
        <w:rPr>
          <w:rFonts w:hint="eastAsia" w:eastAsia="仿宋_GB2312"/>
          <w:color w:val="auto"/>
          <w:kern w:val="0"/>
          <w:sz w:val="32"/>
          <w:szCs w:val="32"/>
          <w:lang w:val="en-US" w:eastAsia="zh-CN" w:bidi="ar"/>
        </w:rPr>
        <w:t xml:space="preserve"> </w:t>
      </w:r>
      <w:r>
        <w:rPr>
          <w:rFonts w:hint="eastAsia" w:eastAsia="仿宋_GB2312" w:cs="Times New Roman"/>
          <w:color w:val="auto"/>
          <w:kern w:val="0"/>
          <w:sz w:val="32"/>
          <w:szCs w:val="32"/>
          <w:lang w:val="en-US" w:eastAsia="zh-CN"/>
        </w:rPr>
        <w:t>县应急办</w:t>
      </w:r>
      <w:r>
        <w:rPr>
          <w:rFonts w:hint="eastAsia" w:eastAsia="仿宋_GB2312"/>
          <w:color w:val="auto"/>
          <w:kern w:val="0"/>
          <w:sz w:val="32"/>
          <w:szCs w:val="32"/>
          <w:lang w:bidi="ar"/>
        </w:rPr>
        <w:t>职责</w:t>
      </w:r>
    </w:p>
    <w:p w14:paraId="088E335E">
      <w:pPr>
        <w:keepNext w:val="0"/>
        <w:keepLines w:val="0"/>
        <w:pageBreakBefore w:val="0"/>
        <w:wordWrap/>
        <w:overflowPunct w:val="0"/>
        <w:bidi w:val="0"/>
        <w:adjustRightInd w:val="0"/>
        <w:snapToGrid w:val="0"/>
        <w:spacing w:line="560" w:lineRule="exact"/>
        <w:ind w:firstLine="640" w:firstLineChars="200"/>
        <w:rPr>
          <w:rFonts w:hint="eastAsia" w:eastAsia="仿宋_GB2312"/>
          <w:bCs/>
          <w:color w:val="auto"/>
          <w:kern w:val="0"/>
          <w:sz w:val="32"/>
          <w:szCs w:val="32"/>
          <w:lang w:val="en-US" w:eastAsia="zh-CN"/>
        </w:rPr>
      </w:pPr>
      <w:r>
        <w:rPr>
          <w:rFonts w:hint="eastAsia" w:eastAsia="仿宋_GB2312"/>
          <w:bCs/>
          <w:color w:val="auto"/>
          <w:kern w:val="0"/>
          <w:sz w:val="32"/>
          <w:szCs w:val="32"/>
          <w:lang w:val="en-US" w:eastAsia="zh-CN"/>
        </w:rPr>
        <w:t>承担全县自然灾害救助综合协调工作；收集、汇总、评估、报告灾害信息、灾区需求和抗灾救灾工作情况，及时将灾情报告县委、县政府和上级主管部门，并向成员单位通报；协调有关部门落实对灾区的支持和帮助措施；召开会商会议，分析、评估灾区形势，提出对策；协助、指导镇（街道）开展抗灾救灾工作；承办县应急委交办的其他事项。</w:t>
      </w:r>
    </w:p>
    <w:p w14:paraId="19C08B0D">
      <w:pPr>
        <w:keepNext w:val="0"/>
        <w:keepLines w:val="0"/>
        <w:pageBreakBefore w:val="0"/>
        <w:wordWrap/>
        <w:overflowPunct w:val="0"/>
        <w:bidi w:val="0"/>
        <w:adjustRightInd w:val="0"/>
        <w:snapToGrid w:val="0"/>
        <w:spacing w:line="560" w:lineRule="exact"/>
        <w:ind w:firstLine="640" w:firstLineChars="200"/>
        <w:outlineLvl w:val="2"/>
        <w:rPr>
          <w:rFonts w:hint="eastAsia" w:eastAsia="仿宋_GB2312"/>
          <w:color w:val="auto"/>
          <w:kern w:val="0"/>
          <w:sz w:val="32"/>
          <w:szCs w:val="32"/>
          <w:lang w:bidi="ar"/>
        </w:rPr>
      </w:pPr>
      <w:r>
        <w:rPr>
          <w:rFonts w:hint="eastAsia" w:eastAsia="仿宋_GB2312"/>
          <w:color w:val="auto"/>
          <w:kern w:val="0"/>
          <w:sz w:val="32"/>
          <w:szCs w:val="32"/>
          <w:lang w:bidi="ar"/>
        </w:rPr>
        <w:t>2.2.3</w:t>
      </w:r>
      <w:r>
        <w:rPr>
          <w:rFonts w:hint="eastAsia" w:eastAsia="仿宋_GB2312"/>
          <w:color w:val="auto"/>
          <w:kern w:val="0"/>
          <w:sz w:val="32"/>
          <w:szCs w:val="32"/>
          <w:lang w:val="en-US" w:eastAsia="zh-CN" w:bidi="ar"/>
        </w:rPr>
        <w:t xml:space="preserve"> </w:t>
      </w:r>
      <w:r>
        <w:rPr>
          <w:rFonts w:hint="eastAsia" w:eastAsia="仿宋_GB2312"/>
          <w:color w:val="auto"/>
          <w:kern w:val="0"/>
          <w:sz w:val="32"/>
          <w:szCs w:val="32"/>
          <w:lang w:eastAsia="zh-CN" w:bidi="ar"/>
        </w:rPr>
        <w:t>县应急委</w:t>
      </w:r>
      <w:r>
        <w:rPr>
          <w:rFonts w:hint="eastAsia" w:eastAsia="仿宋_GB2312"/>
          <w:color w:val="auto"/>
          <w:kern w:val="0"/>
          <w:sz w:val="32"/>
          <w:szCs w:val="32"/>
          <w:lang w:val="en-US" w:eastAsia="zh-CN" w:bidi="ar"/>
        </w:rPr>
        <w:t>各</w:t>
      </w:r>
      <w:r>
        <w:rPr>
          <w:rFonts w:hint="eastAsia" w:eastAsia="仿宋_GB2312"/>
          <w:color w:val="auto"/>
          <w:kern w:val="0"/>
          <w:sz w:val="32"/>
          <w:szCs w:val="32"/>
          <w:lang w:bidi="ar"/>
        </w:rPr>
        <w:t>单位职责</w:t>
      </w:r>
    </w:p>
    <w:p w14:paraId="52EFC188">
      <w:pPr>
        <w:keepNext w:val="0"/>
        <w:keepLines w:val="0"/>
        <w:pageBreakBefore w:val="0"/>
        <w:wordWrap/>
        <w:overflowPunct w:val="0"/>
        <w:bidi w:val="0"/>
        <w:adjustRightInd w:val="0"/>
        <w:snapToGrid w:val="0"/>
        <w:spacing w:line="560" w:lineRule="exact"/>
        <w:ind w:firstLine="640" w:firstLineChars="200"/>
        <w:rPr>
          <w:rFonts w:hint="eastAsia" w:eastAsia="仿宋_GB2312"/>
          <w:bCs/>
          <w:color w:val="auto"/>
          <w:kern w:val="0"/>
          <w:sz w:val="32"/>
          <w:szCs w:val="32"/>
          <w:lang w:eastAsia="zh-CN"/>
        </w:rPr>
      </w:pPr>
      <w:r>
        <w:rPr>
          <w:rFonts w:hint="eastAsia" w:eastAsia="仿宋_GB2312"/>
          <w:bCs/>
          <w:color w:val="auto"/>
          <w:kern w:val="0"/>
          <w:sz w:val="32"/>
          <w:szCs w:val="32"/>
          <w:lang w:eastAsia="zh-CN"/>
        </w:rPr>
        <w:t>县政府办：负责县政府层面自然灾害救助信息的报送和传达工作；负责对自然灾害救助工作进行指导、协调和督查。</w:t>
      </w:r>
    </w:p>
    <w:p w14:paraId="74293BB2">
      <w:pPr>
        <w:keepNext w:val="0"/>
        <w:keepLines w:val="0"/>
        <w:pageBreakBefore w:val="0"/>
        <w:wordWrap/>
        <w:overflowPunct w:val="0"/>
        <w:bidi w:val="0"/>
        <w:adjustRightInd w:val="0"/>
        <w:snapToGrid w:val="0"/>
        <w:spacing w:line="560" w:lineRule="exact"/>
        <w:ind w:firstLine="640" w:firstLineChars="200"/>
        <w:rPr>
          <w:rFonts w:hint="eastAsia" w:eastAsia="仿宋_GB2312"/>
          <w:bCs/>
          <w:color w:val="auto"/>
          <w:kern w:val="0"/>
          <w:sz w:val="32"/>
          <w:szCs w:val="32"/>
        </w:rPr>
      </w:pPr>
      <w:r>
        <w:rPr>
          <w:rFonts w:hint="eastAsia" w:eastAsia="仿宋_GB2312"/>
          <w:bCs/>
          <w:color w:val="auto"/>
          <w:kern w:val="0"/>
          <w:sz w:val="32"/>
          <w:szCs w:val="32"/>
          <w:lang w:eastAsia="zh-CN"/>
        </w:rPr>
        <w:t>县委宣传部（县网信办）：负责协调新闻媒体做好自然灾害救助</w:t>
      </w:r>
      <w:r>
        <w:rPr>
          <w:rFonts w:hint="eastAsia" w:eastAsia="仿宋_GB2312"/>
          <w:color w:val="auto"/>
          <w:kern w:val="0"/>
          <w:sz w:val="32"/>
          <w:szCs w:val="32"/>
        </w:rPr>
        <w:t>工作的宣传报道，安排新闻媒体按要求及时发布信息</w:t>
      </w:r>
      <w:r>
        <w:rPr>
          <w:rFonts w:hint="eastAsia" w:eastAsia="仿宋_GB2312"/>
          <w:color w:val="auto"/>
          <w:kern w:val="0"/>
          <w:sz w:val="32"/>
          <w:szCs w:val="32"/>
          <w:lang w:eastAsia="zh-CN"/>
        </w:rPr>
        <w:t>；</w:t>
      </w:r>
      <w:r>
        <w:rPr>
          <w:rFonts w:hint="eastAsia" w:eastAsia="仿宋_GB2312"/>
          <w:color w:val="auto"/>
          <w:kern w:val="0"/>
          <w:sz w:val="32"/>
          <w:szCs w:val="32"/>
        </w:rPr>
        <w:t>统筹协调指导涉事部门或镇（街道）有关网络舆情的引导处置工作</w:t>
      </w:r>
      <w:r>
        <w:rPr>
          <w:rFonts w:hint="eastAsia" w:eastAsia="仿宋_GB2312"/>
          <w:bCs/>
          <w:color w:val="auto"/>
          <w:kern w:val="0"/>
          <w:sz w:val="32"/>
          <w:szCs w:val="32"/>
        </w:rPr>
        <w:t>。</w:t>
      </w:r>
    </w:p>
    <w:p w14:paraId="22AF636F">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县人武部：根据抢险救灾工作的需要，按规定程序组织民兵、预备役人员和协调部队参加抢险救灾工作。</w:t>
      </w:r>
    </w:p>
    <w:p w14:paraId="25B463A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方正仿宋_GBK"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县应急局：承担</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日常工作；负责组织、指导、协调全县自然灾害救助工作；牵头组织灾害风险会商研判，发布灾情信息；组织协调灾害应急救援行动；组织指导灾情核查、损失评估、救灾捐赠工作；依法管理、分配上级下达和县级救灾款物并监督使用；会同有关部门组织协调紧急转移安置受灾群众、因灾倒损房屋恢复重建补助和受灾群众生活救助；指导社会应急力量参与救灾。</w:t>
      </w:r>
    </w:p>
    <w:p w14:paraId="3C29A568">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县自然资源局：负责组织指导地质灾害隐患的排查、监测、预警与综合治理；承担地质灾害应急救援的技术支撑工作；负责灾后恢复重建相关的国土空间规划、用地保障等工作；指导开展地质灾害灾情评估。</w:t>
      </w:r>
    </w:p>
    <w:p w14:paraId="0E26DEF5">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发改局：负责将防灾减灾救灾工作纳入全县国民经济和社会发展规划；协调和监督管理防灾减灾救灾项目；收储和管理应急物资，落实有关动用计划和指令，及时组织应急救援物资调运；参与制定灾后恢复重建规划，统筹区域经济可持续发展与防灾减灾能力提升。</w:t>
      </w:r>
    </w:p>
    <w:p w14:paraId="5897DE5D">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县气象局：负责灾害性天气的监测、预报、预警工作，及时发布气象灾害预警信息；参与以气象预警为先导的应急联动会商，提供决策依据；组织开展气象灾害风险普查与评估；根据需求组织实施人工影响天</w:t>
      </w:r>
      <w:r>
        <w:rPr>
          <w:rFonts w:hint="eastAsia" w:eastAsia="仿宋_GB2312" w:cs="Times New Roman"/>
          <w:color w:val="auto"/>
          <w:kern w:val="0"/>
          <w:sz w:val="32"/>
          <w:szCs w:val="32"/>
          <w:lang w:eastAsia="zh-CN"/>
        </w:rPr>
        <w:t>气工</w:t>
      </w:r>
      <w:r>
        <w:rPr>
          <w:rFonts w:hint="eastAsia" w:ascii="Times New Roman" w:hAnsi="Times New Roman" w:eastAsia="仿宋_GB2312" w:cs="Times New Roman"/>
          <w:color w:val="auto"/>
          <w:kern w:val="0"/>
          <w:sz w:val="32"/>
          <w:szCs w:val="32"/>
          <w:lang w:eastAsia="zh-CN"/>
        </w:rPr>
        <w:t>作。</w:t>
      </w:r>
    </w:p>
    <w:p w14:paraId="719FAC62">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县工信局：组织协调灾区工业企业开展自救和恢复生产；负责协调</w:t>
      </w:r>
      <w:r>
        <w:rPr>
          <w:rFonts w:hint="eastAsia" w:eastAsia="仿宋_GB2312" w:cs="Times New Roman"/>
          <w:color w:val="auto"/>
          <w:kern w:val="0"/>
          <w:sz w:val="32"/>
          <w:szCs w:val="32"/>
          <w:lang w:val="en-US" w:eastAsia="zh-CN"/>
        </w:rPr>
        <w:t>通信</w:t>
      </w:r>
      <w:r>
        <w:rPr>
          <w:rFonts w:hint="eastAsia" w:ascii="Times New Roman" w:hAnsi="Times New Roman" w:eastAsia="仿宋_GB2312" w:cs="Times New Roman"/>
          <w:color w:val="auto"/>
          <w:kern w:val="0"/>
          <w:sz w:val="32"/>
          <w:szCs w:val="32"/>
          <w:lang w:eastAsia="zh-CN"/>
        </w:rPr>
        <w:t>运营企业保障应急通信网络畅通，及时组织抢修损毁的通信设施；协调电力部门保障应急电力供应。</w:t>
      </w:r>
    </w:p>
    <w:p w14:paraId="17C78516">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lang w:eastAsia="zh-CN"/>
        </w:rPr>
      </w:pPr>
      <w:r>
        <w:rPr>
          <w:rFonts w:hint="eastAsia" w:eastAsia="仿宋_GB2312"/>
          <w:bCs/>
          <w:color w:val="auto"/>
          <w:kern w:val="0"/>
          <w:sz w:val="32"/>
          <w:szCs w:val="32"/>
          <w:lang w:eastAsia="zh-CN"/>
        </w:rPr>
        <w:t>县</w:t>
      </w:r>
      <w:r>
        <w:rPr>
          <w:rFonts w:hint="eastAsia" w:eastAsia="仿宋_GB2312"/>
          <w:bCs/>
          <w:color w:val="auto"/>
          <w:kern w:val="0"/>
          <w:sz w:val="32"/>
          <w:szCs w:val="32"/>
        </w:rPr>
        <w:t>公安局：</w:t>
      </w:r>
      <w:r>
        <w:rPr>
          <w:rFonts w:hint="eastAsia" w:eastAsia="仿宋_GB2312"/>
          <w:color w:val="auto"/>
          <w:kern w:val="0"/>
          <w:sz w:val="32"/>
          <w:szCs w:val="32"/>
        </w:rPr>
        <w:t>负责灾区治安秩序维护</w:t>
      </w:r>
      <w:r>
        <w:rPr>
          <w:rFonts w:hint="eastAsia" w:eastAsia="仿宋_GB2312"/>
          <w:color w:val="auto"/>
          <w:kern w:val="0"/>
          <w:sz w:val="32"/>
          <w:szCs w:val="32"/>
          <w:lang w:eastAsia="zh-CN"/>
        </w:rPr>
        <w:t>，</w:t>
      </w:r>
      <w:r>
        <w:rPr>
          <w:rFonts w:hint="eastAsia" w:eastAsia="仿宋_GB2312"/>
          <w:color w:val="auto"/>
          <w:kern w:val="0"/>
          <w:sz w:val="32"/>
          <w:szCs w:val="32"/>
        </w:rPr>
        <w:t>协助组织灾区群众紧急转移避险；依法打击盗窃、抢劫、哄抢救灾物资、编造传播谣言等违法犯罪活动；维护灾区及安置点社会治安稳定</w:t>
      </w:r>
      <w:r>
        <w:rPr>
          <w:rFonts w:hint="eastAsia" w:eastAsia="仿宋_GB2312"/>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负责加强灾害影响地区道路交通管制、交通疏导和车辆分流，保障抢险救灾车辆优先通行。</w:t>
      </w:r>
    </w:p>
    <w:p w14:paraId="2278E97A">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eastAsia="zh-CN"/>
        </w:rPr>
        <w:t>县</w:t>
      </w:r>
      <w:r>
        <w:rPr>
          <w:rFonts w:hint="eastAsia" w:ascii="Times New Roman" w:hAnsi="Times New Roman" w:eastAsia="仿宋_GB2312" w:cs="Times New Roman"/>
          <w:color w:val="auto"/>
          <w:kern w:val="0"/>
          <w:sz w:val="32"/>
          <w:szCs w:val="32"/>
        </w:rPr>
        <w:t>民政局：</w:t>
      </w:r>
      <w:r>
        <w:rPr>
          <w:rFonts w:hint="eastAsia" w:eastAsia="仿宋_GB2312" w:cs="Times New Roman"/>
          <w:color w:val="auto"/>
          <w:kern w:val="0"/>
          <w:sz w:val="32"/>
          <w:szCs w:val="32"/>
          <w:lang w:val="en-US" w:eastAsia="zh-CN"/>
        </w:rPr>
        <w:t>负责因突发事件造成生活困难、符合社会救助条件的群众的基本生活救助，协助做好突发事件的善后处置工作</w:t>
      </w:r>
      <w:r>
        <w:rPr>
          <w:rFonts w:hint="eastAsia" w:ascii="Times New Roman" w:hAnsi="Times New Roman" w:eastAsia="仿宋_GB2312" w:cs="Times New Roman"/>
          <w:color w:val="auto"/>
          <w:kern w:val="0"/>
          <w:sz w:val="32"/>
          <w:szCs w:val="32"/>
          <w:lang w:val="en-US" w:eastAsia="zh-CN"/>
        </w:rPr>
        <w:t>；指导开展因灾遇难人员善后处置及家属抚慰工作，协调殡葬服务机构提供支持；组织社会力量参与救灾，动员慈善组织、志愿服务团队开展募捐和帮扶活动；落实特殊群体兜底保障，重点做好困境儿童、孤寡老人、残疾人等弱势群体的转移安置和基本生活照料</w:t>
      </w:r>
      <w:r>
        <w:rPr>
          <w:rFonts w:hint="eastAsia" w:eastAsia="仿宋_GB2312" w:cs="Times New Roman"/>
          <w:color w:val="auto"/>
          <w:kern w:val="0"/>
          <w:sz w:val="32"/>
          <w:szCs w:val="32"/>
          <w:lang w:val="en-US" w:eastAsia="zh-CN"/>
        </w:rPr>
        <w:t>。</w:t>
      </w:r>
    </w:p>
    <w:p w14:paraId="0E0B39D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县商务局：</w:t>
      </w:r>
      <w:r>
        <w:rPr>
          <w:rFonts w:hint="eastAsia" w:ascii="Times New Roman" w:hAnsi="Times New Roman" w:eastAsia="仿宋_GB2312" w:cs="Times New Roman"/>
          <w:sz w:val="32"/>
          <w:szCs w:val="32"/>
          <w:lang w:eastAsia="zh-CN"/>
        </w:rPr>
        <w:t>协调应急物资</w:t>
      </w:r>
      <w:r>
        <w:rPr>
          <w:rFonts w:hint="eastAsia" w:ascii="Times New Roman" w:hAnsi="Times New Roman" w:eastAsia="仿宋_GB2312" w:cs="Times New Roman"/>
          <w:sz w:val="32"/>
          <w:szCs w:val="32"/>
          <w:lang w:val="en-US" w:eastAsia="zh-CN"/>
        </w:rPr>
        <w:t>供给和生活必</w:t>
      </w:r>
      <w:r>
        <w:rPr>
          <w:rFonts w:hint="eastAsia" w:eastAsia="仿宋_GB2312" w:cs="Times New Roman"/>
          <w:sz w:val="32"/>
          <w:szCs w:val="32"/>
          <w:lang w:val="en-US" w:eastAsia="zh-CN"/>
        </w:rPr>
        <w:t>需</w:t>
      </w:r>
      <w:r>
        <w:rPr>
          <w:rFonts w:hint="eastAsia" w:ascii="Times New Roman" w:hAnsi="Times New Roman" w:eastAsia="仿宋_GB2312" w:cs="Times New Roman"/>
          <w:sz w:val="32"/>
          <w:szCs w:val="32"/>
          <w:lang w:val="en-US" w:eastAsia="zh-CN"/>
        </w:rPr>
        <w:t>品的供应</w:t>
      </w:r>
      <w:r>
        <w:rPr>
          <w:rFonts w:hint="eastAsia" w:eastAsia="仿宋_GB2312" w:cs="Times New Roman"/>
          <w:sz w:val="32"/>
          <w:szCs w:val="32"/>
          <w:lang w:val="en-US" w:eastAsia="zh-CN"/>
        </w:rPr>
        <w:t>。</w:t>
      </w:r>
    </w:p>
    <w:p w14:paraId="20FBD6D3">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lang w:eastAsia="zh-CN"/>
        </w:rPr>
      </w:pPr>
      <w:r>
        <w:rPr>
          <w:rFonts w:hint="eastAsia" w:eastAsia="仿宋_GB2312"/>
          <w:bCs/>
          <w:color w:val="auto"/>
          <w:kern w:val="0"/>
          <w:sz w:val="32"/>
          <w:szCs w:val="32"/>
          <w:lang w:eastAsia="zh-CN"/>
        </w:rPr>
        <w:t>县</w:t>
      </w:r>
      <w:r>
        <w:rPr>
          <w:rFonts w:hint="eastAsia" w:eastAsia="仿宋_GB2312"/>
          <w:bCs/>
          <w:color w:val="auto"/>
          <w:kern w:val="0"/>
          <w:sz w:val="32"/>
          <w:szCs w:val="32"/>
        </w:rPr>
        <w:t>财政局：</w:t>
      </w:r>
      <w:r>
        <w:rPr>
          <w:rFonts w:hint="eastAsia" w:eastAsia="仿宋_GB2312"/>
          <w:color w:val="auto"/>
          <w:kern w:val="0"/>
          <w:sz w:val="32"/>
          <w:szCs w:val="32"/>
        </w:rPr>
        <w:t>统筹</w:t>
      </w:r>
      <w:r>
        <w:rPr>
          <w:rFonts w:hint="eastAsia" w:eastAsia="仿宋_GB2312"/>
          <w:color w:val="auto"/>
          <w:kern w:val="0"/>
          <w:sz w:val="32"/>
          <w:szCs w:val="32"/>
          <w:lang w:val="en-US" w:eastAsia="zh-CN"/>
        </w:rPr>
        <w:t>自然</w:t>
      </w:r>
      <w:r>
        <w:rPr>
          <w:rFonts w:hint="eastAsia" w:eastAsia="仿宋_GB2312"/>
          <w:color w:val="auto"/>
          <w:kern w:val="0"/>
          <w:sz w:val="32"/>
          <w:szCs w:val="32"/>
        </w:rPr>
        <w:t>灾害应急资金保障与管理工作，编制和调整救灾专项资金预算，确保抢险救援、灾民安置、基础设施修复等应急支出需求；监督救灾资金拨付和使用效益，制定应急采购和资金管理特殊政策；审核政府债务风险防控措施</w:t>
      </w:r>
      <w:r>
        <w:rPr>
          <w:rFonts w:hint="eastAsia" w:eastAsia="仿宋_GB2312"/>
          <w:color w:val="auto"/>
          <w:kern w:val="0"/>
          <w:sz w:val="32"/>
          <w:szCs w:val="32"/>
          <w:lang w:eastAsia="zh-CN"/>
        </w:rPr>
        <w:t>。</w:t>
      </w:r>
    </w:p>
    <w:p w14:paraId="012678A6">
      <w:pPr>
        <w:keepNext w:val="0"/>
        <w:keepLines w:val="0"/>
        <w:pageBreakBefore w:val="0"/>
        <w:wordWrap/>
        <w:overflowPunct w:val="0"/>
        <w:bidi w:val="0"/>
        <w:adjustRightInd w:val="0"/>
        <w:snapToGrid w:val="0"/>
        <w:spacing w:line="560" w:lineRule="exact"/>
        <w:ind w:firstLine="640" w:firstLineChars="200"/>
        <w:rPr>
          <w:rFonts w:hint="eastAsia" w:eastAsia="微软雅黑"/>
          <w:color w:val="auto"/>
          <w:kern w:val="0"/>
          <w:sz w:val="32"/>
          <w:szCs w:val="32"/>
          <w:lang w:eastAsia="zh-CN"/>
        </w:rPr>
      </w:pPr>
      <w:r>
        <w:rPr>
          <w:rFonts w:hint="eastAsia" w:eastAsia="仿宋_GB2312"/>
          <w:bCs/>
          <w:color w:val="auto"/>
          <w:kern w:val="0"/>
          <w:sz w:val="32"/>
          <w:szCs w:val="32"/>
          <w:lang w:eastAsia="zh-CN"/>
        </w:rPr>
        <w:t>县</w:t>
      </w:r>
      <w:r>
        <w:rPr>
          <w:rFonts w:hint="eastAsia" w:eastAsia="仿宋_GB2312"/>
          <w:bCs/>
          <w:color w:val="auto"/>
          <w:kern w:val="0"/>
          <w:sz w:val="32"/>
          <w:szCs w:val="32"/>
        </w:rPr>
        <w:t>住建局：</w:t>
      </w:r>
      <w:r>
        <w:rPr>
          <w:rFonts w:hint="eastAsia" w:eastAsia="仿宋_GB2312"/>
          <w:color w:val="auto"/>
          <w:kern w:val="0"/>
          <w:sz w:val="32"/>
          <w:szCs w:val="32"/>
        </w:rPr>
        <w:t>负责指导灾区城镇供气、供水等市政公用基础设施的应急抢修、保供和安全运行；指导灾区开展房屋建筑和市政基础设施的安全应急评估、鉴定与排险；指导灾后恢复重建工程建设工作。</w:t>
      </w:r>
    </w:p>
    <w:p w14:paraId="3B6D4166">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eastAsia="仿宋_GB2312"/>
          <w:bCs/>
          <w:color w:val="auto"/>
          <w:kern w:val="0"/>
          <w:sz w:val="32"/>
          <w:szCs w:val="32"/>
          <w:lang w:eastAsia="zh-CN"/>
        </w:rPr>
        <w:t>县</w:t>
      </w:r>
      <w:r>
        <w:rPr>
          <w:rFonts w:hint="eastAsia" w:eastAsia="仿宋_GB2312"/>
          <w:bCs/>
          <w:color w:val="auto"/>
          <w:kern w:val="0"/>
          <w:sz w:val="32"/>
          <w:szCs w:val="32"/>
        </w:rPr>
        <w:t>交通运输局：</w:t>
      </w:r>
      <w:r>
        <w:rPr>
          <w:rFonts w:hint="eastAsia" w:eastAsia="仿宋_GB2312"/>
          <w:color w:val="auto"/>
          <w:kern w:val="0"/>
          <w:sz w:val="32"/>
          <w:szCs w:val="32"/>
        </w:rPr>
        <w:t>依职责负责对公路用地范围内公路沿线和危害交通干线附属设施的</w:t>
      </w:r>
      <w:r>
        <w:rPr>
          <w:rFonts w:hint="eastAsia" w:eastAsia="仿宋_GB2312"/>
          <w:color w:val="auto"/>
          <w:kern w:val="0"/>
          <w:sz w:val="32"/>
          <w:szCs w:val="32"/>
          <w:lang w:eastAsia="zh-CN"/>
        </w:rPr>
        <w:t>自然灾害</w:t>
      </w:r>
      <w:r>
        <w:rPr>
          <w:rFonts w:hint="eastAsia" w:eastAsia="仿宋_GB2312"/>
          <w:color w:val="auto"/>
          <w:kern w:val="0"/>
          <w:sz w:val="32"/>
          <w:szCs w:val="32"/>
        </w:rPr>
        <w:t>隐患排查、监测和治理工作；及时组织、指挥、协调抢修损毁的交通设施，保障道路畅通；在危险路段设立警示标志；配合做好抢险救灾人员、</w:t>
      </w:r>
      <w:r>
        <w:rPr>
          <w:rFonts w:hint="eastAsia" w:ascii="Times New Roman" w:hAnsi="Times New Roman" w:eastAsia="仿宋_GB2312" w:cs="Times New Roman"/>
          <w:color w:val="auto"/>
          <w:kern w:val="0"/>
          <w:sz w:val="32"/>
          <w:szCs w:val="32"/>
        </w:rPr>
        <w:t>物资以及撤离人员的紧急运输工作</w:t>
      </w:r>
      <w:r>
        <w:rPr>
          <w:rFonts w:hint="eastAsia" w:ascii="Times New Roman" w:hAnsi="Times New Roman" w:eastAsia="仿宋_GB2312" w:cs="Times New Roman"/>
          <w:color w:val="auto"/>
          <w:kern w:val="0"/>
          <w:sz w:val="32"/>
          <w:szCs w:val="32"/>
          <w:lang w:eastAsia="zh-CN"/>
        </w:rPr>
        <w:t>。</w:t>
      </w:r>
    </w:p>
    <w:p w14:paraId="5B482C26">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w:t>
      </w:r>
      <w:r>
        <w:rPr>
          <w:rFonts w:hint="eastAsia" w:ascii="Times New Roman" w:hAnsi="Times New Roman" w:eastAsia="仿宋_GB2312" w:cs="Times New Roman"/>
          <w:color w:val="auto"/>
          <w:kern w:val="0"/>
          <w:sz w:val="32"/>
          <w:szCs w:val="32"/>
        </w:rPr>
        <w:t>水利局：负责组织协调全县水利设施排险除险工作，按职责对河湖、水库、泵站等工程设施的防御洪水抗御旱灾及应急水量调度，按程序报批并组织实施；承担防御洪水应急抢险的技术支撑工作；及时统计上报全县水利基础设施因灾毁损情况；做好因灾毁损水利基础设施恢复重建工作。</w:t>
      </w:r>
    </w:p>
    <w:p w14:paraId="16577520">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w:t>
      </w:r>
      <w:r>
        <w:rPr>
          <w:rFonts w:hint="eastAsia" w:ascii="Times New Roman" w:hAnsi="Times New Roman" w:eastAsia="仿宋_GB2312" w:cs="Times New Roman"/>
          <w:color w:val="auto"/>
          <w:kern w:val="0"/>
          <w:sz w:val="32"/>
          <w:szCs w:val="32"/>
        </w:rPr>
        <w:t>文旅</w:t>
      </w:r>
      <w:r>
        <w:rPr>
          <w:rFonts w:hint="eastAsia" w:ascii="Times New Roman" w:hAnsi="Times New Roman" w:eastAsia="仿宋_GB2312" w:cs="Times New Roman"/>
          <w:color w:val="auto"/>
          <w:kern w:val="0"/>
          <w:sz w:val="32"/>
          <w:szCs w:val="32"/>
          <w:lang w:val="en-US" w:eastAsia="zh-CN"/>
        </w:rPr>
        <w:t>广</w:t>
      </w:r>
      <w:r>
        <w:rPr>
          <w:rFonts w:hint="eastAsia" w:ascii="Times New Roman" w:hAnsi="Times New Roman" w:eastAsia="仿宋_GB2312" w:cs="Times New Roman"/>
          <w:color w:val="auto"/>
          <w:kern w:val="0"/>
          <w:sz w:val="32"/>
          <w:szCs w:val="32"/>
        </w:rPr>
        <w:t>体局：根据情况发布旅游预警信息；协同相关部门做好游客的应急救援</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疏导、安置</w:t>
      </w:r>
      <w:r>
        <w:rPr>
          <w:rFonts w:hint="eastAsia" w:ascii="Times New Roman" w:hAnsi="Times New Roman" w:eastAsia="仿宋_GB2312" w:cs="Times New Roman"/>
          <w:color w:val="auto"/>
          <w:kern w:val="0"/>
          <w:sz w:val="32"/>
          <w:szCs w:val="32"/>
          <w:lang w:eastAsia="zh-CN"/>
        </w:rPr>
        <w:t>等</w:t>
      </w:r>
      <w:r>
        <w:rPr>
          <w:rFonts w:hint="eastAsia" w:ascii="Times New Roman" w:hAnsi="Times New Roman" w:eastAsia="仿宋_GB2312" w:cs="Times New Roman"/>
          <w:color w:val="auto"/>
          <w:kern w:val="0"/>
          <w:sz w:val="32"/>
          <w:szCs w:val="32"/>
        </w:rPr>
        <w:t>工作；指导相关单位做好</w:t>
      </w:r>
      <w:r>
        <w:rPr>
          <w:rFonts w:hint="eastAsia" w:ascii="Times New Roman" w:hAnsi="Times New Roman" w:eastAsia="仿宋_GB2312" w:cs="Times New Roman"/>
          <w:color w:val="auto"/>
          <w:kern w:val="0"/>
          <w:sz w:val="32"/>
          <w:szCs w:val="32"/>
          <w:lang w:val="en-US" w:eastAsia="zh-CN"/>
        </w:rPr>
        <w:t>文物、</w:t>
      </w:r>
      <w:r>
        <w:rPr>
          <w:rFonts w:hint="eastAsia" w:ascii="Times New Roman" w:hAnsi="Times New Roman" w:eastAsia="仿宋_GB2312" w:cs="Times New Roman"/>
          <w:color w:val="auto"/>
          <w:kern w:val="0"/>
          <w:sz w:val="32"/>
          <w:szCs w:val="32"/>
        </w:rPr>
        <w:t>旅游设施的保护、排险和修复工作</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利用应急广播</w:t>
      </w:r>
      <w:r>
        <w:rPr>
          <w:rFonts w:hint="eastAsia" w:ascii="Times New Roman" w:hAnsi="Times New Roman" w:eastAsia="仿宋_GB2312" w:cs="Times New Roman"/>
          <w:color w:val="auto"/>
          <w:kern w:val="0"/>
          <w:sz w:val="32"/>
          <w:szCs w:val="32"/>
        </w:rPr>
        <w:t>及时传播突发</w:t>
      </w:r>
      <w:r>
        <w:rPr>
          <w:rFonts w:hint="eastAsia" w:ascii="Times New Roman" w:hAnsi="Times New Roman" w:eastAsia="仿宋_GB2312" w:cs="Times New Roman"/>
          <w:color w:val="auto"/>
          <w:kern w:val="0"/>
          <w:sz w:val="32"/>
          <w:szCs w:val="32"/>
          <w:lang w:eastAsia="zh-CN"/>
        </w:rPr>
        <w:t>自然灾害</w:t>
      </w:r>
      <w:r>
        <w:rPr>
          <w:rFonts w:hint="eastAsia" w:ascii="Times New Roman" w:hAnsi="Times New Roman" w:eastAsia="仿宋_GB2312" w:cs="Times New Roman"/>
          <w:color w:val="auto"/>
          <w:kern w:val="0"/>
          <w:sz w:val="32"/>
          <w:szCs w:val="32"/>
        </w:rPr>
        <w:t>预警信息</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负责统计报告全县</w:t>
      </w:r>
      <w:r>
        <w:rPr>
          <w:rFonts w:hint="eastAsia" w:eastAsia="仿宋_GB2312" w:cs="Times New Roman"/>
          <w:color w:val="auto"/>
          <w:kern w:val="0"/>
          <w:sz w:val="32"/>
          <w:szCs w:val="32"/>
          <w:lang w:val="en-US" w:eastAsia="zh-CN"/>
        </w:rPr>
        <w:t>文旅广体</w:t>
      </w:r>
      <w:r>
        <w:rPr>
          <w:rFonts w:hint="eastAsia" w:ascii="Times New Roman" w:hAnsi="Times New Roman" w:eastAsia="仿宋_GB2312" w:cs="Times New Roman"/>
          <w:color w:val="auto"/>
          <w:kern w:val="0"/>
          <w:sz w:val="32"/>
          <w:szCs w:val="32"/>
        </w:rPr>
        <w:t>领域受灾情况。</w:t>
      </w:r>
    </w:p>
    <w:p w14:paraId="5D798F5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rPr>
        <w:t>市生态环境局澧县分局</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指导、协调自然灾害引发的突发环境事件的应急处置，牵头组织自然灾害引发的突发环境事件的调查处理，组织开展受灾期间环境监测，提出相关环境信息发布的建议；</w:t>
      </w:r>
      <w:r>
        <w:rPr>
          <w:rFonts w:hint="eastAsia" w:ascii="Times New Roman" w:hAnsi="Times New Roman" w:eastAsia="仿宋_GB2312" w:cs="Times New Roman"/>
          <w:color w:val="auto"/>
          <w:kern w:val="0"/>
          <w:sz w:val="32"/>
          <w:szCs w:val="32"/>
          <w:lang w:eastAsia="zh-CN"/>
        </w:rPr>
        <w:t>组织开展灾区及周边区域的大气、水体、土壤等环境应急监测，评估污染风险；负责饮用水水源地环境保护的应急监管。</w:t>
      </w:r>
    </w:p>
    <w:p w14:paraId="6858B8A5">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eastAsia="zh-CN"/>
        </w:rPr>
        <w:t>县卫健局</w:t>
      </w:r>
      <w:r>
        <w:rPr>
          <w:rFonts w:hint="eastAsia" w:ascii="Times New Roman" w:hAnsi="Times New Roman" w:eastAsia="仿宋_GB2312" w:cs="Times New Roman"/>
          <w:color w:val="auto"/>
          <w:kern w:val="0"/>
          <w:sz w:val="32"/>
          <w:szCs w:val="32"/>
        </w:rPr>
        <w:t>：负责组织医疗卫生力量开展灾区伤员医疗救治；指导灾区做好传染病疫情监测、防控和饮用水卫生监督，预防和控制突发公共卫生事件；组织开展灾民心理援助与健康宣教；负责统计报告卫生健康领域受灾情况。</w:t>
      </w:r>
    </w:p>
    <w:p w14:paraId="42B3D6BA">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eastAsia="zh-CN"/>
        </w:rPr>
        <w:t>县</w:t>
      </w:r>
      <w:r>
        <w:rPr>
          <w:rFonts w:hint="eastAsia" w:ascii="Times New Roman" w:hAnsi="Times New Roman" w:eastAsia="仿宋_GB2312" w:cs="Times New Roman"/>
          <w:color w:val="auto"/>
          <w:kern w:val="0"/>
          <w:sz w:val="32"/>
          <w:szCs w:val="32"/>
        </w:rPr>
        <w:t>教育局：指导受灾地教育</w:t>
      </w:r>
      <w:r>
        <w:rPr>
          <w:rFonts w:hint="eastAsia" w:ascii="Times New Roman" w:hAnsi="Times New Roman" w:eastAsia="仿宋_GB2312" w:cs="Times New Roman"/>
          <w:color w:val="auto"/>
          <w:kern w:val="0"/>
          <w:sz w:val="32"/>
          <w:szCs w:val="32"/>
          <w:lang w:val="en-US" w:eastAsia="zh-CN"/>
        </w:rPr>
        <w:t>机构</w:t>
      </w:r>
      <w:r>
        <w:rPr>
          <w:rFonts w:hint="eastAsia" w:ascii="Times New Roman" w:hAnsi="Times New Roman" w:eastAsia="仿宋_GB2312" w:cs="Times New Roman"/>
          <w:color w:val="auto"/>
          <w:kern w:val="0"/>
          <w:sz w:val="32"/>
          <w:szCs w:val="32"/>
        </w:rPr>
        <w:t>做好受灾学校学生和教职员工的紧急转移安置工作；采取有效措施及时恢复正常教学秩序；负责统计报告全县教育部门受灾情况；牵头做好学校灾后恢复重建规划、计划、方案并组织实施。</w:t>
      </w:r>
    </w:p>
    <w:p w14:paraId="5B27FE3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县融媒体中心：依托</w:t>
      </w:r>
      <w:r>
        <w:rPr>
          <w:rFonts w:hint="eastAsia" w:eastAsia="仿宋_GB2312" w:cs="Times New Roman"/>
          <w:color w:val="auto"/>
          <w:kern w:val="0"/>
          <w:sz w:val="32"/>
          <w:szCs w:val="32"/>
          <w:lang w:val="en-US" w:eastAsia="zh-CN"/>
        </w:rPr>
        <w:t>所属</w:t>
      </w:r>
      <w:r>
        <w:rPr>
          <w:rFonts w:hint="eastAsia" w:ascii="Times New Roman" w:hAnsi="Times New Roman" w:eastAsia="仿宋_GB2312" w:cs="Times New Roman"/>
          <w:color w:val="auto"/>
          <w:kern w:val="0"/>
          <w:sz w:val="32"/>
          <w:szCs w:val="32"/>
          <w:lang w:eastAsia="zh-CN"/>
        </w:rPr>
        <w:t>广播、电视、网站、新媒体等全媒体矩阵，及时、准确、</w:t>
      </w:r>
      <w:r>
        <w:rPr>
          <w:rFonts w:hint="eastAsia" w:eastAsia="仿宋_GB2312" w:cs="Times New Roman"/>
          <w:color w:val="auto"/>
          <w:kern w:val="0"/>
          <w:sz w:val="32"/>
          <w:szCs w:val="32"/>
          <w:lang w:val="en-US" w:eastAsia="zh-CN"/>
        </w:rPr>
        <w:t>规范转发</w:t>
      </w:r>
      <w:r>
        <w:rPr>
          <w:rFonts w:hint="eastAsia" w:ascii="Times New Roman" w:hAnsi="Times New Roman" w:eastAsia="仿宋_GB2312" w:cs="Times New Roman"/>
          <w:color w:val="auto"/>
          <w:kern w:val="0"/>
          <w:sz w:val="32"/>
          <w:szCs w:val="32"/>
          <w:lang w:eastAsia="zh-CN"/>
        </w:rPr>
        <w:t>经权威部门核实的灾情信息、预警预报、避险</w:t>
      </w:r>
      <w:r>
        <w:rPr>
          <w:rFonts w:hint="eastAsia" w:eastAsia="仿宋_GB2312" w:cs="Times New Roman"/>
          <w:color w:val="auto"/>
          <w:kern w:val="0"/>
          <w:sz w:val="32"/>
          <w:szCs w:val="32"/>
          <w:lang w:val="en-US" w:eastAsia="zh-CN"/>
        </w:rPr>
        <w:t>知识</w:t>
      </w:r>
      <w:r>
        <w:rPr>
          <w:rFonts w:hint="eastAsia" w:ascii="Times New Roman" w:hAnsi="Times New Roman" w:eastAsia="仿宋_GB2312" w:cs="Times New Roman"/>
          <w:color w:val="auto"/>
          <w:kern w:val="0"/>
          <w:sz w:val="32"/>
          <w:szCs w:val="32"/>
          <w:lang w:eastAsia="zh-CN"/>
        </w:rPr>
        <w:t>和应急处置进展；保障</w:t>
      </w:r>
      <w:r>
        <w:rPr>
          <w:rFonts w:hint="eastAsia" w:eastAsia="仿宋_GB2312" w:cs="Times New Roman"/>
          <w:color w:val="auto"/>
          <w:kern w:val="0"/>
          <w:sz w:val="32"/>
          <w:szCs w:val="32"/>
          <w:lang w:val="en-US" w:eastAsia="zh-CN"/>
        </w:rPr>
        <w:t>所属</w:t>
      </w:r>
      <w:r>
        <w:rPr>
          <w:rFonts w:hint="eastAsia" w:ascii="Times New Roman" w:hAnsi="Times New Roman" w:eastAsia="仿宋_GB2312" w:cs="Times New Roman"/>
          <w:color w:val="auto"/>
          <w:kern w:val="0"/>
          <w:sz w:val="32"/>
          <w:szCs w:val="32"/>
          <w:lang w:eastAsia="zh-CN"/>
        </w:rPr>
        <w:t>广播电视信号安全传输和融媒体平台稳定运行</w:t>
      </w:r>
      <w:r>
        <w:rPr>
          <w:rFonts w:hint="eastAsia" w:eastAsia="仿宋_GB2312" w:cs="Times New Roman"/>
          <w:color w:val="auto"/>
          <w:kern w:val="0"/>
          <w:sz w:val="32"/>
          <w:szCs w:val="32"/>
          <w:lang w:eastAsia="zh-CN"/>
        </w:rPr>
        <w:t>。</w:t>
      </w:r>
    </w:p>
    <w:p w14:paraId="1D6DF608">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eastAsia="zh-CN"/>
        </w:rPr>
        <w:t>县城管局：负责</w:t>
      </w:r>
      <w:r>
        <w:rPr>
          <w:rFonts w:hint="eastAsia" w:ascii="Times New Roman" w:hAnsi="Times New Roman" w:eastAsia="仿宋_GB2312" w:cs="Times New Roman"/>
          <w:color w:val="auto"/>
          <w:kern w:val="0"/>
          <w:sz w:val="32"/>
          <w:szCs w:val="32"/>
          <w:lang w:val="en-US" w:eastAsia="zh-CN"/>
        </w:rPr>
        <w:t>开展因</w:t>
      </w:r>
      <w:r>
        <w:rPr>
          <w:rFonts w:hint="eastAsia" w:eastAsia="仿宋_GB2312" w:cs="Times New Roman"/>
          <w:color w:val="auto"/>
          <w:kern w:val="0"/>
          <w:sz w:val="32"/>
          <w:szCs w:val="32"/>
          <w:lang w:val="en-US" w:eastAsia="zh-CN"/>
        </w:rPr>
        <w:t>自然</w:t>
      </w:r>
      <w:r>
        <w:rPr>
          <w:rFonts w:hint="eastAsia" w:ascii="Times New Roman" w:hAnsi="Times New Roman" w:eastAsia="仿宋_GB2312" w:cs="Times New Roman"/>
          <w:color w:val="auto"/>
          <w:kern w:val="0"/>
          <w:sz w:val="32"/>
          <w:szCs w:val="32"/>
          <w:lang w:val="en-US" w:eastAsia="zh-CN"/>
        </w:rPr>
        <w:t>灾害受损的城市市容环境卫生、园林绿化恢复与维护工作</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根据需要</w:t>
      </w:r>
      <w:r>
        <w:rPr>
          <w:rFonts w:hint="eastAsia" w:ascii="Times New Roman" w:hAnsi="Times New Roman" w:eastAsia="仿宋_GB2312" w:cs="Times New Roman"/>
          <w:color w:val="auto"/>
          <w:kern w:val="0"/>
          <w:sz w:val="32"/>
          <w:szCs w:val="32"/>
          <w:lang w:eastAsia="zh-CN"/>
        </w:rPr>
        <w:t>协助做好现场管控、</w:t>
      </w:r>
      <w:r>
        <w:rPr>
          <w:rFonts w:hint="eastAsia" w:ascii="Times New Roman" w:hAnsi="Times New Roman" w:eastAsia="仿宋_GB2312" w:cs="Times New Roman"/>
          <w:color w:val="auto"/>
          <w:kern w:val="0"/>
          <w:sz w:val="32"/>
          <w:szCs w:val="32"/>
          <w:lang w:val="en-US" w:eastAsia="zh-CN"/>
        </w:rPr>
        <w:t>交通疏导、安全警戒等工作。</w:t>
      </w:r>
    </w:p>
    <w:p w14:paraId="637A8B7F">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县农业农村局：负责组织灾区动物疫病的预防、控制和扑灭工作；及时组织开展灾后农业查灾、生产恢复和自救工作；负责统计报告农业领域受灾损失</w:t>
      </w:r>
      <w:r>
        <w:rPr>
          <w:rFonts w:hint="default" w:ascii="Times New Roman" w:hAnsi="Times New Roman" w:eastAsia="仿宋_GB2312" w:cs="Times New Roman"/>
          <w:color w:val="auto"/>
          <w:kern w:val="0"/>
          <w:sz w:val="32"/>
          <w:szCs w:val="32"/>
          <w:lang w:val="en-US" w:eastAsia="zh-CN"/>
        </w:rPr>
        <w:t>。</w:t>
      </w:r>
    </w:p>
    <w:p w14:paraId="0D72DAD9">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eastAsia="仿宋_GB2312" w:cs="Times New Roman"/>
          <w:color w:val="auto"/>
          <w:kern w:val="0"/>
          <w:sz w:val="32"/>
          <w:szCs w:val="32"/>
          <w:lang w:eastAsia="zh-CN"/>
        </w:rPr>
        <w:t>县消防救援局</w:t>
      </w:r>
      <w:r>
        <w:rPr>
          <w:rFonts w:hint="eastAsia" w:ascii="Times New Roman" w:hAnsi="Times New Roman" w:eastAsia="仿宋_GB2312" w:cs="Times New Roman"/>
          <w:color w:val="auto"/>
          <w:kern w:val="0"/>
          <w:sz w:val="32"/>
          <w:szCs w:val="32"/>
          <w:lang w:eastAsia="zh-CN"/>
        </w:rPr>
        <w:t>：负责组织营救受困群众；协助有关部门排除或控制险情，抢救重要物资，做好抢险救援工作。</w:t>
      </w:r>
    </w:p>
    <w:p w14:paraId="2DCA442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eastAsia="zh-CN"/>
        </w:rPr>
        <w:t>县红十字会：依法开展社会募捐，募集救灾款物；组织志愿者和</w:t>
      </w:r>
      <w:r>
        <w:rPr>
          <w:rFonts w:hint="eastAsia" w:eastAsia="仿宋_GB2312" w:cs="Times New Roman"/>
          <w:color w:val="auto"/>
          <w:kern w:val="0"/>
          <w:sz w:val="32"/>
          <w:szCs w:val="32"/>
          <w:lang w:val="en-US" w:eastAsia="zh-CN"/>
        </w:rPr>
        <w:t>工作人员</w:t>
      </w:r>
      <w:r>
        <w:rPr>
          <w:rFonts w:hint="eastAsia" w:ascii="Times New Roman" w:hAnsi="Times New Roman" w:eastAsia="仿宋_GB2312" w:cs="Times New Roman"/>
          <w:color w:val="auto"/>
          <w:kern w:val="0"/>
          <w:sz w:val="32"/>
          <w:szCs w:val="32"/>
          <w:lang w:eastAsia="zh-CN"/>
        </w:rPr>
        <w:t>参与现场救援，为受灾群众提供应急救护、人道救助和心理支持；普及防灾避险和自救互救知识。</w:t>
      </w:r>
    </w:p>
    <w:p w14:paraId="1E2412CD">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国网澧县供电公司：负责做好输、变、配电设施的运行维护检修工作，保障自然灾害应急电力供应，及时组织抢修被损毁的电力设施等。</w:t>
      </w:r>
    </w:p>
    <w:p w14:paraId="489800C6">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eastAsia="zh-CN"/>
        </w:rPr>
        <w:t>电信澧县分公司、移动澧县分公司、联通澧县分公司、</w:t>
      </w:r>
      <w:r>
        <w:rPr>
          <w:rFonts w:hint="eastAsia" w:ascii="Times New Roman" w:hAnsi="Times New Roman" w:eastAsia="仿宋_GB2312" w:cs="Times New Roman"/>
          <w:color w:val="auto"/>
          <w:kern w:val="0"/>
          <w:sz w:val="32"/>
          <w:szCs w:val="32"/>
          <w:lang w:val="en-US" w:eastAsia="zh-CN"/>
        </w:rPr>
        <w:t>铁塔澧县办事处：负责加强公共通信设施建设，负责保障通信畅通，协助转发自然灾害预警和自然灾害自救互救宣传信息。</w:t>
      </w:r>
    </w:p>
    <w:p w14:paraId="3B6DC036">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各镇（街道）：</w:t>
      </w:r>
      <w:bookmarkStart w:id="70" w:name="_Toc76426714"/>
      <w:bookmarkStart w:id="71" w:name="_Toc2632"/>
      <w:bookmarkStart w:id="72" w:name="_Toc23301"/>
      <w:bookmarkStart w:id="73" w:name="_Toc9560"/>
      <w:bookmarkStart w:id="74" w:name="_Toc29416"/>
      <w:bookmarkStart w:id="75" w:name="_Toc57297958"/>
      <w:r>
        <w:rPr>
          <w:rFonts w:hint="eastAsia" w:ascii="Times New Roman" w:hAnsi="Times New Roman" w:eastAsia="仿宋_GB2312" w:cs="Times New Roman"/>
          <w:color w:val="auto"/>
          <w:kern w:val="0"/>
          <w:sz w:val="32"/>
          <w:szCs w:val="32"/>
          <w:lang w:val="en-US" w:eastAsia="zh-CN"/>
        </w:rPr>
        <w:t>履行属地管理主体责任，负责组织实施本行政区域内的自然灾害先期处置、预警传递、人员转移、灾情上报等工作；组织村（社区）开展群测群防和自救互救；负责受灾群众的临时安置、基本生活保障和救灾款物的具体发放；配合上级部门开展灾情调查、核实与评估；组织做好灾后恢复重建相关工作</w:t>
      </w:r>
      <w:r>
        <w:rPr>
          <w:rFonts w:hint="eastAsia" w:eastAsia="仿宋_GB2312" w:cs="Times New Roman"/>
          <w:color w:val="auto"/>
          <w:kern w:val="0"/>
          <w:sz w:val="32"/>
          <w:szCs w:val="32"/>
          <w:lang w:val="en-US" w:eastAsia="zh-CN"/>
        </w:rPr>
        <w:t>。</w:t>
      </w:r>
    </w:p>
    <w:p w14:paraId="29B87F1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楷体" w:hAnsi="楷体" w:eastAsia="楷体" w:cs="楷体"/>
          <w:snapToGrid/>
          <w:kern w:val="2"/>
          <w:sz w:val="32"/>
          <w:szCs w:val="32"/>
          <w:highlight w:val="none"/>
          <w:lang w:val="en-US" w:eastAsia="zh-CN"/>
        </w:rPr>
      </w:pPr>
      <w:bookmarkStart w:id="76" w:name="_Toc24576"/>
      <w:bookmarkStart w:id="77" w:name="_Toc20531"/>
      <w:r>
        <w:rPr>
          <w:rFonts w:hint="eastAsia" w:ascii="楷体" w:hAnsi="楷体" w:eastAsia="楷体" w:cs="楷体"/>
          <w:snapToGrid/>
          <w:kern w:val="2"/>
          <w:sz w:val="32"/>
          <w:szCs w:val="32"/>
          <w:highlight w:val="none"/>
          <w:lang w:val="en-US" w:eastAsia="zh-CN"/>
        </w:rPr>
        <w:t>2.</w:t>
      </w:r>
      <w:bookmarkStart w:id="78" w:name="_Toc9411"/>
      <w:bookmarkStart w:id="79" w:name="_Toc18874"/>
      <w:bookmarkStart w:id="80" w:name="_Toc20274"/>
      <w:bookmarkStart w:id="81" w:name="_Toc12749"/>
      <w:bookmarkStart w:id="82" w:name="_Toc130962311"/>
      <w:r>
        <w:rPr>
          <w:rFonts w:hint="eastAsia" w:ascii="楷体" w:hAnsi="楷体" w:eastAsia="楷体" w:cs="楷体"/>
          <w:snapToGrid/>
          <w:kern w:val="2"/>
          <w:sz w:val="32"/>
          <w:szCs w:val="32"/>
          <w:highlight w:val="none"/>
          <w:lang w:val="en-US" w:eastAsia="zh-CN"/>
        </w:rPr>
        <w:t>3 现场指挥部</w:t>
      </w:r>
      <w:bookmarkEnd w:id="78"/>
      <w:bookmarkEnd w:id="79"/>
      <w:bookmarkEnd w:id="80"/>
      <w:bookmarkEnd w:id="81"/>
      <w:r>
        <w:rPr>
          <w:rFonts w:hint="eastAsia" w:ascii="楷体" w:hAnsi="楷体" w:eastAsia="楷体" w:cs="楷体"/>
          <w:snapToGrid/>
          <w:kern w:val="2"/>
          <w:sz w:val="32"/>
          <w:szCs w:val="32"/>
          <w:highlight w:val="none"/>
          <w:lang w:val="en-US" w:eastAsia="zh-CN"/>
        </w:rPr>
        <w:t>及职责</w:t>
      </w:r>
      <w:bookmarkEnd w:id="76"/>
      <w:bookmarkEnd w:id="77"/>
    </w:p>
    <w:bookmarkEnd w:id="82"/>
    <w:p w14:paraId="2BCFDF2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自然灾害发生后，事发单位和基层组织立即成立以主要负责人或其授权人为指挥长的临时现场指挥部，迅速开展抢险救援、转移群众、报告灾情、防止灾情扩大等工作。镇（街道）接到报告后，应立即赶赴现场，指导协调现场应急处置工作或接管现场指挥工作。县应急委接到报告后，根据灾情发展情况指定现场指挥部指挥长，现场指挥部指挥长应立即赶赴现场并视情接管临时现场指挥部指挥权，统一组织协调各方力量开展抢险救援行动。</w:t>
      </w:r>
    </w:p>
    <w:p w14:paraId="68445A5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现场指挥部实行指挥长负责制。指挥长由</w:t>
      </w:r>
      <w:r>
        <w:rPr>
          <w:rFonts w:hint="eastAsia" w:ascii="仿宋_GB2312" w:hAnsi="仿宋_GB2312" w:eastAsia="仿宋_GB2312" w:cs="仿宋_GB2312"/>
          <w:sz w:val="32"/>
          <w:szCs w:val="32"/>
          <w:lang w:val="en-US" w:eastAsia="zh-CN"/>
        </w:rPr>
        <w:t>县应急委</w:t>
      </w:r>
      <w:r>
        <w:rPr>
          <w:rFonts w:hint="default" w:ascii="仿宋_GB2312" w:hAnsi="仿宋_GB2312" w:eastAsia="仿宋_GB2312" w:cs="仿宋_GB2312"/>
          <w:sz w:val="32"/>
          <w:szCs w:val="32"/>
          <w:lang w:val="en-US" w:eastAsia="zh-CN"/>
        </w:rPr>
        <w:t>指定，行使行政协调与重大事项决策权；副指挥长由具备实战经验的专业人员担任，负责现场技术研判与专业处置。</w:t>
      </w:r>
    </w:p>
    <w:p w14:paraId="2F56A80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现场指挥部作为灾害救助的前沿核心，统一负责受灾区域的抢险救援、群众安置、物资调配及信息报送</w:t>
      </w:r>
      <w:r>
        <w:rPr>
          <w:rFonts w:hint="eastAsia" w:ascii="仿宋_GB2312" w:hAnsi="仿宋_GB2312" w:eastAsia="仿宋_GB2312" w:cs="仿宋_GB2312"/>
          <w:sz w:val="32"/>
          <w:szCs w:val="32"/>
          <w:lang w:val="en-US" w:eastAsia="zh-CN"/>
        </w:rPr>
        <w:t>等</w:t>
      </w:r>
      <w:r>
        <w:rPr>
          <w:rFonts w:hint="default" w:ascii="仿宋_GB2312" w:hAnsi="仿宋_GB2312" w:eastAsia="仿宋_GB2312" w:cs="仿宋_GB2312"/>
          <w:sz w:val="32"/>
          <w:szCs w:val="32"/>
          <w:lang w:val="en-US" w:eastAsia="zh-CN"/>
        </w:rPr>
        <w:t>工作。根据灾情实际</w:t>
      </w:r>
      <w:r>
        <w:rPr>
          <w:rFonts w:hint="eastAsia" w:ascii="仿宋_GB2312" w:hAnsi="仿宋_GB2312" w:eastAsia="仿宋_GB2312" w:cs="仿宋_GB2312"/>
          <w:sz w:val="32"/>
          <w:szCs w:val="32"/>
          <w:lang w:val="en-US" w:eastAsia="zh-CN"/>
        </w:rPr>
        <w:t>一般</w:t>
      </w:r>
      <w:r>
        <w:rPr>
          <w:rFonts w:hint="eastAsia" w:ascii="仿宋_GB2312" w:hAnsi="仿宋_GB2312" w:eastAsia="仿宋_GB2312" w:cs="仿宋_GB2312"/>
          <w:sz w:val="32"/>
          <w:szCs w:val="32"/>
        </w:rPr>
        <w:t>设</w:t>
      </w:r>
      <w:r>
        <w:rPr>
          <w:rFonts w:hint="eastAsia" w:ascii="仿宋_GB2312" w:hAnsi="仿宋_GB2312" w:eastAsia="仿宋_GB2312" w:cs="仿宋_GB2312"/>
          <w:sz w:val="32"/>
          <w:szCs w:val="32"/>
          <w:lang w:val="en-US" w:eastAsia="zh-CN"/>
        </w:rPr>
        <w:t>立综合协调组、抢险救援组、医疗救护组、社会治安组、技术保障组、后勤保障组、舆情信息组、善后处置组等若干个应急工作小组，应对全县自然灾害救助处置的各项工作。</w:t>
      </w:r>
    </w:p>
    <w:p w14:paraId="7E0596B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综合协调组：一般由县应急局牵头，县政府办等成员单位组成，职责负责收集、汇总、报送各类自然灾害灾情动态和救助工作信息，承办自然灾害救助指挥机构的文秘、会务、对外联络和后勤保障等日常工作；传达县委、县政府关于自然灾害救助应急处置工作的指示和意见，并负责督办落实；协调、服务各工作组有序开展自然灾害救助应急处置工作。</w:t>
      </w:r>
    </w:p>
    <w:p w14:paraId="5A202801">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抢险救援组：一般由县消防救援局牵头，县应急局、县人武部、县住建局、镇（街）等成员单位组成，负责组织开展人员搜救、被困群众转移、受灾区域排险、应急供水、损毁基础设施抢修等应急救援行动；协调调度各类专业救援力量、装备和物资投入抢险救援工作，协助受灾群众进行生产自救。</w:t>
      </w:r>
    </w:p>
    <w:p w14:paraId="4158E0B1">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医疗救护组：一般由县卫健局牵头，相关医疗机构等成员单位组成，负责组织各类自然灾害灾区伤病员的医疗救治、卫生防疫工作，重点开展饮用水安全检测、灾后传染病防治以及因灾引发的各类突发疾病的防治；指导受灾区域做好疫情防控，必要时设立临时医疗点，并为受灾群众提供心理疏导服务。</w:t>
      </w:r>
    </w:p>
    <w:p w14:paraId="604F7EC8">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highlight w:val="none"/>
          <w:lang w:val="en-US" w:eastAsia="zh-CN" w:bidi="ar-SA"/>
        </w:rPr>
        <w:t>技术保障组：一般由县水利局牵头，县住建局、县自然</w:t>
      </w:r>
      <w:r>
        <w:rPr>
          <w:rFonts w:hint="eastAsia" w:ascii="仿宋_GB2312" w:hAnsi="仿宋_GB2312" w:eastAsia="仿宋_GB2312" w:cs="仿宋_GB2312"/>
          <w:snapToGrid w:val="0"/>
          <w:color w:val="000000"/>
          <w:kern w:val="0"/>
          <w:sz w:val="32"/>
          <w:szCs w:val="32"/>
          <w:lang w:val="en-US" w:eastAsia="zh-CN" w:bidi="ar-SA"/>
        </w:rPr>
        <w:t>资源局、县气象局、县工信局等成员单位组成，负责各类自然灾害的灾情监测预警和技术支撑工作，提供自然灾害救助决策建议；组织抢修受损的供水、水利、市政等设施，保障应急供水和基本生活设施功能；负责灾后水利、市政等设施安全评估和修复规划；协调相关领域专家参与自然灾害救助技术指导工作。</w:t>
      </w:r>
    </w:p>
    <w:p w14:paraId="419CD387">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社会治安组：一般由县公安局牵头，镇（街道）等成员单位组成，负责自然灾害救助期间的社会治安管理，加强集中供水点、救灾物资发放点、受灾群众安置点等重点区域的治安巡逻，依法打击盗窃救灾物资、破坏水利及市政设施等违法犯罪行为；维护救灾交通秩序，保障应急救援车辆、抢险车辆、物资运输车辆优先通行。</w:t>
      </w:r>
    </w:p>
    <w:p w14:paraId="70C460D3">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后勤保障组：一般由县发改局牵头，县交通运输局、县财政局、县民政局、县红十字会、镇（街道）等成员单位组成，负责自然灾害救助救援人员以及受灾安置人员的食宿、办公、交通等后勤保障工作；做好救灾设备、临时安置帐篷、食品、饮用水、御寒物资等救灾物资的调配、发放以及社会捐赠物资的接收与分配。</w:t>
      </w:r>
    </w:p>
    <w:p w14:paraId="0BFA8A1E">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舆情信息组：一般由县委宣传部（县网信办）牵头，</w:t>
      </w:r>
      <w:r>
        <w:rPr>
          <w:rFonts w:hint="eastAsia" w:eastAsia="仿宋_GB2312"/>
          <w:color w:val="auto"/>
          <w:kern w:val="0"/>
          <w:sz w:val="32"/>
          <w:szCs w:val="32"/>
        </w:rPr>
        <w:t>县公安局、县文旅广体局</w:t>
      </w:r>
      <w:r>
        <w:rPr>
          <w:rFonts w:hint="eastAsia" w:eastAsia="仿宋_GB2312"/>
          <w:color w:val="auto"/>
          <w:kern w:val="0"/>
          <w:sz w:val="32"/>
          <w:szCs w:val="32"/>
          <w:lang w:eastAsia="zh-CN"/>
        </w:rPr>
        <w:t>、</w:t>
      </w:r>
      <w:r>
        <w:rPr>
          <w:rFonts w:hint="eastAsia" w:ascii="Times New Roman" w:hAnsi="Times New Roman" w:eastAsia="仿宋_GB2312" w:cs="Times New Roman"/>
          <w:color w:val="auto"/>
          <w:kern w:val="0"/>
          <w:sz w:val="32"/>
          <w:szCs w:val="32"/>
          <w:lang w:eastAsia="zh-CN"/>
        </w:rPr>
        <w:t>县融媒体中心</w:t>
      </w:r>
      <w:r>
        <w:rPr>
          <w:rFonts w:hint="eastAsia" w:ascii="仿宋_GB2312" w:hAnsi="仿宋_GB2312" w:eastAsia="仿宋_GB2312" w:cs="仿宋_GB2312"/>
          <w:snapToGrid w:val="0"/>
          <w:color w:val="000000"/>
          <w:kern w:val="0"/>
          <w:sz w:val="32"/>
          <w:szCs w:val="32"/>
          <w:lang w:val="en-US" w:eastAsia="zh-CN" w:bidi="ar-SA"/>
        </w:rPr>
        <w:t>等成员单位组成，负责自然灾害救助期间网络舆情的实时监测和研判引导，协助指挥机构及时发布权威灾情信息及自然灾害救助工作进展，统筹做好媒体对接与服务管理工作，避免不实信息传播，营造良好舆论氛围。</w:t>
      </w:r>
    </w:p>
    <w:p w14:paraId="091A1060">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eastAsia="仿宋_GB2312" w:cs="Times New Roman"/>
          <w:color w:val="auto"/>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bidi="ar-SA"/>
        </w:rPr>
        <w:t>善后处置组：一般由县应急局牵头，县民政局、县财政局、县住建局、县农业农村局等成员单位组成，负责组织受灾群众的生活安置，落实相关救助政策，保障困难群众基本生活；统计、核实并上报各类自然灾害灾情，申请灾害救助资金及政策支持；做好群众服务工作，倾听受灾群众诉求，疏导情绪，妥善处理善后事宜，协助推进灾后重建相关前期工作。</w:t>
      </w:r>
    </w:p>
    <w:bookmarkEnd w:id="70"/>
    <w:bookmarkEnd w:id="71"/>
    <w:bookmarkEnd w:id="72"/>
    <w:bookmarkEnd w:id="73"/>
    <w:bookmarkEnd w:id="74"/>
    <w:bookmarkEnd w:id="75"/>
    <w:p w14:paraId="2A8BECE9">
      <w:pPr>
        <w:keepNext w:val="0"/>
        <w:keepLines w:val="0"/>
        <w:pageBreakBefore w:val="0"/>
        <w:wordWrap/>
        <w:overflowPunct w:val="0"/>
        <w:bidi w:val="0"/>
        <w:adjustRightInd w:val="0"/>
        <w:snapToGrid w:val="0"/>
        <w:spacing w:line="560" w:lineRule="exact"/>
        <w:ind w:firstLine="640" w:firstLineChars="200"/>
        <w:outlineLvl w:val="1"/>
        <w:rPr>
          <w:rFonts w:hint="default" w:eastAsia="楷体"/>
          <w:color w:val="auto"/>
          <w:kern w:val="0"/>
          <w:sz w:val="32"/>
          <w:szCs w:val="20"/>
          <w:lang w:val="en-US" w:eastAsia="zh-CN"/>
        </w:rPr>
      </w:pPr>
      <w:bookmarkStart w:id="83" w:name="_Toc16415"/>
      <w:bookmarkStart w:id="84" w:name="_Toc16636"/>
      <w:bookmarkStart w:id="85" w:name="_Toc11544"/>
      <w:bookmarkStart w:id="86" w:name="_Toc57297960"/>
      <w:bookmarkStart w:id="87" w:name="_Toc76426716"/>
      <w:bookmarkStart w:id="88" w:name="_Toc31204"/>
      <w:r>
        <w:rPr>
          <w:rFonts w:hint="eastAsia" w:eastAsia="楷体"/>
          <w:color w:val="auto"/>
          <w:kern w:val="0"/>
          <w:sz w:val="32"/>
          <w:szCs w:val="20"/>
          <w:lang w:val="en-US" w:eastAsia="zh-CN"/>
        </w:rPr>
        <w:t>2.4 专家组</w:t>
      </w:r>
      <w:bookmarkEnd w:id="83"/>
    </w:p>
    <w:p w14:paraId="4BC6D30E">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lang w:bidi="ar"/>
        </w:rPr>
      </w:pPr>
      <w:r>
        <w:rPr>
          <w:rFonts w:hint="eastAsia" w:eastAsia="仿宋_GB2312"/>
          <w:color w:val="auto"/>
          <w:kern w:val="0"/>
          <w:sz w:val="32"/>
          <w:szCs w:val="32"/>
          <w:lang w:val="en-US" w:eastAsia="zh-CN"/>
        </w:rPr>
        <w:t>县应急委设立专家委员会，对全县防灾减灾救灾工作重大决策和重要规划提供政策咨询和建议，为自然灾害的灾情评估、灾害救助和灾后恢复重建提出咨询意见。</w:t>
      </w:r>
    </w:p>
    <w:p w14:paraId="61E83E12">
      <w:pPr>
        <w:keepNext w:val="0"/>
        <w:keepLines w:val="0"/>
        <w:pageBreakBefore w:val="0"/>
        <w:wordWrap/>
        <w:overflowPunct w:val="0"/>
        <w:bidi w:val="0"/>
        <w:adjustRightInd w:val="0"/>
        <w:snapToGrid w:val="0"/>
        <w:spacing w:line="560" w:lineRule="exact"/>
        <w:ind w:firstLine="640" w:firstLineChars="200"/>
        <w:outlineLvl w:val="0"/>
        <w:rPr>
          <w:rFonts w:hint="eastAsia" w:eastAsia="黑体"/>
          <w:color w:val="auto"/>
          <w:kern w:val="44"/>
          <w:sz w:val="32"/>
          <w:szCs w:val="22"/>
          <w:lang w:val="en-US" w:eastAsia="zh-CN"/>
        </w:rPr>
      </w:pPr>
      <w:bookmarkStart w:id="89" w:name="_Toc12022"/>
      <w:bookmarkStart w:id="90" w:name="_Toc7310"/>
      <w:r>
        <w:rPr>
          <w:rFonts w:hint="eastAsia" w:eastAsia="黑体"/>
          <w:color w:val="auto"/>
          <w:kern w:val="44"/>
          <w:sz w:val="32"/>
          <w:szCs w:val="22"/>
          <w:lang w:eastAsia="zh-CN"/>
        </w:rPr>
        <w:t>3.</w:t>
      </w:r>
      <w:bookmarkEnd w:id="84"/>
      <w:bookmarkEnd w:id="85"/>
      <w:bookmarkEnd w:id="86"/>
      <w:bookmarkEnd w:id="87"/>
      <w:bookmarkEnd w:id="88"/>
      <w:bookmarkEnd w:id="89"/>
      <w:r>
        <w:rPr>
          <w:rFonts w:hint="eastAsia" w:eastAsia="黑体"/>
          <w:color w:val="auto"/>
          <w:kern w:val="44"/>
          <w:sz w:val="32"/>
          <w:szCs w:val="22"/>
          <w:lang w:val="en-US" w:eastAsia="zh-CN"/>
        </w:rPr>
        <w:t>灾害救助准备</w:t>
      </w:r>
      <w:bookmarkEnd w:id="90"/>
    </w:p>
    <w:p w14:paraId="50A65DFC">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bookmarkStart w:id="91" w:name="_Toc5575"/>
      <w:bookmarkStart w:id="92" w:name="_Toc15665"/>
      <w:bookmarkStart w:id="93" w:name="_Toc27239"/>
      <w:bookmarkStart w:id="94" w:name="_Toc57297967"/>
      <w:bookmarkStart w:id="95" w:name="_Toc76426722"/>
      <w:bookmarkStart w:id="96" w:name="_Toc10344"/>
      <w:r>
        <w:rPr>
          <w:rFonts w:hint="eastAsia" w:ascii="Times New Roman" w:hAnsi="Times New Roman" w:eastAsia="仿宋_GB2312" w:cs="Times New Roman"/>
          <w:color w:val="auto"/>
          <w:kern w:val="0"/>
          <w:sz w:val="32"/>
          <w:szCs w:val="32"/>
          <w:lang w:val="en-US" w:eastAsia="zh-CN"/>
        </w:rPr>
        <w:t>气象、自然资源、水利、</w:t>
      </w:r>
      <w:r>
        <w:rPr>
          <w:rFonts w:hint="eastAsia" w:eastAsia="仿宋_GB2312" w:cs="Times New Roman"/>
          <w:color w:val="auto"/>
          <w:kern w:val="0"/>
          <w:sz w:val="32"/>
          <w:szCs w:val="32"/>
          <w:lang w:val="en-US" w:eastAsia="zh-CN"/>
        </w:rPr>
        <w:t>地震、</w:t>
      </w:r>
      <w:r>
        <w:rPr>
          <w:rFonts w:hint="eastAsia" w:ascii="Times New Roman" w:hAnsi="Times New Roman" w:eastAsia="仿宋_GB2312" w:cs="Times New Roman"/>
          <w:color w:val="auto"/>
          <w:kern w:val="0"/>
          <w:sz w:val="32"/>
          <w:szCs w:val="32"/>
          <w:lang w:val="en-US" w:eastAsia="zh-CN"/>
        </w:rPr>
        <w:t>农业农村、林业等部门根据职责分工，及时向</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和</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相关成员单位通报自然灾害预警预报信息。县自然资源局根据需要及时提供应急测绘与地理信息数据支持。</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根据灾害预警预报信息，结合可能受影响区域的自然条件、人口分布和经济社会发展状况，对可能出现的灾情进行预评估。当可能威胁人民生命财产安全、影响基本生活，需要提前采取应对措施时，视情采取以下一项或多项措施：</w:t>
      </w:r>
    </w:p>
    <w:p w14:paraId="4BA36C6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（1）向各镇（街道）、相关部门推送预警信息，明确灾害防范、救助准备要求，重点提醒澧水涔水沿线、山区隐患区、城镇低洼区做好防范</w:t>
      </w:r>
      <w:r>
        <w:rPr>
          <w:rFonts w:hint="eastAsia" w:eastAsia="仿宋_GB2312" w:cs="Times New Roman"/>
          <w:color w:val="auto"/>
          <w:kern w:val="0"/>
          <w:sz w:val="32"/>
          <w:szCs w:val="32"/>
          <w:lang w:val="en-US" w:eastAsia="zh-CN"/>
        </w:rPr>
        <w:t>；</w:t>
      </w:r>
    </w:p>
    <w:p w14:paraId="1D136E7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（2）加强应急值守，密切跟踪灾害风险变化和发展趋势，对灾害可能造成的损失进行动态评估，及时调整相关措施；</w:t>
      </w:r>
    </w:p>
    <w:p w14:paraId="3E00603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3）做好县级救灾物资准备，检查协议储备情况，确保应急时可及时调运。指导和支持灾害多发、易发区域的村（社区）配备必要的应急电源与备用通信装备。视情启动与县发改局、县交通运输局等部门及物流企业的应急联动机制，做好救灾物资紧急调运准备；</w:t>
      </w:r>
    </w:p>
    <w:p w14:paraId="4214B2A9">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（4）提前派出</w:t>
      </w:r>
      <w:r>
        <w:rPr>
          <w:rFonts w:hint="eastAsia" w:eastAsia="仿宋_GB2312" w:cs="Times New Roman"/>
          <w:color w:val="auto"/>
          <w:kern w:val="0"/>
          <w:sz w:val="32"/>
          <w:szCs w:val="32"/>
          <w:lang w:val="en-US" w:eastAsia="zh-CN"/>
        </w:rPr>
        <w:t>应急</w:t>
      </w:r>
      <w:r>
        <w:rPr>
          <w:rFonts w:hint="eastAsia" w:ascii="Times New Roman" w:hAnsi="Times New Roman" w:eastAsia="仿宋_GB2312" w:cs="Times New Roman"/>
          <w:color w:val="auto"/>
          <w:kern w:val="0"/>
          <w:sz w:val="32"/>
          <w:szCs w:val="32"/>
          <w:lang w:val="en-US" w:eastAsia="zh-CN"/>
        </w:rPr>
        <w:t>工作</w:t>
      </w:r>
      <w:r>
        <w:rPr>
          <w:rFonts w:hint="eastAsia" w:eastAsia="仿宋_GB2312" w:cs="Times New Roman"/>
          <w:color w:val="auto"/>
          <w:kern w:val="0"/>
          <w:sz w:val="32"/>
          <w:szCs w:val="32"/>
          <w:lang w:val="en-US" w:eastAsia="zh-CN"/>
        </w:rPr>
        <w:t>小</w:t>
      </w:r>
      <w:r>
        <w:rPr>
          <w:rFonts w:hint="eastAsia" w:ascii="Times New Roman" w:hAnsi="Times New Roman" w:eastAsia="仿宋_GB2312" w:cs="Times New Roman"/>
          <w:color w:val="auto"/>
          <w:kern w:val="0"/>
          <w:sz w:val="32"/>
          <w:szCs w:val="32"/>
          <w:lang w:val="en-US" w:eastAsia="zh-CN"/>
        </w:rPr>
        <w:t>组，实地了解研判灾害风险，检查指导基层各项灾害救助准备工作；</w:t>
      </w:r>
    </w:p>
    <w:p w14:paraId="79F388C9">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（5）根据工作需要，向</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成员单位通报灾害救助准备工作情况，重要情况及时向县委、县政府报告；</w:t>
      </w:r>
    </w:p>
    <w:p w14:paraId="0CDA90E9">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（6）根据授权，通过县应急广播系统、县融媒体中心平台等多种渠道，向社会发布预警信息及公众应对提示，引导群众主动避险、自救互救；</w:t>
      </w:r>
    </w:p>
    <w:p w14:paraId="68FCEABF">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（7）</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各成员单位按照预案职责分工，做好启动本县自然灾害救助应急响应的各项准备工作。</w:t>
      </w:r>
    </w:p>
    <w:p w14:paraId="544EFBEC">
      <w:pPr>
        <w:keepNext w:val="0"/>
        <w:keepLines w:val="0"/>
        <w:pageBreakBefore w:val="0"/>
        <w:wordWrap/>
        <w:overflowPunct w:val="0"/>
        <w:bidi w:val="0"/>
        <w:adjustRightInd w:val="0"/>
        <w:snapToGrid w:val="0"/>
        <w:spacing w:line="560" w:lineRule="exact"/>
        <w:ind w:firstLine="640" w:firstLineChars="200"/>
        <w:outlineLvl w:val="0"/>
        <w:rPr>
          <w:rFonts w:hint="eastAsia" w:eastAsia="黑体"/>
          <w:color w:val="auto"/>
          <w:kern w:val="44"/>
          <w:sz w:val="32"/>
          <w:szCs w:val="22"/>
          <w:lang w:val="en-US" w:eastAsia="zh-CN"/>
        </w:rPr>
      </w:pPr>
      <w:bookmarkStart w:id="97" w:name="_Toc27804"/>
      <w:r>
        <w:rPr>
          <w:rFonts w:hint="eastAsia" w:eastAsia="黑体"/>
          <w:color w:val="auto"/>
          <w:kern w:val="44"/>
          <w:sz w:val="32"/>
          <w:szCs w:val="22"/>
          <w:lang w:val="en-US" w:eastAsia="zh-CN"/>
        </w:rPr>
        <w:t>4.</w:t>
      </w:r>
      <w:bookmarkEnd w:id="91"/>
      <w:bookmarkEnd w:id="92"/>
      <w:bookmarkEnd w:id="93"/>
      <w:bookmarkEnd w:id="94"/>
      <w:bookmarkEnd w:id="95"/>
      <w:bookmarkEnd w:id="96"/>
      <w:r>
        <w:rPr>
          <w:rFonts w:hint="eastAsia" w:eastAsia="黑体"/>
          <w:color w:val="auto"/>
          <w:kern w:val="44"/>
          <w:sz w:val="32"/>
          <w:szCs w:val="22"/>
          <w:lang w:val="en-US" w:eastAsia="zh-CN"/>
        </w:rPr>
        <w:t>灾情信息报告和发布</w:t>
      </w:r>
      <w:bookmarkEnd w:id="97"/>
    </w:p>
    <w:p w14:paraId="5430A8A8">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w:t>
      </w:r>
      <w:r>
        <w:rPr>
          <w:rFonts w:hint="eastAsia" w:eastAsia="仿宋_GB2312" w:cs="Times New Roman"/>
          <w:color w:val="auto"/>
          <w:kern w:val="0"/>
          <w:sz w:val="32"/>
          <w:szCs w:val="32"/>
          <w:lang w:val="en-US" w:eastAsia="zh-CN"/>
        </w:rPr>
        <w:t>应急局</w:t>
      </w:r>
      <w:r>
        <w:rPr>
          <w:rFonts w:hint="eastAsia" w:ascii="Times New Roman" w:hAnsi="Times New Roman" w:eastAsia="仿宋_GB2312" w:cs="Times New Roman"/>
          <w:color w:val="auto"/>
          <w:kern w:val="0"/>
          <w:sz w:val="32"/>
          <w:szCs w:val="32"/>
          <w:lang w:val="en-US" w:eastAsia="zh-CN"/>
        </w:rPr>
        <w:t>按照省委、省政府</w:t>
      </w:r>
      <w:r>
        <w:rPr>
          <w:rFonts w:hint="eastAsia" w:eastAsia="仿宋_GB2312" w:cs="Times New Roman"/>
          <w:color w:val="auto"/>
          <w:kern w:val="0"/>
          <w:sz w:val="32"/>
          <w:szCs w:val="32"/>
          <w:lang w:val="en-US" w:eastAsia="zh-CN"/>
        </w:rPr>
        <w:t>和市</w:t>
      </w:r>
      <w:r>
        <w:rPr>
          <w:rFonts w:hint="eastAsia" w:ascii="Times New Roman" w:hAnsi="Times New Roman" w:eastAsia="仿宋_GB2312" w:cs="Times New Roman"/>
          <w:color w:val="auto"/>
          <w:kern w:val="0"/>
          <w:sz w:val="32"/>
          <w:szCs w:val="32"/>
          <w:lang w:val="en-US" w:eastAsia="zh-CN"/>
        </w:rPr>
        <w:t>委、</w:t>
      </w:r>
      <w:r>
        <w:rPr>
          <w:rFonts w:hint="eastAsia" w:eastAsia="仿宋_GB2312" w:cs="Times New Roman"/>
          <w:color w:val="auto"/>
          <w:kern w:val="0"/>
          <w:sz w:val="32"/>
          <w:szCs w:val="32"/>
          <w:lang w:val="en-US" w:eastAsia="zh-CN"/>
        </w:rPr>
        <w:t>市</w:t>
      </w:r>
      <w:r>
        <w:rPr>
          <w:rFonts w:hint="eastAsia" w:ascii="Times New Roman" w:hAnsi="Times New Roman" w:eastAsia="仿宋_GB2312" w:cs="Times New Roman"/>
          <w:color w:val="auto"/>
          <w:kern w:val="0"/>
          <w:sz w:val="32"/>
          <w:szCs w:val="32"/>
          <w:lang w:val="en-US" w:eastAsia="zh-CN"/>
        </w:rPr>
        <w:t>政府关于突发灾害事件信息报送的要求，以及《自然灾害情况统计调查制度》和《特别重大自然灾害损失统计调查制度》等有关规定，组织协调本级相关涉灾部门，做好灾情信息统计报送、核查评估、会商核定和部门间信息共享等工作。</w:t>
      </w:r>
    </w:p>
    <w:p w14:paraId="372FB451">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98" w:name="_Toc57297968"/>
      <w:bookmarkStart w:id="99" w:name="_Toc4287"/>
      <w:bookmarkStart w:id="100" w:name="_Toc32088"/>
      <w:bookmarkStart w:id="101" w:name="_Toc18707"/>
      <w:bookmarkStart w:id="102" w:name="_Toc76426723"/>
      <w:bookmarkStart w:id="103" w:name="_Toc23585"/>
      <w:bookmarkStart w:id="104" w:name="_Toc20115"/>
      <w:r>
        <w:rPr>
          <w:rFonts w:eastAsia="楷体"/>
          <w:color w:val="auto"/>
          <w:kern w:val="0"/>
          <w:sz w:val="32"/>
          <w:szCs w:val="20"/>
        </w:rPr>
        <w:t xml:space="preserve">4.1 </w:t>
      </w:r>
      <w:bookmarkEnd w:id="98"/>
      <w:bookmarkEnd w:id="99"/>
      <w:bookmarkEnd w:id="100"/>
      <w:bookmarkEnd w:id="101"/>
      <w:bookmarkEnd w:id="102"/>
      <w:bookmarkEnd w:id="103"/>
      <w:r>
        <w:rPr>
          <w:rFonts w:hint="eastAsia" w:eastAsia="楷体"/>
          <w:color w:val="auto"/>
          <w:kern w:val="0"/>
          <w:sz w:val="32"/>
          <w:szCs w:val="20"/>
          <w:lang w:eastAsia="zh-CN"/>
        </w:rPr>
        <w:t>灾情信息报告</w:t>
      </w:r>
      <w:bookmarkEnd w:id="104"/>
    </w:p>
    <w:p w14:paraId="742ECC6B">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4.1.1县应急局严格落实灾情信息报告责任，建立健全工作制度，规范信息接报、核查、报送流程，确保灾情信息报告及时、准确、全面。坚决杜绝迟报、瞒报、漏报、虚报灾情信息等情况。</w:t>
      </w:r>
    </w:p>
    <w:p w14:paraId="55CDE385">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4.1.2灾害发生后，各镇（街道）和县级有关涉灾部门应在接到报告后1小时内，将初步掌握的行业灾情通报县应急局，并及时续报，县应急局应加强与同级涉灾部门之间的灾情信息共享。县应急局在汇总分析后，应在规定时限内向县委、县政府和市应急局报告。接到重特大自然灾害事件报告后，县应急局必须第一时间通过电话、传真等最快捷方式向县委、县政府和市应急局进行初报，同时通过电话或国家应急指挥综合业务系统及时向省应急管理厅、应急管理部报告。</w:t>
      </w:r>
    </w:p>
    <w:p w14:paraId="7D0FE4D1">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4.1.3通过国家自然灾害灾情管理系统汇总上报的灾情信息，要按照《自然灾害情况统计调查制度》和《特别重大自然灾害损失统计调查制度》等规定报送。在通信、电力、交通中断等特殊紧急情况下，各镇（街道）及应急工作小组可通过卫星电话、对讲机、派人送达等方式，向县应急局先行报告核心灾情信息，待通信恢复后及时通过系统补报完整信息。</w:t>
      </w:r>
    </w:p>
    <w:p w14:paraId="00875BEB">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4.1.4对于突发性灾害中出现的死亡和失踪人员，在信息认定困难的情况下，实行“先报后核”原则。县应急局在接到基层报告或初步掌握相关信息后，应第一时间将未经验证的死亡和失踪人员信息先行上报，后续根据公安、卫健等部门或现场指挥部的正式认定结果进行核实与修正。</w:t>
      </w:r>
    </w:p>
    <w:p w14:paraId="350F11FF">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4.1.5县应急局负责建立因灾死亡和失踪人员信息比对核查机制，主动与县公安局、县卫健局、县自然资源局、县交通运输局等部门进行数据比对和会商。对数据不一致或定性存疑的情况，由县应急局牵头，会同相关部门进行联合调查，形成调查报告报县委、县政府，并抄报市应急局。</w:t>
      </w:r>
    </w:p>
    <w:p w14:paraId="496FF725">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4.1.6对启动县级四级及以上应急响应的自然灾害，县应急局执行灾情24小时零报告制度，逐级上报上级应急管理部门。各镇（街道）和相关部门（单位）定时上报灾情动态，即使数据无变化也须报告。灾情稳定后，由县应急办牵头，组织相关部门和专家开展灾情核查，客观、准确核定灾害损失，并及时组织上报。</w:t>
      </w:r>
    </w:p>
    <w:p w14:paraId="38AEF7BE">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4.1.7对于干旱灾害，县应急局、县农业农村局和各镇（街道）应在旱情初显、群众生产生活开始受到一定影响时进行首次报告；在旱情持续期间，至少每10日续报一次灾情发展、救助需求及影响变化，直至灾情解除；旱情解除后，及时汇总核报总体灾情及损失。</w:t>
      </w:r>
    </w:p>
    <w:p w14:paraId="7924B203">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4.1.8县应急委负责组织自然灾害过程的灾情会商、核定与通报工作。定期或不定期召集自然资源、水利、农业农村、气象、住建、交通等部门召开灾情会商会，统一灾情口径和数据，形成会商纪要，并向各成员单位通报。</w:t>
      </w:r>
    </w:p>
    <w:p w14:paraId="7D96ED3B">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4.1.9信息报告内容包括：灾害发生背景、灾害过程、灾情特点、现场情景描述、趋势预测等内容；受灾镇（街道）及相关部门、社会组织已采取的救援救灾措施（投入的应急力量、资金、物资和装备等），以及灾区需求、面临困难、下一步工作安排等内容。</w:t>
      </w:r>
    </w:p>
    <w:p w14:paraId="469760EB">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05" w:name="_Toc27582"/>
      <w:r>
        <w:rPr>
          <w:rFonts w:hint="eastAsia" w:eastAsia="楷体"/>
          <w:color w:val="auto"/>
          <w:kern w:val="0"/>
          <w:sz w:val="32"/>
          <w:szCs w:val="20"/>
          <w:lang w:val="en-US" w:eastAsia="zh-CN"/>
        </w:rPr>
        <w:t>4.2 灾情信息发布</w:t>
      </w:r>
      <w:bookmarkEnd w:id="105"/>
    </w:p>
    <w:p w14:paraId="6EAAAAE4">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4.2.1灾情信息发布工作坚持实事求是、及时准确、公开透明的原则。发布形式主要包括授权发布、提供新闻通稿、组织媒体报道、举行新闻发布会等。</w:t>
      </w:r>
    </w:p>
    <w:p w14:paraId="77847D7F">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4.2.2全县灾情信息的发布，在县委宣传部（县网信办）的统筹指导下，实行归口管理。任何其他单位或个人未经授权，不得擅自对外发布灾情信息。</w:t>
      </w:r>
    </w:p>
    <w:p w14:paraId="63DC579E">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4.2.3灾害应急处置期间，县委宣传部（县网信办）应会同县应急局，组织县融媒体中心等媒体，高频次、滚动式发布人员伤亡、受灾范围、抢险救援进展、救灾物资发放、生活安置等权威信息，主动回应社会关切，澄清不实传言，维护社会稳定。</w:t>
      </w:r>
    </w:p>
    <w:p w14:paraId="1085C239">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4.2.4预警预报信息与避险提示的发布，由县气象局、县自然资源局、县水利局等部门制作，并通过全县应急广播系统、突发事件预警信息发布平台，以及县政府门户网站、微信等全媒体渠道，向公众进行广泛传播。县文旅广体局（负责应急广播）、县融媒体中心及各基础电信运营企业应全力保障发布渠道畅通。</w:t>
      </w:r>
    </w:p>
    <w:p w14:paraId="24D2708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4.2.5灾情稳定后，由县应急委对灾害损失情况进行最终评估与核定，并按相关规定和程序，统一向社会发布。</w:t>
      </w:r>
    </w:p>
    <w:p w14:paraId="608A6BE3">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4.2.6灾情信息发布工作，如法律法规另有更严格规定的，从其规定。</w:t>
      </w:r>
    </w:p>
    <w:p w14:paraId="23FA1AE2">
      <w:pPr>
        <w:keepNext w:val="0"/>
        <w:keepLines w:val="0"/>
        <w:pageBreakBefore w:val="0"/>
        <w:wordWrap/>
        <w:overflowPunct w:val="0"/>
        <w:bidi w:val="0"/>
        <w:adjustRightInd w:val="0"/>
        <w:snapToGrid w:val="0"/>
        <w:spacing w:line="560" w:lineRule="exact"/>
        <w:ind w:firstLine="640" w:firstLineChars="200"/>
        <w:outlineLvl w:val="0"/>
        <w:rPr>
          <w:rFonts w:hint="eastAsia" w:eastAsia="黑体"/>
          <w:color w:val="auto"/>
          <w:kern w:val="44"/>
          <w:sz w:val="32"/>
          <w:szCs w:val="22"/>
          <w:lang w:val="en-US" w:eastAsia="zh-CN"/>
        </w:rPr>
      </w:pPr>
      <w:bookmarkStart w:id="106" w:name="_Toc24249"/>
      <w:r>
        <w:rPr>
          <w:rFonts w:hint="eastAsia" w:eastAsia="黑体"/>
          <w:color w:val="auto"/>
          <w:kern w:val="44"/>
          <w:sz w:val="32"/>
          <w:szCs w:val="22"/>
          <w:lang w:val="en-US" w:eastAsia="zh-CN"/>
        </w:rPr>
        <w:t>5.县级应急响应</w:t>
      </w:r>
      <w:bookmarkEnd w:id="106"/>
    </w:p>
    <w:p w14:paraId="6BF72528">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根据自然灾害的危害程度、灾害救助工作需要等因素，县级自然灾害救助应急响应分为四级、三级、二级、一级。一级响应级别最高。</w:t>
      </w:r>
    </w:p>
    <w:p w14:paraId="10BF5A80">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07" w:name="_Toc11074"/>
      <w:r>
        <w:rPr>
          <w:rFonts w:hint="eastAsia" w:eastAsia="楷体"/>
          <w:color w:val="auto"/>
          <w:kern w:val="0"/>
          <w:sz w:val="32"/>
          <w:szCs w:val="20"/>
          <w:lang w:val="en-US" w:eastAsia="zh-CN"/>
        </w:rPr>
        <w:t>5.1 四级响应</w:t>
      </w:r>
      <w:bookmarkEnd w:id="107"/>
    </w:p>
    <w:p w14:paraId="03E155CC">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5.1.1 启动条件</w:t>
      </w:r>
    </w:p>
    <w:p w14:paraId="6CA03170">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本县行政区域内发生自然灾害，一次灾害过程出现或会商研判可能出现下列情况之一的，可启动四级响应：</w:t>
      </w:r>
    </w:p>
    <w:p w14:paraId="0995468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（1）紧急转移安置和需紧急生活救助500人以上、2000人以下；</w:t>
      </w:r>
    </w:p>
    <w:p w14:paraId="524044C5">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（2）倒塌房屋和严重损坏房屋100间或30户以上、300间或100户以下；</w:t>
      </w:r>
    </w:p>
    <w:p w14:paraId="3F5EFEE0">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（3）自然灾害造成缺水或缺粮等生活困难，需政府救助人口1千人以上、5千人以下；</w:t>
      </w:r>
    </w:p>
    <w:p w14:paraId="419E9CE6">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 xml:space="preserve">（4）符合其他自然灾害四级响应启动条件的情形。 </w:t>
      </w:r>
    </w:p>
    <w:p w14:paraId="38B312B4">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本文数量表述中，“以上”含本数，“以下”不含本数，下同。</w:t>
      </w:r>
    </w:p>
    <w:p w14:paraId="435139B9">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5.1.2 启动程序</w:t>
      </w:r>
    </w:p>
    <w:p w14:paraId="01F82947">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灾害发生后，县应急办经分析评估，认定灾情达到启动条件，县应急办副主任（县应急局分管负责人）决定启动四级响应，并向县应急办主任报告。</w:t>
      </w:r>
    </w:p>
    <w:p w14:paraId="1FECDC58">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5.1.3 响应措施</w:t>
      </w:r>
    </w:p>
    <w:p w14:paraId="451FF0E2">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根据灾情和救灾工作需要，县应急办组织、协调全县抗灾救灾工作，各成员单位及相关部门密切配合，采取以下措施：</w:t>
      </w:r>
    </w:p>
    <w:p w14:paraId="6067C473">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（1）县应急办组织有关部门和单位分析灾情形势，研究落实救灾支持政策和措施，有关情况及时上报县应急委主任和副指挥长并通报有关单位。</w:t>
      </w:r>
    </w:p>
    <w:p w14:paraId="252F50CB">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（2）县应急办派出工作小组，赴受灾地区协助指导镇（街道）开展灾害救助工作，核查灾情，慰问受灾群众。必要时，可由有关部门组成联合应急工作小组。</w:t>
      </w:r>
    </w:p>
    <w:p w14:paraId="6C99C399">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3）县应急办及时掌握灾情和救灾工作动态信息，各镇（街道）及县级有灾情信息统计职能的县应急委成员单位，每日向县应急办报告灾情、受灾地区需求、救灾工作动态。县应急办按照有关规定统一发布灾情和救灾工作动态信息，并及时向县委、县政府和市应急局报告。</w:t>
      </w:r>
    </w:p>
    <w:p w14:paraId="1C6045E2">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（4）县财政局会同县应急局迅速启动县级救灾资金快速核拨机</w:t>
      </w:r>
      <w:bookmarkStart w:id="136" w:name="_GoBack"/>
      <w:bookmarkEnd w:id="136"/>
      <w:r>
        <w:rPr>
          <w:rFonts w:hint="eastAsia" w:eastAsia="仿宋_GB2312"/>
          <w:color w:val="auto"/>
          <w:kern w:val="0"/>
          <w:sz w:val="32"/>
          <w:szCs w:val="32"/>
          <w:lang w:val="en-US" w:eastAsia="zh-CN"/>
        </w:rPr>
        <w:t>制，按程序及时预拨部分县级自然灾害救灾资金。灾情稳定后，根据受灾镇（街道）申请和县应急局会同有关部门对灾情的核定情况进行清算，支持做好灾害救助工作。县发改局积极争取相关领域市级以上资金支持，及时做好资金分解下达工作。县应急局会同县发改局紧急调拨县级生活类救灾物资，指导、监督基层救灾应急措施落实和救灾款物发放。县交通运输局等部门协调指导开展救灾物资、人员运输与重要通道快速修复等工作，充分发挥物流保通保畅工作机制作用，保障各类救灾物资运输畅通和人员及时转运。</w:t>
      </w:r>
    </w:p>
    <w:p w14:paraId="0CABDD82">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县应急局协调县消防救援局、专业救援队伍投入救灾工作，积极帮助受灾地区转移受灾群众、运送发放救灾物资等。县人武部根据县政府有关部门和受灾镇（街道）请求，组织协调民兵参与救灾，协助做好灾害救助工作。</w:t>
      </w:r>
    </w:p>
    <w:p w14:paraId="4CE8E538">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（6）县卫健局指导受灾镇（街道）做好医疗救治、灾后防疫和心理援助等卫生应急工作。</w:t>
      </w:r>
    </w:p>
    <w:p w14:paraId="5809696B">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（7）县水利局针对洪涝、干旱灾害，指导受灾区域水利工程巡查防守、应急处置和应急供水保障工作。县农业农村局指导受灾地区做好农作物、畜禽水产救灾补损和农业生产恢复工作。</w:t>
      </w:r>
    </w:p>
    <w:p w14:paraId="5E575790">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（8）县应急委其他成员单位和履行救灾职责的其他单位按照职责分工，做好有关工作。</w:t>
      </w:r>
    </w:p>
    <w:p w14:paraId="76844378">
      <w:pPr>
        <w:keepNext w:val="0"/>
        <w:keepLines w:val="0"/>
        <w:pageBreakBefore w:val="0"/>
        <w:numPr>
          <w:ilvl w:val="0"/>
          <w:numId w:val="0"/>
        </w:numPr>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08" w:name="_Toc1639"/>
      <w:r>
        <w:rPr>
          <w:rFonts w:hint="eastAsia" w:eastAsia="楷体"/>
          <w:color w:val="auto"/>
          <w:kern w:val="0"/>
          <w:sz w:val="32"/>
          <w:szCs w:val="20"/>
          <w:lang w:val="en-US" w:eastAsia="zh-CN"/>
        </w:rPr>
        <w:t>5.2 三级响应</w:t>
      </w:r>
      <w:bookmarkEnd w:id="108"/>
    </w:p>
    <w:p w14:paraId="134A4C8C">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5.2.1 启动条件</w:t>
      </w:r>
    </w:p>
    <w:p w14:paraId="7EFA7CB4">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本县行政区域内发生自然灾害，一次灾害过程出现或会商研判可能出现下列情况之一的，可启动三级响应：</w:t>
      </w:r>
    </w:p>
    <w:p w14:paraId="2DB62023">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（1）紧急转移安置和需紧急生活救助2千人以上、5千人以下；</w:t>
      </w:r>
    </w:p>
    <w:p w14:paraId="18A4971E">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（2）倒塌房屋和严重损坏房屋300间或100户以上、1000间或300户以下；</w:t>
      </w:r>
    </w:p>
    <w:p w14:paraId="2E99F451">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（3）自然灾害造成缺水或缺粮等生活困难，需政府救助人口5千人以上、3万人以下；</w:t>
      </w:r>
    </w:p>
    <w:p w14:paraId="3A6D289E">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 xml:space="preserve">（4）符合其他自然灾害三级响应启动条件的情形。 </w:t>
      </w:r>
    </w:p>
    <w:p w14:paraId="6BF1A207">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5.2.2 启动程序</w:t>
      </w:r>
    </w:p>
    <w:p w14:paraId="46176C5E">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灾害发生后，县应急办经分析评估，认定灾情达到启动条件，向县应急委提出启动三级应急响应的建议，县应急办主任决定启动三级响应，并向县应急委副主任报告。</w:t>
      </w:r>
    </w:p>
    <w:p w14:paraId="30945415">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5.2.3 响应措施</w:t>
      </w:r>
    </w:p>
    <w:p w14:paraId="5A19364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县应急办主任或其委托的县应急办副主任组织协调县级层面灾害救助工作，指导支持受灾镇（街道）灾害救助工作。县应急委及其成员单位和履行救灾职责的其他单位采取以下措施：</w:t>
      </w:r>
    </w:p>
    <w:p w14:paraId="4505E1C5">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1）县应急办组织有关单位及受灾镇（街道）分析灾情形势，研究落实救灾支持政策和措施，将有关情况及时上报县应急委主任、副指挥长和市级有关部门，通报县应急委有关成员单位及履行救灾职责的其他单位，并请求市级救灾主管部门给予支持。</w:t>
      </w:r>
    </w:p>
    <w:p w14:paraId="2D94DB96">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（2）派出由有关部门组成的应急工作小组，赴受灾地区指导灾害救助工作，核查灾情，慰问受灾群众。</w:t>
      </w:r>
    </w:p>
    <w:p w14:paraId="359A4E1C">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3）县应急办及时掌握灾情和救灾工作动态信息，各镇（街道）应急管理机构及县级有灾情信息统计职能的县应急委成员单位，每日向县应急办报告灾情、受灾地区需求、救灾工作动态。县应急办按照有关规定统一发布灾情和救灾工作动态信息，并及时向县委、县政府和市应急局报告。</w:t>
      </w:r>
    </w:p>
    <w:p w14:paraId="1960CE27">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县应急局、县财政局等县级部门及时向市应急局、市财政局等市级部门申请市级自然灾害救灾资金、物资等方面的支持。县财政局会同县应急局迅速启动县级救灾资金快速核拨机制，按程序及时预拨部分县级自然灾害救灾资金。灾情稳定后，根据受灾镇（街道）申请和县应急局会同有关部门对灾情的核定情况进行清算，支持做好灾害救助工作。县发改局积极争取相关领域市级以上资金支持，及时做好资金分解下达工作。县应急局会同县粮食和物资储备局紧急调拨市级下达和县级生活类救灾物资，指导、监督基层救灾应急措施落实和救灾款物发放。县交通运输局协调指导开展救灾物资、人员运输与重要通道快速修复等工作，保障各类救灾物资运输畅通和人员及时转运。</w:t>
      </w:r>
    </w:p>
    <w:p w14:paraId="350135D7">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县应急局协调县消防救援局、专业救援队伍投入救灾工作，积极帮助受灾地区转移受灾群众、运送发放救灾物资等。县委社会工作部统筹指导有关部门和单位，协调组织志愿服务力量参与灾害救助工作。县人武部根据县政府有关部门和受灾镇（街道）请求，组织协调民兵参与救灾，协助做好灾害救助工作。</w:t>
      </w:r>
    </w:p>
    <w:p w14:paraId="047A93C2">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（6）县卫健局指导受灾镇（街道）做好医疗救治、灾后防疫和心理援助等卫生应急工作，根据需要派出医疗防疫队伍赴灾区支援。</w:t>
      </w:r>
    </w:p>
    <w:p w14:paraId="5F73003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7）县水利局统筹指导受灾区域水利工程应急抢险、安全度汛、应急供水保障工作，派出技术专家组赴灾区指导堤垸、水库险情处置。县农业农村局指导受灾地区做好农业灾害救助、农作物改种补种、畜禽水产疫病防控和生产恢复工作。</w:t>
      </w:r>
    </w:p>
    <w:p w14:paraId="63BED1F2">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（8）县民政局、县红十字会指导受灾镇（街道）根据需要规范有序组织开展救灾捐赠活动。</w:t>
      </w:r>
    </w:p>
    <w:p w14:paraId="0498BD1E">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（9）县应急委其他成员单位和履行救灾职责的其他单位按照职责分工，做好有关工作。</w:t>
      </w:r>
    </w:p>
    <w:p w14:paraId="24880C57">
      <w:pPr>
        <w:keepNext w:val="0"/>
        <w:keepLines w:val="0"/>
        <w:pageBreakBefore w:val="0"/>
        <w:numPr>
          <w:ilvl w:val="0"/>
          <w:numId w:val="0"/>
        </w:numPr>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09" w:name="_Toc24359"/>
      <w:r>
        <w:rPr>
          <w:rFonts w:hint="eastAsia" w:eastAsia="楷体"/>
          <w:color w:val="auto"/>
          <w:kern w:val="0"/>
          <w:sz w:val="32"/>
          <w:szCs w:val="20"/>
          <w:lang w:val="en-US" w:eastAsia="zh-CN"/>
        </w:rPr>
        <w:t>5.3 二级响应</w:t>
      </w:r>
      <w:bookmarkEnd w:id="109"/>
    </w:p>
    <w:p w14:paraId="12F31E9B">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5.3.1 启动条件</w:t>
      </w:r>
    </w:p>
    <w:p w14:paraId="20ACBD2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本县行政区域内发生自然灾害，一次灾害过程出现或会商研判可能出现下列情况之一的，可启动二级响应：</w:t>
      </w:r>
    </w:p>
    <w:p w14:paraId="45B92436">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（1）死亡和失踪3人以下；</w:t>
      </w:r>
    </w:p>
    <w:p w14:paraId="5E519F0C">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（2）紧急转移安置和需紧急生活救助5千人以上、1万人以下；</w:t>
      </w:r>
    </w:p>
    <w:p w14:paraId="483E63D4">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（3）倒塌房屋和严重损坏房屋</w:t>
      </w:r>
      <w:r>
        <w:rPr>
          <w:rFonts w:hint="default" w:eastAsia="仿宋_GB2312"/>
          <w:color w:val="auto"/>
          <w:kern w:val="0"/>
          <w:sz w:val="32"/>
          <w:szCs w:val="32"/>
          <w:lang w:val="en-US" w:eastAsia="zh-CN"/>
        </w:rPr>
        <w:t>1</w:t>
      </w:r>
      <w:r>
        <w:rPr>
          <w:rFonts w:hint="eastAsia" w:eastAsia="仿宋_GB2312"/>
          <w:color w:val="auto"/>
          <w:kern w:val="0"/>
          <w:sz w:val="32"/>
          <w:szCs w:val="32"/>
          <w:lang w:val="en-US" w:eastAsia="zh-CN"/>
        </w:rPr>
        <w:t>0</w:t>
      </w:r>
      <w:r>
        <w:rPr>
          <w:rFonts w:hint="default" w:eastAsia="仿宋_GB2312"/>
          <w:color w:val="auto"/>
          <w:kern w:val="0"/>
          <w:sz w:val="32"/>
          <w:szCs w:val="32"/>
          <w:lang w:val="en-US" w:eastAsia="zh-CN"/>
        </w:rPr>
        <w:t>00</w:t>
      </w:r>
      <w:r>
        <w:rPr>
          <w:rFonts w:hint="eastAsia" w:eastAsia="仿宋_GB2312"/>
          <w:color w:val="auto"/>
          <w:kern w:val="0"/>
          <w:sz w:val="32"/>
          <w:szCs w:val="32"/>
          <w:lang w:val="en-US" w:eastAsia="zh-CN"/>
        </w:rPr>
        <w:t>间或3</w:t>
      </w:r>
      <w:r>
        <w:rPr>
          <w:rFonts w:hint="default" w:eastAsia="仿宋_GB2312"/>
          <w:color w:val="auto"/>
          <w:kern w:val="0"/>
          <w:sz w:val="32"/>
          <w:szCs w:val="32"/>
          <w:lang w:val="en-US" w:eastAsia="zh-CN"/>
        </w:rPr>
        <w:t>00</w:t>
      </w:r>
      <w:r>
        <w:rPr>
          <w:rFonts w:hint="eastAsia" w:eastAsia="仿宋_GB2312"/>
          <w:color w:val="auto"/>
          <w:kern w:val="0"/>
          <w:sz w:val="32"/>
          <w:szCs w:val="32"/>
          <w:lang w:val="en-US" w:eastAsia="zh-CN"/>
        </w:rPr>
        <w:t>户、</w:t>
      </w:r>
      <w:r>
        <w:rPr>
          <w:rFonts w:hint="default" w:eastAsia="仿宋_GB2312"/>
          <w:color w:val="auto"/>
          <w:kern w:val="0"/>
          <w:sz w:val="32"/>
          <w:szCs w:val="32"/>
          <w:lang w:val="en-US" w:eastAsia="zh-CN"/>
        </w:rPr>
        <w:t>1</w:t>
      </w:r>
      <w:r>
        <w:rPr>
          <w:rFonts w:hint="eastAsia" w:eastAsia="仿宋_GB2312"/>
          <w:color w:val="auto"/>
          <w:kern w:val="0"/>
          <w:sz w:val="32"/>
          <w:szCs w:val="32"/>
          <w:lang w:val="en-US" w:eastAsia="zh-CN"/>
        </w:rPr>
        <w:t>5</w:t>
      </w:r>
      <w:r>
        <w:rPr>
          <w:rFonts w:hint="default" w:eastAsia="仿宋_GB2312"/>
          <w:color w:val="auto"/>
          <w:kern w:val="0"/>
          <w:sz w:val="32"/>
          <w:szCs w:val="32"/>
          <w:lang w:val="en-US" w:eastAsia="zh-CN"/>
        </w:rPr>
        <w:t>00</w:t>
      </w:r>
      <w:r>
        <w:rPr>
          <w:rFonts w:hint="eastAsia" w:eastAsia="仿宋_GB2312"/>
          <w:color w:val="auto"/>
          <w:kern w:val="0"/>
          <w:sz w:val="32"/>
          <w:szCs w:val="32"/>
          <w:lang w:val="en-US" w:eastAsia="zh-CN"/>
        </w:rPr>
        <w:t>间或5</w:t>
      </w:r>
      <w:r>
        <w:rPr>
          <w:rFonts w:hint="default" w:eastAsia="仿宋_GB2312"/>
          <w:color w:val="auto"/>
          <w:kern w:val="0"/>
          <w:sz w:val="32"/>
          <w:szCs w:val="32"/>
          <w:lang w:val="en-US" w:eastAsia="zh-CN"/>
        </w:rPr>
        <w:t>00</w:t>
      </w:r>
      <w:r>
        <w:rPr>
          <w:rFonts w:hint="eastAsia" w:eastAsia="仿宋_GB2312"/>
          <w:color w:val="auto"/>
          <w:kern w:val="0"/>
          <w:sz w:val="32"/>
          <w:szCs w:val="32"/>
          <w:lang w:val="en-US" w:eastAsia="zh-CN"/>
        </w:rPr>
        <w:t>户以下；</w:t>
      </w:r>
    </w:p>
    <w:p w14:paraId="4E31784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（4）自然灾害造成缺水或缺粮等生活困难，需政府救助人口3万人以上、10万人以下；</w:t>
      </w:r>
    </w:p>
    <w:p w14:paraId="37D56E3B">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 xml:space="preserve">（5）符合其他自然灾害二级响应启动条件的情形。 </w:t>
      </w:r>
    </w:p>
    <w:p w14:paraId="576843B0">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5.3.2 启动程序</w:t>
      </w:r>
    </w:p>
    <w:p w14:paraId="17FC3619">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灾害发生后，县应急办经分析评估，认定灾情达到启动条件，向县应急委提出启动二级响应的建议，由县应急委副主任决定启动二级响应，并向县应急委主任报告，同时报县委、县政府。</w:t>
      </w:r>
    </w:p>
    <w:p w14:paraId="1BEF32B0">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5.3.3 响应措施</w:t>
      </w:r>
    </w:p>
    <w:p w14:paraId="16440731">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县应急委副主任组织协调县级层面灾害救助工作，指导支持受灾镇（街道）灾害救助工作。县应急委及其成员单位和履行救灾职责的其他单位采取以下措施：</w:t>
      </w:r>
    </w:p>
    <w:p w14:paraId="5CF674E4">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（1）会商研判灾情和救灾形势，研究落实救灾支持政策和措施，重要情况及时向县委、县政府和市有关部门报告，请求市救灾主管部门给予支持。</w:t>
      </w:r>
    </w:p>
    <w:p w14:paraId="548C5180">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（2）派出由有关部门组成的工作小组，赴受灾地区指导灾害救助工作，核查灾情，慰问受灾群众。必要时，由县政府领导率工作组赶赴灾区，指导镇（街道）开展抗灾救灾工作。</w:t>
      </w:r>
    </w:p>
    <w:p w14:paraId="3E7F22C1">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3）县应急办及时掌握灾情和救灾工作动态信息，镇（街道）及有灾情信息统计职能的县应急委成员单位和履行救灾职责的其他单位每日向县应急办报告灾情、受灾地区需求、救灾工作动态。县应急办按照有关规定统一发布灾情和救灾工作动态信息，并及时向县委、县政府和市应急局报告。必要时，组织专家开展灾情发展趋势及受灾地区需求评估。</w:t>
      </w:r>
    </w:p>
    <w:p w14:paraId="0F6A9FCC">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县应急局、县财政局等县级部门及时向市应急局、市财政局申请上级自然灾害救灾资金、物资等方面的支持。县财政局会同县应急局迅速启动上级和县级救灾资金快速核拨机制，按程序及时预拨县级自然灾害救灾资金和下拨上级下达自然灾害救灾资金。灾情稳定后，根据受灾地区申请和县应急局会同有关部门对灾情的核定情况进行清算，支持做好灾害救助工作。县发改局积极争取相关领域上级资金支持，及时做好资金分解下达工作。县应急局会同县发改局紧急调拨上级和县级生活类救灾物资，指导、监督基层救灾应急措施落实和救灾款物发放。县交通运输局等部门协调指导开展救灾物资、人员运输与重要通道快速修复等工作，充分发挥物流保通保畅工作机制作用，保障各类救灾物资运输畅通和人员及时转运。</w:t>
      </w:r>
    </w:p>
    <w:p w14:paraId="5F0F980B">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县应急局协调县消防救援局、专业救援队伍投入救灾工作，积极帮助受灾地区转移受灾群众、运送发放救灾物资等。县民政局、县红十字会协调组织志愿服务力量参与灾害救助工作。县人武部根据县政府有关部门和受灾镇（街道）请求，组织协调民兵参与救灾，协助受灾地区做好灾害救助工作。</w:t>
      </w:r>
    </w:p>
    <w:p w14:paraId="3FADF8E7">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县卫健局根据需要，及时派出医疗卫生队伍赴受灾地区协助开展医疗救治、灾后防疫和心理援助等卫生应急工作。县自然资源局及时提供受灾地区地理信息数据，组织受灾地区现场影像获取等应急测绘，开展灾情监测和空间分析，提供应急测绘保障服务。</w:t>
      </w:r>
    </w:p>
    <w:p w14:paraId="15E9FBE8">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7）县应急办会同县民政局、县红十字会指导受灾镇（街道）开展救灾捐赠活动，向社会发布接受救灾捐赠公告，组织开展全县性救灾捐赠活动；设立救灾捐赠热线电话，主动接受社会各界的救灾捐赠；每天向社会公布灾情和灾区需求情况；及时下拨捐赠款物，对全县救灾捐赠款物进行调剂；定期将救灾捐赠的接收和使用情况向社会公告。县红十字会依法开展相关救灾工作，开展救灾募捐等活动。</w:t>
      </w:r>
    </w:p>
    <w:p w14:paraId="74FD7368">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（8）县委宣传部统筹负责新闻宣传和舆论引导工作，指导有关部门和地方视情及时组织新闻发布会，协调指导各级媒体做好新闻宣传。县网信办、县文旅广体局等按职责组织做好新闻报道和舆论引导工作。</w:t>
      </w:r>
    </w:p>
    <w:p w14:paraId="690BD0B9">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9）灾情稳定后，受灾镇（街道）组织开展灾害损失综合评估工作，及时将评估结果报送县应急委。县应急办组织核定并按有关规定统一发布灾害损失情况，组织开展灾害社会心理影响评估，根据需要组织开展灾后救助和心理援助。</w:t>
      </w:r>
    </w:p>
    <w:p w14:paraId="27B5FF8F">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（10）县应急委其他成员单位和履行救灾职责的其他单位按照职责分工，做好有关工作。</w:t>
      </w:r>
    </w:p>
    <w:p w14:paraId="2DE10168">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10" w:name="_Toc20747"/>
      <w:r>
        <w:rPr>
          <w:rFonts w:hint="eastAsia" w:eastAsia="楷体"/>
          <w:color w:val="auto"/>
          <w:kern w:val="0"/>
          <w:sz w:val="32"/>
          <w:szCs w:val="20"/>
          <w:lang w:val="en-US" w:eastAsia="zh-CN"/>
        </w:rPr>
        <w:t>5.4 一级响应</w:t>
      </w:r>
      <w:bookmarkEnd w:id="110"/>
    </w:p>
    <w:p w14:paraId="57833F0E">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5.4.1 启动条件</w:t>
      </w:r>
    </w:p>
    <w:p w14:paraId="0406505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本县行政区域内发生自然灾害，一次灾害过程出现或会商研判可能出现下列情况之一的，可启动一级响应：</w:t>
      </w:r>
    </w:p>
    <w:p w14:paraId="5A8D0492">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（1）死亡和失踪3人以上；</w:t>
      </w:r>
    </w:p>
    <w:p w14:paraId="76F1F8C9">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（2）紧急转移安置和需紧急生活救助1万人以上；</w:t>
      </w:r>
    </w:p>
    <w:p w14:paraId="3E576444">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（3）倒塌房屋和严重损坏房屋</w:t>
      </w:r>
      <w:r>
        <w:rPr>
          <w:rFonts w:hint="default" w:eastAsia="仿宋_GB2312"/>
          <w:color w:val="auto"/>
          <w:kern w:val="0"/>
          <w:sz w:val="32"/>
          <w:szCs w:val="32"/>
          <w:lang w:val="en-US" w:eastAsia="zh-CN"/>
        </w:rPr>
        <w:t>1</w:t>
      </w:r>
      <w:r>
        <w:rPr>
          <w:rFonts w:hint="eastAsia" w:eastAsia="仿宋_GB2312"/>
          <w:color w:val="auto"/>
          <w:kern w:val="0"/>
          <w:sz w:val="32"/>
          <w:szCs w:val="32"/>
          <w:lang w:val="en-US" w:eastAsia="zh-CN"/>
        </w:rPr>
        <w:t>5</w:t>
      </w:r>
      <w:r>
        <w:rPr>
          <w:rFonts w:hint="default" w:eastAsia="仿宋_GB2312"/>
          <w:color w:val="auto"/>
          <w:kern w:val="0"/>
          <w:sz w:val="32"/>
          <w:szCs w:val="32"/>
          <w:lang w:val="en-US" w:eastAsia="zh-CN"/>
        </w:rPr>
        <w:t>00</w:t>
      </w:r>
      <w:r>
        <w:rPr>
          <w:rFonts w:hint="eastAsia" w:eastAsia="仿宋_GB2312"/>
          <w:color w:val="auto"/>
          <w:kern w:val="0"/>
          <w:sz w:val="32"/>
          <w:szCs w:val="32"/>
          <w:lang w:val="en-US" w:eastAsia="zh-CN"/>
        </w:rPr>
        <w:t>间或5</w:t>
      </w:r>
      <w:r>
        <w:rPr>
          <w:rFonts w:hint="default" w:eastAsia="仿宋_GB2312"/>
          <w:color w:val="auto"/>
          <w:kern w:val="0"/>
          <w:sz w:val="32"/>
          <w:szCs w:val="32"/>
          <w:lang w:val="en-US" w:eastAsia="zh-CN"/>
        </w:rPr>
        <w:t>00</w:t>
      </w:r>
      <w:r>
        <w:rPr>
          <w:rFonts w:hint="eastAsia" w:eastAsia="仿宋_GB2312"/>
          <w:color w:val="auto"/>
          <w:kern w:val="0"/>
          <w:sz w:val="32"/>
          <w:szCs w:val="32"/>
          <w:lang w:val="en-US" w:eastAsia="zh-CN"/>
        </w:rPr>
        <w:t>户以上；</w:t>
      </w:r>
    </w:p>
    <w:p w14:paraId="07EAD25A">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（4）自然灾害造成缺水或缺粮等生活困难，需政府救助人口10万人以上；</w:t>
      </w:r>
    </w:p>
    <w:p w14:paraId="3749BEF4">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 xml:space="preserve">（5）符合其他自然灾害一级响应启动条件的情形。 </w:t>
      </w:r>
    </w:p>
    <w:p w14:paraId="0833E17E">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5.4.2 启动程序</w:t>
      </w:r>
    </w:p>
    <w:p w14:paraId="76B56C4F">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灾害发生后，县应急办经分析评估，认定灾情达到启动条件，向县应急委提出启动一级响应的建议，由县应急委主任决定启动一级响应，并向县委、县政府、县应安委报告。必要时，县委、县政府直接决定启动一级响应。</w:t>
      </w:r>
    </w:p>
    <w:p w14:paraId="15CFD5A9">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5.4.3 响应措施</w:t>
      </w:r>
    </w:p>
    <w:p w14:paraId="0682463A">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县应急委主任组织协调县级层面灾害救助工作，指导支持受灾镇（街道）灾害救助工作。县应急委及其成员单位和履行救灾职责的其他单位采取以下措施：</w:t>
      </w:r>
    </w:p>
    <w:p w14:paraId="65600AC0">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bookmarkStart w:id="111" w:name="_Toc367"/>
      <w:bookmarkStart w:id="112" w:name="_Toc14305"/>
      <w:r>
        <w:rPr>
          <w:rFonts w:hint="default" w:eastAsia="仿宋_GB2312"/>
          <w:color w:val="auto"/>
          <w:kern w:val="0"/>
          <w:sz w:val="32"/>
          <w:szCs w:val="32"/>
          <w:lang w:val="en-US" w:eastAsia="zh-CN"/>
        </w:rPr>
        <w:t>（1）会商研判灾情和救灾形势，研究部署灾害救助工作，对指导支持受灾地区的重大救灾事项作出决定，有关情况及时向县委、县政府和市有关部门报告，请求市救灾主管部门给予支持。</w:t>
      </w:r>
    </w:p>
    <w:p w14:paraId="1C9EF922">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（2）派出由有关部门组成的工作</w:t>
      </w:r>
      <w:r>
        <w:rPr>
          <w:rFonts w:hint="eastAsia" w:eastAsia="仿宋_GB2312"/>
          <w:color w:val="auto"/>
          <w:kern w:val="0"/>
          <w:sz w:val="32"/>
          <w:szCs w:val="32"/>
          <w:lang w:val="en-US" w:eastAsia="zh-CN"/>
        </w:rPr>
        <w:t>小</w:t>
      </w:r>
      <w:r>
        <w:rPr>
          <w:rFonts w:hint="default" w:eastAsia="仿宋_GB2312"/>
          <w:color w:val="auto"/>
          <w:kern w:val="0"/>
          <w:sz w:val="32"/>
          <w:szCs w:val="32"/>
          <w:lang w:val="en-US" w:eastAsia="zh-CN"/>
        </w:rPr>
        <w:t>组，赴受灾地区指导灾害救助工作，核查灾情，慰问受灾群众。县政府领导率有关部门单位负责人赴灾区，现场指挥抗灾救灾工作。</w:t>
      </w:r>
    </w:p>
    <w:p w14:paraId="63066A73">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3</w:t>
      </w: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县应急办</w:t>
      </w:r>
      <w:r>
        <w:rPr>
          <w:rFonts w:hint="default" w:eastAsia="仿宋_GB2312"/>
          <w:color w:val="auto"/>
          <w:kern w:val="0"/>
          <w:sz w:val="32"/>
          <w:szCs w:val="32"/>
          <w:lang w:val="en-US" w:eastAsia="zh-CN"/>
        </w:rPr>
        <w:t>及时掌握灾情和救灾工作动态信息，镇（街道）应急管理部门及有灾情信息统计职能的</w:t>
      </w:r>
      <w:r>
        <w:rPr>
          <w:rFonts w:hint="eastAsia" w:eastAsia="仿宋_GB2312"/>
          <w:color w:val="auto"/>
          <w:kern w:val="0"/>
          <w:sz w:val="32"/>
          <w:szCs w:val="32"/>
          <w:lang w:val="en-US" w:eastAsia="zh-CN"/>
        </w:rPr>
        <w:t>县应急委</w:t>
      </w:r>
      <w:r>
        <w:rPr>
          <w:rFonts w:hint="default" w:eastAsia="仿宋_GB2312"/>
          <w:color w:val="auto"/>
          <w:kern w:val="0"/>
          <w:sz w:val="32"/>
          <w:szCs w:val="32"/>
          <w:lang w:val="en-US" w:eastAsia="zh-CN"/>
        </w:rPr>
        <w:t>成员单位和履行救灾职责的其他单位每日向</w:t>
      </w:r>
      <w:r>
        <w:rPr>
          <w:rFonts w:hint="eastAsia" w:eastAsia="仿宋_GB2312"/>
          <w:color w:val="auto"/>
          <w:kern w:val="0"/>
          <w:sz w:val="32"/>
          <w:szCs w:val="32"/>
          <w:lang w:val="en-US" w:eastAsia="zh-CN"/>
        </w:rPr>
        <w:t>县应急办</w:t>
      </w:r>
      <w:r>
        <w:rPr>
          <w:rFonts w:hint="default" w:eastAsia="仿宋_GB2312"/>
          <w:color w:val="auto"/>
          <w:kern w:val="0"/>
          <w:sz w:val="32"/>
          <w:szCs w:val="32"/>
          <w:lang w:val="en-US" w:eastAsia="zh-CN"/>
        </w:rPr>
        <w:t>报告灾情、受灾地区需求、救灾工作动态。</w:t>
      </w:r>
      <w:r>
        <w:rPr>
          <w:rFonts w:hint="eastAsia" w:eastAsia="仿宋_GB2312"/>
          <w:color w:val="auto"/>
          <w:kern w:val="0"/>
          <w:sz w:val="32"/>
          <w:szCs w:val="32"/>
          <w:lang w:val="en-US" w:eastAsia="zh-CN"/>
        </w:rPr>
        <w:t>县应急办</w:t>
      </w:r>
      <w:r>
        <w:rPr>
          <w:rFonts w:hint="default" w:eastAsia="仿宋_GB2312"/>
          <w:color w:val="auto"/>
          <w:kern w:val="0"/>
          <w:sz w:val="32"/>
          <w:szCs w:val="32"/>
          <w:lang w:val="en-US" w:eastAsia="zh-CN"/>
        </w:rPr>
        <w:t>按照有关规定统一发布灾情和救灾工作动态信息，并及时向县委、县政府和</w:t>
      </w:r>
      <w:r>
        <w:rPr>
          <w:rFonts w:hint="eastAsia" w:eastAsia="仿宋_GB2312"/>
          <w:color w:val="auto"/>
          <w:kern w:val="0"/>
          <w:sz w:val="32"/>
          <w:szCs w:val="32"/>
          <w:lang w:val="en-US" w:eastAsia="zh-CN"/>
        </w:rPr>
        <w:t>市应急局</w:t>
      </w:r>
      <w:r>
        <w:rPr>
          <w:rFonts w:hint="default" w:eastAsia="仿宋_GB2312"/>
          <w:color w:val="auto"/>
          <w:kern w:val="0"/>
          <w:sz w:val="32"/>
          <w:szCs w:val="32"/>
          <w:lang w:val="en-US" w:eastAsia="zh-CN"/>
        </w:rPr>
        <w:t>报告。必要时，组织专家开展灾情发展趋势及受灾地区需求评估。</w:t>
      </w:r>
    </w:p>
    <w:p w14:paraId="3F7BB84B">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4</w:t>
      </w: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、县财政局等县级部门及时向</w:t>
      </w:r>
      <w:r>
        <w:rPr>
          <w:rFonts w:hint="eastAsia" w:eastAsia="仿宋_GB2312"/>
          <w:color w:val="auto"/>
          <w:kern w:val="0"/>
          <w:sz w:val="32"/>
          <w:szCs w:val="32"/>
          <w:lang w:val="en-US" w:eastAsia="zh-CN"/>
        </w:rPr>
        <w:t>市应急局</w:t>
      </w:r>
      <w:r>
        <w:rPr>
          <w:rFonts w:hint="default" w:eastAsia="仿宋_GB2312"/>
          <w:color w:val="auto"/>
          <w:kern w:val="0"/>
          <w:sz w:val="32"/>
          <w:szCs w:val="32"/>
          <w:lang w:val="en-US" w:eastAsia="zh-CN"/>
        </w:rPr>
        <w:t>、市财政局申请上级自然灾害救灾资金、物资等方面的支持。县财政局会同</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迅速启动上级和县级救灾资金快速核拨机制，按程序及时预拨县级自然灾害救灾资金和下拨上级下达自然灾害救灾资金</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灾情稳定后，根据受灾地区申请和</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会同有关部门对灾情的核定情况进行清算，支持做好灾害救助工作。</w:t>
      </w:r>
      <w:r>
        <w:rPr>
          <w:rFonts w:hint="eastAsia" w:eastAsia="仿宋_GB2312"/>
          <w:color w:val="auto"/>
          <w:kern w:val="0"/>
          <w:sz w:val="32"/>
          <w:szCs w:val="32"/>
          <w:lang w:val="en-US" w:eastAsia="zh-CN"/>
        </w:rPr>
        <w:t>县发改局</w:t>
      </w:r>
      <w:r>
        <w:rPr>
          <w:rFonts w:hint="default" w:eastAsia="仿宋_GB2312"/>
          <w:color w:val="auto"/>
          <w:kern w:val="0"/>
          <w:sz w:val="32"/>
          <w:szCs w:val="32"/>
          <w:lang w:val="en-US" w:eastAsia="zh-CN"/>
        </w:rPr>
        <w:t>积极争取相关领域上级资金支持，及时做好资金分解下达工作。</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会同</w:t>
      </w:r>
      <w:r>
        <w:rPr>
          <w:rFonts w:hint="eastAsia" w:eastAsia="仿宋_GB2312"/>
          <w:color w:val="auto"/>
          <w:kern w:val="0"/>
          <w:sz w:val="32"/>
          <w:szCs w:val="32"/>
          <w:lang w:val="en-US" w:eastAsia="zh-CN"/>
        </w:rPr>
        <w:t>县发改局</w:t>
      </w:r>
      <w:r>
        <w:rPr>
          <w:rFonts w:hint="default" w:eastAsia="仿宋_GB2312"/>
          <w:color w:val="auto"/>
          <w:kern w:val="0"/>
          <w:sz w:val="32"/>
          <w:szCs w:val="32"/>
          <w:lang w:val="en-US" w:eastAsia="zh-CN"/>
        </w:rPr>
        <w:t>紧急调拨上级和县级生活类救灾物资，指导、监督基层救灾应急措施落实和救灾款物发放。</w:t>
      </w:r>
      <w:r>
        <w:rPr>
          <w:rFonts w:hint="eastAsia" w:eastAsia="仿宋_GB2312"/>
          <w:color w:val="auto"/>
          <w:kern w:val="0"/>
          <w:sz w:val="32"/>
          <w:szCs w:val="32"/>
          <w:lang w:val="en-US" w:eastAsia="zh-CN"/>
        </w:rPr>
        <w:t>县</w:t>
      </w:r>
      <w:r>
        <w:rPr>
          <w:rFonts w:hint="default" w:eastAsia="仿宋_GB2312"/>
          <w:color w:val="auto"/>
          <w:kern w:val="0"/>
          <w:sz w:val="32"/>
          <w:szCs w:val="32"/>
          <w:lang w:val="en-US" w:eastAsia="zh-CN"/>
        </w:rPr>
        <w:t>交通运输等部门协调指导开展救灾物资、人员运输与重要通道快速修复等工作，充分发挥物流保通保畅工作机制作用，保障各类救灾物资运输畅通和人员及时转运。</w:t>
      </w:r>
    </w:p>
    <w:p w14:paraId="354C5DD7">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5</w:t>
      </w: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协调</w:t>
      </w:r>
      <w:r>
        <w:rPr>
          <w:rFonts w:hint="eastAsia" w:eastAsia="仿宋_GB2312"/>
          <w:color w:val="auto"/>
          <w:kern w:val="0"/>
          <w:sz w:val="32"/>
          <w:szCs w:val="32"/>
          <w:lang w:val="en-US" w:eastAsia="zh-CN"/>
        </w:rPr>
        <w:t>县消防救援局</w:t>
      </w:r>
      <w:r>
        <w:rPr>
          <w:rFonts w:hint="default" w:eastAsia="仿宋_GB2312"/>
          <w:color w:val="auto"/>
          <w:kern w:val="0"/>
          <w:sz w:val="32"/>
          <w:szCs w:val="32"/>
          <w:lang w:val="en-US" w:eastAsia="zh-CN"/>
        </w:rPr>
        <w:t>、专业救援队伍投入救灾工作，积极帮助受灾地区转移受灾群众、运送发放救灾物资等。县</w:t>
      </w:r>
      <w:r>
        <w:rPr>
          <w:rFonts w:hint="eastAsia" w:eastAsia="仿宋_GB2312"/>
          <w:color w:val="auto"/>
          <w:kern w:val="0"/>
          <w:sz w:val="32"/>
          <w:szCs w:val="32"/>
          <w:lang w:val="en-US" w:eastAsia="zh-CN"/>
        </w:rPr>
        <w:t>民政局、县红十字会</w:t>
      </w:r>
      <w:r>
        <w:rPr>
          <w:rFonts w:hint="default" w:eastAsia="仿宋_GB2312"/>
          <w:color w:val="auto"/>
          <w:kern w:val="0"/>
          <w:sz w:val="32"/>
          <w:szCs w:val="32"/>
          <w:lang w:val="en-US" w:eastAsia="zh-CN"/>
        </w:rPr>
        <w:t>协调组织志愿服务力量参与灾害救助工作。县人武部根据县政府有关部门和受灾镇（街道）请求，组织协调民兵参与救灾，协助受灾地区做好灾害救助工作。</w:t>
      </w:r>
    </w:p>
    <w:p w14:paraId="59B6C3DC">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6</w:t>
      </w: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会同有关部门指导受灾地区统筹安置受灾群众，加强集中安置点管理服务，保障受灾群众基本生活。针对澧县洪涝灾害频发特点，重点做好澧水、涔水沿线及蓄洪垸内群众转移安置工作，确保安置点避开行蓄洪区、地质灾害隐患点。</w:t>
      </w:r>
      <w:r>
        <w:rPr>
          <w:rFonts w:hint="eastAsia" w:eastAsia="仿宋_GB2312"/>
          <w:color w:val="auto"/>
          <w:kern w:val="0"/>
          <w:sz w:val="32"/>
          <w:szCs w:val="32"/>
          <w:lang w:val="en-US" w:eastAsia="zh-CN"/>
        </w:rPr>
        <w:t>县卫健局</w:t>
      </w:r>
      <w:r>
        <w:rPr>
          <w:rFonts w:hint="default" w:eastAsia="仿宋_GB2312"/>
          <w:color w:val="auto"/>
          <w:kern w:val="0"/>
          <w:sz w:val="32"/>
          <w:szCs w:val="32"/>
          <w:lang w:val="en-US" w:eastAsia="zh-CN"/>
        </w:rPr>
        <w:t>及时组织医疗卫生队伍赴受灾地区协助开展医疗救治、灾后防疫和心理援助等卫生应急工作。</w:t>
      </w:r>
    </w:p>
    <w:p w14:paraId="0A23C244">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7</w:t>
      </w:r>
      <w:r>
        <w:rPr>
          <w:rFonts w:hint="default" w:eastAsia="仿宋_GB2312"/>
          <w:color w:val="auto"/>
          <w:kern w:val="0"/>
          <w:sz w:val="32"/>
          <w:szCs w:val="32"/>
          <w:lang w:val="en-US" w:eastAsia="zh-CN"/>
        </w:rPr>
        <w:t>）县公安局指导加强受灾地区社会治安和道路交通应急管理。</w:t>
      </w:r>
      <w:r>
        <w:rPr>
          <w:rFonts w:hint="eastAsia" w:eastAsia="仿宋_GB2312"/>
          <w:color w:val="auto"/>
          <w:kern w:val="0"/>
          <w:sz w:val="32"/>
          <w:szCs w:val="32"/>
          <w:lang w:val="en-US" w:eastAsia="zh-CN"/>
        </w:rPr>
        <w:t>县发改局</w:t>
      </w:r>
      <w:r>
        <w:rPr>
          <w:rFonts w:hint="default" w:eastAsia="仿宋_GB2312"/>
          <w:color w:val="auto"/>
          <w:kern w:val="0"/>
          <w:sz w:val="32"/>
          <w:szCs w:val="32"/>
          <w:lang w:val="en-US" w:eastAsia="zh-CN"/>
        </w:rPr>
        <w:t>、县农业农村局、县商务局、县市场监管局、</w:t>
      </w:r>
      <w:r>
        <w:rPr>
          <w:rFonts w:hint="eastAsia" w:eastAsia="仿宋_GB2312"/>
          <w:color w:val="auto"/>
          <w:kern w:val="0"/>
          <w:sz w:val="32"/>
          <w:szCs w:val="32"/>
          <w:lang w:val="en-US" w:eastAsia="zh-CN"/>
        </w:rPr>
        <w:t>县发改局</w:t>
      </w:r>
      <w:r>
        <w:rPr>
          <w:rFonts w:hint="default" w:eastAsia="仿宋_GB2312"/>
          <w:color w:val="auto"/>
          <w:kern w:val="0"/>
          <w:sz w:val="32"/>
          <w:szCs w:val="32"/>
          <w:lang w:val="en-US" w:eastAsia="zh-CN"/>
        </w:rPr>
        <w:t>（县粮食和物资储备局）等部门保障生活必需品市场供应和价格稳定。</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县发改局</w:t>
      </w:r>
      <w:r>
        <w:rPr>
          <w:rFonts w:hint="default" w:eastAsia="仿宋_GB2312"/>
          <w:color w:val="auto"/>
          <w:kern w:val="0"/>
          <w:sz w:val="32"/>
          <w:szCs w:val="32"/>
          <w:lang w:val="en-US" w:eastAsia="zh-CN"/>
        </w:rPr>
        <w:t>、县工业和信息化局组织协调救灾物资装备、防护和消杀用品、药品和医疗器械等生产供应工作。</w:t>
      </w:r>
    </w:p>
    <w:p w14:paraId="1B2136DC">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8</w:t>
      </w: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县住建局</w:t>
      </w:r>
      <w:r>
        <w:rPr>
          <w:rFonts w:hint="default" w:eastAsia="仿宋_GB2312"/>
          <w:color w:val="auto"/>
          <w:kern w:val="0"/>
          <w:sz w:val="32"/>
          <w:szCs w:val="32"/>
          <w:lang w:val="en-US" w:eastAsia="zh-CN"/>
        </w:rPr>
        <w:t>指导灾后房屋建筑和市政基础设施工程的安全应急评估等工作。县水利局指导受灾地区水利水电工程设施恢复、蓄滞洪区运用及补偿、水利行业供水和村镇应急供水工作。国网澧县供电公司负责经营区域电力应急保障及所辖水电工程修复等工作。</w:t>
      </w:r>
    </w:p>
    <w:p w14:paraId="7A9B6BE5">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9</w:t>
      </w:r>
      <w:r>
        <w:rPr>
          <w:rFonts w:hint="default" w:eastAsia="仿宋_GB2312"/>
          <w:color w:val="auto"/>
          <w:kern w:val="0"/>
          <w:sz w:val="32"/>
          <w:szCs w:val="32"/>
          <w:lang w:val="en-US" w:eastAsia="zh-CN"/>
        </w:rPr>
        <w:t>）县电信、移动、联通</w:t>
      </w:r>
      <w:r>
        <w:rPr>
          <w:rFonts w:hint="eastAsia" w:eastAsia="仿宋_GB2312"/>
          <w:color w:val="auto"/>
          <w:kern w:val="0"/>
          <w:sz w:val="32"/>
          <w:szCs w:val="32"/>
          <w:lang w:val="en-US" w:eastAsia="zh-CN"/>
        </w:rPr>
        <w:t>、铁塔</w:t>
      </w:r>
      <w:r>
        <w:rPr>
          <w:rFonts w:hint="default" w:eastAsia="仿宋_GB2312"/>
          <w:color w:val="auto"/>
          <w:kern w:val="0"/>
          <w:sz w:val="32"/>
          <w:szCs w:val="32"/>
          <w:lang w:val="en-US" w:eastAsia="zh-CN"/>
        </w:rPr>
        <w:t>公司做好受灾地区应急通信保障工作。县自然资源局及时提供受灾地区地理信息数据，组织受灾地区现场影像获取等应急测绘，开展灾情监测和空间分析，提供应急测绘保障服务。</w:t>
      </w:r>
      <w:r>
        <w:rPr>
          <w:rFonts w:hint="eastAsia" w:eastAsia="仿宋_GB2312"/>
          <w:color w:val="auto"/>
          <w:kern w:val="0"/>
          <w:sz w:val="32"/>
          <w:szCs w:val="32"/>
          <w:lang w:val="en-US" w:eastAsia="zh-CN"/>
        </w:rPr>
        <w:t>市</w:t>
      </w:r>
      <w:r>
        <w:rPr>
          <w:rFonts w:hint="default" w:eastAsia="仿宋_GB2312"/>
          <w:color w:val="auto"/>
          <w:kern w:val="0"/>
          <w:sz w:val="32"/>
          <w:szCs w:val="32"/>
          <w:lang w:val="en-US" w:eastAsia="zh-CN"/>
        </w:rPr>
        <w:t>生态环境</w:t>
      </w:r>
      <w:r>
        <w:rPr>
          <w:rFonts w:hint="eastAsia" w:eastAsia="仿宋_GB2312"/>
          <w:color w:val="auto"/>
          <w:kern w:val="0"/>
          <w:sz w:val="32"/>
          <w:szCs w:val="32"/>
          <w:lang w:val="en-US" w:eastAsia="zh-CN"/>
        </w:rPr>
        <w:t>局澧县</w:t>
      </w:r>
      <w:r>
        <w:rPr>
          <w:rFonts w:hint="default" w:eastAsia="仿宋_GB2312"/>
          <w:color w:val="auto"/>
          <w:kern w:val="0"/>
          <w:sz w:val="32"/>
          <w:szCs w:val="32"/>
          <w:lang w:val="en-US" w:eastAsia="zh-CN"/>
        </w:rPr>
        <w:t>分局及时监测因灾害导致的生态环境破坏、污染、变化等情况，开展受灾地区生态环境状况调查评估。</w:t>
      </w:r>
    </w:p>
    <w:p w14:paraId="1C927511">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（1</w:t>
      </w:r>
      <w:r>
        <w:rPr>
          <w:rFonts w:hint="eastAsia" w:eastAsia="仿宋_GB2312"/>
          <w:color w:val="auto"/>
          <w:kern w:val="0"/>
          <w:sz w:val="32"/>
          <w:szCs w:val="32"/>
          <w:lang w:val="en-US" w:eastAsia="zh-CN"/>
        </w:rPr>
        <w:t>0</w:t>
      </w: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县应急办</w:t>
      </w:r>
      <w:r>
        <w:rPr>
          <w:rFonts w:hint="default" w:eastAsia="仿宋_GB2312"/>
          <w:color w:val="auto"/>
          <w:kern w:val="0"/>
          <w:sz w:val="32"/>
          <w:szCs w:val="32"/>
          <w:lang w:val="en-US" w:eastAsia="zh-CN"/>
        </w:rPr>
        <w:t>会同县民政局</w:t>
      </w:r>
      <w:r>
        <w:rPr>
          <w:rFonts w:hint="eastAsia" w:eastAsia="仿宋_GB2312"/>
          <w:color w:val="auto"/>
          <w:kern w:val="0"/>
          <w:sz w:val="32"/>
          <w:szCs w:val="32"/>
          <w:lang w:val="en-US" w:eastAsia="zh-CN"/>
        </w:rPr>
        <w:t>、县红十字会</w:t>
      </w:r>
      <w:r>
        <w:rPr>
          <w:rFonts w:hint="default" w:eastAsia="仿宋_GB2312"/>
          <w:color w:val="auto"/>
          <w:kern w:val="0"/>
          <w:sz w:val="32"/>
          <w:szCs w:val="32"/>
          <w:lang w:val="en-US" w:eastAsia="zh-CN"/>
        </w:rPr>
        <w:t>组织开展全县性救灾捐赠活动，指导具有救灾宗旨的社会组织加强捐赠款物管理、分配和使用。县红十字会依法开展相关救灾工作，开展救灾募捐等活动。</w:t>
      </w:r>
    </w:p>
    <w:p w14:paraId="4484175C">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（1</w:t>
      </w:r>
      <w:r>
        <w:rPr>
          <w:rFonts w:hint="eastAsia" w:eastAsia="仿宋_GB2312"/>
          <w:color w:val="auto"/>
          <w:kern w:val="0"/>
          <w:sz w:val="32"/>
          <w:szCs w:val="32"/>
          <w:lang w:val="en-US" w:eastAsia="zh-CN"/>
        </w:rPr>
        <w:t>1</w:t>
      </w:r>
      <w:r>
        <w:rPr>
          <w:rFonts w:hint="default" w:eastAsia="仿宋_GB2312"/>
          <w:color w:val="auto"/>
          <w:kern w:val="0"/>
          <w:sz w:val="32"/>
          <w:szCs w:val="32"/>
          <w:lang w:val="en-US" w:eastAsia="zh-CN"/>
        </w:rPr>
        <w:t>）县委宣传部统筹负责新闻宣传和舆论引导工作，指导有关部门和地方建立新闻发布与媒体采访服务管理机制，及时组织新闻发布会，协调指导各级媒体做好新闻宣传。</w:t>
      </w:r>
      <w:r>
        <w:rPr>
          <w:rFonts w:hint="eastAsia" w:eastAsia="仿宋_GB2312"/>
          <w:color w:val="auto"/>
          <w:kern w:val="0"/>
          <w:sz w:val="32"/>
          <w:szCs w:val="32"/>
          <w:lang w:val="en-US" w:eastAsia="zh-CN"/>
        </w:rPr>
        <w:t>县网信办</w:t>
      </w:r>
      <w:r>
        <w:rPr>
          <w:rFonts w:hint="default" w:eastAsia="仿宋_GB2312"/>
          <w:color w:val="auto"/>
          <w:kern w:val="0"/>
          <w:sz w:val="32"/>
          <w:szCs w:val="32"/>
          <w:lang w:val="en-US" w:eastAsia="zh-CN"/>
        </w:rPr>
        <w:t>、县文旅广体局等按职责组织做好新闻报道和舆论引导工作。</w:t>
      </w:r>
    </w:p>
    <w:p w14:paraId="1827315F">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（1</w:t>
      </w:r>
      <w:r>
        <w:rPr>
          <w:rFonts w:hint="eastAsia" w:eastAsia="仿宋_GB2312"/>
          <w:color w:val="auto"/>
          <w:kern w:val="0"/>
          <w:sz w:val="32"/>
          <w:szCs w:val="32"/>
          <w:lang w:val="en-US" w:eastAsia="zh-CN"/>
        </w:rPr>
        <w:t>2</w:t>
      </w:r>
      <w:r>
        <w:rPr>
          <w:rFonts w:hint="default" w:eastAsia="仿宋_GB2312"/>
          <w:color w:val="auto"/>
          <w:kern w:val="0"/>
          <w:sz w:val="32"/>
          <w:szCs w:val="32"/>
          <w:lang w:val="en-US" w:eastAsia="zh-CN"/>
        </w:rPr>
        <w:t>）灾情稳定后，根据县委、县政府关于灾害评估和恢复重建工作的统一部署，</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会同县政府有关部门，指导受灾镇（街道）组织开展灾害损失综合评估工作，按有关规定统一发布灾害损失情况，开展灾害社会心理影响评估，根据需要组织开展灾后救助和心理援助。</w:t>
      </w:r>
    </w:p>
    <w:p w14:paraId="68A11C9E">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（1</w:t>
      </w:r>
      <w:r>
        <w:rPr>
          <w:rFonts w:hint="eastAsia" w:eastAsia="仿宋_GB2312"/>
          <w:color w:val="auto"/>
          <w:kern w:val="0"/>
          <w:sz w:val="32"/>
          <w:szCs w:val="32"/>
          <w:lang w:val="en-US" w:eastAsia="zh-CN"/>
        </w:rPr>
        <w:t>3</w:t>
      </w: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县应急委</w:t>
      </w:r>
      <w:r>
        <w:rPr>
          <w:rFonts w:hint="default" w:eastAsia="仿宋_GB2312"/>
          <w:color w:val="auto"/>
          <w:kern w:val="0"/>
          <w:sz w:val="32"/>
          <w:szCs w:val="32"/>
          <w:lang w:val="en-US" w:eastAsia="zh-CN"/>
        </w:rPr>
        <w:t>其他成员单位和履行救灾职责的其他单位按照职责分工，做好有关工作。</w:t>
      </w:r>
    </w:p>
    <w:p w14:paraId="5F27D493">
      <w:pPr>
        <w:pStyle w:val="19"/>
        <w:tabs>
          <w:tab w:val="left" w:pos="1594"/>
        </w:tabs>
        <w:spacing w:line="610" w:lineRule="exact"/>
        <w:ind w:left="0" w:firstLine="640"/>
        <w:outlineLvl w:val="1"/>
        <w:rPr>
          <w:rFonts w:ascii="Times New Roman" w:hAnsi="Times New Roman" w:eastAsia="楷体_GB2312" w:cs="Times New Roman"/>
          <w:color w:val="auto"/>
          <w:sz w:val="32"/>
          <w:szCs w:val="32"/>
          <w:lang w:val="en-US"/>
        </w:rPr>
      </w:pPr>
      <w:bookmarkStart w:id="113" w:name="_Toc5862"/>
      <w:r>
        <w:rPr>
          <w:rFonts w:hint="eastAsia" w:ascii="Times New Roman" w:hAnsi="Times New Roman" w:eastAsia="楷体_GB2312" w:cs="Times New Roman"/>
          <w:color w:val="auto"/>
          <w:sz w:val="32"/>
          <w:szCs w:val="32"/>
          <w:lang w:val="en-US"/>
        </w:rPr>
        <w:t>5</w:t>
      </w:r>
      <w:r>
        <w:rPr>
          <w:rFonts w:ascii="Times New Roman" w:hAnsi="Times New Roman" w:eastAsia="楷体_GB2312" w:cs="Times New Roman"/>
          <w:color w:val="auto"/>
          <w:sz w:val="32"/>
          <w:szCs w:val="32"/>
          <w:lang w:val="en-US"/>
        </w:rPr>
        <w:t>.5 启动条件调整</w:t>
      </w:r>
      <w:bookmarkEnd w:id="111"/>
      <w:bookmarkEnd w:id="112"/>
      <w:bookmarkEnd w:id="113"/>
    </w:p>
    <w:p w14:paraId="68E03E06">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对灾害发生在重点防洪堤垸、地质灾害高风险区、重要交通干线沿线、中心城区、工业园区、风景名胜区等敏感地区、重大活动期间、节假日、主汛期等敏感时间或救助能力相对薄弱的山区库区乡镇、经济发展基础较弱区域等地区，或灾害对本县经济社会运行、重要基础设施、农业生产等造成严重冲击或潜在重大风险时，或其他特殊情况，但符合本县防汛抗旱、地质灾害、森林火灾、低温雨雪冰冻等专项应急预案应急响应启动条件的情形，县应急办可根据灾情预评估和会商研判结果，报请相应领导批准后，可视情调整启动自然灾害救助应急响应的标准。</w:t>
      </w:r>
    </w:p>
    <w:p w14:paraId="44AFDB45">
      <w:pPr>
        <w:pStyle w:val="19"/>
        <w:tabs>
          <w:tab w:val="left" w:pos="1594"/>
        </w:tabs>
        <w:spacing w:line="610" w:lineRule="exact"/>
        <w:ind w:left="0" w:firstLine="640"/>
        <w:outlineLvl w:val="1"/>
        <w:rPr>
          <w:rFonts w:ascii="Times New Roman" w:hAnsi="Times New Roman" w:eastAsia="楷体_GB2312" w:cs="Times New Roman"/>
          <w:color w:val="auto"/>
          <w:sz w:val="32"/>
          <w:szCs w:val="32"/>
          <w:lang w:val="en-US"/>
        </w:rPr>
      </w:pPr>
      <w:bookmarkStart w:id="114" w:name="_Toc754"/>
      <w:r>
        <w:rPr>
          <w:rFonts w:hint="eastAsia" w:ascii="Times New Roman" w:hAnsi="Times New Roman" w:eastAsia="楷体_GB2312" w:cs="Times New Roman"/>
          <w:color w:val="auto"/>
          <w:sz w:val="32"/>
          <w:szCs w:val="32"/>
          <w:lang w:val="en-US"/>
        </w:rPr>
        <w:t>5.6 响应联动</w:t>
      </w:r>
      <w:bookmarkEnd w:id="114"/>
    </w:p>
    <w:p w14:paraId="550CB3ED">
      <w:pPr>
        <w:keepNext w:val="0"/>
        <w:keepLines w:val="0"/>
        <w:pageBreakBefore w:val="0"/>
        <w:wordWrap/>
        <w:bidi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对已启动县级防汛抗旱、地震、地质灾害、森林火灾、低温雨雪冰冻灾害应急响应的，</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要强化灾情态势会商，必要时按照本预案规定启动县级自然灾害救助应急响应。</w:t>
      </w:r>
    </w:p>
    <w:p w14:paraId="0160992A">
      <w:pPr>
        <w:keepNext w:val="0"/>
        <w:keepLines w:val="0"/>
        <w:pageBreakBefore w:val="0"/>
        <w:wordWrap/>
        <w:bidi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本县启动三级以上县级自然灾害救助应急响应的，应及时向上一级应急指挥机构报告。启动县级自然灾害救助应急响应后，</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向相关镇（街道）和部门（单位）通报，所涉及</w:t>
      </w:r>
      <w:r>
        <w:rPr>
          <w:rFonts w:hint="eastAsia" w:eastAsia="仿宋_GB2312" w:cs="Times New Roman"/>
          <w:color w:val="auto"/>
          <w:kern w:val="0"/>
          <w:sz w:val="32"/>
          <w:szCs w:val="32"/>
          <w:lang w:val="en-US" w:eastAsia="zh-CN"/>
        </w:rPr>
        <w:t>的</w:t>
      </w:r>
      <w:r>
        <w:rPr>
          <w:rFonts w:hint="eastAsia" w:ascii="Times New Roman" w:hAnsi="Times New Roman" w:eastAsia="仿宋_GB2312" w:cs="Times New Roman"/>
          <w:color w:val="auto"/>
          <w:kern w:val="0"/>
          <w:sz w:val="32"/>
          <w:szCs w:val="32"/>
          <w:lang w:val="en-US" w:eastAsia="zh-CN"/>
        </w:rPr>
        <w:t>要立即响应，并加强会商研判，根据灾情发展变化及时作出调整。</w:t>
      </w:r>
    </w:p>
    <w:p w14:paraId="22F66F49">
      <w:pPr>
        <w:pStyle w:val="19"/>
        <w:tabs>
          <w:tab w:val="left" w:pos="1594"/>
        </w:tabs>
        <w:spacing w:line="610" w:lineRule="exact"/>
        <w:ind w:left="0" w:firstLine="640"/>
        <w:outlineLvl w:val="1"/>
        <w:rPr>
          <w:rFonts w:ascii="Times New Roman" w:hAnsi="Times New Roman" w:eastAsia="楷体_GB2312" w:cs="Times New Roman"/>
          <w:color w:val="auto"/>
          <w:sz w:val="32"/>
          <w:szCs w:val="32"/>
          <w:lang w:val="en-US"/>
        </w:rPr>
      </w:pPr>
      <w:bookmarkStart w:id="115" w:name="_Toc5480"/>
      <w:bookmarkStart w:id="116" w:name="_Toc9794"/>
      <w:r>
        <w:rPr>
          <w:rFonts w:hint="eastAsia" w:ascii="Times New Roman" w:hAnsi="Times New Roman" w:eastAsia="楷体_GB2312" w:cs="Times New Roman"/>
          <w:color w:val="auto"/>
          <w:sz w:val="32"/>
          <w:szCs w:val="32"/>
          <w:lang w:val="en-US"/>
        </w:rPr>
        <w:t>5</w:t>
      </w:r>
      <w:r>
        <w:rPr>
          <w:rFonts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 xml:space="preserve">7 </w:t>
      </w:r>
      <w:r>
        <w:rPr>
          <w:rFonts w:ascii="Times New Roman" w:hAnsi="Times New Roman" w:eastAsia="楷体_GB2312" w:cs="Times New Roman"/>
          <w:color w:val="auto"/>
          <w:sz w:val="32"/>
          <w:szCs w:val="32"/>
          <w:lang w:val="en-US"/>
        </w:rPr>
        <w:t>响应终止</w:t>
      </w:r>
      <w:bookmarkEnd w:id="115"/>
      <w:bookmarkEnd w:id="116"/>
    </w:p>
    <w:p w14:paraId="52180C79">
      <w:pPr>
        <w:pStyle w:val="8"/>
        <w:spacing w:line="610" w:lineRule="exact"/>
        <w:ind w:firstLine="640" w:firstLineChars="200"/>
        <w:rPr>
          <w:rFonts w:eastAsia="仿宋_GB2312"/>
          <w:color w:val="auto"/>
          <w:sz w:val="32"/>
          <w:szCs w:val="32"/>
        </w:rPr>
      </w:pPr>
      <w:r>
        <w:rPr>
          <w:rFonts w:eastAsia="仿宋_GB2312"/>
          <w:color w:val="auto"/>
          <w:sz w:val="32"/>
          <w:szCs w:val="32"/>
        </w:rPr>
        <w:t>救灾应急工作结束后，由</w:t>
      </w:r>
      <w:r>
        <w:rPr>
          <w:rFonts w:hint="eastAsia" w:eastAsia="仿宋_GB2312"/>
          <w:color w:val="auto"/>
          <w:sz w:val="32"/>
          <w:szCs w:val="32"/>
          <w:lang w:val="en-US" w:eastAsia="zh-CN"/>
        </w:rPr>
        <w:t>县应急办</w:t>
      </w:r>
      <w:r>
        <w:rPr>
          <w:rFonts w:eastAsia="仿宋_GB2312"/>
          <w:color w:val="auto"/>
          <w:sz w:val="32"/>
          <w:szCs w:val="32"/>
        </w:rPr>
        <w:t>提出建议，按照审批程序终止响应。</w:t>
      </w:r>
    </w:p>
    <w:p w14:paraId="77BD05B5">
      <w:pPr>
        <w:keepNext w:val="0"/>
        <w:keepLines w:val="0"/>
        <w:pageBreakBefore w:val="0"/>
        <w:wordWrap/>
        <w:overflowPunct w:val="0"/>
        <w:bidi w:val="0"/>
        <w:adjustRightInd w:val="0"/>
        <w:snapToGrid w:val="0"/>
        <w:spacing w:line="560" w:lineRule="exact"/>
        <w:ind w:firstLine="640" w:firstLineChars="200"/>
        <w:outlineLvl w:val="0"/>
        <w:rPr>
          <w:rFonts w:hint="eastAsia" w:eastAsia="黑体"/>
          <w:color w:val="auto"/>
          <w:kern w:val="44"/>
          <w:sz w:val="32"/>
          <w:szCs w:val="22"/>
          <w:lang w:val="en-US" w:eastAsia="zh-CN"/>
        </w:rPr>
      </w:pPr>
      <w:bookmarkStart w:id="117" w:name="_Toc27628"/>
      <w:r>
        <w:rPr>
          <w:rFonts w:hint="eastAsia" w:eastAsia="黑体"/>
          <w:color w:val="auto"/>
          <w:kern w:val="44"/>
          <w:sz w:val="32"/>
          <w:szCs w:val="22"/>
          <w:lang w:val="en-US" w:eastAsia="zh-CN"/>
        </w:rPr>
        <w:t>6.灾后救助</w:t>
      </w:r>
      <w:bookmarkEnd w:id="117"/>
    </w:p>
    <w:p w14:paraId="5A6B22E9">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18" w:name="_Toc18845"/>
      <w:r>
        <w:rPr>
          <w:rFonts w:hint="eastAsia" w:eastAsia="楷体"/>
          <w:color w:val="auto"/>
          <w:kern w:val="0"/>
          <w:sz w:val="32"/>
          <w:szCs w:val="20"/>
          <w:lang w:val="en-US" w:eastAsia="zh-CN"/>
        </w:rPr>
        <w:t>6.1 过渡期生活救助</w:t>
      </w:r>
      <w:bookmarkEnd w:id="118"/>
    </w:p>
    <w:p w14:paraId="1359845F">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6.1.1 灾害救助应急工作结束后，受灾地区镇人民政府（街道办事处）应及时组织摸底排查，县应急局和相关部门指导各镇（街道）将因灾房屋倒塌或严重损坏无房可住人员、因次生灾害威胁在外安置无法返家人员、因灾损失严重缺少生活来源人员等纳入过渡期生活救助范围。</w:t>
      </w:r>
    </w:p>
    <w:p w14:paraId="5451757A">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6.1.2 对启动县级自然灾害救助应急响应的灾害，县应急局要指导受灾镇（街道）应急管理部门统计摸排受灾群众过渡期生活救助需求情况，明确需救助人员规模，及时建立救助台账，并统计生活救助物资等需求，按规定时限上报。</w:t>
      </w:r>
    </w:p>
    <w:p w14:paraId="211CF26A">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6.1.3 根据各镇（街道）的资金申请以及需救助人员规模，县财政局、县应急局按相关政策规定，结合县级救灾资金和上级下拨资金情况，及时下达过渡期生活救助资金。县应急局指导各镇（街道）做好过渡期生活救助的人员核定、资金发放等工作，督促做好受灾群众过渡期基本生活保障工作。</w:t>
      </w:r>
    </w:p>
    <w:p w14:paraId="62103BFB">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6.1.4 县应急局、县财政局监督检查受灾地区过渡期生活救助政策和措施的落实情况，视情通报救助工作开展情况，并按要求将相关情况上报上级主管部门。</w:t>
      </w:r>
    </w:p>
    <w:p w14:paraId="25139AA7">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19" w:name="_Toc11263"/>
      <w:r>
        <w:rPr>
          <w:rFonts w:hint="eastAsia" w:eastAsia="楷体"/>
          <w:color w:val="auto"/>
          <w:kern w:val="0"/>
          <w:sz w:val="32"/>
          <w:szCs w:val="20"/>
          <w:lang w:val="en-US" w:eastAsia="zh-CN"/>
        </w:rPr>
        <w:t>6.2 倒损住房恢复重建</w:t>
      </w:r>
      <w:bookmarkEnd w:id="119"/>
    </w:p>
    <w:p w14:paraId="5ED74F1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6.2.1 因灾倒损住房恢复重建由受灾地镇（街道）政府牵头，相关部门配合负责组织实施。县人民政府提供资金支持，制定完善因灾倒损住房恢复重建补助资金管理有关标准规范，确保补助资金规范有序发放到受灾群众手中。</w:t>
      </w:r>
    </w:p>
    <w:p w14:paraId="7E8F614A">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6.2.2 恢复重建资金通过政府救助、社会互助、自行筹措、政策优惠等多种途径解决，并鼓励通过邻里帮工帮料、以工代赈等方式实施恢复重建。积极发挥巨灾保险等保险产品经济补偿作用，发展农村住房保险、灾害民生保险等相关保险，完善市场化筹集恢复重建资金机制，帮助解决受灾群众基本住房问题。</w:t>
      </w:r>
    </w:p>
    <w:p w14:paraId="5CFA7458">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6.2.3 恢复重建规划和房屋设计要尊重群众意愿，加强全县自然灾害综合风险普查成果转化运用，因地制宜确定方案，科学安排项目选址，合理布局。针对本县洪涝灾害频发、地质灾害隐患点分布实际，必须避开洪涝灾害高风险区、地质灾害隐患点等，避让地质灾害极高和高风险区。无法避让地质灾害极高和高风险区的，必须采取工程防治措施，提高抗灾设防能力，确保安全。</w:t>
      </w:r>
    </w:p>
    <w:p w14:paraId="7B3DD1C4">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6.2.4 县应急局协调农业农村、林业、水利、民政、自然资源、气象等部门（单位）对灾情进行综合分析、会商、核定。应急、气象、水利等部门，视灾情程度，适时组织专家评估小组，通过全面调查、抽样调查、典型调查和专项调查对灾情进行评估，明确需恢复重建救助对象规模，并按要求上报市应急局。</w:t>
      </w:r>
    </w:p>
    <w:p w14:paraId="721430E7">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6.2.5 根据各镇（街道）的资金申请以及需恢复重建救助对象规模，县财政局会同县应急局按相关政策规定，结合县级救灾资金和上级下拨资金情况，及时下达因灾倒损住房恢复重建补助资金。</w:t>
      </w:r>
    </w:p>
    <w:p w14:paraId="4802760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6.2.6 倒损住房恢复重建工作结束后，镇（街道）应采取实地调查、抽样调查等方式，对本地因灾倒损住房恢复重建补助资金管理使用工作开展绩效评价，并将评价结果报县应急局。县应急局收到各镇（街道）上报的绩效评价情况后，通过实地抽查等方式，对全县因灾倒损住房恢复重建补助资金管理使用工作进行绩效评价，并按要求上报市应急局。</w:t>
      </w:r>
    </w:p>
    <w:p w14:paraId="5064C819">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6.2.7 县住建局负责倒损住房恢复重建的技术服务和指导，强化质量安全管理。县自然资源局负责做好灾后重建项目地质灾害危险性评估审查，根据评估结论指导做好必要的综合治理；做好国土空间规划、计划安排和土地整治，同时做好建房选址，加快用地、规划审批，简化审批手续。县水利局、县农业农村局等其他有关部门按照各自职责，制定优惠政策，支持做好住房恢复重建工作。</w:t>
      </w:r>
    </w:p>
    <w:p w14:paraId="2DF98662">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县应急委其他成员单位和履行救灾职责的其他单位按照各自职责分工做好灾区相关设施的恢复重建工作。</w:t>
      </w:r>
    </w:p>
    <w:p w14:paraId="1EA841E8">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20" w:name="_Toc29928"/>
      <w:r>
        <w:rPr>
          <w:rFonts w:hint="eastAsia" w:eastAsia="楷体"/>
          <w:color w:val="auto"/>
          <w:kern w:val="0"/>
          <w:sz w:val="32"/>
          <w:szCs w:val="20"/>
          <w:lang w:val="en-US" w:eastAsia="zh-CN"/>
        </w:rPr>
        <w:t>6.3 冬春救助</w:t>
      </w:r>
      <w:bookmarkEnd w:id="120"/>
    </w:p>
    <w:p w14:paraId="5D0C48D5">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6.3.1 受灾地区镇人民政府（街道办事处）负责解决受灾群众在灾害发生后的当年冬季、次年春季遇到的基本生活困难。县应急局、县财政局根据县委、县政府有关部署加强统筹指导，各镇（街道）抓好落实。</w:t>
      </w:r>
    </w:p>
    <w:p w14:paraId="28AB0368">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6.3.2 县应急局每年9月下旬组织开展受灾群众冬春生活困难情况调查，并会同各镇（街道）开展受灾群众生活困难状况评估，核实情况，明确全县需救助人员规模，建立需救助台账。</w:t>
      </w:r>
    </w:p>
    <w:p w14:paraId="0185BA89">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6.3.3 受灾镇（街道）应在每年9月底前统计、评估本行政区域受灾群众当年冬季、次年春季的基本生活救助需求，核实救助人员，编制工作台账，制定救助工作方案，报县人民政府批准后组织实施，并报县应急局备案。</w:t>
      </w:r>
    </w:p>
    <w:p w14:paraId="5B32B72E">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6.3.4 根据各镇（街道）的资金申请以及全县需救助人员规模，县财政局会同县应急局积极争取中央、省级和市级财政支持，并按规定及时下达冬春救助资金，专项用于帮助解决受灾群众冬春基本生活困难。</w:t>
      </w:r>
    </w:p>
    <w:p w14:paraId="2E0A6FF8">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6.3.5 县应急局会同有关部门和镇（街道）组织调拨发放衣被等物资，县应急局会同县财政局、县发改局根据各镇（街道）申请视情调拨中央、省级、市级和县级救灾物资予以支持。</w:t>
      </w:r>
    </w:p>
    <w:p w14:paraId="01E8CA3E">
      <w:pPr>
        <w:keepNext w:val="0"/>
        <w:keepLines w:val="0"/>
        <w:pageBreakBefore w:val="0"/>
        <w:wordWrap/>
        <w:overflowPunct w:val="0"/>
        <w:bidi w:val="0"/>
        <w:adjustRightInd w:val="0"/>
        <w:snapToGrid w:val="0"/>
        <w:spacing w:line="560" w:lineRule="exact"/>
        <w:ind w:firstLine="640" w:firstLineChars="200"/>
        <w:outlineLvl w:val="0"/>
        <w:rPr>
          <w:rFonts w:hint="default" w:eastAsia="黑体"/>
          <w:color w:val="auto"/>
          <w:kern w:val="44"/>
          <w:sz w:val="32"/>
          <w:szCs w:val="22"/>
          <w:lang w:val="en-US" w:eastAsia="zh-CN"/>
        </w:rPr>
      </w:pPr>
      <w:bookmarkStart w:id="121" w:name="_Toc25267"/>
      <w:r>
        <w:rPr>
          <w:rFonts w:hint="eastAsia" w:eastAsia="黑体"/>
          <w:color w:val="auto"/>
          <w:kern w:val="44"/>
          <w:sz w:val="32"/>
          <w:szCs w:val="22"/>
          <w:lang w:val="en-US" w:eastAsia="zh-CN"/>
        </w:rPr>
        <w:t>7.措施保障</w:t>
      </w:r>
      <w:bookmarkEnd w:id="121"/>
    </w:p>
    <w:p w14:paraId="0E4EBEBE">
      <w:pPr>
        <w:keepNext w:val="0"/>
        <w:keepLines w:val="0"/>
        <w:pageBreakBefore w:val="0"/>
        <w:wordWrap/>
        <w:overflowPunct w:val="0"/>
        <w:bidi w:val="0"/>
        <w:adjustRightInd w:val="0"/>
        <w:snapToGrid w:val="0"/>
        <w:spacing w:line="560" w:lineRule="exact"/>
        <w:ind w:firstLine="640" w:firstLineChars="200"/>
        <w:outlineLvl w:val="1"/>
        <w:rPr>
          <w:rFonts w:hint="default" w:eastAsia="楷体"/>
          <w:color w:val="auto"/>
          <w:kern w:val="0"/>
          <w:sz w:val="32"/>
          <w:szCs w:val="20"/>
          <w:lang w:val="en-US" w:eastAsia="zh-CN"/>
        </w:rPr>
      </w:pPr>
      <w:bookmarkStart w:id="122" w:name="_Toc13747"/>
      <w:r>
        <w:rPr>
          <w:rFonts w:hint="eastAsia" w:eastAsia="楷体"/>
          <w:color w:val="auto"/>
          <w:kern w:val="0"/>
          <w:sz w:val="32"/>
          <w:szCs w:val="20"/>
          <w:lang w:val="en-US" w:eastAsia="zh-CN"/>
        </w:rPr>
        <w:t>7.1 资金保障</w:t>
      </w:r>
      <w:bookmarkEnd w:id="122"/>
    </w:p>
    <w:p w14:paraId="456194E6">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县人民政府按照救灾工作分级负责、救灾资金分级负担，以地方为主的原则，建立合理的救灾资金分担机制，并逐步加大救灾资金投入。</w:t>
      </w:r>
    </w:p>
    <w:p w14:paraId="1A9FE572">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default" w:eastAsia="仿宋_GB2312"/>
          <w:color w:val="auto"/>
          <w:kern w:val="0"/>
          <w:sz w:val="32"/>
          <w:szCs w:val="32"/>
          <w:lang w:val="en-US" w:eastAsia="zh-CN"/>
        </w:rPr>
        <w:t>7.1.1 县人民政府将灾害救助工作纳入国民经济和社会发展规划，建立健全与灾害救助需求相适应的资金、物资保障机制，将自然灾害救灾资金和灾害救助工作经费纳入县级财政预算。</w:t>
      </w:r>
    </w:p>
    <w:p w14:paraId="59A6F3B4">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7.1.2 县级财政每年综合考虑有关部门灾情预测和此前年度实际支出等因素，合理安排县级自然灾害救灾资金预算，积极争取中央、省级和市级自然灾害救灾资金，支持各镇（街道）履行自然灾害救灾主体责任，</w:t>
      </w:r>
      <w:r>
        <w:rPr>
          <w:rFonts w:hint="eastAsia" w:eastAsia="仿宋_GB2312"/>
          <w:color w:val="auto"/>
          <w:kern w:val="0"/>
          <w:sz w:val="32"/>
          <w:szCs w:val="32"/>
          <w:lang w:val="en-US" w:eastAsia="zh-CN"/>
        </w:rPr>
        <w:t>专项</w:t>
      </w:r>
      <w:r>
        <w:rPr>
          <w:rFonts w:hint="default" w:eastAsia="仿宋_GB2312"/>
          <w:color w:val="auto"/>
          <w:kern w:val="0"/>
          <w:sz w:val="32"/>
          <w:szCs w:val="32"/>
          <w:lang w:val="en-US" w:eastAsia="zh-CN"/>
        </w:rPr>
        <w:t>用于组织开展重</w:t>
      </w:r>
      <w:r>
        <w:rPr>
          <w:rFonts w:hint="eastAsia" w:eastAsia="仿宋_GB2312"/>
          <w:color w:val="auto"/>
          <w:kern w:val="0"/>
          <w:sz w:val="32"/>
          <w:szCs w:val="32"/>
          <w:lang w:val="en-US" w:eastAsia="zh-CN"/>
        </w:rPr>
        <w:t>大、</w:t>
      </w:r>
      <w:r>
        <w:rPr>
          <w:rFonts w:hint="default" w:eastAsia="仿宋_GB2312"/>
          <w:color w:val="auto"/>
          <w:kern w:val="0"/>
          <w:sz w:val="32"/>
          <w:szCs w:val="32"/>
          <w:lang w:val="en-US" w:eastAsia="zh-CN"/>
        </w:rPr>
        <w:t>特</w:t>
      </w:r>
      <w:r>
        <w:rPr>
          <w:rFonts w:hint="eastAsia" w:eastAsia="仿宋_GB2312"/>
          <w:color w:val="auto"/>
          <w:kern w:val="0"/>
          <w:sz w:val="32"/>
          <w:szCs w:val="32"/>
          <w:lang w:val="en-US" w:eastAsia="zh-CN"/>
        </w:rPr>
        <w:t>别重</w:t>
      </w:r>
      <w:r>
        <w:rPr>
          <w:rFonts w:hint="default" w:eastAsia="仿宋_GB2312"/>
          <w:color w:val="auto"/>
          <w:kern w:val="0"/>
          <w:sz w:val="32"/>
          <w:szCs w:val="32"/>
          <w:lang w:val="en-US" w:eastAsia="zh-CN"/>
        </w:rPr>
        <w:t>大自然灾害救灾和受灾群众救助等工作。</w:t>
      </w:r>
    </w:p>
    <w:p w14:paraId="0F001E02">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7.1.3 县财政局、</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建立健全中央、省级、市级和县级救灾资金快速核拨机制，根据灾情和救灾工作进展统筹安排、及时预拨救灾资金，支持受灾地区灾害救助工作。预算内救灾资金不足时，县级财政通过预备费保障受灾群众基本生活需要。灾情稳定后，及时对预拨资金进行清算。县发改局积极争取相关领域中央、省、市资金支持。</w:t>
      </w:r>
    </w:p>
    <w:p w14:paraId="587D401B">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7.1.4 县人民政府根据经济社会发展水平、自然灾害生活救助成本等因素，适时调整自然灾害救助政策和相关补助标准，着力解决好受灾群众急难愁盼问题。</w:t>
      </w:r>
    </w:p>
    <w:p w14:paraId="024E9400">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23" w:name="_Toc17853"/>
      <w:r>
        <w:rPr>
          <w:rFonts w:hint="default" w:eastAsia="楷体"/>
          <w:color w:val="auto"/>
          <w:kern w:val="0"/>
          <w:sz w:val="32"/>
          <w:szCs w:val="20"/>
          <w:lang w:val="en-US" w:eastAsia="zh-CN"/>
        </w:rPr>
        <w:t>7.2 物资保障</w:t>
      </w:r>
      <w:bookmarkEnd w:id="123"/>
    </w:p>
    <w:p w14:paraId="7194FB4A">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7.2.1 充分利用现有仓储资源，合理规划、建设县级救灾物资储备库。灾害多发易发地区的镇人民政府（街道办事处）、交通不便或灾害事故风险等级高地区的村（社区），应根据灾害特点、居民人口数量和分布等情况，按照布局合理、规模适度的原则，结合辖区内现有仓储设施设立救灾物资储备点，优化救灾物资储备布局，完善救灾物资储备点的仓储条件、设施和功能，形成覆盖全县的救灾物资储备网络。救灾物资储备库（点）建设应统筹考虑各行业应急处置、抢险救灾等方面需要。</w:t>
      </w:r>
      <w:r>
        <w:rPr>
          <w:rFonts w:hint="eastAsia" w:eastAsia="仿宋_GB2312"/>
          <w:color w:val="auto"/>
          <w:kern w:val="0"/>
          <w:sz w:val="32"/>
          <w:szCs w:val="32"/>
          <w:lang w:val="en-US" w:eastAsia="zh-CN"/>
        </w:rPr>
        <w:t>特别是</w:t>
      </w:r>
      <w:r>
        <w:rPr>
          <w:rFonts w:hint="default" w:eastAsia="仿宋_GB2312"/>
          <w:color w:val="auto"/>
          <w:kern w:val="0"/>
          <w:sz w:val="32"/>
          <w:szCs w:val="32"/>
          <w:lang w:val="en-US" w:eastAsia="zh-CN"/>
        </w:rPr>
        <w:t>针对</w:t>
      </w:r>
      <w:r>
        <w:rPr>
          <w:rFonts w:hint="eastAsia" w:eastAsia="仿宋_GB2312"/>
          <w:color w:val="auto"/>
          <w:kern w:val="0"/>
          <w:sz w:val="32"/>
          <w:szCs w:val="32"/>
          <w:lang w:val="en-US" w:eastAsia="zh-CN"/>
        </w:rPr>
        <w:t>本</w:t>
      </w:r>
      <w:r>
        <w:rPr>
          <w:rFonts w:hint="default" w:eastAsia="仿宋_GB2312"/>
          <w:color w:val="auto"/>
          <w:kern w:val="0"/>
          <w:sz w:val="32"/>
          <w:szCs w:val="32"/>
          <w:lang w:val="en-US" w:eastAsia="zh-CN"/>
        </w:rPr>
        <w:t>县洪涝灾害频发的特点，在重点堤垸、蓄洪区周边镇</w:t>
      </w:r>
      <w:r>
        <w:rPr>
          <w:rFonts w:hint="eastAsia" w:eastAsia="仿宋_GB2312"/>
          <w:color w:val="auto"/>
          <w:kern w:val="0"/>
          <w:sz w:val="32"/>
          <w:szCs w:val="32"/>
          <w:lang w:val="en-US" w:eastAsia="zh-CN"/>
        </w:rPr>
        <w:t>（街道）</w:t>
      </w:r>
      <w:r>
        <w:rPr>
          <w:rFonts w:hint="default" w:eastAsia="仿宋_GB2312"/>
          <w:color w:val="auto"/>
          <w:kern w:val="0"/>
          <w:sz w:val="32"/>
          <w:szCs w:val="32"/>
          <w:lang w:val="en-US" w:eastAsia="zh-CN"/>
        </w:rPr>
        <w:t>视情增设前置物资储备点。</w:t>
      </w:r>
    </w:p>
    <w:p w14:paraId="1B94F62A">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7.2.2 制定救灾物资保障规划，科学合理确定储备品种和规模。县、镇（街道）两级人民政府应参照中央、省、市级应急物资品种要求，结合本地区灾害事故特点，储备能够满足本行政区域启动县级响应需求的救灾物资，并留有安全冗余。建立健全救灾物资采购和储备制度，每年根据应对重特大自然灾害需求，及时补充更新救灾物资。按照实物储备和能力储备相结合的原则，提升企业产能保障能力，优化救灾物资产能布局。依托国家、省应急资源管理平台，搭建重要救灾物资生产企业数据库。建立健全应急状态下集中生产调度</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紧急采购供应</w:t>
      </w:r>
      <w:r>
        <w:rPr>
          <w:rFonts w:hint="eastAsia" w:eastAsia="仿宋_GB2312"/>
          <w:color w:val="auto"/>
          <w:kern w:val="0"/>
          <w:sz w:val="32"/>
          <w:szCs w:val="32"/>
          <w:lang w:val="en-US" w:eastAsia="zh-CN"/>
        </w:rPr>
        <w:t>和</w:t>
      </w:r>
      <w:r>
        <w:rPr>
          <w:rFonts w:hint="default" w:eastAsia="仿宋_GB2312"/>
          <w:color w:val="auto"/>
          <w:kern w:val="0"/>
          <w:sz w:val="32"/>
          <w:szCs w:val="32"/>
          <w:lang w:val="en-US" w:eastAsia="zh-CN"/>
        </w:rPr>
        <w:t>救灾物资应急征用补偿机制</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提升救灾物资保障的社会协同能力。</w:t>
      </w:r>
    </w:p>
    <w:p w14:paraId="2B771E8C">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7.2.3 建立健全救灾物资紧急调拨和运输制度，配备运输车辆装备，优化仓储运输衔接，提升救灾物资前沿投送能力。充分发挥各级物流保通保畅工作机制作用，提高救灾物资装卸、流转效率。</w:t>
      </w:r>
      <w:r>
        <w:rPr>
          <w:rFonts w:hint="eastAsia" w:eastAsia="仿宋_GB2312"/>
          <w:color w:val="auto"/>
          <w:kern w:val="0"/>
          <w:sz w:val="32"/>
          <w:szCs w:val="32"/>
          <w:lang w:val="en-US" w:eastAsia="zh-CN"/>
        </w:rPr>
        <w:t>提升</w:t>
      </w:r>
      <w:r>
        <w:rPr>
          <w:rFonts w:hint="default" w:eastAsia="仿宋_GB2312"/>
          <w:color w:val="auto"/>
          <w:kern w:val="0"/>
          <w:sz w:val="32"/>
          <w:szCs w:val="32"/>
          <w:lang w:val="en-US" w:eastAsia="zh-CN"/>
        </w:rPr>
        <w:t>应急调运水平，与市场化程度高、集散能力强的物流企业建立战略合作，探索推进救灾物资集装单元化储运能力建设。</w:t>
      </w:r>
    </w:p>
    <w:p w14:paraId="3A154705">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7.2.4 落实国家救灾物资品种目录和质量技术标准、储备库（点）建设和管理标准，加强救灾物资保障全过程信息化管理。建立健全救灾物资应急征用补偿机制。</w:t>
      </w:r>
    </w:p>
    <w:p w14:paraId="5893464F">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7.2.5 县发改局负责统筹上级下达的物资和县级政府储备物资管理工作；会同相关部门提出战略物资储备规划、品种目录、标准和需求清单，协助</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提出应急物资需求目录清单；负责上级和县级应急集中储备物资的收储、轮换和日常管理，根据动用指令按程序组织出库。</w:t>
      </w:r>
      <w:r>
        <w:rPr>
          <w:rFonts w:hint="eastAsia" w:eastAsia="仿宋_GB2312"/>
          <w:color w:val="auto"/>
          <w:kern w:val="0"/>
          <w:sz w:val="32"/>
          <w:szCs w:val="32"/>
          <w:lang w:val="en-US" w:eastAsia="zh-CN"/>
        </w:rPr>
        <w:t>县应急局</w:t>
      </w:r>
      <w:r>
        <w:rPr>
          <w:rFonts w:hint="default" w:eastAsia="仿宋_GB2312"/>
          <w:color w:val="auto"/>
          <w:kern w:val="0"/>
          <w:sz w:val="32"/>
          <w:szCs w:val="32"/>
          <w:lang w:val="en-US" w:eastAsia="zh-CN"/>
        </w:rPr>
        <w:t>负责会同相关部门提出应急物资储备需求清单并组织实施；建立健全应急物资调拨制度，在救灾时统一调度；实时动态掌握并按权限分配上级下达和县级救灾款物，决策动用救灾物资；根据动用指令协调应急物资的储备、调拨和紧急配送并监督使用。县财政局负责筹措县级物资储备（含购置和更新、保管等）经费，纳入年度预算；发生较大及以上突发事件启动应急响应时，保障应急物资采购资金供应</w:t>
      </w:r>
      <w:r>
        <w:rPr>
          <w:rFonts w:hint="eastAsia" w:eastAsia="仿宋_GB2312"/>
          <w:color w:val="auto"/>
          <w:kern w:val="0"/>
          <w:sz w:val="32"/>
          <w:szCs w:val="32"/>
          <w:lang w:val="en-US" w:eastAsia="zh-CN"/>
        </w:rPr>
        <w:t>；配合纪检监察、审计部门对储备物资财政资金使用情况进行监督检查。</w:t>
      </w:r>
    </w:p>
    <w:p w14:paraId="74D1612A">
      <w:pPr>
        <w:keepNext w:val="0"/>
        <w:keepLines w:val="0"/>
        <w:pageBreakBefore w:val="0"/>
        <w:wordWrap/>
        <w:overflowPunct w:val="0"/>
        <w:bidi w:val="0"/>
        <w:adjustRightInd w:val="0"/>
        <w:snapToGrid w:val="0"/>
        <w:spacing w:line="560" w:lineRule="exact"/>
        <w:ind w:firstLine="640" w:firstLineChars="200"/>
        <w:outlineLvl w:val="1"/>
        <w:rPr>
          <w:rFonts w:hint="default" w:eastAsia="楷体"/>
          <w:color w:val="auto"/>
          <w:kern w:val="0"/>
          <w:sz w:val="32"/>
          <w:szCs w:val="20"/>
          <w:lang w:val="en-US" w:eastAsia="zh-CN"/>
        </w:rPr>
      </w:pPr>
      <w:bookmarkStart w:id="124" w:name="_Toc8175"/>
      <w:r>
        <w:rPr>
          <w:rFonts w:hint="default" w:eastAsia="楷体"/>
          <w:color w:val="auto"/>
          <w:kern w:val="0"/>
          <w:sz w:val="32"/>
          <w:szCs w:val="20"/>
          <w:lang w:val="en-US" w:eastAsia="zh-CN"/>
        </w:rPr>
        <w:t>7.3 通信和信息保障</w:t>
      </w:r>
      <w:bookmarkEnd w:id="124"/>
    </w:p>
    <w:p w14:paraId="52528C04">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7.3.1 健全应急通信保障体系，增强通信网络容灾抗毁韧性，县人民政府加强基层应急通信装备预置，提升受灾地区应急通信抢通、保通、畅通能力。通信运营部门应依法保障灾情信息的传送畅通；断网情况下通过卫星电话、无人机中继等科技装备确保与外界保持联络，打通应急通信</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最后一公里</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w:t>
      </w:r>
    </w:p>
    <w:p w14:paraId="4CE25FB9">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7.3.2 依托国家自然灾害灾情管理系统，拓宽灾情报送渠道，提升及时准确获取重大灾情能力，确保县委、县政府及有关指挥机构及时准确掌握重大自然灾害灾情信息。加强县、镇（街道）、村（社区）三级灾害信息员队伍建设，确保灾情信息第一时间上报。</w:t>
      </w:r>
    </w:p>
    <w:p w14:paraId="01E70A41">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7.3.3 充分利用现有资源、设备，完善灾情和数据共享平台，健全应急、气象、水利、自然资源、农业农村等部门间的灾情共享机制，强化数据及时共享。加强灾害救助工作信息化建设。</w:t>
      </w:r>
    </w:p>
    <w:p w14:paraId="456C0E18">
      <w:pPr>
        <w:keepNext w:val="0"/>
        <w:keepLines w:val="0"/>
        <w:pageBreakBefore w:val="0"/>
        <w:wordWrap/>
        <w:overflowPunct w:val="0"/>
        <w:bidi w:val="0"/>
        <w:adjustRightInd w:val="0"/>
        <w:snapToGrid w:val="0"/>
        <w:spacing w:line="560" w:lineRule="exact"/>
        <w:ind w:firstLine="640" w:firstLineChars="200"/>
        <w:outlineLvl w:val="1"/>
        <w:rPr>
          <w:rFonts w:hint="default" w:eastAsia="楷体"/>
          <w:color w:val="auto"/>
          <w:kern w:val="0"/>
          <w:sz w:val="32"/>
          <w:szCs w:val="20"/>
          <w:lang w:val="en-US" w:eastAsia="zh-CN"/>
        </w:rPr>
      </w:pPr>
      <w:bookmarkStart w:id="125" w:name="_Toc16921"/>
      <w:r>
        <w:rPr>
          <w:rFonts w:hint="default" w:eastAsia="楷体"/>
          <w:color w:val="auto"/>
          <w:kern w:val="0"/>
          <w:sz w:val="32"/>
          <w:szCs w:val="20"/>
          <w:lang w:val="en-US" w:eastAsia="zh-CN"/>
        </w:rPr>
        <w:t>7.4 装备和设施保障</w:t>
      </w:r>
      <w:bookmarkEnd w:id="125"/>
    </w:p>
    <w:p w14:paraId="696A8125">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 xml:space="preserve">7.4.1 </w:t>
      </w:r>
      <w:r>
        <w:rPr>
          <w:rFonts w:hint="eastAsia" w:eastAsia="仿宋_GB2312"/>
          <w:color w:val="auto"/>
          <w:kern w:val="0"/>
          <w:sz w:val="32"/>
          <w:szCs w:val="32"/>
          <w:lang w:val="en-US" w:eastAsia="zh-CN"/>
        </w:rPr>
        <w:t>县应急委</w:t>
      </w:r>
      <w:r>
        <w:rPr>
          <w:rFonts w:hint="default" w:eastAsia="仿宋_GB2312"/>
          <w:color w:val="auto"/>
          <w:kern w:val="0"/>
          <w:sz w:val="32"/>
          <w:szCs w:val="32"/>
          <w:lang w:val="en-US" w:eastAsia="zh-CN"/>
        </w:rPr>
        <w:t>有关成员单位和履行救灾职责的其他有关单位应协调为基层配备灾害救助必需的设备和装备。县人民政府要配置完善调度指挥、会商研判、业务保障等设施设备和系统，为防灾重点区域和高风险镇、村组配备必要装备，提升基层自救互救能力。</w:t>
      </w:r>
    </w:p>
    <w:p w14:paraId="6F6B1415">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7.4.2 县人民政府应根据发展规划、国土空间总体规划等，结合居民人口数量和分布等情况，统筹推进应急避难场所规划、建设和管理工作，按照相关技术标准，统筹利用学校、公园绿地、广场、文体场馆等公共设施和场地空间建设综合性应急避难场所，科学合理确定应急避难场所数量规模、等级类别、服务半径、设施设备物资配置指标等，并设置明显标志。灾害多发易发地区可规划建设专用应急避难场所。</w:t>
      </w:r>
    </w:p>
    <w:p w14:paraId="42ADC747">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7.4.3 灾情发生后，县人民政府要视情及时启用开放各类应急避难场所，科学设置受灾群众安置点，必须避开洪涝灾害高风险区、地质灾害隐患点、蓄洪垸内低洼地带及其他危险区域，避免次生灾害。同时，要加强安置点消防安全、卫生医疗、防疫消杀、食品安全、治安等保障，确保安置点安全有序。</w:t>
      </w:r>
    </w:p>
    <w:p w14:paraId="1F0B5DEB">
      <w:pPr>
        <w:keepNext w:val="0"/>
        <w:keepLines w:val="0"/>
        <w:pageBreakBefore w:val="0"/>
        <w:wordWrap/>
        <w:overflowPunct w:val="0"/>
        <w:bidi w:val="0"/>
        <w:adjustRightInd w:val="0"/>
        <w:snapToGrid w:val="0"/>
        <w:spacing w:line="560" w:lineRule="exact"/>
        <w:ind w:firstLine="640" w:firstLineChars="200"/>
        <w:outlineLvl w:val="1"/>
        <w:rPr>
          <w:rFonts w:hint="default" w:eastAsia="楷体"/>
          <w:color w:val="auto"/>
          <w:kern w:val="0"/>
          <w:sz w:val="32"/>
          <w:szCs w:val="20"/>
          <w:lang w:val="en-US" w:eastAsia="zh-CN"/>
        </w:rPr>
      </w:pPr>
      <w:bookmarkStart w:id="126" w:name="_Toc6732"/>
      <w:r>
        <w:rPr>
          <w:rFonts w:hint="default" w:eastAsia="楷体"/>
          <w:color w:val="auto"/>
          <w:kern w:val="0"/>
          <w:sz w:val="32"/>
          <w:szCs w:val="20"/>
          <w:lang w:val="en-US" w:eastAsia="zh-CN"/>
        </w:rPr>
        <w:t>7.5 人力资源保障</w:t>
      </w:r>
      <w:bookmarkEnd w:id="126"/>
    </w:p>
    <w:p w14:paraId="1CA424BB">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7.5.1 加强县级自然灾害各类专业救灾队伍建设、灾害管理人员队伍建设，提高灾害救助能力。支持、培育和发展相关社会组织、社会工作者和志愿者队伍，鼓励和引导其在救灾工作中发挥积极作用。</w:t>
      </w:r>
    </w:p>
    <w:p w14:paraId="4470E440">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7.5.2 组织应急、自然资源、住建、生态环境、交通运输、水利、农业农村、卫生健康、林业、消防救援、气象、电力、红十字会等方面专家，重点开展灾情会商、赴受灾地区现场评估及灾害管理的业务咨询工作。</w:t>
      </w:r>
    </w:p>
    <w:p w14:paraId="4C9106C6">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7.5.3 落实灾害信息员培训制度，建立健全覆盖县、镇（街道）、村（社区）的灾害信息员队伍。企事业单位应设立专职或兼职灾害信息员。按照分级培训的原则，</w:t>
      </w:r>
      <w:r>
        <w:rPr>
          <w:rFonts w:hint="eastAsia" w:eastAsia="仿宋_GB2312"/>
          <w:color w:val="auto"/>
          <w:kern w:val="0"/>
          <w:sz w:val="32"/>
          <w:szCs w:val="32"/>
          <w:lang w:val="en-US" w:eastAsia="zh-CN"/>
        </w:rPr>
        <w:t>定期开展</w:t>
      </w:r>
      <w:r>
        <w:rPr>
          <w:rFonts w:hint="default" w:eastAsia="仿宋_GB2312"/>
          <w:color w:val="auto"/>
          <w:kern w:val="0"/>
          <w:sz w:val="32"/>
          <w:szCs w:val="32"/>
          <w:lang w:val="en-US" w:eastAsia="zh-CN"/>
        </w:rPr>
        <w:t>业务培训。为基层灾害信息员配备和提供承担灾情统计报送任务所需的必要装备，落实好灾情信息员待遇。</w:t>
      </w:r>
    </w:p>
    <w:p w14:paraId="1932D204">
      <w:pPr>
        <w:keepNext w:val="0"/>
        <w:keepLines w:val="0"/>
        <w:pageBreakBefore w:val="0"/>
        <w:wordWrap/>
        <w:overflowPunct w:val="0"/>
        <w:bidi w:val="0"/>
        <w:adjustRightInd w:val="0"/>
        <w:snapToGrid w:val="0"/>
        <w:spacing w:line="560" w:lineRule="exact"/>
        <w:ind w:firstLine="640" w:firstLineChars="200"/>
        <w:outlineLvl w:val="1"/>
        <w:rPr>
          <w:rFonts w:hint="default" w:eastAsia="楷体"/>
          <w:color w:val="auto"/>
          <w:kern w:val="0"/>
          <w:sz w:val="32"/>
          <w:szCs w:val="20"/>
          <w:lang w:val="en-US" w:eastAsia="zh-CN"/>
        </w:rPr>
      </w:pPr>
      <w:bookmarkStart w:id="127" w:name="_Toc8909"/>
      <w:r>
        <w:rPr>
          <w:rFonts w:hint="default" w:eastAsia="楷体"/>
          <w:color w:val="auto"/>
          <w:kern w:val="0"/>
          <w:sz w:val="32"/>
          <w:szCs w:val="20"/>
          <w:lang w:val="en-US" w:eastAsia="zh-CN"/>
        </w:rPr>
        <w:t>7.6 社会动员保障</w:t>
      </w:r>
      <w:bookmarkEnd w:id="127"/>
    </w:p>
    <w:p w14:paraId="505F20D0">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7.6.1 建立健全灾害救助协同联动机制，引导社会力量有序参与。</w:t>
      </w:r>
    </w:p>
    <w:p w14:paraId="236487F4">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7.6.2 完善非灾区支援灾区、轻灾区支援重灾区的救助对口支援机制。</w:t>
      </w:r>
    </w:p>
    <w:p w14:paraId="4BD49D48">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7.6.3 健全完善灾害应急救援救助平台，引导社会力量和公众通过平台开展相关活动，持续优化平台功能，不断提升平台能力。完善救灾捐赠相关管理制度，建立健全救灾捐赠动员、运行和监管机制，规范救灾捐赠的组织发动、款物接收、统计、分配、使用、公示、表彰等工作。</w:t>
      </w:r>
    </w:p>
    <w:p w14:paraId="15DB97FF">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7.6.4 科学组织、有效引导，充分发挥镇</w:t>
      </w:r>
      <w:r>
        <w:rPr>
          <w:rFonts w:hint="eastAsia" w:eastAsia="仿宋_GB2312"/>
          <w:color w:val="auto"/>
          <w:kern w:val="0"/>
          <w:sz w:val="32"/>
          <w:szCs w:val="32"/>
          <w:lang w:val="en-US" w:eastAsia="zh-CN"/>
        </w:rPr>
        <w:t>（街道）</w:t>
      </w:r>
      <w:r>
        <w:rPr>
          <w:rFonts w:hint="default" w:eastAsia="仿宋_GB2312"/>
          <w:color w:val="auto"/>
          <w:kern w:val="0"/>
          <w:sz w:val="32"/>
          <w:szCs w:val="32"/>
          <w:lang w:val="en-US" w:eastAsia="zh-CN"/>
        </w:rPr>
        <w:t>党委和政府、村</w:t>
      </w:r>
      <w:r>
        <w:rPr>
          <w:rFonts w:hint="eastAsia" w:eastAsia="仿宋_GB2312"/>
          <w:color w:val="auto"/>
          <w:kern w:val="0"/>
          <w:sz w:val="32"/>
          <w:szCs w:val="32"/>
          <w:lang w:val="en-US" w:eastAsia="zh-CN"/>
        </w:rPr>
        <w:t>（居）</w:t>
      </w:r>
      <w:r>
        <w:rPr>
          <w:rFonts w:hint="default" w:eastAsia="仿宋_GB2312"/>
          <w:color w:val="auto"/>
          <w:kern w:val="0"/>
          <w:sz w:val="32"/>
          <w:szCs w:val="32"/>
          <w:lang w:val="en-US" w:eastAsia="zh-CN"/>
        </w:rPr>
        <w:t>民委员会、企事业单位、社会组织、社会工作者和志愿者在灾害救助中的作用。</w:t>
      </w:r>
    </w:p>
    <w:p w14:paraId="699F5D7F">
      <w:pPr>
        <w:keepNext w:val="0"/>
        <w:keepLines w:val="0"/>
        <w:pageBreakBefore w:val="0"/>
        <w:wordWrap/>
        <w:overflowPunct w:val="0"/>
        <w:bidi w:val="0"/>
        <w:adjustRightInd w:val="0"/>
        <w:snapToGrid w:val="0"/>
        <w:spacing w:line="560" w:lineRule="exact"/>
        <w:ind w:firstLine="640" w:firstLineChars="200"/>
        <w:outlineLvl w:val="1"/>
        <w:rPr>
          <w:rFonts w:hint="default" w:eastAsia="楷体"/>
          <w:color w:val="auto"/>
          <w:kern w:val="0"/>
          <w:sz w:val="32"/>
          <w:szCs w:val="20"/>
          <w:lang w:val="en-US" w:eastAsia="zh-CN"/>
        </w:rPr>
      </w:pPr>
      <w:bookmarkStart w:id="128" w:name="_Toc11880"/>
      <w:r>
        <w:rPr>
          <w:rFonts w:hint="default" w:eastAsia="楷体"/>
          <w:color w:val="auto"/>
          <w:kern w:val="0"/>
          <w:sz w:val="32"/>
          <w:szCs w:val="20"/>
          <w:lang w:val="en-US" w:eastAsia="zh-CN"/>
        </w:rPr>
        <w:t>7.7 科技保障</w:t>
      </w:r>
      <w:bookmarkEnd w:id="128"/>
    </w:p>
    <w:p w14:paraId="7041F621">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7.7.1 推广应急减灾卫星、气象卫星、资源卫星、航空遥感等对地监测系统、地面应用系统和航空平台系统，加强应用基于遥感、地理信息系统、模拟仿真、计算机网络等技术的</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天地空</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一体化灾害监测预警、分析评估和应急决策支持系统。开展空间技术减灾应用示范和培训工作。</w:t>
      </w:r>
    </w:p>
    <w:p w14:paraId="103C8D89">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7.7.2 组织应急、自然资源、生态环境、交通运输、水利、农业农村、卫生健康、林业、消防救援、气象等方面专家开展自然灾害综合风险普查成果转化应用，及时完善县级自然灾害风险和防治区划图，制定相关技术和管理标准。</w:t>
      </w:r>
    </w:p>
    <w:p w14:paraId="77E1F310">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7.7.3 支持鼓励县域内企事业单位和社会组织开展灾害相关领域的科学研究，加大技术装备开发、推广应用力度，建立合作机制，鼓励防灾减灾救灾政策理论研究。</w:t>
      </w:r>
    </w:p>
    <w:p w14:paraId="727EBFE6">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7.7.4 建立健全应急广播体系，完善应急广播运行机制，实现县、镇、村上下贯通，应急相关部门横向联通，实现灾情预警预报和减灾救灾信息全面立体覆盖。通过突发事件预警信息发布系统及时向公众发布灾害预警信息，综合运用各类手段确保直达基层一线。</w:t>
      </w:r>
    </w:p>
    <w:p w14:paraId="74F8DBBD">
      <w:pPr>
        <w:keepNext w:val="0"/>
        <w:keepLines w:val="0"/>
        <w:pageBreakBefore w:val="0"/>
        <w:wordWrap/>
        <w:overflowPunct w:val="0"/>
        <w:bidi w:val="0"/>
        <w:adjustRightInd w:val="0"/>
        <w:snapToGrid w:val="0"/>
        <w:spacing w:line="560" w:lineRule="exact"/>
        <w:ind w:firstLine="640" w:firstLineChars="200"/>
        <w:outlineLvl w:val="1"/>
        <w:rPr>
          <w:rFonts w:hint="default" w:eastAsia="楷体"/>
          <w:color w:val="auto"/>
          <w:kern w:val="0"/>
          <w:sz w:val="32"/>
          <w:szCs w:val="20"/>
          <w:lang w:val="en-US" w:eastAsia="zh-CN"/>
        </w:rPr>
      </w:pPr>
      <w:bookmarkStart w:id="129" w:name="_Toc21229"/>
      <w:r>
        <w:rPr>
          <w:rFonts w:hint="default" w:eastAsia="楷体"/>
          <w:color w:val="auto"/>
          <w:kern w:val="0"/>
          <w:sz w:val="32"/>
          <w:szCs w:val="20"/>
          <w:lang w:val="en-US" w:eastAsia="zh-CN"/>
        </w:rPr>
        <w:t>7.8 宣传和培训</w:t>
      </w:r>
      <w:bookmarkEnd w:id="129"/>
    </w:p>
    <w:p w14:paraId="09974B62">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通过全县应急广播体系等传播手段，进一步加强突发事件应急科普宣教工作，组织开展全县性防灾减灾救灾宣传活动，利用各种媒体宣传应急法律法规和灾害预防、避险、避灾、自救、互救、保险常识，组织好</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全国防灾减灾日</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国际减灾日</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世界急救日</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世界气象日</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全国科普日</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全国科技活动周</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全国消防日</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和</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国际民防日</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等活动，加强防灾减灾救灾科普宣传，</w:t>
      </w:r>
      <w:r>
        <w:rPr>
          <w:rFonts w:hint="eastAsia" w:eastAsia="仿宋_GB2312"/>
          <w:color w:val="auto"/>
          <w:kern w:val="0"/>
          <w:sz w:val="32"/>
          <w:szCs w:val="32"/>
          <w:lang w:val="en-US" w:eastAsia="zh-CN"/>
        </w:rPr>
        <w:t>增强</w:t>
      </w:r>
      <w:r>
        <w:rPr>
          <w:rFonts w:hint="default" w:eastAsia="仿宋_GB2312"/>
          <w:color w:val="auto"/>
          <w:kern w:val="0"/>
          <w:sz w:val="32"/>
          <w:szCs w:val="32"/>
          <w:lang w:val="en-US" w:eastAsia="zh-CN"/>
        </w:rPr>
        <w:t>公民防灾减灾救灾意识和能力。积极推进减灾救灾</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五进</w:t>
      </w:r>
      <w:r>
        <w:rPr>
          <w:rFonts w:hint="eastAsia" w:eastAsia="仿宋_GB2312"/>
          <w:color w:val="auto"/>
          <w:kern w:val="0"/>
          <w:sz w:val="32"/>
          <w:szCs w:val="32"/>
          <w:lang w:val="en-US" w:eastAsia="zh-CN"/>
        </w:rPr>
        <w:t>”</w:t>
      </w:r>
      <w:r>
        <w:rPr>
          <w:rFonts w:hint="default" w:eastAsia="仿宋_GB2312"/>
          <w:color w:val="auto"/>
          <w:kern w:val="0"/>
          <w:sz w:val="32"/>
          <w:szCs w:val="32"/>
          <w:lang w:val="en-US" w:eastAsia="zh-CN"/>
        </w:rPr>
        <w:t>活动，积极推动综合减灾示范社区创建，筑牢防灾减灾救灾人民防线。指导并推广家庭基本应急物资储备医疗急救包、应急电源、应急食品等。</w:t>
      </w:r>
    </w:p>
    <w:p w14:paraId="26678507">
      <w:pPr>
        <w:keepNext w:val="0"/>
        <w:keepLines w:val="0"/>
        <w:pageBreakBefore w:val="0"/>
        <w:wordWrap/>
        <w:bidi w:val="0"/>
        <w:snapToGrid w:val="0"/>
        <w:spacing w:line="560" w:lineRule="exact"/>
        <w:ind w:firstLine="640" w:firstLineChars="200"/>
        <w:rPr>
          <w:rFonts w:hint="default" w:eastAsia="仿宋_GB2312"/>
          <w:color w:val="auto"/>
          <w:kern w:val="0"/>
          <w:sz w:val="32"/>
          <w:szCs w:val="32"/>
          <w:lang w:val="en-US" w:eastAsia="zh-CN"/>
        </w:rPr>
      </w:pPr>
      <w:r>
        <w:rPr>
          <w:rFonts w:hint="default" w:eastAsia="仿宋_GB2312"/>
          <w:color w:val="auto"/>
          <w:kern w:val="0"/>
          <w:sz w:val="32"/>
          <w:szCs w:val="32"/>
          <w:lang w:val="en-US" w:eastAsia="zh-CN"/>
        </w:rPr>
        <w:t>组织开展对镇（街道）分管负责人、灾害管理人员和专业救援队伍、社会工作者和志愿者的培训。</w:t>
      </w:r>
    </w:p>
    <w:p w14:paraId="1B904BA8">
      <w:pPr>
        <w:keepNext w:val="0"/>
        <w:keepLines w:val="0"/>
        <w:pageBreakBefore w:val="0"/>
        <w:wordWrap/>
        <w:overflowPunct w:val="0"/>
        <w:bidi w:val="0"/>
        <w:adjustRightInd w:val="0"/>
        <w:snapToGrid w:val="0"/>
        <w:spacing w:line="560" w:lineRule="exact"/>
        <w:ind w:firstLine="640" w:firstLineChars="200"/>
        <w:outlineLvl w:val="0"/>
        <w:rPr>
          <w:rFonts w:hint="eastAsia" w:eastAsia="黑体"/>
          <w:color w:val="auto"/>
          <w:kern w:val="44"/>
          <w:sz w:val="32"/>
          <w:szCs w:val="22"/>
          <w:lang w:val="en-US" w:eastAsia="zh-CN"/>
        </w:rPr>
      </w:pPr>
      <w:bookmarkStart w:id="130" w:name="_Toc11083"/>
      <w:r>
        <w:rPr>
          <w:rFonts w:hint="eastAsia" w:eastAsia="黑体"/>
          <w:color w:val="auto"/>
          <w:kern w:val="44"/>
          <w:sz w:val="32"/>
          <w:szCs w:val="22"/>
          <w:lang w:val="en-US" w:eastAsia="zh-CN"/>
        </w:rPr>
        <w:t>8 附则</w:t>
      </w:r>
      <w:bookmarkEnd w:id="130"/>
    </w:p>
    <w:p w14:paraId="3CA03B04">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31" w:name="_Toc15514"/>
      <w:r>
        <w:rPr>
          <w:rFonts w:hint="eastAsia" w:eastAsia="楷体"/>
          <w:color w:val="auto"/>
          <w:kern w:val="0"/>
          <w:sz w:val="32"/>
          <w:szCs w:val="20"/>
          <w:lang w:val="en-US" w:eastAsia="zh-CN"/>
        </w:rPr>
        <w:t>8.1 术语解释</w:t>
      </w:r>
      <w:bookmarkEnd w:id="131"/>
    </w:p>
    <w:p w14:paraId="364EC0A6">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本预案所称自然灾害主要包括洪涝、干旱等水旱灾害，暴雨（雪）、高温、寒潮、低温、冰冻、冰雹、大风、龙卷风、台风、雷电等气象灾害，地震灾害，崩塌、滑坡、泥石流等地质灾害，森林火灾和重大生物灾害等。</w:t>
      </w:r>
    </w:p>
    <w:p w14:paraId="3D46540D">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32" w:name="_Toc13542"/>
      <w:r>
        <w:rPr>
          <w:rFonts w:hint="eastAsia" w:eastAsia="楷体"/>
          <w:color w:val="auto"/>
          <w:kern w:val="0"/>
          <w:sz w:val="32"/>
          <w:szCs w:val="20"/>
          <w:lang w:val="en-US" w:eastAsia="zh-CN"/>
        </w:rPr>
        <w:t>8.2 责任与奖惩</w:t>
      </w:r>
      <w:bookmarkEnd w:id="132"/>
    </w:p>
    <w:p w14:paraId="39ED72F8">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各级、各部门要切实压实责任，严格落实任务要求，对在灾害救助过程中表现突出、作出突出贡献的集体和个人，按照有关规定给予表彰奖励；对玩忽职守造成损失的，依据有关法律法规追究当事人责任，构成犯罪的，依法追究其刑事责任。</w:t>
      </w:r>
    </w:p>
    <w:p w14:paraId="44A0ED71">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33" w:name="_Toc5386"/>
      <w:r>
        <w:rPr>
          <w:rFonts w:hint="eastAsia" w:eastAsia="楷体"/>
          <w:color w:val="auto"/>
          <w:kern w:val="0"/>
          <w:sz w:val="32"/>
          <w:szCs w:val="20"/>
          <w:lang w:val="en-US" w:eastAsia="zh-CN"/>
        </w:rPr>
        <w:t>8.3 预案管理</w:t>
      </w:r>
      <w:bookmarkEnd w:id="133"/>
    </w:p>
    <w:p w14:paraId="201B7044">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8.3.1 本预案由县应急办负责组织编制，报县人民政府批准后实施。预案实施过程中，结合重特大自然灾害应对处置情况，适时召集有关部门和专家开展复盘、评估，并根据灾害救助工作需要及时修订完善。</w:t>
      </w:r>
    </w:p>
    <w:p w14:paraId="0A98A47C">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8.3.2 有关部门和单位可根据实际制定落实本预案任务的工作手册、行动方案等，确保责任落实到位。</w:t>
      </w:r>
    </w:p>
    <w:p w14:paraId="74A33F19">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8.3.3 县应急委应根据本预案修订本级自然灾害救助应急预案，并报上一级备案。县应急办加强对镇（街道）和部门（单位）自然灾害救助应急预案的指导检查，督促动态完善预案。</w:t>
      </w:r>
    </w:p>
    <w:p w14:paraId="1C9B153C">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8.3.4 县应急办协调县应急委成员单位和履行救灾职责的其他单位制定本预案宣传培训和演练计划，并定期组织演练。</w:t>
      </w:r>
    </w:p>
    <w:p w14:paraId="6289D3B0">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8.3.5 本预案由县应急办负责解释。</w:t>
      </w:r>
    </w:p>
    <w:p w14:paraId="18ED88FA">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34" w:name="_Toc28787"/>
      <w:r>
        <w:rPr>
          <w:rFonts w:hint="eastAsia" w:eastAsia="楷体"/>
          <w:color w:val="auto"/>
          <w:kern w:val="0"/>
          <w:sz w:val="32"/>
          <w:szCs w:val="20"/>
          <w:lang w:val="en-US" w:eastAsia="zh-CN"/>
        </w:rPr>
        <w:t>8.4 参照情形</w:t>
      </w:r>
      <w:bookmarkEnd w:id="134"/>
    </w:p>
    <w:p w14:paraId="74085131">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发生自然灾害以外的其他类型突发事件，根据需要可参照本预案开展救助工作。</w:t>
      </w:r>
    </w:p>
    <w:p w14:paraId="53153839">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135" w:name="_Toc9705"/>
      <w:r>
        <w:rPr>
          <w:rFonts w:hint="eastAsia" w:eastAsia="楷体"/>
          <w:color w:val="auto"/>
          <w:kern w:val="0"/>
          <w:sz w:val="32"/>
          <w:szCs w:val="20"/>
          <w:lang w:val="en-US" w:eastAsia="zh-CN"/>
        </w:rPr>
        <w:t>8.5 预案实施时间</w:t>
      </w:r>
      <w:bookmarkEnd w:id="135"/>
    </w:p>
    <w:p w14:paraId="024A345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本预案自印发之日起实施。</w:t>
      </w:r>
    </w:p>
    <w:p w14:paraId="5D10A49D">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p>
    <w:sectPr>
      <w:footerReference r:id="rId5" w:type="default"/>
      <w:pgSz w:w="11906" w:h="16838"/>
      <w:pgMar w:top="1440" w:right="1800" w:bottom="1440" w:left="1800" w:header="851" w:footer="992" w:gutter="0"/>
      <w:pgNumType w:fmt="decimal" w:start="1"/>
      <w:cols w:space="0" w:num="1"/>
      <w:rtlGutter w:val="0"/>
      <w:docGrid w:type="lines" w:linePitch="32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6A30FE-9836-48E5-82FF-B211AF5CA2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93B4D56F-F7E3-4B51-B582-A90ED60A00D3}"/>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62BD542A-5E63-44A9-8B0E-E22D9C0925B5}"/>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embedRegular r:id="rId4" w:fontKey="{FB086578-90C2-4B36-A1FA-F8A7F5100BA5}"/>
  </w:font>
  <w:font w:name="楷体_GB2312">
    <w:panose1 w:val="02010609030101010101"/>
    <w:charset w:val="86"/>
    <w:family w:val="modern"/>
    <w:pitch w:val="default"/>
    <w:sig w:usb0="00000001" w:usb1="080E0000" w:usb2="00000000" w:usb3="00000000" w:csb0="00040000" w:csb1="00000000"/>
    <w:embedRegular r:id="rId5" w:fontKey="{15A2039E-97D3-468C-A37B-A24C7B752251}"/>
  </w:font>
  <w:font w:name="方正仿宋_GBK">
    <w:panose1 w:val="02000000000000000000"/>
    <w:charset w:val="86"/>
    <w:family w:val="auto"/>
    <w:pitch w:val="default"/>
    <w:sig w:usb0="A00002BF" w:usb1="38CF7CFA" w:usb2="00082016" w:usb3="00000000" w:csb0="00040001" w:csb1="00000000"/>
    <w:embedRegular r:id="rId6" w:fontKey="{D2260502-73C9-4651-BAC4-90D9335BFE88}"/>
  </w:font>
  <w:font w:name="微软雅黑">
    <w:panose1 w:val="020B0503020204020204"/>
    <w:charset w:val="86"/>
    <w:family w:val="auto"/>
    <w:pitch w:val="default"/>
    <w:sig w:usb0="80000287" w:usb1="2ACF3C50" w:usb2="00000016" w:usb3="00000000" w:csb0="0004001F" w:csb1="00000000"/>
    <w:embedRegular r:id="rId7" w:fontKey="{D015CEB4-4704-4449-A032-4593BA3D7CC5}"/>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DE39C">
    <w:pPr>
      <w:spacing w:before="1" w:line="233" w:lineRule="auto"/>
      <w:ind w:left="55"/>
      <w:rPr>
        <w:rFonts w:ascii="宋体" w:hAnsi="宋体" w:eastAsia="宋体" w:cs="宋体"/>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207AD">
    <w:pPr>
      <w:spacing w:before="1" w:line="233" w:lineRule="auto"/>
      <w:ind w:left="55"/>
      <w:rPr>
        <w:rFonts w:ascii="宋体" w:hAnsi="宋体" w:eastAsia="宋体" w:cs="宋体"/>
        <w:sz w:val="26"/>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44FF4">
    <w:pPr>
      <w:spacing w:before="1" w:line="233" w:lineRule="auto"/>
      <w:ind w:left="55"/>
      <w:rPr>
        <w:rFonts w:ascii="宋体" w:hAnsi="宋体" w:eastAsia="宋体" w:cs="宋体"/>
        <w:sz w:val="26"/>
        <w:szCs w:val="26"/>
      </w:rPr>
    </w:pPr>
    <w:r>
      <w:rPr>
        <w:sz w:val="26"/>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3ED2FC">
                          <w:pPr>
                            <w:pStyle w:val="9"/>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73ED2FC">
                    <w:pPr>
                      <w:pStyle w:val="9"/>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w:t>
                    </w:r>
                    <w:r>
                      <w:rPr>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231B8E"/>
    <w:rsid w:val="005C088A"/>
    <w:rsid w:val="00661709"/>
    <w:rsid w:val="00B64537"/>
    <w:rsid w:val="00C77D79"/>
    <w:rsid w:val="00DE1BE7"/>
    <w:rsid w:val="00DE5743"/>
    <w:rsid w:val="00F74A57"/>
    <w:rsid w:val="010C4833"/>
    <w:rsid w:val="01233A9E"/>
    <w:rsid w:val="012810B4"/>
    <w:rsid w:val="01390BCC"/>
    <w:rsid w:val="01822573"/>
    <w:rsid w:val="01AE3368"/>
    <w:rsid w:val="01B91D0C"/>
    <w:rsid w:val="01E038C1"/>
    <w:rsid w:val="01E200EE"/>
    <w:rsid w:val="01EF3980"/>
    <w:rsid w:val="01F36FCC"/>
    <w:rsid w:val="020531A4"/>
    <w:rsid w:val="020B6A0C"/>
    <w:rsid w:val="020E3E06"/>
    <w:rsid w:val="02362162"/>
    <w:rsid w:val="02385327"/>
    <w:rsid w:val="023D46EC"/>
    <w:rsid w:val="026825AB"/>
    <w:rsid w:val="02816CCE"/>
    <w:rsid w:val="02A61BC0"/>
    <w:rsid w:val="02D74766"/>
    <w:rsid w:val="02DA018C"/>
    <w:rsid w:val="02F27DF5"/>
    <w:rsid w:val="02F53218"/>
    <w:rsid w:val="032B6C3A"/>
    <w:rsid w:val="0338607D"/>
    <w:rsid w:val="037203C5"/>
    <w:rsid w:val="0381685A"/>
    <w:rsid w:val="038F71C9"/>
    <w:rsid w:val="03AC1B29"/>
    <w:rsid w:val="03C84489"/>
    <w:rsid w:val="03DC3FEC"/>
    <w:rsid w:val="04131BA8"/>
    <w:rsid w:val="041B280B"/>
    <w:rsid w:val="04385A96"/>
    <w:rsid w:val="043D23BF"/>
    <w:rsid w:val="0475494B"/>
    <w:rsid w:val="048B5BE2"/>
    <w:rsid w:val="04953F28"/>
    <w:rsid w:val="049D5915"/>
    <w:rsid w:val="04BB2B23"/>
    <w:rsid w:val="04C91A28"/>
    <w:rsid w:val="04E33C83"/>
    <w:rsid w:val="04E452F2"/>
    <w:rsid w:val="053718C6"/>
    <w:rsid w:val="054017D2"/>
    <w:rsid w:val="05557F9E"/>
    <w:rsid w:val="05665D07"/>
    <w:rsid w:val="059C797B"/>
    <w:rsid w:val="05A625A8"/>
    <w:rsid w:val="05B178CA"/>
    <w:rsid w:val="05B64EE1"/>
    <w:rsid w:val="05D62E8D"/>
    <w:rsid w:val="05DB66F5"/>
    <w:rsid w:val="05DD06BF"/>
    <w:rsid w:val="05F45E6E"/>
    <w:rsid w:val="05FE23E4"/>
    <w:rsid w:val="06055520"/>
    <w:rsid w:val="062005AC"/>
    <w:rsid w:val="06257970"/>
    <w:rsid w:val="062C0CFF"/>
    <w:rsid w:val="063B7194"/>
    <w:rsid w:val="06622973"/>
    <w:rsid w:val="066300E8"/>
    <w:rsid w:val="068A52EB"/>
    <w:rsid w:val="06A66D03"/>
    <w:rsid w:val="06B34F7C"/>
    <w:rsid w:val="06E3230E"/>
    <w:rsid w:val="06F51A39"/>
    <w:rsid w:val="06F7130D"/>
    <w:rsid w:val="0701218C"/>
    <w:rsid w:val="07133C6D"/>
    <w:rsid w:val="071D689A"/>
    <w:rsid w:val="07300CC3"/>
    <w:rsid w:val="07373DFF"/>
    <w:rsid w:val="07397B77"/>
    <w:rsid w:val="07536155"/>
    <w:rsid w:val="07761196"/>
    <w:rsid w:val="07AA637F"/>
    <w:rsid w:val="07B92A66"/>
    <w:rsid w:val="07F7358F"/>
    <w:rsid w:val="07F93F23"/>
    <w:rsid w:val="08055CAB"/>
    <w:rsid w:val="0817488F"/>
    <w:rsid w:val="082B7863"/>
    <w:rsid w:val="088272FC"/>
    <w:rsid w:val="08CE2541"/>
    <w:rsid w:val="0913686D"/>
    <w:rsid w:val="0925770E"/>
    <w:rsid w:val="092B7994"/>
    <w:rsid w:val="094840A2"/>
    <w:rsid w:val="094E5430"/>
    <w:rsid w:val="0966277A"/>
    <w:rsid w:val="09772BD9"/>
    <w:rsid w:val="09773B45"/>
    <w:rsid w:val="097C01EF"/>
    <w:rsid w:val="09AF5ECF"/>
    <w:rsid w:val="09BA785F"/>
    <w:rsid w:val="09CD27F9"/>
    <w:rsid w:val="09CF6571"/>
    <w:rsid w:val="09E65669"/>
    <w:rsid w:val="09E70687"/>
    <w:rsid w:val="09F00295"/>
    <w:rsid w:val="0A037FC9"/>
    <w:rsid w:val="0A0A738A"/>
    <w:rsid w:val="0A206DCD"/>
    <w:rsid w:val="0A3016CE"/>
    <w:rsid w:val="0A312D88"/>
    <w:rsid w:val="0A616A6D"/>
    <w:rsid w:val="0A9B3267"/>
    <w:rsid w:val="0AA90B70"/>
    <w:rsid w:val="0AB063A2"/>
    <w:rsid w:val="0AF81AF7"/>
    <w:rsid w:val="0AFD0EBC"/>
    <w:rsid w:val="0AFD710E"/>
    <w:rsid w:val="0B156206"/>
    <w:rsid w:val="0B183CC0"/>
    <w:rsid w:val="0B196B6B"/>
    <w:rsid w:val="0B1A7CC0"/>
    <w:rsid w:val="0B5D7BAD"/>
    <w:rsid w:val="0B8E7D66"/>
    <w:rsid w:val="0B9C06D5"/>
    <w:rsid w:val="0BA15CEB"/>
    <w:rsid w:val="0BE5207C"/>
    <w:rsid w:val="0BEB64E6"/>
    <w:rsid w:val="0BF2182F"/>
    <w:rsid w:val="0BF4406D"/>
    <w:rsid w:val="0C0D512F"/>
    <w:rsid w:val="0C1464BD"/>
    <w:rsid w:val="0C152235"/>
    <w:rsid w:val="0C3703FE"/>
    <w:rsid w:val="0C4A0131"/>
    <w:rsid w:val="0C5E1E2E"/>
    <w:rsid w:val="0C664AFA"/>
    <w:rsid w:val="0C695D4B"/>
    <w:rsid w:val="0C886EAB"/>
    <w:rsid w:val="0CA912FB"/>
    <w:rsid w:val="0CBF3A4F"/>
    <w:rsid w:val="0CD43E9E"/>
    <w:rsid w:val="0CE916F8"/>
    <w:rsid w:val="0CF167FE"/>
    <w:rsid w:val="0CFF53BF"/>
    <w:rsid w:val="0D0E5602"/>
    <w:rsid w:val="0D136775"/>
    <w:rsid w:val="0D186481"/>
    <w:rsid w:val="0D2C5A88"/>
    <w:rsid w:val="0D2E1801"/>
    <w:rsid w:val="0D49663A"/>
    <w:rsid w:val="0D5E67FE"/>
    <w:rsid w:val="0D6945E7"/>
    <w:rsid w:val="0D8633EB"/>
    <w:rsid w:val="0DB638CD"/>
    <w:rsid w:val="0DB735A4"/>
    <w:rsid w:val="0DC108C7"/>
    <w:rsid w:val="0DC161D1"/>
    <w:rsid w:val="0DD423A8"/>
    <w:rsid w:val="0DDD5F00"/>
    <w:rsid w:val="0E0F1632"/>
    <w:rsid w:val="0E1409F6"/>
    <w:rsid w:val="0E2E3EEC"/>
    <w:rsid w:val="0E4C36C9"/>
    <w:rsid w:val="0E76520D"/>
    <w:rsid w:val="0E9119D9"/>
    <w:rsid w:val="0EB67D00"/>
    <w:rsid w:val="0EDB7766"/>
    <w:rsid w:val="0EE52393"/>
    <w:rsid w:val="0EEC54CF"/>
    <w:rsid w:val="0EEE649D"/>
    <w:rsid w:val="0EFE5203"/>
    <w:rsid w:val="0F081319"/>
    <w:rsid w:val="0F1D1B2D"/>
    <w:rsid w:val="0F1E7653"/>
    <w:rsid w:val="0F2F1860"/>
    <w:rsid w:val="0F380715"/>
    <w:rsid w:val="0F41493F"/>
    <w:rsid w:val="0F5D461F"/>
    <w:rsid w:val="0F7B6853"/>
    <w:rsid w:val="0F890F70"/>
    <w:rsid w:val="0FA47B58"/>
    <w:rsid w:val="0FA91612"/>
    <w:rsid w:val="0FA97864"/>
    <w:rsid w:val="0FBD0C1A"/>
    <w:rsid w:val="0FD17E1B"/>
    <w:rsid w:val="0FD91EF8"/>
    <w:rsid w:val="0FEB39D9"/>
    <w:rsid w:val="0FF3288D"/>
    <w:rsid w:val="0FFD5900"/>
    <w:rsid w:val="100F5919"/>
    <w:rsid w:val="10134CDE"/>
    <w:rsid w:val="10291224"/>
    <w:rsid w:val="10675755"/>
    <w:rsid w:val="108856CC"/>
    <w:rsid w:val="109A0F5B"/>
    <w:rsid w:val="10A87B1C"/>
    <w:rsid w:val="10D63E3B"/>
    <w:rsid w:val="10EA3C90"/>
    <w:rsid w:val="10F33293"/>
    <w:rsid w:val="10FC5772"/>
    <w:rsid w:val="111D7BC2"/>
    <w:rsid w:val="11260BC7"/>
    <w:rsid w:val="116577BB"/>
    <w:rsid w:val="11867E5D"/>
    <w:rsid w:val="118969A8"/>
    <w:rsid w:val="118C11EC"/>
    <w:rsid w:val="119E6026"/>
    <w:rsid w:val="11A46535"/>
    <w:rsid w:val="11AC53EA"/>
    <w:rsid w:val="11C646FD"/>
    <w:rsid w:val="11CD7844"/>
    <w:rsid w:val="11DF131B"/>
    <w:rsid w:val="120E7E53"/>
    <w:rsid w:val="12394ECF"/>
    <w:rsid w:val="1256614D"/>
    <w:rsid w:val="126E269F"/>
    <w:rsid w:val="127777A6"/>
    <w:rsid w:val="127C6B6A"/>
    <w:rsid w:val="1283614B"/>
    <w:rsid w:val="12DC0642"/>
    <w:rsid w:val="12EC1F42"/>
    <w:rsid w:val="12FE7EC7"/>
    <w:rsid w:val="13274D28"/>
    <w:rsid w:val="133B07D3"/>
    <w:rsid w:val="13426006"/>
    <w:rsid w:val="13451051"/>
    <w:rsid w:val="136F4921"/>
    <w:rsid w:val="13710699"/>
    <w:rsid w:val="13741F37"/>
    <w:rsid w:val="13795061"/>
    <w:rsid w:val="138008DC"/>
    <w:rsid w:val="139E2B2E"/>
    <w:rsid w:val="13A63FC3"/>
    <w:rsid w:val="13AA5959"/>
    <w:rsid w:val="13B660AC"/>
    <w:rsid w:val="13F33B15"/>
    <w:rsid w:val="13F62633"/>
    <w:rsid w:val="141259D8"/>
    <w:rsid w:val="141D25CF"/>
    <w:rsid w:val="14204272"/>
    <w:rsid w:val="1444190A"/>
    <w:rsid w:val="1444735B"/>
    <w:rsid w:val="14691370"/>
    <w:rsid w:val="148D6FE1"/>
    <w:rsid w:val="149C7998"/>
    <w:rsid w:val="14B7657F"/>
    <w:rsid w:val="14C140E9"/>
    <w:rsid w:val="14E45D7A"/>
    <w:rsid w:val="15374B74"/>
    <w:rsid w:val="154A2F50"/>
    <w:rsid w:val="154F308C"/>
    <w:rsid w:val="159C1150"/>
    <w:rsid w:val="15BE749A"/>
    <w:rsid w:val="15E05662"/>
    <w:rsid w:val="15E769F0"/>
    <w:rsid w:val="164478A7"/>
    <w:rsid w:val="1658169C"/>
    <w:rsid w:val="1662251B"/>
    <w:rsid w:val="166938A9"/>
    <w:rsid w:val="16892E1D"/>
    <w:rsid w:val="1692422D"/>
    <w:rsid w:val="16A86180"/>
    <w:rsid w:val="16AE5760"/>
    <w:rsid w:val="16C05D7F"/>
    <w:rsid w:val="16CB6312"/>
    <w:rsid w:val="16E11692"/>
    <w:rsid w:val="16E42F30"/>
    <w:rsid w:val="172A1B84"/>
    <w:rsid w:val="173B159C"/>
    <w:rsid w:val="174A03C5"/>
    <w:rsid w:val="17563E2E"/>
    <w:rsid w:val="1796247C"/>
    <w:rsid w:val="17D15BAA"/>
    <w:rsid w:val="17DA4A5F"/>
    <w:rsid w:val="17F062C0"/>
    <w:rsid w:val="180046EF"/>
    <w:rsid w:val="180E295A"/>
    <w:rsid w:val="184166A8"/>
    <w:rsid w:val="186D0013"/>
    <w:rsid w:val="187971E2"/>
    <w:rsid w:val="18803812"/>
    <w:rsid w:val="18A1557C"/>
    <w:rsid w:val="18B52DD6"/>
    <w:rsid w:val="18C63235"/>
    <w:rsid w:val="18C70CEC"/>
    <w:rsid w:val="18CA610E"/>
    <w:rsid w:val="19341F4D"/>
    <w:rsid w:val="19397563"/>
    <w:rsid w:val="193C6818"/>
    <w:rsid w:val="194C1B82"/>
    <w:rsid w:val="196D36B1"/>
    <w:rsid w:val="19734BD1"/>
    <w:rsid w:val="19801636"/>
    <w:rsid w:val="19962C07"/>
    <w:rsid w:val="19A07F81"/>
    <w:rsid w:val="19AA0461"/>
    <w:rsid w:val="19C21C4E"/>
    <w:rsid w:val="19CE05F3"/>
    <w:rsid w:val="19DC3FCF"/>
    <w:rsid w:val="19DE5E98"/>
    <w:rsid w:val="1A057D8D"/>
    <w:rsid w:val="1A4240A2"/>
    <w:rsid w:val="1A5959E3"/>
    <w:rsid w:val="1A703458"/>
    <w:rsid w:val="1A7D5B75"/>
    <w:rsid w:val="1A862C7C"/>
    <w:rsid w:val="1A937147"/>
    <w:rsid w:val="1AB84DFF"/>
    <w:rsid w:val="1ABC48F0"/>
    <w:rsid w:val="1ADE4866"/>
    <w:rsid w:val="1AE45BF4"/>
    <w:rsid w:val="1AF71484"/>
    <w:rsid w:val="1B1738D4"/>
    <w:rsid w:val="1B1C538E"/>
    <w:rsid w:val="1B320932"/>
    <w:rsid w:val="1B3E5305"/>
    <w:rsid w:val="1B414DF5"/>
    <w:rsid w:val="1B487F31"/>
    <w:rsid w:val="1BA15893"/>
    <w:rsid w:val="1BC25F36"/>
    <w:rsid w:val="1BC6429E"/>
    <w:rsid w:val="1BE7774A"/>
    <w:rsid w:val="1BF73705"/>
    <w:rsid w:val="1C32160C"/>
    <w:rsid w:val="1C330BE1"/>
    <w:rsid w:val="1C3F332E"/>
    <w:rsid w:val="1C5A76DA"/>
    <w:rsid w:val="1C7D00AF"/>
    <w:rsid w:val="1C976DEE"/>
    <w:rsid w:val="1C9D605B"/>
    <w:rsid w:val="1CA90EA4"/>
    <w:rsid w:val="1CAD0994"/>
    <w:rsid w:val="1CC07ED6"/>
    <w:rsid w:val="1CC26829"/>
    <w:rsid w:val="1CC63804"/>
    <w:rsid w:val="1CEB5018"/>
    <w:rsid w:val="1CEE68B6"/>
    <w:rsid w:val="1D04257E"/>
    <w:rsid w:val="1D12234E"/>
    <w:rsid w:val="1D291FE4"/>
    <w:rsid w:val="1D3764AF"/>
    <w:rsid w:val="1D5D57EA"/>
    <w:rsid w:val="1D632E00"/>
    <w:rsid w:val="1D6628F1"/>
    <w:rsid w:val="1D84721B"/>
    <w:rsid w:val="1DA13929"/>
    <w:rsid w:val="1DD0420E"/>
    <w:rsid w:val="1DD669A1"/>
    <w:rsid w:val="1DE06B47"/>
    <w:rsid w:val="1DF47EFC"/>
    <w:rsid w:val="1DFE521F"/>
    <w:rsid w:val="1E231B8E"/>
    <w:rsid w:val="1E25455A"/>
    <w:rsid w:val="1E3824DF"/>
    <w:rsid w:val="1E844CEA"/>
    <w:rsid w:val="1E85149C"/>
    <w:rsid w:val="1E9A4F48"/>
    <w:rsid w:val="1EBF49AE"/>
    <w:rsid w:val="1EC5360D"/>
    <w:rsid w:val="1ED55466"/>
    <w:rsid w:val="1EDC730E"/>
    <w:rsid w:val="1EF62054"/>
    <w:rsid w:val="1EFF124F"/>
    <w:rsid w:val="1F176598"/>
    <w:rsid w:val="1F396E36"/>
    <w:rsid w:val="1F470500"/>
    <w:rsid w:val="1F525822"/>
    <w:rsid w:val="1F737547"/>
    <w:rsid w:val="1F8D2032"/>
    <w:rsid w:val="1F8F7049"/>
    <w:rsid w:val="1F925C1F"/>
    <w:rsid w:val="1FA450A3"/>
    <w:rsid w:val="1FAE057F"/>
    <w:rsid w:val="1FC87893"/>
    <w:rsid w:val="1FE35BFE"/>
    <w:rsid w:val="20232D1B"/>
    <w:rsid w:val="202B61D8"/>
    <w:rsid w:val="20631369"/>
    <w:rsid w:val="207B4905"/>
    <w:rsid w:val="20A34205"/>
    <w:rsid w:val="20B83463"/>
    <w:rsid w:val="20D67D8D"/>
    <w:rsid w:val="20E00C0C"/>
    <w:rsid w:val="20FF72E4"/>
    <w:rsid w:val="211A5ECC"/>
    <w:rsid w:val="212D5480"/>
    <w:rsid w:val="213C22E6"/>
    <w:rsid w:val="2140571C"/>
    <w:rsid w:val="21621621"/>
    <w:rsid w:val="216536A1"/>
    <w:rsid w:val="21886A3B"/>
    <w:rsid w:val="21AA6D40"/>
    <w:rsid w:val="21E36C06"/>
    <w:rsid w:val="22001566"/>
    <w:rsid w:val="223E4D78"/>
    <w:rsid w:val="225754D3"/>
    <w:rsid w:val="22586201"/>
    <w:rsid w:val="226A4B54"/>
    <w:rsid w:val="226C09A9"/>
    <w:rsid w:val="227105D1"/>
    <w:rsid w:val="227C4964"/>
    <w:rsid w:val="22934188"/>
    <w:rsid w:val="22B42350"/>
    <w:rsid w:val="22C72083"/>
    <w:rsid w:val="22CC31F6"/>
    <w:rsid w:val="23160915"/>
    <w:rsid w:val="232B0864"/>
    <w:rsid w:val="233D5EA2"/>
    <w:rsid w:val="23424FFC"/>
    <w:rsid w:val="237C320C"/>
    <w:rsid w:val="23A06FF5"/>
    <w:rsid w:val="23AD74CB"/>
    <w:rsid w:val="23BA3996"/>
    <w:rsid w:val="23E34C9B"/>
    <w:rsid w:val="24013373"/>
    <w:rsid w:val="2406098A"/>
    <w:rsid w:val="2446347C"/>
    <w:rsid w:val="244A2F6C"/>
    <w:rsid w:val="24A02B8C"/>
    <w:rsid w:val="24A93FC6"/>
    <w:rsid w:val="24D46CDA"/>
    <w:rsid w:val="25337636"/>
    <w:rsid w:val="25341526"/>
    <w:rsid w:val="253A156C"/>
    <w:rsid w:val="253B0B07"/>
    <w:rsid w:val="253B210F"/>
    <w:rsid w:val="253D03DB"/>
    <w:rsid w:val="25501A97"/>
    <w:rsid w:val="256242E5"/>
    <w:rsid w:val="256E38DF"/>
    <w:rsid w:val="2592441B"/>
    <w:rsid w:val="25973F8F"/>
    <w:rsid w:val="25DE2CAA"/>
    <w:rsid w:val="25E0449F"/>
    <w:rsid w:val="25E42F4C"/>
    <w:rsid w:val="25FF7D86"/>
    <w:rsid w:val="26760048"/>
    <w:rsid w:val="2681079B"/>
    <w:rsid w:val="26C37006"/>
    <w:rsid w:val="26C64C1E"/>
    <w:rsid w:val="26CB1A16"/>
    <w:rsid w:val="26F92A28"/>
    <w:rsid w:val="27225ADA"/>
    <w:rsid w:val="274719E5"/>
    <w:rsid w:val="27473793"/>
    <w:rsid w:val="27840BC4"/>
    <w:rsid w:val="27871DE1"/>
    <w:rsid w:val="27A50B7C"/>
    <w:rsid w:val="27BC09C9"/>
    <w:rsid w:val="27BC580C"/>
    <w:rsid w:val="27E50C16"/>
    <w:rsid w:val="27FC457D"/>
    <w:rsid w:val="2807180C"/>
    <w:rsid w:val="28090A48"/>
    <w:rsid w:val="282647CB"/>
    <w:rsid w:val="28575C58"/>
    <w:rsid w:val="28620159"/>
    <w:rsid w:val="287F08E6"/>
    <w:rsid w:val="2890116A"/>
    <w:rsid w:val="28B35596"/>
    <w:rsid w:val="28CF57EE"/>
    <w:rsid w:val="28F16AC5"/>
    <w:rsid w:val="28FE0840"/>
    <w:rsid w:val="290165BA"/>
    <w:rsid w:val="291458F7"/>
    <w:rsid w:val="29363ABF"/>
    <w:rsid w:val="2940493E"/>
    <w:rsid w:val="29477A7A"/>
    <w:rsid w:val="29982084"/>
    <w:rsid w:val="29AA1DB7"/>
    <w:rsid w:val="29BB5D72"/>
    <w:rsid w:val="29E7300B"/>
    <w:rsid w:val="29F37C02"/>
    <w:rsid w:val="2A07545B"/>
    <w:rsid w:val="2A175192"/>
    <w:rsid w:val="2A4B08B9"/>
    <w:rsid w:val="2A5D507B"/>
    <w:rsid w:val="2A7C19A5"/>
    <w:rsid w:val="2A822373"/>
    <w:rsid w:val="2A8B3997"/>
    <w:rsid w:val="2A9C5BA4"/>
    <w:rsid w:val="2AA66A22"/>
    <w:rsid w:val="2AA936E9"/>
    <w:rsid w:val="2AD30526"/>
    <w:rsid w:val="2ADB5CCE"/>
    <w:rsid w:val="2AE61515"/>
    <w:rsid w:val="2AE82B97"/>
    <w:rsid w:val="2AF2447C"/>
    <w:rsid w:val="2AF754D0"/>
    <w:rsid w:val="2B223DDB"/>
    <w:rsid w:val="2B3109E2"/>
    <w:rsid w:val="2B465B0F"/>
    <w:rsid w:val="2B5244B4"/>
    <w:rsid w:val="2BC43604"/>
    <w:rsid w:val="2BC453B2"/>
    <w:rsid w:val="2BCF0AA4"/>
    <w:rsid w:val="2BD17810"/>
    <w:rsid w:val="2C1125C1"/>
    <w:rsid w:val="2C195781"/>
    <w:rsid w:val="2C3F2C8B"/>
    <w:rsid w:val="2C444B03"/>
    <w:rsid w:val="2C5A79A9"/>
    <w:rsid w:val="2C9E20A7"/>
    <w:rsid w:val="2CA64AB8"/>
    <w:rsid w:val="2CD14EB0"/>
    <w:rsid w:val="2CE83322"/>
    <w:rsid w:val="2D6F75A0"/>
    <w:rsid w:val="2D7E3C87"/>
    <w:rsid w:val="2DA41976"/>
    <w:rsid w:val="2DBD030B"/>
    <w:rsid w:val="2DBD47AF"/>
    <w:rsid w:val="2DE55AB4"/>
    <w:rsid w:val="2E04418C"/>
    <w:rsid w:val="2E112405"/>
    <w:rsid w:val="2E2C36E3"/>
    <w:rsid w:val="2E2C723F"/>
    <w:rsid w:val="2E3F3416"/>
    <w:rsid w:val="2E514EF7"/>
    <w:rsid w:val="2E522BCA"/>
    <w:rsid w:val="2E6D7F83"/>
    <w:rsid w:val="2E81758A"/>
    <w:rsid w:val="2E823302"/>
    <w:rsid w:val="2E903C71"/>
    <w:rsid w:val="2E921798"/>
    <w:rsid w:val="2EFD03CC"/>
    <w:rsid w:val="2F0F2DE8"/>
    <w:rsid w:val="2F223B86"/>
    <w:rsid w:val="2F364819"/>
    <w:rsid w:val="2F4A2072"/>
    <w:rsid w:val="2F7D70BA"/>
    <w:rsid w:val="2F8D1F5F"/>
    <w:rsid w:val="2F904AFB"/>
    <w:rsid w:val="2F971030"/>
    <w:rsid w:val="2F996FF0"/>
    <w:rsid w:val="2FAB0884"/>
    <w:rsid w:val="2FBC2844"/>
    <w:rsid w:val="2FE63BE9"/>
    <w:rsid w:val="302503E9"/>
    <w:rsid w:val="304765B2"/>
    <w:rsid w:val="30662EDC"/>
    <w:rsid w:val="307373A7"/>
    <w:rsid w:val="30B22269"/>
    <w:rsid w:val="30BF083E"/>
    <w:rsid w:val="30C15C2C"/>
    <w:rsid w:val="30EE1123"/>
    <w:rsid w:val="30F77FD8"/>
    <w:rsid w:val="311346E6"/>
    <w:rsid w:val="312A63FD"/>
    <w:rsid w:val="31303ABD"/>
    <w:rsid w:val="31412FE0"/>
    <w:rsid w:val="317038E6"/>
    <w:rsid w:val="31857392"/>
    <w:rsid w:val="318F27FC"/>
    <w:rsid w:val="3196159F"/>
    <w:rsid w:val="31B47C77"/>
    <w:rsid w:val="31C043B8"/>
    <w:rsid w:val="31C569E0"/>
    <w:rsid w:val="31CA749A"/>
    <w:rsid w:val="31DB328F"/>
    <w:rsid w:val="31DC0F7C"/>
    <w:rsid w:val="31FE0A1C"/>
    <w:rsid w:val="320350AC"/>
    <w:rsid w:val="32676173"/>
    <w:rsid w:val="326E7E26"/>
    <w:rsid w:val="328E48B1"/>
    <w:rsid w:val="32A945C3"/>
    <w:rsid w:val="32E12CEE"/>
    <w:rsid w:val="32EC4417"/>
    <w:rsid w:val="333A58F9"/>
    <w:rsid w:val="333D3C9C"/>
    <w:rsid w:val="33490893"/>
    <w:rsid w:val="33955886"/>
    <w:rsid w:val="339C380E"/>
    <w:rsid w:val="33A930DF"/>
    <w:rsid w:val="33B45D0C"/>
    <w:rsid w:val="33BC1065"/>
    <w:rsid w:val="33D4015C"/>
    <w:rsid w:val="34050C5E"/>
    <w:rsid w:val="34052A0C"/>
    <w:rsid w:val="34155E66"/>
    <w:rsid w:val="344828F8"/>
    <w:rsid w:val="34485784"/>
    <w:rsid w:val="346048ED"/>
    <w:rsid w:val="34790D04"/>
    <w:rsid w:val="347D6A46"/>
    <w:rsid w:val="34802092"/>
    <w:rsid w:val="34856127"/>
    <w:rsid w:val="349F69BC"/>
    <w:rsid w:val="34B14942"/>
    <w:rsid w:val="34DA79F4"/>
    <w:rsid w:val="34F95019"/>
    <w:rsid w:val="35154ED0"/>
    <w:rsid w:val="35246EC1"/>
    <w:rsid w:val="353D61D5"/>
    <w:rsid w:val="35466E38"/>
    <w:rsid w:val="354D466A"/>
    <w:rsid w:val="3551156D"/>
    <w:rsid w:val="355A755C"/>
    <w:rsid w:val="35647C06"/>
    <w:rsid w:val="357B39A0"/>
    <w:rsid w:val="357D65D2"/>
    <w:rsid w:val="35A6695C"/>
    <w:rsid w:val="35C17F8A"/>
    <w:rsid w:val="35E93C67"/>
    <w:rsid w:val="35F920FC"/>
    <w:rsid w:val="361707D4"/>
    <w:rsid w:val="36641223"/>
    <w:rsid w:val="366550DA"/>
    <w:rsid w:val="36785717"/>
    <w:rsid w:val="36A55DE0"/>
    <w:rsid w:val="36AE0B57"/>
    <w:rsid w:val="36C34F9B"/>
    <w:rsid w:val="36F31241"/>
    <w:rsid w:val="37024FE0"/>
    <w:rsid w:val="370D2AA4"/>
    <w:rsid w:val="371511B8"/>
    <w:rsid w:val="3719129B"/>
    <w:rsid w:val="374E70EC"/>
    <w:rsid w:val="375359FA"/>
    <w:rsid w:val="375A12C0"/>
    <w:rsid w:val="3772660A"/>
    <w:rsid w:val="37773C20"/>
    <w:rsid w:val="378325C5"/>
    <w:rsid w:val="37A75B88"/>
    <w:rsid w:val="37CE1367"/>
    <w:rsid w:val="37D50947"/>
    <w:rsid w:val="37F91B2A"/>
    <w:rsid w:val="3801798E"/>
    <w:rsid w:val="381256F7"/>
    <w:rsid w:val="381A45AC"/>
    <w:rsid w:val="381C6576"/>
    <w:rsid w:val="383D663C"/>
    <w:rsid w:val="385505E5"/>
    <w:rsid w:val="3867746A"/>
    <w:rsid w:val="38B017D7"/>
    <w:rsid w:val="38B92017"/>
    <w:rsid w:val="38E4240D"/>
    <w:rsid w:val="391B682D"/>
    <w:rsid w:val="39423DBA"/>
    <w:rsid w:val="394A24FE"/>
    <w:rsid w:val="395931C0"/>
    <w:rsid w:val="396106E4"/>
    <w:rsid w:val="39700927"/>
    <w:rsid w:val="39750C62"/>
    <w:rsid w:val="39810D86"/>
    <w:rsid w:val="39934616"/>
    <w:rsid w:val="39C24EFB"/>
    <w:rsid w:val="39EB4452"/>
    <w:rsid w:val="3A013C75"/>
    <w:rsid w:val="3A1527F7"/>
    <w:rsid w:val="3A32526F"/>
    <w:rsid w:val="3A39340F"/>
    <w:rsid w:val="3A993EAE"/>
    <w:rsid w:val="3AA443B0"/>
    <w:rsid w:val="3AD1204E"/>
    <w:rsid w:val="3ADA04E1"/>
    <w:rsid w:val="3AE35129"/>
    <w:rsid w:val="3B021A53"/>
    <w:rsid w:val="3B043A1D"/>
    <w:rsid w:val="3B1E2BB4"/>
    <w:rsid w:val="3B2F036E"/>
    <w:rsid w:val="3B6B584A"/>
    <w:rsid w:val="3B725FEC"/>
    <w:rsid w:val="3BB0325D"/>
    <w:rsid w:val="3BC85AEF"/>
    <w:rsid w:val="3C0E28B1"/>
    <w:rsid w:val="3C157564"/>
    <w:rsid w:val="3C2A0F73"/>
    <w:rsid w:val="3C2B4FD9"/>
    <w:rsid w:val="3C357C06"/>
    <w:rsid w:val="3C4A1903"/>
    <w:rsid w:val="3C6127A9"/>
    <w:rsid w:val="3CAD59EE"/>
    <w:rsid w:val="3CBD666B"/>
    <w:rsid w:val="3CC33464"/>
    <w:rsid w:val="3CEF24AB"/>
    <w:rsid w:val="3CF25AF7"/>
    <w:rsid w:val="3CF578B9"/>
    <w:rsid w:val="3D023F8C"/>
    <w:rsid w:val="3D17730C"/>
    <w:rsid w:val="3D197A98"/>
    <w:rsid w:val="3D2E2FD3"/>
    <w:rsid w:val="3D3D6E92"/>
    <w:rsid w:val="3D567E34"/>
    <w:rsid w:val="3D5B369C"/>
    <w:rsid w:val="3D5B544A"/>
    <w:rsid w:val="3D74475E"/>
    <w:rsid w:val="3D864BBD"/>
    <w:rsid w:val="3DAC214A"/>
    <w:rsid w:val="3DBD7EB3"/>
    <w:rsid w:val="3DBF2109"/>
    <w:rsid w:val="3DF15DAF"/>
    <w:rsid w:val="3DF449EC"/>
    <w:rsid w:val="3DFD6502"/>
    <w:rsid w:val="3E0004C9"/>
    <w:rsid w:val="3E2672E7"/>
    <w:rsid w:val="3E3100AD"/>
    <w:rsid w:val="3E543072"/>
    <w:rsid w:val="3E5E0F62"/>
    <w:rsid w:val="3E910E77"/>
    <w:rsid w:val="3E9311FE"/>
    <w:rsid w:val="3E9F580B"/>
    <w:rsid w:val="3EAF12A5"/>
    <w:rsid w:val="3ECE409C"/>
    <w:rsid w:val="3F1E02AF"/>
    <w:rsid w:val="3F222C70"/>
    <w:rsid w:val="3F253F62"/>
    <w:rsid w:val="3F501D56"/>
    <w:rsid w:val="3F6B12AB"/>
    <w:rsid w:val="3F6E21BA"/>
    <w:rsid w:val="3F7F666B"/>
    <w:rsid w:val="3F84512C"/>
    <w:rsid w:val="3FAA5EE2"/>
    <w:rsid w:val="3FBB6674"/>
    <w:rsid w:val="3FC921F2"/>
    <w:rsid w:val="3FF027C2"/>
    <w:rsid w:val="3FF11BDD"/>
    <w:rsid w:val="400C5122"/>
    <w:rsid w:val="400E2C91"/>
    <w:rsid w:val="403501D5"/>
    <w:rsid w:val="403D244D"/>
    <w:rsid w:val="40442B0E"/>
    <w:rsid w:val="40460634"/>
    <w:rsid w:val="405158F6"/>
    <w:rsid w:val="4053216B"/>
    <w:rsid w:val="405E3BCF"/>
    <w:rsid w:val="40740430"/>
    <w:rsid w:val="407E7DCE"/>
    <w:rsid w:val="40A67324"/>
    <w:rsid w:val="40B03CFF"/>
    <w:rsid w:val="40FD6DCE"/>
    <w:rsid w:val="413B5CBF"/>
    <w:rsid w:val="414C1C7A"/>
    <w:rsid w:val="4165522A"/>
    <w:rsid w:val="417411D1"/>
    <w:rsid w:val="418227BA"/>
    <w:rsid w:val="41A25D3E"/>
    <w:rsid w:val="41C37A62"/>
    <w:rsid w:val="41C51A2C"/>
    <w:rsid w:val="41E33AEE"/>
    <w:rsid w:val="41E33C60"/>
    <w:rsid w:val="41F63FCF"/>
    <w:rsid w:val="420A5691"/>
    <w:rsid w:val="421F2EEA"/>
    <w:rsid w:val="4243056B"/>
    <w:rsid w:val="424A4629"/>
    <w:rsid w:val="429531AD"/>
    <w:rsid w:val="42AD50EE"/>
    <w:rsid w:val="42BC2E2F"/>
    <w:rsid w:val="42C43A92"/>
    <w:rsid w:val="42E61C5A"/>
    <w:rsid w:val="42EB7271"/>
    <w:rsid w:val="430420E0"/>
    <w:rsid w:val="43045444"/>
    <w:rsid w:val="430B7913"/>
    <w:rsid w:val="431A7B56"/>
    <w:rsid w:val="43236A0A"/>
    <w:rsid w:val="43374642"/>
    <w:rsid w:val="436D237B"/>
    <w:rsid w:val="43AF64F0"/>
    <w:rsid w:val="43B41D58"/>
    <w:rsid w:val="43D815DD"/>
    <w:rsid w:val="43E3619A"/>
    <w:rsid w:val="44046EB0"/>
    <w:rsid w:val="442567B2"/>
    <w:rsid w:val="442E06CB"/>
    <w:rsid w:val="443133A9"/>
    <w:rsid w:val="444C3D3F"/>
    <w:rsid w:val="44891DEA"/>
    <w:rsid w:val="448B0D0B"/>
    <w:rsid w:val="448D4A83"/>
    <w:rsid w:val="448F7A60"/>
    <w:rsid w:val="44B87626"/>
    <w:rsid w:val="44CB55AC"/>
    <w:rsid w:val="44E80FE1"/>
    <w:rsid w:val="450C650E"/>
    <w:rsid w:val="451F76A5"/>
    <w:rsid w:val="452139A1"/>
    <w:rsid w:val="452E7FD4"/>
    <w:rsid w:val="453A628D"/>
    <w:rsid w:val="4548798E"/>
    <w:rsid w:val="454A4722"/>
    <w:rsid w:val="45576E3F"/>
    <w:rsid w:val="455F0C25"/>
    <w:rsid w:val="456450B8"/>
    <w:rsid w:val="458F65D9"/>
    <w:rsid w:val="45AF0A29"/>
    <w:rsid w:val="45B63B66"/>
    <w:rsid w:val="45B918A8"/>
    <w:rsid w:val="45C2075D"/>
    <w:rsid w:val="45DD7344"/>
    <w:rsid w:val="45FD1795"/>
    <w:rsid w:val="46064558"/>
    <w:rsid w:val="46195EA3"/>
    <w:rsid w:val="461A1F6D"/>
    <w:rsid w:val="46256F3D"/>
    <w:rsid w:val="46297EB3"/>
    <w:rsid w:val="463D4287"/>
    <w:rsid w:val="46464936"/>
    <w:rsid w:val="46472A10"/>
    <w:rsid w:val="464C0026"/>
    <w:rsid w:val="46503FBA"/>
    <w:rsid w:val="4653037D"/>
    <w:rsid w:val="466E2692"/>
    <w:rsid w:val="467D56EB"/>
    <w:rsid w:val="4686391A"/>
    <w:rsid w:val="468B4FF2"/>
    <w:rsid w:val="468D6613"/>
    <w:rsid w:val="46AD6644"/>
    <w:rsid w:val="46B02CAB"/>
    <w:rsid w:val="46BF4C9C"/>
    <w:rsid w:val="46CD560B"/>
    <w:rsid w:val="46DD20EA"/>
    <w:rsid w:val="46E91D19"/>
    <w:rsid w:val="4712301E"/>
    <w:rsid w:val="47555616"/>
    <w:rsid w:val="475F1299"/>
    <w:rsid w:val="476615BC"/>
    <w:rsid w:val="47723ABC"/>
    <w:rsid w:val="47737835"/>
    <w:rsid w:val="47777325"/>
    <w:rsid w:val="477B5D50"/>
    <w:rsid w:val="477C0DDF"/>
    <w:rsid w:val="479559FD"/>
    <w:rsid w:val="47D96732"/>
    <w:rsid w:val="482C628C"/>
    <w:rsid w:val="482E032B"/>
    <w:rsid w:val="484511D1"/>
    <w:rsid w:val="484C07B1"/>
    <w:rsid w:val="48643D4D"/>
    <w:rsid w:val="489B7043"/>
    <w:rsid w:val="489F4D85"/>
    <w:rsid w:val="48A905A4"/>
    <w:rsid w:val="48CF053E"/>
    <w:rsid w:val="48D367DD"/>
    <w:rsid w:val="48D52555"/>
    <w:rsid w:val="48D662CD"/>
    <w:rsid w:val="48E1539E"/>
    <w:rsid w:val="492B03C7"/>
    <w:rsid w:val="494E0559"/>
    <w:rsid w:val="495D254A"/>
    <w:rsid w:val="49746212"/>
    <w:rsid w:val="497E111E"/>
    <w:rsid w:val="49A10689"/>
    <w:rsid w:val="49B760FE"/>
    <w:rsid w:val="49C425C9"/>
    <w:rsid w:val="49E656E9"/>
    <w:rsid w:val="49FC1EF0"/>
    <w:rsid w:val="4A3B6D2F"/>
    <w:rsid w:val="4A4C2CEB"/>
    <w:rsid w:val="4A653DAC"/>
    <w:rsid w:val="4A783AE0"/>
    <w:rsid w:val="4A78588E"/>
    <w:rsid w:val="4AAB17DF"/>
    <w:rsid w:val="4AE01685"/>
    <w:rsid w:val="4B101F6A"/>
    <w:rsid w:val="4B105AC6"/>
    <w:rsid w:val="4B271062"/>
    <w:rsid w:val="4B5A4F93"/>
    <w:rsid w:val="4B6716A1"/>
    <w:rsid w:val="4B8E56C3"/>
    <w:rsid w:val="4B971D44"/>
    <w:rsid w:val="4B9C55AC"/>
    <w:rsid w:val="4BA206E8"/>
    <w:rsid w:val="4BAB3A41"/>
    <w:rsid w:val="4BBB220E"/>
    <w:rsid w:val="4BCF1B14"/>
    <w:rsid w:val="4BD765E4"/>
    <w:rsid w:val="4BF74ED8"/>
    <w:rsid w:val="4C1C493F"/>
    <w:rsid w:val="4C1E2465"/>
    <w:rsid w:val="4C371778"/>
    <w:rsid w:val="4C3B4DC5"/>
    <w:rsid w:val="4C4D2D4A"/>
    <w:rsid w:val="4C5A46A1"/>
    <w:rsid w:val="4C806C7C"/>
    <w:rsid w:val="4C88556D"/>
    <w:rsid w:val="4C8D6DC9"/>
    <w:rsid w:val="4C934C01"/>
    <w:rsid w:val="4C980C22"/>
    <w:rsid w:val="4CA54934"/>
    <w:rsid w:val="4CC312AD"/>
    <w:rsid w:val="4CCF19B1"/>
    <w:rsid w:val="4CDE39A2"/>
    <w:rsid w:val="4CE76CFB"/>
    <w:rsid w:val="4D072EF9"/>
    <w:rsid w:val="4D2770F7"/>
    <w:rsid w:val="4D302450"/>
    <w:rsid w:val="4D812CAB"/>
    <w:rsid w:val="4D926C66"/>
    <w:rsid w:val="4DB50BA7"/>
    <w:rsid w:val="4DB7491F"/>
    <w:rsid w:val="4DB82445"/>
    <w:rsid w:val="4DCA0138"/>
    <w:rsid w:val="4DD73CA0"/>
    <w:rsid w:val="4DD80C70"/>
    <w:rsid w:val="4DF03F85"/>
    <w:rsid w:val="4E067654"/>
    <w:rsid w:val="4E4B5067"/>
    <w:rsid w:val="4E50267E"/>
    <w:rsid w:val="4E6D76D3"/>
    <w:rsid w:val="4EAD7AD0"/>
    <w:rsid w:val="4EB66985"/>
    <w:rsid w:val="4EEA1AEB"/>
    <w:rsid w:val="4EFB4CDF"/>
    <w:rsid w:val="4F2C4E99"/>
    <w:rsid w:val="4F361EDA"/>
    <w:rsid w:val="4F3A75B6"/>
    <w:rsid w:val="4F5A7C58"/>
    <w:rsid w:val="4F6463E1"/>
    <w:rsid w:val="4F6A4986"/>
    <w:rsid w:val="4F6E54B1"/>
    <w:rsid w:val="4F7B6AD7"/>
    <w:rsid w:val="4F7D74A2"/>
    <w:rsid w:val="4F870321"/>
    <w:rsid w:val="4F8F744E"/>
    <w:rsid w:val="4FA82A40"/>
    <w:rsid w:val="4FBC41C1"/>
    <w:rsid w:val="4FCE41A2"/>
    <w:rsid w:val="4FDF63AF"/>
    <w:rsid w:val="4FF36959"/>
    <w:rsid w:val="4FF3763E"/>
    <w:rsid w:val="50081462"/>
    <w:rsid w:val="500D1FA9"/>
    <w:rsid w:val="503264DF"/>
    <w:rsid w:val="505E5526"/>
    <w:rsid w:val="505F5252"/>
    <w:rsid w:val="50707007"/>
    <w:rsid w:val="5086682B"/>
    <w:rsid w:val="508A00C9"/>
    <w:rsid w:val="50955D59"/>
    <w:rsid w:val="509D6FF7"/>
    <w:rsid w:val="50B25872"/>
    <w:rsid w:val="50D6330E"/>
    <w:rsid w:val="50EA31CE"/>
    <w:rsid w:val="50EA500B"/>
    <w:rsid w:val="51270248"/>
    <w:rsid w:val="51363DAD"/>
    <w:rsid w:val="514F4E6E"/>
    <w:rsid w:val="51501312"/>
    <w:rsid w:val="51514E61"/>
    <w:rsid w:val="517B23B7"/>
    <w:rsid w:val="51840FBC"/>
    <w:rsid w:val="51962A9D"/>
    <w:rsid w:val="519A1675"/>
    <w:rsid w:val="51A72EFC"/>
    <w:rsid w:val="51AC406F"/>
    <w:rsid w:val="51BE0A70"/>
    <w:rsid w:val="51CE0489"/>
    <w:rsid w:val="51D75590"/>
    <w:rsid w:val="51E1554A"/>
    <w:rsid w:val="51F36142"/>
    <w:rsid w:val="51F57686"/>
    <w:rsid w:val="51FA77A2"/>
    <w:rsid w:val="52151C14"/>
    <w:rsid w:val="52177416"/>
    <w:rsid w:val="523F0C82"/>
    <w:rsid w:val="524209CA"/>
    <w:rsid w:val="526045AF"/>
    <w:rsid w:val="5268268C"/>
    <w:rsid w:val="527A5F1B"/>
    <w:rsid w:val="52862B12"/>
    <w:rsid w:val="52903990"/>
    <w:rsid w:val="52AE4D36"/>
    <w:rsid w:val="52B14033"/>
    <w:rsid w:val="52DD7E98"/>
    <w:rsid w:val="53057EDB"/>
    <w:rsid w:val="5334256E"/>
    <w:rsid w:val="53514ECE"/>
    <w:rsid w:val="53577F4E"/>
    <w:rsid w:val="53591FD4"/>
    <w:rsid w:val="537961D3"/>
    <w:rsid w:val="53852DC9"/>
    <w:rsid w:val="539179C0"/>
    <w:rsid w:val="53BF452D"/>
    <w:rsid w:val="53C042C7"/>
    <w:rsid w:val="53D004E8"/>
    <w:rsid w:val="53E86827"/>
    <w:rsid w:val="53FA59B7"/>
    <w:rsid w:val="540463E4"/>
    <w:rsid w:val="542B571F"/>
    <w:rsid w:val="543A1E06"/>
    <w:rsid w:val="543C5B7E"/>
    <w:rsid w:val="54505185"/>
    <w:rsid w:val="546E6337"/>
    <w:rsid w:val="54834E17"/>
    <w:rsid w:val="54857A3D"/>
    <w:rsid w:val="54B6306A"/>
    <w:rsid w:val="54C17E31"/>
    <w:rsid w:val="54FA480A"/>
    <w:rsid w:val="5503669C"/>
    <w:rsid w:val="551A4038"/>
    <w:rsid w:val="553B5E36"/>
    <w:rsid w:val="554747DA"/>
    <w:rsid w:val="556132A7"/>
    <w:rsid w:val="55733821"/>
    <w:rsid w:val="55752FF1"/>
    <w:rsid w:val="558639E2"/>
    <w:rsid w:val="55963473"/>
    <w:rsid w:val="559806B9"/>
    <w:rsid w:val="55A53521"/>
    <w:rsid w:val="55DF0EB7"/>
    <w:rsid w:val="563B3CE1"/>
    <w:rsid w:val="56755377"/>
    <w:rsid w:val="56F42740"/>
    <w:rsid w:val="56F86467"/>
    <w:rsid w:val="571B5F1F"/>
    <w:rsid w:val="572A43B4"/>
    <w:rsid w:val="57435475"/>
    <w:rsid w:val="574B7E86"/>
    <w:rsid w:val="5789732C"/>
    <w:rsid w:val="579B0E0D"/>
    <w:rsid w:val="579E5E58"/>
    <w:rsid w:val="57A9177C"/>
    <w:rsid w:val="57D60097"/>
    <w:rsid w:val="57F64296"/>
    <w:rsid w:val="58093FC9"/>
    <w:rsid w:val="581035A9"/>
    <w:rsid w:val="582B2191"/>
    <w:rsid w:val="582D4D00"/>
    <w:rsid w:val="583B614D"/>
    <w:rsid w:val="583D0117"/>
    <w:rsid w:val="58501BF8"/>
    <w:rsid w:val="585D60C3"/>
    <w:rsid w:val="58613E05"/>
    <w:rsid w:val="58630F30"/>
    <w:rsid w:val="58866E9B"/>
    <w:rsid w:val="588E5F77"/>
    <w:rsid w:val="58A607B5"/>
    <w:rsid w:val="58B2640F"/>
    <w:rsid w:val="58C8452E"/>
    <w:rsid w:val="58D00F8B"/>
    <w:rsid w:val="5914119B"/>
    <w:rsid w:val="5919023C"/>
    <w:rsid w:val="591C7D2C"/>
    <w:rsid w:val="59253085"/>
    <w:rsid w:val="592F5CB1"/>
    <w:rsid w:val="593432C8"/>
    <w:rsid w:val="595B6AA6"/>
    <w:rsid w:val="596811C3"/>
    <w:rsid w:val="596B480F"/>
    <w:rsid w:val="59A3044D"/>
    <w:rsid w:val="59B91A1F"/>
    <w:rsid w:val="59CA59DA"/>
    <w:rsid w:val="59FD190B"/>
    <w:rsid w:val="5A045826"/>
    <w:rsid w:val="5A2E41BB"/>
    <w:rsid w:val="5A737E20"/>
    <w:rsid w:val="5ACA0E33"/>
    <w:rsid w:val="5B0373F5"/>
    <w:rsid w:val="5B2829B8"/>
    <w:rsid w:val="5B57504B"/>
    <w:rsid w:val="5B821078"/>
    <w:rsid w:val="5B841BB9"/>
    <w:rsid w:val="5B995664"/>
    <w:rsid w:val="5BA83AF9"/>
    <w:rsid w:val="5BAA05A6"/>
    <w:rsid w:val="5BCF0A61"/>
    <w:rsid w:val="5BCF552A"/>
    <w:rsid w:val="5BD42B40"/>
    <w:rsid w:val="5BD53468"/>
    <w:rsid w:val="5BF96B1A"/>
    <w:rsid w:val="5C007491"/>
    <w:rsid w:val="5C233B7F"/>
    <w:rsid w:val="5C3E0CC0"/>
    <w:rsid w:val="5C471564"/>
    <w:rsid w:val="5CA512FE"/>
    <w:rsid w:val="5CC04E72"/>
    <w:rsid w:val="5CD821BC"/>
    <w:rsid w:val="5CDF0A88"/>
    <w:rsid w:val="5CFA4828"/>
    <w:rsid w:val="5D1551BE"/>
    <w:rsid w:val="5D26049E"/>
    <w:rsid w:val="5D2C42B6"/>
    <w:rsid w:val="5D8D36EA"/>
    <w:rsid w:val="5D9E3405"/>
    <w:rsid w:val="5DAF116F"/>
    <w:rsid w:val="5DBC65F2"/>
    <w:rsid w:val="5DCD7847"/>
    <w:rsid w:val="5E1B4A56"/>
    <w:rsid w:val="5E1D07CE"/>
    <w:rsid w:val="5E1E4546"/>
    <w:rsid w:val="5E2558D5"/>
    <w:rsid w:val="5E2D162C"/>
    <w:rsid w:val="5E341674"/>
    <w:rsid w:val="5E84084D"/>
    <w:rsid w:val="5EB84053"/>
    <w:rsid w:val="5ECC3D6F"/>
    <w:rsid w:val="5ED35331"/>
    <w:rsid w:val="5EDF7832"/>
    <w:rsid w:val="5EE239D0"/>
    <w:rsid w:val="5F261904"/>
    <w:rsid w:val="5F5C5326"/>
    <w:rsid w:val="5F683CCB"/>
    <w:rsid w:val="5F775CBC"/>
    <w:rsid w:val="5F7E34EF"/>
    <w:rsid w:val="5FA016B7"/>
    <w:rsid w:val="5FA171DD"/>
    <w:rsid w:val="5FBA3FD4"/>
    <w:rsid w:val="5FC26A78"/>
    <w:rsid w:val="5FC44C79"/>
    <w:rsid w:val="5FF4555F"/>
    <w:rsid w:val="5FFE1F39"/>
    <w:rsid w:val="60340051"/>
    <w:rsid w:val="604A33D1"/>
    <w:rsid w:val="6062071A"/>
    <w:rsid w:val="60634492"/>
    <w:rsid w:val="607246D5"/>
    <w:rsid w:val="60732927"/>
    <w:rsid w:val="607D5554"/>
    <w:rsid w:val="609B1E7E"/>
    <w:rsid w:val="60A071E8"/>
    <w:rsid w:val="60A9407E"/>
    <w:rsid w:val="60B60A66"/>
    <w:rsid w:val="60D62EB6"/>
    <w:rsid w:val="60DB7CBD"/>
    <w:rsid w:val="61153112"/>
    <w:rsid w:val="612E2CF2"/>
    <w:rsid w:val="61331691"/>
    <w:rsid w:val="61587D6F"/>
    <w:rsid w:val="616B2973"/>
    <w:rsid w:val="61722BDF"/>
    <w:rsid w:val="61842BC7"/>
    <w:rsid w:val="6189617B"/>
    <w:rsid w:val="61AC3545"/>
    <w:rsid w:val="61AD25E2"/>
    <w:rsid w:val="61B15D59"/>
    <w:rsid w:val="61BA4586"/>
    <w:rsid w:val="61C104F5"/>
    <w:rsid w:val="61D513C0"/>
    <w:rsid w:val="61ED6709"/>
    <w:rsid w:val="620837D1"/>
    <w:rsid w:val="62246035"/>
    <w:rsid w:val="62487DE4"/>
    <w:rsid w:val="62650996"/>
    <w:rsid w:val="626B71F9"/>
    <w:rsid w:val="627120AE"/>
    <w:rsid w:val="628506F0"/>
    <w:rsid w:val="628E10B5"/>
    <w:rsid w:val="629B43B7"/>
    <w:rsid w:val="62A72D5C"/>
    <w:rsid w:val="62AD7C47"/>
    <w:rsid w:val="62B80AC5"/>
    <w:rsid w:val="62C61CFE"/>
    <w:rsid w:val="62D60F4C"/>
    <w:rsid w:val="62F775D9"/>
    <w:rsid w:val="631734BC"/>
    <w:rsid w:val="63304B00"/>
    <w:rsid w:val="634E142A"/>
    <w:rsid w:val="636176EE"/>
    <w:rsid w:val="636B5B38"/>
    <w:rsid w:val="639F1C85"/>
    <w:rsid w:val="63C01BA2"/>
    <w:rsid w:val="63DF2082"/>
    <w:rsid w:val="63E7167D"/>
    <w:rsid w:val="64076CA8"/>
    <w:rsid w:val="643C74D4"/>
    <w:rsid w:val="64462101"/>
    <w:rsid w:val="645E569D"/>
    <w:rsid w:val="645E744B"/>
    <w:rsid w:val="647E2D29"/>
    <w:rsid w:val="64950FB0"/>
    <w:rsid w:val="64D12312"/>
    <w:rsid w:val="64D63485"/>
    <w:rsid w:val="64FE22BB"/>
    <w:rsid w:val="65110961"/>
    <w:rsid w:val="65136487"/>
    <w:rsid w:val="658729D1"/>
    <w:rsid w:val="658B24C1"/>
    <w:rsid w:val="659550EE"/>
    <w:rsid w:val="65A96DEB"/>
    <w:rsid w:val="65B01F28"/>
    <w:rsid w:val="65C36135"/>
    <w:rsid w:val="65D11E9E"/>
    <w:rsid w:val="65D57BE0"/>
    <w:rsid w:val="65DF6369"/>
    <w:rsid w:val="65F04A1A"/>
    <w:rsid w:val="66067D9A"/>
    <w:rsid w:val="660A5DDE"/>
    <w:rsid w:val="661701F9"/>
    <w:rsid w:val="663761A5"/>
    <w:rsid w:val="666F3B91"/>
    <w:rsid w:val="669B6734"/>
    <w:rsid w:val="66B372BF"/>
    <w:rsid w:val="66D165FA"/>
    <w:rsid w:val="66DE2AC5"/>
    <w:rsid w:val="66E16111"/>
    <w:rsid w:val="66F26570"/>
    <w:rsid w:val="66FE41E3"/>
    <w:rsid w:val="671E2DBD"/>
    <w:rsid w:val="67241800"/>
    <w:rsid w:val="67297ED0"/>
    <w:rsid w:val="674F751F"/>
    <w:rsid w:val="67987117"/>
    <w:rsid w:val="679B09B6"/>
    <w:rsid w:val="67B101D9"/>
    <w:rsid w:val="67B51A77"/>
    <w:rsid w:val="67F44D9B"/>
    <w:rsid w:val="67F500C6"/>
    <w:rsid w:val="6804655B"/>
    <w:rsid w:val="680D18B3"/>
    <w:rsid w:val="680E2F36"/>
    <w:rsid w:val="681625CB"/>
    <w:rsid w:val="687731D1"/>
    <w:rsid w:val="689E42BA"/>
    <w:rsid w:val="68A31D68"/>
    <w:rsid w:val="68D0468F"/>
    <w:rsid w:val="68EC149F"/>
    <w:rsid w:val="68EF4B15"/>
    <w:rsid w:val="68F760C0"/>
    <w:rsid w:val="69110F2F"/>
    <w:rsid w:val="69216C99"/>
    <w:rsid w:val="69233287"/>
    <w:rsid w:val="69474951"/>
    <w:rsid w:val="694C3FC0"/>
    <w:rsid w:val="69581096"/>
    <w:rsid w:val="696E18D7"/>
    <w:rsid w:val="696E6382"/>
    <w:rsid w:val="69831701"/>
    <w:rsid w:val="69937B96"/>
    <w:rsid w:val="69AC2A06"/>
    <w:rsid w:val="69C72B58"/>
    <w:rsid w:val="69EA352F"/>
    <w:rsid w:val="69EF4666"/>
    <w:rsid w:val="69F543AD"/>
    <w:rsid w:val="69FC59C4"/>
    <w:rsid w:val="6A1862EE"/>
    <w:rsid w:val="6A3D5750"/>
    <w:rsid w:val="6A4B66C3"/>
    <w:rsid w:val="6A8B4D12"/>
    <w:rsid w:val="6A995C7D"/>
    <w:rsid w:val="6AAE27AE"/>
    <w:rsid w:val="6AAF6C52"/>
    <w:rsid w:val="6AB51D8E"/>
    <w:rsid w:val="6ABC136F"/>
    <w:rsid w:val="6ABE0C43"/>
    <w:rsid w:val="6AD20B92"/>
    <w:rsid w:val="6AE368FC"/>
    <w:rsid w:val="6AF26B3F"/>
    <w:rsid w:val="6AFE1F42"/>
    <w:rsid w:val="6B4662F4"/>
    <w:rsid w:val="6BBB30C2"/>
    <w:rsid w:val="6BE75F78"/>
    <w:rsid w:val="6C0A7EB8"/>
    <w:rsid w:val="6C0B610A"/>
    <w:rsid w:val="6C1F1BB5"/>
    <w:rsid w:val="6C236C77"/>
    <w:rsid w:val="6C37655B"/>
    <w:rsid w:val="6C4537CF"/>
    <w:rsid w:val="6C5835BD"/>
    <w:rsid w:val="6C5F670E"/>
    <w:rsid w:val="6C7672FB"/>
    <w:rsid w:val="6C921DD5"/>
    <w:rsid w:val="6CAD4554"/>
    <w:rsid w:val="6CC27C5B"/>
    <w:rsid w:val="6CCD7863"/>
    <w:rsid w:val="6CD02EB0"/>
    <w:rsid w:val="6CE10C19"/>
    <w:rsid w:val="6CF25111"/>
    <w:rsid w:val="6CF90658"/>
    <w:rsid w:val="6CFA617E"/>
    <w:rsid w:val="6D0D1A0E"/>
    <w:rsid w:val="6D317DF2"/>
    <w:rsid w:val="6D350F65"/>
    <w:rsid w:val="6D390A55"/>
    <w:rsid w:val="6D392803"/>
    <w:rsid w:val="6D396921"/>
    <w:rsid w:val="6D3C6797"/>
    <w:rsid w:val="6D617FAC"/>
    <w:rsid w:val="6D633D24"/>
    <w:rsid w:val="6DAF51BB"/>
    <w:rsid w:val="6DC76061"/>
    <w:rsid w:val="6DDD5884"/>
    <w:rsid w:val="6E344E0D"/>
    <w:rsid w:val="6E427DDD"/>
    <w:rsid w:val="6E5D6209"/>
    <w:rsid w:val="6E602011"/>
    <w:rsid w:val="6E645FA5"/>
    <w:rsid w:val="6E66587A"/>
    <w:rsid w:val="6E775CD9"/>
    <w:rsid w:val="6E9543B1"/>
    <w:rsid w:val="6EA03A54"/>
    <w:rsid w:val="6EAE5FF2"/>
    <w:rsid w:val="6EF32E85"/>
    <w:rsid w:val="6EF70BC7"/>
    <w:rsid w:val="6EFA3169"/>
    <w:rsid w:val="6F03131A"/>
    <w:rsid w:val="6F0F736D"/>
    <w:rsid w:val="6F143527"/>
    <w:rsid w:val="6F2F210F"/>
    <w:rsid w:val="6F343BCA"/>
    <w:rsid w:val="6F3A6BD9"/>
    <w:rsid w:val="6F4D1E6C"/>
    <w:rsid w:val="6F676725"/>
    <w:rsid w:val="6F6C7DDA"/>
    <w:rsid w:val="6F843BE1"/>
    <w:rsid w:val="6F926B42"/>
    <w:rsid w:val="6F963F3C"/>
    <w:rsid w:val="6FAD1286"/>
    <w:rsid w:val="6FB46AB9"/>
    <w:rsid w:val="6FC34F4E"/>
    <w:rsid w:val="70117A67"/>
    <w:rsid w:val="705C33D8"/>
    <w:rsid w:val="70820965"/>
    <w:rsid w:val="709661BE"/>
    <w:rsid w:val="70980188"/>
    <w:rsid w:val="70B825D8"/>
    <w:rsid w:val="70BA1EAD"/>
    <w:rsid w:val="70BC3E77"/>
    <w:rsid w:val="70C95090"/>
    <w:rsid w:val="70CE5958"/>
    <w:rsid w:val="70D429B5"/>
    <w:rsid w:val="70D70CB1"/>
    <w:rsid w:val="70E872EC"/>
    <w:rsid w:val="70F84783"/>
    <w:rsid w:val="710D5340"/>
    <w:rsid w:val="711A294B"/>
    <w:rsid w:val="71834994"/>
    <w:rsid w:val="718A5D23"/>
    <w:rsid w:val="719C7804"/>
    <w:rsid w:val="71AD7C63"/>
    <w:rsid w:val="71B903B6"/>
    <w:rsid w:val="71DE1BCB"/>
    <w:rsid w:val="71DE7E1D"/>
    <w:rsid w:val="71E03B95"/>
    <w:rsid w:val="71F16917"/>
    <w:rsid w:val="71FD4747"/>
    <w:rsid w:val="723839D1"/>
    <w:rsid w:val="724A54B2"/>
    <w:rsid w:val="72744FEC"/>
    <w:rsid w:val="72862412"/>
    <w:rsid w:val="7298446F"/>
    <w:rsid w:val="72AC1CC9"/>
    <w:rsid w:val="72BA2638"/>
    <w:rsid w:val="72DE0066"/>
    <w:rsid w:val="72F1592E"/>
    <w:rsid w:val="72FE3595"/>
    <w:rsid w:val="73090EC9"/>
    <w:rsid w:val="731F693F"/>
    <w:rsid w:val="73267CCD"/>
    <w:rsid w:val="733A5F82"/>
    <w:rsid w:val="733C304D"/>
    <w:rsid w:val="733C759B"/>
    <w:rsid w:val="7343262D"/>
    <w:rsid w:val="7346211D"/>
    <w:rsid w:val="735522F9"/>
    <w:rsid w:val="736305DA"/>
    <w:rsid w:val="7379604F"/>
    <w:rsid w:val="738D5656"/>
    <w:rsid w:val="73BC5F3C"/>
    <w:rsid w:val="73C179F6"/>
    <w:rsid w:val="73C53042"/>
    <w:rsid w:val="73C848E1"/>
    <w:rsid w:val="73F61526"/>
    <w:rsid w:val="73FC03F0"/>
    <w:rsid w:val="7404755F"/>
    <w:rsid w:val="740D12B5"/>
    <w:rsid w:val="74147B26"/>
    <w:rsid w:val="74365CEE"/>
    <w:rsid w:val="743738F4"/>
    <w:rsid w:val="74463937"/>
    <w:rsid w:val="74675EA7"/>
    <w:rsid w:val="746C3458"/>
    <w:rsid w:val="74704AA1"/>
    <w:rsid w:val="74736F42"/>
    <w:rsid w:val="7494275B"/>
    <w:rsid w:val="7495532C"/>
    <w:rsid w:val="74A0585D"/>
    <w:rsid w:val="74A828FA"/>
    <w:rsid w:val="74B310ED"/>
    <w:rsid w:val="74E120FE"/>
    <w:rsid w:val="74E474F8"/>
    <w:rsid w:val="74E76064"/>
    <w:rsid w:val="751D2A0A"/>
    <w:rsid w:val="75377F70"/>
    <w:rsid w:val="75385A96"/>
    <w:rsid w:val="75510906"/>
    <w:rsid w:val="75526B58"/>
    <w:rsid w:val="75616D9B"/>
    <w:rsid w:val="756276E8"/>
    <w:rsid w:val="75BC0475"/>
    <w:rsid w:val="75BF3AC1"/>
    <w:rsid w:val="761958C7"/>
    <w:rsid w:val="7643534A"/>
    <w:rsid w:val="7662101C"/>
    <w:rsid w:val="76832D41"/>
    <w:rsid w:val="768858BC"/>
    <w:rsid w:val="76AF1D88"/>
    <w:rsid w:val="76EF6628"/>
    <w:rsid w:val="76F52AFE"/>
    <w:rsid w:val="771542E1"/>
    <w:rsid w:val="77297D8C"/>
    <w:rsid w:val="7735228D"/>
    <w:rsid w:val="778D20C9"/>
    <w:rsid w:val="7797301C"/>
    <w:rsid w:val="779A6594"/>
    <w:rsid w:val="779C1D8E"/>
    <w:rsid w:val="779E031E"/>
    <w:rsid w:val="77AB0555"/>
    <w:rsid w:val="77AD4519"/>
    <w:rsid w:val="77C34277"/>
    <w:rsid w:val="77C74A5C"/>
    <w:rsid w:val="77DA375A"/>
    <w:rsid w:val="78112CFA"/>
    <w:rsid w:val="782F4F2E"/>
    <w:rsid w:val="784D3F3E"/>
    <w:rsid w:val="78654DF4"/>
    <w:rsid w:val="78757A9E"/>
    <w:rsid w:val="788569AE"/>
    <w:rsid w:val="78BB0EB8"/>
    <w:rsid w:val="78EA354B"/>
    <w:rsid w:val="78FE1FE6"/>
    <w:rsid w:val="79226841"/>
    <w:rsid w:val="796E3278"/>
    <w:rsid w:val="7971196C"/>
    <w:rsid w:val="79751067"/>
    <w:rsid w:val="797F3C93"/>
    <w:rsid w:val="79833E61"/>
    <w:rsid w:val="79AB4A88"/>
    <w:rsid w:val="79B4611B"/>
    <w:rsid w:val="79E41D48"/>
    <w:rsid w:val="79F104C4"/>
    <w:rsid w:val="79F75F20"/>
    <w:rsid w:val="79FF2152"/>
    <w:rsid w:val="7A205476"/>
    <w:rsid w:val="7A214D4A"/>
    <w:rsid w:val="7A4647B1"/>
    <w:rsid w:val="7A7632E8"/>
    <w:rsid w:val="7AA02113"/>
    <w:rsid w:val="7AB91427"/>
    <w:rsid w:val="7AD4701B"/>
    <w:rsid w:val="7AED1666"/>
    <w:rsid w:val="7AF745AA"/>
    <w:rsid w:val="7B1B3E90"/>
    <w:rsid w:val="7B2A5E81"/>
    <w:rsid w:val="7B3311D9"/>
    <w:rsid w:val="7B354F51"/>
    <w:rsid w:val="7B3E7771"/>
    <w:rsid w:val="7B4A588B"/>
    <w:rsid w:val="7B643141"/>
    <w:rsid w:val="7B656EB9"/>
    <w:rsid w:val="7B823FE2"/>
    <w:rsid w:val="7B8F3F36"/>
    <w:rsid w:val="7B902188"/>
    <w:rsid w:val="7B9F23CB"/>
    <w:rsid w:val="7BAB6FC2"/>
    <w:rsid w:val="7BB340C8"/>
    <w:rsid w:val="7BD52290"/>
    <w:rsid w:val="7BF302A3"/>
    <w:rsid w:val="7C077F70"/>
    <w:rsid w:val="7C240690"/>
    <w:rsid w:val="7C611D76"/>
    <w:rsid w:val="7C7E6484"/>
    <w:rsid w:val="7C9E2682"/>
    <w:rsid w:val="7CBB76D8"/>
    <w:rsid w:val="7CC12815"/>
    <w:rsid w:val="7CFD1A9F"/>
    <w:rsid w:val="7CFD384D"/>
    <w:rsid w:val="7D311748"/>
    <w:rsid w:val="7D3D633F"/>
    <w:rsid w:val="7D474AC8"/>
    <w:rsid w:val="7D5611AF"/>
    <w:rsid w:val="7D6438CC"/>
    <w:rsid w:val="7D823D52"/>
    <w:rsid w:val="7D87580C"/>
    <w:rsid w:val="7DFF5364"/>
    <w:rsid w:val="7E011033"/>
    <w:rsid w:val="7E0D5D12"/>
    <w:rsid w:val="7E18595A"/>
    <w:rsid w:val="7E1F3128"/>
    <w:rsid w:val="7E244E09"/>
    <w:rsid w:val="7E33329E"/>
    <w:rsid w:val="7EA67F14"/>
    <w:rsid w:val="7EB02B41"/>
    <w:rsid w:val="7EC84BB3"/>
    <w:rsid w:val="7EF24F07"/>
    <w:rsid w:val="7F0D1D41"/>
    <w:rsid w:val="7F160BF6"/>
    <w:rsid w:val="7F272D6F"/>
    <w:rsid w:val="7F3C488B"/>
    <w:rsid w:val="7F3E639F"/>
    <w:rsid w:val="7F7D1C1B"/>
    <w:rsid w:val="7F954211"/>
    <w:rsid w:val="7FBB79EF"/>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640" w:lineRule="exact"/>
      <w:outlineLvl w:val="0"/>
    </w:pPr>
    <w:rPr>
      <w:rFonts w:eastAsia="方正小标宋简体"/>
      <w:kern w:val="44"/>
      <w:sz w:val="44"/>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3"/>
    <w:next w:val="1"/>
    <w:qFormat/>
    <w:uiPriority w:val="0"/>
    <w:pPr>
      <w:keepNext/>
      <w:keepLines/>
      <w:widowControl w:val="0"/>
      <w:spacing w:line="580" w:lineRule="exact"/>
      <w:jc w:val="both"/>
      <w:outlineLvl w:val="2"/>
    </w:pPr>
    <w:rPr>
      <w:rFonts w:ascii="仿宋" w:hAnsi="仿宋" w:eastAsia="仿宋" w:cs="Times New Roman"/>
      <w:kern w:val="2"/>
      <w:sz w:val="32"/>
      <w:szCs w:val="22"/>
      <w:lang w:val="en-US" w:eastAsia="zh-CN" w:bidi="ar-SA"/>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index 5"/>
    <w:basedOn w:val="1"/>
    <w:next w:val="1"/>
    <w:qFormat/>
    <w:uiPriority w:val="0"/>
    <w:pPr>
      <w:ind w:left="800" w:leftChars="800"/>
    </w:p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footer"/>
    <w:basedOn w:val="1"/>
    <w:next w:val="7"/>
    <w:qFormat/>
    <w:uiPriority w:val="0"/>
    <w:pPr>
      <w:tabs>
        <w:tab w:val="center" w:pos="4153"/>
        <w:tab w:val="right" w:pos="8306"/>
      </w:tabs>
    </w:pPr>
    <w:rPr>
      <w:sz w:val="32"/>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unhideWhenUsed/>
    <w:qFormat/>
    <w:uiPriority w:val="0"/>
    <w:pPr>
      <w:spacing w:before="240" w:after="60"/>
      <w:jc w:val="center"/>
      <w:outlineLvl w:val="0"/>
    </w:pPr>
    <w:rPr>
      <w:rFonts w:ascii="Cambria" w:hAnsi="Cambria" w:eastAsia="宋体"/>
      <w:b/>
      <w:sz w:val="32"/>
    </w:rPr>
  </w:style>
  <w:style w:type="character" w:styleId="17">
    <w:name w:val="Strong"/>
    <w:basedOn w:val="16"/>
    <w:qFormat/>
    <w:uiPriority w:val="0"/>
    <w:rPr>
      <w:b/>
    </w:rPr>
  </w:style>
  <w:style w:type="paragraph" w:customStyle="1" w:styleId="18">
    <w:name w:val="正文（1）"/>
    <w:basedOn w:val="1"/>
    <w:qFormat/>
    <w:uiPriority w:val="0"/>
    <w:pPr>
      <w:adjustRightInd w:val="0"/>
      <w:snapToGrid w:val="0"/>
      <w:spacing w:line="408" w:lineRule="auto"/>
      <w:ind w:firstLine="200" w:firstLineChars="200"/>
    </w:pPr>
    <w:rPr>
      <w:rFonts w:ascii="Calibri" w:eastAsia="宋体"/>
      <w:color w:val="000000"/>
      <w:sz w:val="28"/>
    </w:rPr>
  </w:style>
  <w:style w:type="paragraph" w:styleId="19">
    <w:name w:val="List Paragraph"/>
    <w:basedOn w:val="1"/>
    <w:qFormat/>
    <w:uiPriority w:val="1"/>
    <w:pPr>
      <w:widowControl w:val="0"/>
      <w:spacing w:line="360" w:lineRule="auto"/>
      <w:ind w:left="1554" w:hanging="801" w:firstLineChars="200"/>
      <w:jc w:val="both"/>
    </w:pPr>
    <w:rPr>
      <w:rFonts w:ascii="宋体" w:hAnsi="宋体" w:eastAsia="宋体" w:cs="宋体"/>
      <w:kern w:val="2"/>
      <w:sz w:val="28"/>
      <w:szCs w:val="24"/>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1705d363-7d0e-478a-9ac6-5b3c98c2205f</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572C0E36</paraID>
      <start>133</start>
      <end>137</end>
      <status>ignored</status>
      <modifiedWord/>
      <trackRevisions>false</trackRevisions>
    </reviewItem>
    <reviewItem>
      <errorID>213f9da2-a97d-49b2-b86e-f9e7279c9993</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74293BB2</paraID>
      <start>6</start>
      <end>10</end>
      <status>ignored</status>
      <modifiedWord/>
      <trackRevisions>false</trackRevisions>
    </reviewItem>
    <reviewItem>
      <errorID>aecc9321-1017-46cf-92b3-03a5000b2fc0</errorID>
      <errorWord>员和协调部队</errorWord>
      <group>L1_Grammar</group>
      <groupName>语法问题</groupName>
      <ability>L2_Collocation</ability>
      <abilityName>搭配不当</abilityName>
      <candidateList>
        <item>员</item>
      </candidateList>
      <explain>句子中可能存在主谓、动宾、定语中心语、状语中心语、补语中心语、关联词搭配不当等问题。</explain>
      <paraID>22AF636F</paraID>
      <start>31</start>
      <end>37</end>
      <status>ignored</status>
      <modifiedWord/>
      <trackRevisions>false</trackRevisions>
    </reviewItem>
    <reviewItem>
      <errorID>fe6cc379-d636-439d-bd58-110b5b6496d6</errorID>
      <errorWord>，</errorWord>
      <group>L1_Grammar</group>
      <groupName>语法问题</groupName>
      <ability>L2_Missing</ability>
      <abilityName>成分残缺</abilityName>
      <candidateList>
        <item>工作，</item>
      </candidateList>
      <explain>句子中可能存在主谓宾、修饰语或者必要的词语残缺。</explain>
      <paraID>5B482C26</paraID>
      <start>57</start>
      <end>58</end>
      <status>ignored</status>
      <modifiedWord/>
      <trackRevisions>false</trackRevisions>
    </reviewItem>
    <reviewItem>
      <errorID>de543602-f250-48db-908a-09e1716fa842</errorID>
      <errorWord>站、新媒体</errorWord>
      <group>L1_Grammar</group>
      <groupName>语法问题</groupName>
      <ability>L2_Illogical</ability>
      <abilityName>不合逻辑</abilityName>
      <candidateList>
        <item>站</item>
      </candidateList>
      <explain>句子中可能存在因果关系错误、自相矛盾、概念误用、主客倒置、否定不当、前后缺乏呼应等问题。</explain>
      <paraID>5B27FE3B</paraID>
      <start>18</start>
      <end>23</end>
      <status>ignored</status>
      <modifiedWord/>
      <trackRevisions>false</trackRevisions>
    </reviewItem>
    <reviewItem>
      <errorID>204036df-5290-4765-9369-8dafe76826bf</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 BFA8A1E</paraID>
      <start>15</start>
      <end>19</end>
      <status>ignored</status>
      <modifiedWord/>
      <trackRevisions>false</trackRevisions>
    </reviewItem>
    <reviewItem>
      <errorID>fe666e28-39fd-4aa4-a5e6-4fe2e1b8fb91</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77847D7F</paraID>
      <start>22</start>
      <end>26</end>
      <status>ignored</status>
      <modifiedWord/>
      <trackRevisions>false</trackRevisions>
    </reviewItem>
    <reviewItem>
      <errorID>f109bd34-fb1c-4480-80f2-4419515a3db9</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63DC579E</paraID>
      <start>20</start>
      <end>24</end>
      <status>ignored</status>
      <modifiedWord/>
      <trackRevisions>false</trackRevisions>
    </reviewItem>
    <reviewItem>
      <errorID>8a81fb04-7d7a-4a99-acd1-86aaf2ef5cbf</errorID>
      <errorWord>1千</errorWord>
      <group>L1_Knowledge</group>
      <groupName>知识性问题</groupName>
      <ability>L2_Knowledge</ability>
      <abilityName>其他知识</abilityName>
      <candidateList>
        <item>1000</item>
      </candidateList>
      <explain/>
      <paraID>3F5EFEE0</paraID>
      <start>27</start>
      <end>29</end>
      <status>unmodified</status>
      <modifiedWord/>
      <trackRevisions>false</trackRevisions>
    </reviewItem>
    <reviewItem>
      <errorID>8cc8f694-f507-4a72-bd99-65483d03b963</errorID>
      <errorWord>5千</errorWord>
      <group>L1_Knowledge</group>
      <groupName>知识性问题</groupName>
      <ability>L2_Knowledge</ability>
      <abilityName>其他知识</abilityName>
      <candidateList>
        <item>5000</item>
      </candidateList>
      <explain/>
      <paraID>3F5EFEE0</paraID>
      <start>33</start>
      <end>35</end>
      <status>unmodified</status>
      <modifiedWord/>
      <trackRevisions>false</trackRevisions>
    </reviewItem>
    <reviewItem>
      <errorID>df7387f4-a7e4-4070-b5a3-6339e0bc1a3e</errorID>
      <errorWord>2千</errorWord>
      <group>L1_Knowledge</group>
      <groupName>知识性问题</groupName>
      <ability>L2_Knowledge</ability>
      <abilityName>其他知识</abilityName>
      <candidateList>
        <item>2000</item>
      </candidateList>
      <explain/>
      <paraID>2DB62023</paraID>
      <start>17</start>
      <end>19</end>
      <status>unmodified</status>
      <modifiedWord/>
      <trackRevisions>false</trackRevisions>
    </reviewItem>
    <reviewItem>
      <errorID>a5fe0884-37a8-4346-8a32-424ac8b80f2b</errorID>
      <errorWord>5千</errorWord>
      <group>L1_Knowledge</group>
      <groupName>知识性问题</groupName>
      <ability>L2_Knowledge</ability>
      <abilityName>其他知识</abilityName>
      <candidateList>
        <item>5000</item>
      </candidateList>
      <explain/>
      <paraID>2DB62023</paraID>
      <start>23</start>
      <end>25</end>
      <status>unmodified</status>
      <modifiedWord/>
      <trackRevisions>false</trackRevisions>
    </reviewItem>
    <reviewItem>
      <errorID>6052262e-7948-44b7-984b-0348d8153fc9</errorID>
      <errorWord>5千</errorWord>
      <group>L1_Knowledge</group>
      <groupName>知识性问题</groupName>
      <ability>L2_Knowledge</ability>
      <abilityName>其他知识</abilityName>
      <candidateList>
        <item>5000</item>
      </candidateList>
      <explain/>
      <paraID>2E99F451</paraID>
      <start>27</start>
      <end>29</end>
      <status>unmodified</status>
      <modifiedWord/>
      <trackRevisions>false</trackRevisions>
    </reviewItem>
    <reviewItem>
      <errorID>24517136-5f8a-4582-8b6d-e29a712b6d58</errorID>
      <errorWord>5千</errorWord>
      <group>L1_Knowledge</group>
      <groupName>知识性问题</groupName>
      <ability>L2_Knowledge</ability>
      <abilityName>其他知识</abilityName>
      <candidateList>
        <item>5000</item>
      </candidateList>
      <explain/>
      <paraID>5E519F0C</paraID>
      <start>17</start>
      <end>19</end>
      <status>unmodified</status>
      <modifiedWord/>
      <trackRevisions>false</trackRevisions>
    </reviewItem>
    <reviewItem>
      <errorID>ac669f14-8e11-448a-b462-73c9b028091b</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74FD7368</paraID>
      <start>60</start>
      <end>64</end>
      <status>ignored</status>
      <modifiedWord/>
      <trackRevisions>false</trackRevisions>
    </reviewItem>
    <reviewItem>
      <errorID>41b6b746-063a-431a-92d3-7f4c8a56b4d2</errorID>
      <errorWord>涔水</errorWord>
      <group>L1_Word</group>
      <groupName>字词问题</groupName>
      <ability>L2_Typo</ability>
      <abilityName>字词错误</abilityName>
      <candidateList>
        <item>澧水</item>
      </candidateList>
      <explain/>
      <paraID>59B6C3DC</paraID>
      <start>71</start>
      <end>73</end>
      <status>unmodified</status>
      <modifiedWord/>
      <trackRevisions>false</trackRevisions>
    </reviewItem>
    <reviewItem>
      <errorID>047e7985-52c8-416a-8b80-8336842b91e9</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4484175C</paraID>
      <start>77</start>
      <end>81</end>
      <status>ignored</status>
      <modifiedWord/>
      <trackRevisions>false</trackRevisions>
    </reviewItem>
    <reviewItem>
      <errorID>196b7bdc-4446-4afd-9c80-0ccf5ab15deb</errorID>
      <errorWord>物资</errorWord>
      <group>L1_Grammar</group>
      <groupName>语法问题</groupName>
      <ability>L2_Grammar</ability>
      <abilityName>语法错误</abilityName>
      <candidateList>
        <item>补给</item>
      </candidateList>
      <explain>“物资～能力”搭配不当，建议修改为“补给～能力”。</explain>
      <paraID>2B771E8C</paraID>
      <start>46</start>
      <end>48</end>
      <status>unmodified</status>
      <modifiedWord/>
      <trackRevisions>false</trackRevisions>
    </reviewItem>
    <reviewItem>
      <errorID>08cb4ee7-3e59-4f99-b520-2dbc48d5ce4c</errorID>
      <errorWord>物资</errorWord>
      <group>L1_Grammar</group>
      <groupName>语法问题</groupName>
      <ability>L2_Grammar</ability>
      <abilityName>语法错误</abilityName>
      <candidateList>
        <item>补给</item>
      </candidateList>
      <explain>“物资～能力”搭配不当，建议修改为“补给～能力”。</explain>
      <paraID>2B771E8C</paraID>
      <start>128</start>
      <end>130</end>
      <status>unmodified</status>
      <modifiedWord/>
      <trackRevisions>false</trackRevisions>
    </reviewItem>
    <reviewItem>
      <errorID>2dad7616-af2e-4ffe-a75e-40f86cf89aa6</errorID>
      <errorWord>；</errorWord>
      <group>L1_Word</group>
      <groupName>字词问题</groupName>
      <ability>L2_Typo</ability>
      <abilityName>字词错误</abilityName>
      <candidateList>
        <item>；在</item>
      </candidateList>
      <explain/>
      <paraID>5893464F</paraID>
      <start>274</start>
      <end>275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4f0cc2-0014-4485-94ed-0bb404daee39}">
  <ds:schemaRefs/>
</ds:datastoreItem>
</file>

<file path=docProps/app.xml><?xml version="1.0" encoding="utf-8"?>
<Properties xmlns="http://schemas.openxmlformats.org/officeDocument/2006/extended-properties" xmlns:vt="http://schemas.openxmlformats.org/officeDocument/2006/docPropsVTypes">
  <Template>Normal.dotm</Template>
  <Pages>42</Pages>
  <Words>20886</Words>
  <Characters>21420</Characters>
  <Lines>0</Lines>
  <Paragraphs>0</Paragraphs>
  <TotalTime>1</TotalTime>
  <ScaleCrop>false</ScaleCrop>
  <LinksUpToDate>false</LinksUpToDate>
  <CharactersWithSpaces>21678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2025-06-12T06:26:00Z</dcterms:created>
  <dc:creator>胡艳</dc:creator>
  <cp:lastModifiedBy>胡艳</cp:lastModifiedBy>
  <dcterms:modified xsi:type="dcterms:W3CDTF">2026-05-08T02:19:50Z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028C8E9B662B4F69A6881641ED0A0D37_13</vt:lpwstr>
  </property>
  <property fmtid="{D5CDD505-2E9C-101B-9397-08002B2CF9AE}" pid="4" name="KSOTemplateDocerSaveRecord">
    <vt:lpwstr>eyJoZGlkIjoiYTRmZTc0NzU3YjgyYTJhZmViMzdhMmE1YmE4NzY3YzciLCJ1c2VySWQiOiIxMjY1Njc1ODkwIn0=</vt:lpwstr>
  </property>
</Properties>
</file>