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CDF9E">
      <w:pPr>
        <w:pStyle w:val="9"/>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楷体" w:hAnsi="楷体" w:eastAsia="楷体" w:cs="楷体"/>
          <w:b w:val="0"/>
          <w:bCs w:val="0"/>
          <w:sz w:val="32"/>
          <w:szCs w:val="32"/>
          <w:lang w:val="en-US" w:eastAsia="zh-CN"/>
        </w:rPr>
      </w:pPr>
    </w:p>
    <w:p w14:paraId="7EEDEBAD">
      <w:pPr>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color w:val="auto"/>
          <w:sz w:val="72"/>
          <w:szCs w:val="72"/>
        </w:rPr>
      </w:pPr>
      <w:bookmarkStart w:id="0" w:name="_Toc22557"/>
      <w:bookmarkStart w:id="1" w:name="_Toc31805"/>
      <w:bookmarkStart w:id="2" w:name="_Toc3522"/>
      <w:bookmarkStart w:id="3" w:name="_Toc20545"/>
      <w:bookmarkStart w:id="4" w:name="_Toc445"/>
      <w:r>
        <w:rPr>
          <w:rFonts w:hint="eastAsia" w:ascii="方正小标宋简体" w:hAnsi="方正小标宋简体" w:eastAsia="方正小标宋简体" w:cs="方正小标宋简体"/>
          <w:color w:val="auto"/>
          <w:sz w:val="72"/>
          <w:szCs w:val="72"/>
          <w:lang w:eastAsia="zh-CN"/>
        </w:rPr>
        <w:t>澧县</w:t>
      </w:r>
      <w:r>
        <w:rPr>
          <w:rFonts w:hint="eastAsia" w:ascii="方正小标宋简体" w:hAnsi="方正小标宋简体" w:eastAsia="方正小标宋简体" w:cs="方正小标宋简体"/>
          <w:color w:val="auto"/>
          <w:sz w:val="72"/>
          <w:szCs w:val="72"/>
        </w:rPr>
        <w:t>突发性地质灾害</w:t>
      </w:r>
      <w:bookmarkEnd w:id="0"/>
    </w:p>
    <w:p w14:paraId="4E28FBCA">
      <w:pPr>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color w:val="auto"/>
          <w:sz w:val="72"/>
          <w:szCs w:val="72"/>
        </w:rPr>
      </w:pPr>
      <w:bookmarkStart w:id="5" w:name="_Toc20008"/>
      <w:r>
        <w:rPr>
          <w:rFonts w:hint="eastAsia" w:ascii="方正小标宋简体" w:hAnsi="方正小标宋简体" w:eastAsia="方正小标宋简体" w:cs="方正小标宋简体"/>
          <w:color w:val="auto"/>
          <w:sz w:val="72"/>
          <w:szCs w:val="72"/>
        </w:rPr>
        <w:t>应急预案</w:t>
      </w:r>
      <w:bookmarkEnd w:id="1"/>
      <w:bookmarkEnd w:id="2"/>
      <w:bookmarkEnd w:id="3"/>
      <w:bookmarkEnd w:id="4"/>
      <w:bookmarkEnd w:id="5"/>
    </w:p>
    <w:p w14:paraId="4992AEEC">
      <w:pPr>
        <w:keepNext w:val="0"/>
        <w:keepLines w:val="0"/>
        <w:pageBreakBefore w:val="0"/>
        <w:widowControl/>
        <w:suppressLineNumbers w:val="0"/>
        <w:kinsoku w:val="0"/>
        <w:wordWrap/>
        <w:overflowPunct/>
        <w:topLinePunct/>
        <w:autoSpaceDE w:val="0"/>
        <w:autoSpaceDN w:val="0"/>
        <w:bidi w:val="0"/>
        <w:adjustRightInd w:val="0"/>
        <w:snapToGrid w:val="0"/>
        <w:spacing w:beforeAutospacing="0" w:after="0" w:afterAutospacing="0" w:line="560" w:lineRule="exact"/>
        <w:ind w:right="0"/>
        <w:jc w:val="center"/>
        <w:textAlignment w:val="baseline"/>
        <w:rPr>
          <w:rFonts w:hint="eastAsia" w:ascii="楷体" w:hAnsi="楷体" w:eastAsia="楷体" w:cs="楷体"/>
          <w:color w:val="auto"/>
          <w:kern w:val="0"/>
          <w:sz w:val="32"/>
          <w:szCs w:val="32"/>
          <w:lang w:eastAsia="zh-CN"/>
        </w:rPr>
      </w:pPr>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征求意见稿</w:t>
      </w:r>
      <w:r>
        <w:rPr>
          <w:rFonts w:hint="eastAsia" w:ascii="楷体" w:hAnsi="楷体" w:eastAsia="楷体" w:cs="楷体"/>
          <w:color w:val="auto"/>
          <w:kern w:val="0"/>
          <w:sz w:val="32"/>
          <w:szCs w:val="32"/>
          <w:lang w:eastAsia="zh-CN"/>
        </w:rPr>
        <w:t>）</w:t>
      </w:r>
    </w:p>
    <w:p w14:paraId="56088409">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3D0275D3">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462091EE">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3AC0FC94">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3BDC3F78">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0F4C0F85">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49A02993">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5150E2FA">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2784A098">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28CE9B90">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35DB9216">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5083CD0C">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13C95B9A">
      <w:pPr>
        <w:keepNext w:val="0"/>
        <w:keepLines w:val="0"/>
        <w:pageBreakBefore w:val="0"/>
        <w:wordWrap/>
        <w:overflowPunct w:val="0"/>
        <w:bidi w:val="0"/>
        <w:adjustRightInd w:val="0"/>
        <w:snapToGrid w:val="0"/>
        <w:spacing w:line="560" w:lineRule="exact"/>
        <w:rPr>
          <w:rFonts w:eastAsia="仿宋"/>
          <w:color w:val="auto"/>
          <w:sz w:val="32"/>
          <w:szCs w:val="32"/>
        </w:rPr>
      </w:pPr>
    </w:p>
    <w:p w14:paraId="244EA0D2">
      <w:pPr>
        <w:keepNext w:val="0"/>
        <w:keepLines w:val="0"/>
        <w:pageBreakBefore w:val="0"/>
        <w:wordWrap/>
        <w:overflowPunct w:val="0"/>
        <w:bidi w:val="0"/>
        <w:adjustRightInd w:val="0"/>
        <w:snapToGrid w:val="0"/>
        <w:spacing w:line="560" w:lineRule="exact"/>
        <w:ind w:firstLine="640" w:firstLineChars="200"/>
        <w:rPr>
          <w:rFonts w:eastAsia="仿宋"/>
          <w:color w:val="auto"/>
          <w:sz w:val="32"/>
          <w:szCs w:val="32"/>
        </w:rPr>
      </w:pPr>
    </w:p>
    <w:p w14:paraId="7C6A8557">
      <w:pPr>
        <w:pStyle w:val="2"/>
      </w:pPr>
    </w:p>
    <w:p w14:paraId="4D514212">
      <w:pPr>
        <w:pStyle w:val="9"/>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澧县人民政府办公室</w:t>
      </w:r>
    </w:p>
    <w:p w14:paraId="5EBC697B">
      <w:pPr>
        <w:pStyle w:val="9"/>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楷体" w:hAnsi="楷体" w:eastAsia="楷体" w:cs="楷体"/>
          <w:b w:val="0"/>
          <w:bCs w:val="0"/>
          <w:sz w:val="32"/>
          <w:szCs w:val="32"/>
          <w:lang w:val="en-US" w:eastAsia="zh-CN"/>
        </w:rPr>
        <w:sectPr>
          <w:footerReference r:id="rId3" w:type="default"/>
          <w:pgSz w:w="11900" w:h="16820"/>
          <w:pgMar w:top="1429" w:right="1785" w:bottom="1963" w:left="1534" w:header="0" w:footer="1624" w:gutter="0"/>
          <w:cols w:space="720" w:num="1"/>
        </w:sectPr>
      </w:pPr>
      <w:r>
        <w:rPr>
          <w:rFonts w:hint="eastAsia" w:ascii="楷体" w:hAnsi="楷体" w:eastAsia="楷体" w:cs="楷体"/>
          <w:b w:val="0"/>
          <w:bCs w:val="0"/>
          <w:sz w:val="32"/>
          <w:szCs w:val="32"/>
          <w:lang w:val="en-US" w:eastAsia="zh-CN"/>
        </w:rPr>
        <w:t>2026年5月</w:t>
      </w:r>
    </w:p>
    <w:sdt>
      <w:sdtPr>
        <w:rPr>
          <w:rFonts w:ascii="宋体" w:hAnsi="宋体" w:eastAsia="宋体" w:cs="Times New Roman"/>
          <w:kern w:val="2"/>
          <w:sz w:val="40"/>
          <w:szCs w:val="40"/>
          <w:lang w:val="en-US" w:eastAsia="zh-CN" w:bidi="ar-SA"/>
        </w:rPr>
        <w:id w:val="147454993"/>
        <w15:color w:val="DBDBDB"/>
        <w:docPartObj>
          <w:docPartGallery w:val="Table of Contents"/>
          <w:docPartUnique/>
        </w:docPartObj>
      </w:sdtPr>
      <w:sdtEndPr>
        <w:rPr>
          <w:rFonts w:ascii="Times New Roman" w:hAnsi="Times New Roman" w:eastAsia="仿宋" w:cs="Times New Roman"/>
          <w:color w:val="auto"/>
          <w:kern w:val="2"/>
          <w:sz w:val="40"/>
          <w:szCs w:val="56"/>
          <w:lang w:val="en-US" w:eastAsia="zh-CN" w:bidi="ar-SA"/>
        </w:rPr>
      </w:sdtEndPr>
      <w:sdtContent>
        <w:p w14:paraId="0D625011">
          <w:pPr>
            <w:keepNext w:val="0"/>
            <w:keepLines w:val="0"/>
            <w:pageBreakBefore w:val="0"/>
            <w:wordWrap/>
            <w:bidi w:val="0"/>
            <w:snapToGrid w:val="0"/>
            <w:spacing w:before="0" w:after="0" w:line="560" w:lineRule="exact"/>
            <w:ind w:left="0" w:leftChars="0" w:right="0" w:rightChars="0" w:firstLine="0" w:firstLineChars="0"/>
            <w:jc w:val="center"/>
            <w:rPr>
              <w:rFonts w:hint="eastAsia" w:ascii="黑体" w:hAnsi="黑体" w:eastAsia="黑体" w:cs="黑体"/>
              <w:sz w:val="40"/>
              <w:szCs w:val="40"/>
            </w:rPr>
          </w:pPr>
          <w:r>
            <w:rPr>
              <w:rFonts w:hint="eastAsia" w:ascii="黑体" w:hAnsi="黑体" w:eastAsia="黑体" w:cs="黑体"/>
              <w:sz w:val="36"/>
              <w:szCs w:val="36"/>
            </w:rPr>
            <w:t>目</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录</w:t>
          </w:r>
        </w:p>
        <w:p w14:paraId="2964193D">
          <w:pPr>
            <w:pStyle w:val="13"/>
            <w:tabs>
              <w:tab w:val="right" w:leader="dot" w:pos="8306"/>
            </w:tabs>
            <w:rPr>
              <w:sz w:val="24"/>
              <w:szCs w:val="32"/>
            </w:rPr>
          </w:pPr>
          <w:r>
            <w:rPr>
              <w:rFonts w:eastAsia="仿宋"/>
              <w:color w:val="auto"/>
              <w:sz w:val="280"/>
              <w:szCs w:val="280"/>
            </w:rPr>
            <w:fldChar w:fldCharType="begin"/>
          </w:r>
          <w:r>
            <w:rPr>
              <w:rFonts w:eastAsia="仿宋"/>
              <w:color w:val="auto"/>
              <w:sz w:val="280"/>
              <w:szCs w:val="280"/>
            </w:rPr>
            <w:instrText xml:space="preserve">TOC \o "1-2" \h \u </w:instrText>
          </w:r>
          <w:r>
            <w:rPr>
              <w:rFonts w:eastAsia="仿宋"/>
              <w:color w:val="auto"/>
              <w:sz w:val="280"/>
              <w:szCs w:val="280"/>
            </w:rPr>
            <w:fldChar w:fldCharType="separate"/>
          </w:r>
          <w:r>
            <w:rPr>
              <w:rFonts w:eastAsia="仿宋"/>
              <w:color w:val="auto"/>
              <w:sz w:val="24"/>
              <w:szCs w:val="280"/>
            </w:rPr>
            <w:fldChar w:fldCharType="begin"/>
          </w:r>
          <w:r>
            <w:rPr>
              <w:rFonts w:eastAsia="仿宋"/>
              <w:sz w:val="24"/>
              <w:szCs w:val="280"/>
            </w:rPr>
            <w:instrText xml:space="preserve"> HYPERLINK \l _Toc2551 </w:instrText>
          </w:r>
          <w:r>
            <w:rPr>
              <w:rFonts w:eastAsia="仿宋"/>
              <w:sz w:val="24"/>
              <w:szCs w:val="280"/>
            </w:rPr>
            <w:fldChar w:fldCharType="separate"/>
          </w:r>
          <w:r>
            <w:rPr>
              <w:rFonts w:hint="eastAsia" w:eastAsia="黑体"/>
              <w:kern w:val="44"/>
              <w:sz w:val="24"/>
              <w:szCs w:val="28"/>
              <w:lang w:eastAsia="zh-CN"/>
            </w:rPr>
            <w:t>1.</w:t>
          </w:r>
          <w:r>
            <w:rPr>
              <w:rFonts w:eastAsia="黑体"/>
              <w:kern w:val="44"/>
              <w:sz w:val="24"/>
              <w:szCs w:val="28"/>
            </w:rPr>
            <w:t>总则</w:t>
          </w:r>
          <w:r>
            <w:rPr>
              <w:sz w:val="24"/>
              <w:szCs w:val="32"/>
            </w:rPr>
            <w:tab/>
          </w:r>
          <w:r>
            <w:rPr>
              <w:sz w:val="24"/>
              <w:szCs w:val="32"/>
            </w:rPr>
            <w:fldChar w:fldCharType="begin"/>
          </w:r>
          <w:r>
            <w:rPr>
              <w:sz w:val="24"/>
              <w:szCs w:val="32"/>
            </w:rPr>
            <w:instrText xml:space="preserve"> PAGEREF _Toc2551 \h </w:instrText>
          </w:r>
          <w:r>
            <w:rPr>
              <w:sz w:val="24"/>
              <w:szCs w:val="32"/>
            </w:rPr>
            <w:fldChar w:fldCharType="separate"/>
          </w:r>
          <w:r>
            <w:rPr>
              <w:sz w:val="24"/>
              <w:szCs w:val="32"/>
            </w:rPr>
            <w:t>1</w:t>
          </w:r>
          <w:r>
            <w:rPr>
              <w:sz w:val="24"/>
              <w:szCs w:val="32"/>
            </w:rPr>
            <w:fldChar w:fldCharType="end"/>
          </w:r>
          <w:r>
            <w:rPr>
              <w:rFonts w:eastAsia="仿宋"/>
              <w:color w:val="auto"/>
              <w:sz w:val="24"/>
              <w:szCs w:val="280"/>
            </w:rPr>
            <w:fldChar w:fldCharType="end"/>
          </w:r>
        </w:p>
        <w:p w14:paraId="7C5105FB">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_Toc10783 </w:instrText>
          </w:r>
          <w:r>
            <w:rPr>
              <w:rFonts w:eastAsia="仿宋"/>
              <w:sz w:val="24"/>
              <w:szCs w:val="280"/>
            </w:rPr>
            <w:fldChar w:fldCharType="separate"/>
          </w:r>
          <w:r>
            <w:rPr>
              <w:rFonts w:eastAsia="楷体"/>
              <w:kern w:val="0"/>
              <w:sz w:val="24"/>
              <w:szCs w:val="22"/>
            </w:rPr>
            <w:t>1.1 编制目的</w:t>
          </w:r>
          <w:r>
            <w:rPr>
              <w:sz w:val="24"/>
              <w:szCs w:val="32"/>
            </w:rPr>
            <w:tab/>
          </w:r>
          <w:r>
            <w:rPr>
              <w:sz w:val="24"/>
              <w:szCs w:val="32"/>
            </w:rPr>
            <w:fldChar w:fldCharType="begin"/>
          </w:r>
          <w:r>
            <w:rPr>
              <w:sz w:val="24"/>
              <w:szCs w:val="32"/>
            </w:rPr>
            <w:instrText xml:space="preserve"> PAGEREF _Toc10783 \h </w:instrText>
          </w:r>
          <w:r>
            <w:rPr>
              <w:sz w:val="24"/>
              <w:szCs w:val="32"/>
            </w:rPr>
            <w:fldChar w:fldCharType="separate"/>
          </w:r>
          <w:r>
            <w:rPr>
              <w:sz w:val="24"/>
              <w:szCs w:val="32"/>
            </w:rPr>
            <w:t>1</w:t>
          </w:r>
          <w:r>
            <w:rPr>
              <w:sz w:val="24"/>
              <w:szCs w:val="32"/>
            </w:rPr>
            <w:fldChar w:fldCharType="end"/>
          </w:r>
          <w:r>
            <w:rPr>
              <w:rFonts w:eastAsia="仿宋"/>
              <w:color w:val="auto"/>
              <w:sz w:val="24"/>
              <w:szCs w:val="280"/>
            </w:rPr>
            <w:fldChar w:fldCharType="end"/>
          </w:r>
        </w:p>
        <w:p w14:paraId="438E490F">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_Toc29949 </w:instrText>
          </w:r>
          <w:r>
            <w:rPr>
              <w:rFonts w:eastAsia="仿宋"/>
              <w:sz w:val="24"/>
              <w:szCs w:val="280"/>
            </w:rPr>
            <w:fldChar w:fldCharType="separate"/>
          </w:r>
          <w:r>
            <w:rPr>
              <w:rFonts w:eastAsia="楷体"/>
              <w:kern w:val="0"/>
              <w:sz w:val="24"/>
              <w:szCs w:val="22"/>
            </w:rPr>
            <w:t>1.2 编制依据</w:t>
          </w:r>
          <w:r>
            <w:rPr>
              <w:sz w:val="24"/>
              <w:szCs w:val="32"/>
            </w:rPr>
            <w:tab/>
          </w:r>
          <w:r>
            <w:rPr>
              <w:sz w:val="24"/>
              <w:szCs w:val="32"/>
            </w:rPr>
            <w:fldChar w:fldCharType="begin"/>
          </w:r>
          <w:r>
            <w:rPr>
              <w:sz w:val="24"/>
              <w:szCs w:val="32"/>
            </w:rPr>
            <w:instrText xml:space="preserve"> PAGEREF _Toc29949 \h </w:instrText>
          </w:r>
          <w:r>
            <w:rPr>
              <w:sz w:val="24"/>
              <w:szCs w:val="32"/>
            </w:rPr>
            <w:fldChar w:fldCharType="separate"/>
          </w:r>
          <w:r>
            <w:rPr>
              <w:sz w:val="24"/>
              <w:szCs w:val="32"/>
            </w:rPr>
            <w:t>1</w:t>
          </w:r>
          <w:r>
            <w:rPr>
              <w:sz w:val="24"/>
              <w:szCs w:val="32"/>
            </w:rPr>
            <w:fldChar w:fldCharType="end"/>
          </w:r>
          <w:r>
            <w:rPr>
              <w:rFonts w:eastAsia="仿宋"/>
              <w:color w:val="auto"/>
              <w:sz w:val="24"/>
              <w:szCs w:val="280"/>
            </w:rPr>
            <w:fldChar w:fldCharType="end"/>
          </w:r>
        </w:p>
        <w:p w14:paraId="2282B8BD">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_Toc19216 </w:instrText>
          </w:r>
          <w:r>
            <w:rPr>
              <w:rFonts w:eastAsia="仿宋"/>
              <w:sz w:val="24"/>
              <w:szCs w:val="280"/>
            </w:rPr>
            <w:fldChar w:fldCharType="separate"/>
          </w:r>
          <w:r>
            <w:rPr>
              <w:rFonts w:eastAsia="楷体"/>
              <w:kern w:val="0"/>
              <w:sz w:val="24"/>
              <w:szCs w:val="22"/>
            </w:rPr>
            <w:t>1.3 适用范围</w:t>
          </w:r>
          <w:r>
            <w:rPr>
              <w:sz w:val="24"/>
              <w:szCs w:val="32"/>
            </w:rPr>
            <w:tab/>
          </w:r>
          <w:r>
            <w:rPr>
              <w:sz w:val="24"/>
              <w:szCs w:val="32"/>
            </w:rPr>
            <w:fldChar w:fldCharType="begin"/>
          </w:r>
          <w:r>
            <w:rPr>
              <w:sz w:val="24"/>
              <w:szCs w:val="32"/>
            </w:rPr>
            <w:instrText xml:space="preserve"> PAGEREF _Toc19216 \h </w:instrText>
          </w:r>
          <w:r>
            <w:rPr>
              <w:sz w:val="24"/>
              <w:szCs w:val="32"/>
            </w:rPr>
            <w:fldChar w:fldCharType="separate"/>
          </w:r>
          <w:r>
            <w:rPr>
              <w:sz w:val="24"/>
              <w:szCs w:val="32"/>
            </w:rPr>
            <w:t>1</w:t>
          </w:r>
          <w:r>
            <w:rPr>
              <w:sz w:val="24"/>
              <w:szCs w:val="32"/>
            </w:rPr>
            <w:fldChar w:fldCharType="end"/>
          </w:r>
          <w:r>
            <w:rPr>
              <w:rFonts w:eastAsia="仿宋"/>
              <w:color w:val="auto"/>
              <w:sz w:val="24"/>
              <w:szCs w:val="280"/>
            </w:rPr>
            <w:fldChar w:fldCharType="end"/>
          </w:r>
        </w:p>
        <w:p w14:paraId="67D4D8EC">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_Toc15041 </w:instrText>
          </w:r>
          <w:r>
            <w:rPr>
              <w:rFonts w:eastAsia="仿宋"/>
              <w:sz w:val="24"/>
              <w:szCs w:val="280"/>
            </w:rPr>
            <w:fldChar w:fldCharType="separate"/>
          </w:r>
          <w:r>
            <w:rPr>
              <w:rFonts w:eastAsia="楷体"/>
              <w:kern w:val="0"/>
              <w:sz w:val="24"/>
              <w:szCs w:val="22"/>
            </w:rPr>
            <w:t>1.4 工作原则</w:t>
          </w:r>
          <w:r>
            <w:rPr>
              <w:sz w:val="24"/>
              <w:szCs w:val="32"/>
            </w:rPr>
            <w:tab/>
          </w:r>
          <w:r>
            <w:rPr>
              <w:sz w:val="24"/>
              <w:szCs w:val="32"/>
            </w:rPr>
            <w:fldChar w:fldCharType="begin"/>
          </w:r>
          <w:r>
            <w:rPr>
              <w:sz w:val="24"/>
              <w:szCs w:val="32"/>
            </w:rPr>
            <w:instrText xml:space="preserve"> PAGEREF _Toc15041 \h </w:instrText>
          </w:r>
          <w:r>
            <w:rPr>
              <w:sz w:val="24"/>
              <w:szCs w:val="32"/>
            </w:rPr>
            <w:fldChar w:fldCharType="separate"/>
          </w:r>
          <w:r>
            <w:rPr>
              <w:sz w:val="24"/>
              <w:szCs w:val="32"/>
            </w:rPr>
            <w:t>1</w:t>
          </w:r>
          <w:r>
            <w:rPr>
              <w:sz w:val="24"/>
              <w:szCs w:val="32"/>
            </w:rPr>
            <w:fldChar w:fldCharType="end"/>
          </w:r>
          <w:r>
            <w:rPr>
              <w:rFonts w:eastAsia="仿宋"/>
              <w:color w:val="auto"/>
              <w:sz w:val="24"/>
              <w:szCs w:val="280"/>
            </w:rPr>
            <w:fldChar w:fldCharType="end"/>
          </w:r>
        </w:p>
        <w:p w14:paraId="3B5AC472">
          <w:pPr>
            <w:pStyle w:val="13"/>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_Toc5153 </w:instrText>
          </w:r>
          <w:r>
            <w:rPr>
              <w:rFonts w:eastAsia="仿宋"/>
              <w:sz w:val="24"/>
              <w:szCs w:val="280"/>
            </w:rPr>
            <w:fldChar w:fldCharType="separate"/>
          </w:r>
          <w:r>
            <w:rPr>
              <w:rFonts w:hint="eastAsia" w:ascii="Times New Roman" w:hAnsi="Times New Roman" w:eastAsia="黑体" w:cs="Times New Roman"/>
              <w:kern w:val="44"/>
              <w:sz w:val="24"/>
              <w:szCs w:val="28"/>
              <w:lang w:val="en-US" w:eastAsia="zh-CN"/>
            </w:rPr>
            <w:t>2.风险</w:t>
          </w:r>
          <w:r>
            <w:rPr>
              <w:rFonts w:hint="eastAsia" w:eastAsia="黑体" w:cs="Times New Roman"/>
              <w:kern w:val="44"/>
              <w:sz w:val="24"/>
              <w:szCs w:val="28"/>
              <w:lang w:val="en-US" w:eastAsia="zh-CN"/>
            </w:rPr>
            <w:t>和资源现状</w:t>
          </w:r>
          <w:r>
            <w:rPr>
              <w:rFonts w:hint="eastAsia" w:ascii="Times New Roman" w:hAnsi="Times New Roman" w:eastAsia="黑体" w:cs="Times New Roman"/>
              <w:kern w:val="44"/>
              <w:sz w:val="24"/>
              <w:szCs w:val="28"/>
              <w:lang w:val="en-US" w:eastAsia="zh-CN"/>
            </w:rPr>
            <w:t>分析</w:t>
          </w:r>
          <w:r>
            <w:rPr>
              <w:sz w:val="24"/>
              <w:szCs w:val="32"/>
            </w:rPr>
            <w:tab/>
          </w:r>
          <w:r>
            <w:rPr>
              <w:sz w:val="24"/>
              <w:szCs w:val="32"/>
            </w:rPr>
            <w:fldChar w:fldCharType="begin"/>
          </w:r>
          <w:r>
            <w:rPr>
              <w:sz w:val="24"/>
              <w:szCs w:val="32"/>
            </w:rPr>
            <w:instrText xml:space="preserve"> PAGEREF _Toc5153 \h </w:instrText>
          </w:r>
          <w:r>
            <w:rPr>
              <w:sz w:val="24"/>
              <w:szCs w:val="32"/>
            </w:rPr>
            <w:fldChar w:fldCharType="separate"/>
          </w:r>
          <w:r>
            <w:rPr>
              <w:sz w:val="24"/>
              <w:szCs w:val="32"/>
            </w:rPr>
            <w:t>2</w:t>
          </w:r>
          <w:r>
            <w:rPr>
              <w:sz w:val="24"/>
              <w:szCs w:val="32"/>
            </w:rPr>
            <w:fldChar w:fldCharType="end"/>
          </w:r>
          <w:r>
            <w:rPr>
              <w:rFonts w:eastAsia="仿宋"/>
              <w:color w:val="auto"/>
              <w:sz w:val="24"/>
              <w:szCs w:val="280"/>
            </w:rPr>
            <w:fldChar w:fldCharType="end"/>
          </w:r>
        </w:p>
        <w:p w14:paraId="7AA5D11B">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_Toc21529 </w:instrText>
          </w:r>
          <w:r>
            <w:rPr>
              <w:rFonts w:eastAsia="仿宋"/>
              <w:sz w:val="24"/>
              <w:szCs w:val="280"/>
            </w:rPr>
            <w:fldChar w:fldCharType="separate"/>
          </w:r>
          <w:r>
            <w:rPr>
              <w:rFonts w:hint="eastAsia" w:ascii="Times New Roman" w:hAnsi="Times New Roman" w:eastAsia="楷体" w:cs="Times New Roman"/>
              <w:kern w:val="0"/>
              <w:sz w:val="24"/>
              <w:szCs w:val="22"/>
              <w:lang w:val="en-US" w:eastAsia="zh-CN"/>
            </w:rPr>
            <w:t>2.1 风险</w:t>
          </w:r>
          <w:r>
            <w:rPr>
              <w:rFonts w:hint="eastAsia" w:eastAsia="楷体" w:cs="Times New Roman"/>
              <w:kern w:val="0"/>
              <w:sz w:val="24"/>
              <w:szCs w:val="22"/>
              <w:lang w:val="en-US" w:eastAsia="zh-CN"/>
            </w:rPr>
            <w:t>评估</w:t>
          </w:r>
          <w:r>
            <w:rPr>
              <w:sz w:val="24"/>
              <w:szCs w:val="32"/>
            </w:rPr>
            <w:tab/>
          </w:r>
          <w:r>
            <w:rPr>
              <w:sz w:val="24"/>
              <w:szCs w:val="32"/>
            </w:rPr>
            <w:fldChar w:fldCharType="begin"/>
          </w:r>
          <w:r>
            <w:rPr>
              <w:sz w:val="24"/>
              <w:szCs w:val="32"/>
            </w:rPr>
            <w:instrText xml:space="preserve"> PAGEREF _Toc21529 \h </w:instrText>
          </w:r>
          <w:r>
            <w:rPr>
              <w:sz w:val="24"/>
              <w:szCs w:val="32"/>
            </w:rPr>
            <w:fldChar w:fldCharType="separate"/>
          </w:r>
          <w:r>
            <w:rPr>
              <w:sz w:val="24"/>
              <w:szCs w:val="32"/>
            </w:rPr>
            <w:t>2</w:t>
          </w:r>
          <w:r>
            <w:rPr>
              <w:sz w:val="24"/>
              <w:szCs w:val="32"/>
            </w:rPr>
            <w:fldChar w:fldCharType="end"/>
          </w:r>
          <w:r>
            <w:rPr>
              <w:rFonts w:eastAsia="仿宋"/>
              <w:color w:val="auto"/>
              <w:sz w:val="24"/>
              <w:szCs w:val="280"/>
            </w:rPr>
            <w:fldChar w:fldCharType="end"/>
          </w:r>
        </w:p>
        <w:p w14:paraId="05AAD0B9">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_Toc8088 </w:instrText>
          </w:r>
          <w:r>
            <w:rPr>
              <w:rFonts w:eastAsia="仿宋"/>
              <w:sz w:val="24"/>
              <w:szCs w:val="280"/>
            </w:rPr>
            <w:fldChar w:fldCharType="separate"/>
          </w:r>
          <w:r>
            <w:rPr>
              <w:rFonts w:hint="eastAsia" w:ascii="Times New Roman" w:hAnsi="Times New Roman" w:eastAsia="楷体" w:cs="Times New Roman"/>
              <w:kern w:val="0"/>
              <w:sz w:val="24"/>
              <w:szCs w:val="22"/>
              <w:lang w:val="en-US" w:eastAsia="zh-CN"/>
            </w:rPr>
            <w:t>2.2 资源调查</w:t>
          </w:r>
          <w:r>
            <w:rPr>
              <w:sz w:val="24"/>
              <w:szCs w:val="32"/>
            </w:rPr>
            <w:tab/>
          </w:r>
          <w:r>
            <w:rPr>
              <w:sz w:val="24"/>
              <w:szCs w:val="32"/>
            </w:rPr>
            <w:fldChar w:fldCharType="begin"/>
          </w:r>
          <w:r>
            <w:rPr>
              <w:sz w:val="24"/>
              <w:szCs w:val="32"/>
            </w:rPr>
            <w:instrText xml:space="preserve"> PAGEREF _Toc8088 \h </w:instrText>
          </w:r>
          <w:r>
            <w:rPr>
              <w:sz w:val="24"/>
              <w:szCs w:val="32"/>
            </w:rPr>
            <w:fldChar w:fldCharType="separate"/>
          </w:r>
          <w:r>
            <w:rPr>
              <w:sz w:val="24"/>
              <w:szCs w:val="32"/>
            </w:rPr>
            <w:t>3</w:t>
          </w:r>
          <w:r>
            <w:rPr>
              <w:sz w:val="24"/>
              <w:szCs w:val="32"/>
            </w:rPr>
            <w:fldChar w:fldCharType="end"/>
          </w:r>
          <w:r>
            <w:rPr>
              <w:rFonts w:eastAsia="仿宋"/>
              <w:color w:val="auto"/>
              <w:sz w:val="24"/>
              <w:szCs w:val="280"/>
            </w:rPr>
            <w:fldChar w:fldCharType="end"/>
          </w:r>
        </w:p>
        <w:p w14:paraId="00A6283B">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_Toc3030 </w:instrText>
          </w:r>
          <w:r>
            <w:rPr>
              <w:rFonts w:eastAsia="仿宋"/>
              <w:sz w:val="24"/>
              <w:szCs w:val="280"/>
            </w:rPr>
            <w:fldChar w:fldCharType="separate"/>
          </w:r>
          <w:r>
            <w:rPr>
              <w:rFonts w:hint="eastAsia" w:ascii="Times New Roman" w:hAnsi="Times New Roman" w:eastAsia="楷体" w:cs="Times New Roman"/>
              <w:kern w:val="0"/>
              <w:sz w:val="24"/>
              <w:szCs w:val="22"/>
              <w:lang w:val="en-US" w:eastAsia="zh-CN"/>
            </w:rPr>
            <w:t>2.3 案例分析</w:t>
          </w:r>
          <w:r>
            <w:rPr>
              <w:sz w:val="24"/>
              <w:szCs w:val="32"/>
            </w:rPr>
            <w:tab/>
          </w:r>
          <w:r>
            <w:rPr>
              <w:sz w:val="24"/>
              <w:szCs w:val="32"/>
            </w:rPr>
            <w:fldChar w:fldCharType="begin"/>
          </w:r>
          <w:r>
            <w:rPr>
              <w:sz w:val="24"/>
              <w:szCs w:val="32"/>
            </w:rPr>
            <w:instrText xml:space="preserve"> PAGEREF _Toc3030 \h </w:instrText>
          </w:r>
          <w:r>
            <w:rPr>
              <w:sz w:val="24"/>
              <w:szCs w:val="32"/>
            </w:rPr>
            <w:fldChar w:fldCharType="separate"/>
          </w:r>
          <w:r>
            <w:rPr>
              <w:sz w:val="24"/>
              <w:szCs w:val="32"/>
            </w:rPr>
            <w:t>3</w:t>
          </w:r>
          <w:r>
            <w:rPr>
              <w:sz w:val="24"/>
              <w:szCs w:val="32"/>
            </w:rPr>
            <w:fldChar w:fldCharType="end"/>
          </w:r>
          <w:r>
            <w:rPr>
              <w:rFonts w:eastAsia="仿宋"/>
              <w:color w:val="auto"/>
              <w:sz w:val="24"/>
              <w:szCs w:val="280"/>
            </w:rPr>
            <w:fldChar w:fldCharType="end"/>
          </w:r>
        </w:p>
        <w:p w14:paraId="0B887FC2">
          <w:pPr>
            <w:pStyle w:val="13"/>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_Toc18462 </w:instrText>
          </w:r>
          <w:r>
            <w:rPr>
              <w:rFonts w:eastAsia="仿宋"/>
              <w:sz w:val="24"/>
              <w:szCs w:val="280"/>
            </w:rPr>
            <w:fldChar w:fldCharType="separate"/>
          </w:r>
          <w:r>
            <w:rPr>
              <w:rFonts w:hint="eastAsia" w:eastAsia="黑体"/>
              <w:kern w:val="44"/>
              <w:sz w:val="24"/>
              <w:szCs w:val="28"/>
              <w:lang w:val="en-US" w:eastAsia="zh-CN"/>
            </w:rPr>
            <w:t>3</w:t>
          </w:r>
          <w:r>
            <w:rPr>
              <w:rFonts w:hint="eastAsia" w:eastAsia="黑体"/>
              <w:kern w:val="44"/>
              <w:sz w:val="24"/>
              <w:szCs w:val="28"/>
              <w:lang w:eastAsia="zh-CN"/>
            </w:rPr>
            <w:t>.</w:t>
          </w:r>
          <w:r>
            <w:rPr>
              <w:rFonts w:eastAsia="黑体"/>
              <w:kern w:val="44"/>
              <w:sz w:val="24"/>
              <w:szCs w:val="28"/>
            </w:rPr>
            <w:t>应急指挥体系及职责</w:t>
          </w:r>
          <w:r>
            <w:rPr>
              <w:sz w:val="24"/>
              <w:szCs w:val="32"/>
            </w:rPr>
            <w:tab/>
          </w:r>
          <w:r>
            <w:rPr>
              <w:sz w:val="24"/>
              <w:szCs w:val="32"/>
            </w:rPr>
            <w:fldChar w:fldCharType="begin"/>
          </w:r>
          <w:r>
            <w:rPr>
              <w:sz w:val="24"/>
              <w:szCs w:val="32"/>
            </w:rPr>
            <w:instrText xml:space="preserve"> PAGEREF _Toc18462 \h </w:instrText>
          </w:r>
          <w:r>
            <w:rPr>
              <w:sz w:val="24"/>
              <w:szCs w:val="32"/>
            </w:rPr>
            <w:fldChar w:fldCharType="separate"/>
          </w:r>
          <w:r>
            <w:rPr>
              <w:sz w:val="24"/>
              <w:szCs w:val="32"/>
            </w:rPr>
            <w:t>4</w:t>
          </w:r>
          <w:r>
            <w:rPr>
              <w:sz w:val="24"/>
              <w:szCs w:val="32"/>
            </w:rPr>
            <w:fldChar w:fldCharType="end"/>
          </w:r>
          <w:r>
            <w:rPr>
              <w:rFonts w:eastAsia="仿宋"/>
              <w:color w:val="auto"/>
              <w:sz w:val="24"/>
              <w:szCs w:val="280"/>
            </w:rPr>
            <w:fldChar w:fldCharType="end"/>
          </w:r>
        </w:p>
        <w:p w14:paraId="65122018">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_Toc2219 </w:instrText>
          </w:r>
          <w:r>
            <w:rPr>
              <w:rFonts w:eastAsia="仿宋"/>
              <w:sz w:val="24"/>
              <w:szCs w:val="280"/>
            </w:rPr>
            <w:fldChar w:fldCharType="separate"/>
          </w:r>
          <w:r>
            <w:rPr>
              <w:rFonts w:hint="eastAsia" w:eastAsia="楷体"/>
              <w:kern w:val="0"/>
              <w:sz w:val="24"/>
              <w:szCs w:val="22"/>
              <w:lang w:val="en-US" w:eastAsia="zh-CN"/>
            </w:rPr>
            <w:t>3</w:t>
          </w:r>
          <w:r>
            <w:rPr>
              <w:rFonts w:eastAsia="楷体"/>
              <w:kern w:val="0"/>
              <w:sz w:val="24"/>
              <w:szCs w:val="22"/>
            </w:rPr>
            <w:t>.1 组织机构</w:t>
          </w:r>
          <w:r>
            <w:rPr>
              <w:sz w:val="24"/>
              <w:szCs w:val="32"/>
            </w:rPr>
            <w:tab/>
          </w:r>
          <w:r>
            <w:rPr>
              <w:sz w:val="24"/>
              <w:szCs w:val="32"/>
            </w:rPr>
            <w:fldChar w:fldCharType="begin"/>
          </w:r>
          <w:r>
            <w:rPr>
              <w:sz w:val="24"/>
              <w:szCs w:val="32"/>
            </w:rPr>
            <w:instrText xml:space="preserve"> PAGEREF _Toc2219 \h </w:instrText>
          </w:r>
          <w:r>
            <w:rPr>
              <w:sz w:val="24"/>
              <w:szCs w:val="32"/>
            </w:rPr>
            <w:fldChar w:fldCharType="separate"/>
          </w:r>
          <w:r>
            <w:rPr>
              <w:sz w:val="24"/>
              <w:szCs w:val="32"/>
            </w:rPr>
            <w:t>4</w:t>
          </w:r>
          <w:r>
            <w:rPr>
              <w:sz w:val="24"/>
              <w:szCs w:val="32"/>
            </w:rPr>
            <w:fldChar w:fldCharType="end"/>
          </w:r>
          <w:r>
            <w:rPr>
              <w:rFonts w:eastAsia="仿宋"/>
              <w:color w:val="auto"/>
              <w:sz w:val="24"/>
              <w:szCs w:val="280"/>
            </w:rPr>
            <w:fldChar w:fldCharType="end"/>
          </w:r>
        </w:p>
        <w:p w14:paraId="205D1D44">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_Toc15747 </w:instrText>
          </w:r>
          <w:r>
            <w:rPr>
              <w:rFonts w:eastAsia="仿宋"/>
              <w:sz w:val="24"/>
              <w:szCs w:val="280"/>
            </w:rPr>
            <w:fldChar w:fldCharType="separate"/>
          </w:r>
          <w:r>
            <w:rPr>
              <w:rFonts w:hint="eastAsia" w:eastAsia="楷体"/>
              <w:kern w:val="0"/>
              <w:sz w:val="24"/>
              <w:szCs w:val="22"/>
              <w:lang w:val="en-US" w:eastAsia="zh-CN"/>
            </w:rPr>
            <w:t>3</w:t>
          </w:r>
          <w:r>
            <w:rPr>
              <w:rFonts w:eastAsia="楷体"/>
              <w:kern w:val="0"/>
              <w:sz w:val="24"/>
              <w:szCs w:val="22"/>
            </w:rPr>
            <w:t xml:space="preserve">.2 </w:t>
          </w:r>
          <w:r>
            <w:rPr>
              <w:rFonts w:hint="eastAsia" w:eastAsia="楷体"/>
              <w:kern w:val="0"/>
              <w:sz w:val="24"/>
              <w:szCs w:val="22"/>
              <w:lang w:val="en-US" w:eastAsia="zh-CN"/>
            </w:rPr>
            <w:t>工作</w:t>
          </w:r>
          <w:r>
            <w:rPr>
              <w:rFonts w:eastAsia="楷体"/>
              <w:kern w:val="0"/>
              <w:sz w:val="24"/>
              <w:szCs w:val="22"/>
            </w:rPr>
            <w:t>职责</w:t>
          </w:r>
          <w:r>
            <w:rPr>
              <w:sz w:val="24"/>
              <w:szCs w:val="32"/>
            </w:rPr>
            <w:tab/>
          </w:r>
          <w:r>
            <w:rPr>
              <w:sz w:val="24"/>
              <w:szCs w:val="32"/>
            </w:rPr>
            <w:fldChar w:fldCharType="begin"/>
          </w:r>
          <w:r>
            <w:rPr>
              <w:sz w:val="24"/>
              <w:szCs w:val="32"/>
            </w:rPr>
            <w:instrText xml:space="preserve"> PAGEREF _Toc15747 \h </w:instrText>
          </w:r>
          <w:r>
            <w:rPr>
              <w:sz w:val="24"/>
              <w:szCs w:val="32"/>
            </w:rPr>
            <w:fldChar w:fldCharType="separate"/>
          </w:r>
          <w:r>
            <w:rPr>
              <w:sz w:val="24"/>
              <w:szCs w:val="32"/>
            </w:rPr>
            <w:t>5</w:t>
          </w:r>
          <w:r>
            <w:rPr>
              <w:sz w:val="24"/>
              <w:szCs w:val="32"/>
            </w:rPr>
            <w:fldChar w:fldCharType="end"/>
          </w:r>
          <w:r>
            <w:rPr>
              <w:rFonts w:eastAsia="仿宋"/>
              <w:color w:val="auto"/>
              <w:sz w:val="24"/>
              <w:szCs w:val="280"/>
            </w:rPr>
            <w:fldChar w:fldCharType="end"/>
          </w:r>
        </w:p>
        <w:p w14:paraId="252A0CAB">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_Toc30576 </w:instrText>
          </w:r>
          <w:r>
            <w:rPr>
              <w:rFonts w:eastAsia="仿宋"/>
              <w:sz w:val="24"/>
              <w:szCs w:val="280"/>
            </w:rPr>
            <w:fldChar w:fldCharType="separate"/>
          </w:r>
          <w:r>
            <w:rPr>
              <w:rFonts w:hint="eastAsia" w:eastAsia="楷体"/>
              <w:kern w:val="0"/>
              <w:sz w:val="24"/>
              <w:szCs w:val="22"/>
              <w:lang w:val="en-US" w:eastAsia="zh-CN"/>
            </w:rPr>
            <w:t>3.3 现场指挥部</w:t>
          </w:r>
          <w:r>
            <w:rPr>
              <w:sz w:val="24"/>
              <w:szCs w:val="32"/>
            </w:rPr>
            <w:tab/>
          </w:r>
          <w:r>
            <w:rPr>
              <w:sz w:val="24"/>
              <w:szCs w:val="32"/>
            </w:rPr>
            <w:fldChar w:fldCharType="begin"/>
          </w:r>
          <w:r>
            <w:rPr>
              <w:sz w:val="24"/>
              <w:szCs w:val="32"/>
            </w:rPr>
            <w:instrText xml:space="preserve"> PAGEREF _Toc30576 \h </w:instrText>
          </w:r>
          <w:r>
            <w:rPr>
              <w:sz w:val="24"/>
              <w:szCs w:val="32"/>
            </w:rPr>
            <w:fldChar w:fldCharType="separate"/>
          </w:r>
          <w:r>
            <w:rPr>
              <w:sz w:val="24"/>
              <w:szCs w:val="32"/>
            </w:rPr>
            <w:t>10</w:t>
          </w:r>
          <w:r>
            <w:rPr>
              <w:sz w:val="24"/>
              <w:szCs w:val="32"/>
            </w:rPr>
            <w:fldChar w:fldCharType="end"/>
          </w:r>
          <w:r>
            <w:rPr>
              <w:rFonts w:eastAsia="仿宋"/>
              <w:color w:val="auto"/>
              <w:sz w:val="24"/>
              <w:szCs w:val="280"/>
            </w:rPr>
            <w:fldChar w:fldCharType="end"/>
          </w:r>
        </w:p>
        <w:p w14:paraId="7944635B">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_Toc19578 </w:instrText>
          </w:r>
          <w:r>
            <w:rPr>
              <w:rFonts w:eastAsia="仿宋"/>
              <w:sz w:val="24"/>
              <w:szCs w:val="280"/>
            </w:rPr>
            <w:fldChar w:fldCharType="separate"/>
          </w:r>
          <w:r>
            <w:rPr>
              <w:rFonts w:hint="eastAsia" w:eastAsia="楷体"/>
              <w:kern w:val="0"/>
              <w:sz w:val="24"/>
              <w:szCs w:val="22"/>
              <w:lang w:val="en-US" w:eastAsia="zh-CN"/>
            </w:rPr>
            <w:t>3.4 专家组</w:t>
          </w:r>
          <w:r>
            <w:rPr>
              <w:sz w:val="24"/>
              <w:szCs w:val="32"/>
            </w:rPr>
            <w:tab/>
          </w:r>
          <w:r>
            <w:rPr>
              <w:sz w:val="24"/>
              <w:szCs w:val="32"/>
            </w:rPr>
            <w:fldChar w:fldCharType="begin"/>
          </w:r>
          <w:r>
            <w:rPr>
              <w:sz w:val="24"/>
              <w:szCs w:val="32"/>
            </w:rPr>
            <w:instrText xml:space="preserve"> PAGEREF _Toc19578 \h </w:instrText>
          </w:r>
          <w:r>
            <w:rPr>
              <w:sz w:val="24"/>
              <w:szCs w:val="32"/>
            </w:rPr>
            <w:fldChar w:fldCharType="separate"/>
          </w:r>
          <w:r>
            <w:rPr>
              <w:sz w:val="24"/>
              <w:szCs w:val="32"/>
            </w:rPr>
            <w:t>14</w:t>
          </w:r>
          <w:r>
            <w:rPr>
              <w:sz w:val="24"/>
              <w:szCs w:val="32"/>
            </w:rPr>
            <w:fldChar w:fldCharType="end"/>
          </w:r>
          <w:r>
            <w:rPr>
              <w:rFonts w:eastAsia="仿宋"/>
              <w:color w:val="auto"/>
              <w:sz w:val="24"/>
              <w:szCs w:val="280"/>
            </w:rPr>
            <w:fldChar w:fldCharType="end"/>
          </w:r>
        </w:p>
        <w:p w14:paraId="4A75E748">
          <w:pPr>
            <w:pStyle w:val="13"/>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_Toc24669 </w:instrText>
          </w:r>
          <w:r>
            <w:rPr>
              <w:rFonts w:eastAsia="仿宋"/>
              <w:sz w:val="24"/>
              <w:szCs w:val="280"/>
            </w:rPr>
            <w:fldChar w:fldCharType="separate"/>
          </w:r>
          <w:r>
            <w:rPr>
              <w:rFonts w:hint="eastAsia" w:eastAsia="黑体"/>
              <w:kern w:val="44"/>
              <w:sz w:val="24"/>
              <w:szCs w:val="28"/>
              <w:lang w:val="en-US" w:eastAsia="zh-CN"/>
            </w:rPr>
            <w:t>4</w:t>
          </w:r>
          <w:r>
            <w:rPr>
              <w:rFonts w:hint="eastAsia" w:eastAsia="黑体"/>
              <w:kern w:val="44"/>
              <w:sz w:val="24"/>
              <w:szCs w:val="28"/>
              <w:lang w:eastAsia="zh-CN"/>
            </w:rPr>
            <w:t>.</w:t>
          </w:r>
          <w:r>
            <w:rPr>
              <w:rFonts w:eastAsia="黑体"/>
              <w:kern w:val="44"/>
              <w:sz w:val="24"/>
              <w:szCs w:val="28"/>
            </w:rPr>
            <w:t>预</w:t>
          </w:r>
          <w:r>
            <w:rPr>
              <w:rFonts w:hint="eastAsia" w:eastAsia="黑体"/>
              <w:kern w:val="44"/>
              <w:sz w:val="24"/>
              <w:szCs w:val="28"/>
            </w:rPr>
            <w:t>防</w:t>
          </w:r>
          <w:r>
            <w:rPr>
              <w:rFonts w:eastAsia="黑体"/>
              <w:kern w:val="44"/>
              <w:sz w:val="24"/>
              <w:szCs w:val="28"/>
            </w:rPr>
            <w:t>预警</w:t>
          </w:r>
          <w:r>
            <w:rPr>
              <w:rFonts w:hint="eastAsia" w:eastAsia="黑体"/>
              <w:kern w:val="44"/>
              <w:sz w:val="24"/>
              <w:szCs w:val="28"/>
            </w:rPr>
            <w:t>机制</w:t>
          </w:r>
          <w:r>
            <w:rPr>
              <w:sz w:val="24"/>
              <w:szCs w:val="32"/>
            </w:rPr>
            <w:tab/>
          </w:r>
          <w:r>
            <w:rPr>
              <w:sz w:val="24"/>
              <w:szCs w:val="32"/>
            </w:rPr>
            <w:fldChar w:fldCharType="begin"/>
          </w:r>
          <w:r>
            <w:rPr>
              <w:sz w:val="24"/>
              <w:szCs w:val="32"/>
            </w:rPr>
            <w:instrText xml:space="preserve"> PAGEREF _Toc24669 \h </w:instrText>
          </w:r>
          <w:r>
            <w:rPr>
              <w:sz w:val="24"/>
              <w:szCs w:val="32"/>
            </w:rPr>
            <w:fldChar w:fldCharType="separate"/>
          </w:r>
          <w:r>
            <w:rPr>
              <w:sz w:val="24"/>
              <w:szCs w:val="32"/>
            </w:rPr>
            <w:t>14</w:t>
          </w:r>
          <w:r>
            <w:rPr>
              <w:sz w:val="24"/>
              <w:szCs w:val="32"/>
            </w:rPr>
            <w:fldChar w:fldCharType="end"/>
          </w:r>
          <w:r>
            <w:rPr>
              <w:rFonts w:eastAsia="仿宋"/>
              <w:color w:val="auto"/>
              <w:sz w:val="24"/>
              <w:szCs w:val="280"/>
            </w:rPr>
            <w:fldChar w:fldCharType="end"/>
          </w:r>
        </w:p>
        <w:p w14:paraId="386FDF65">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_Toc22884 </w:instrText>
          </w:r>
          <w:r>
            <w:rPr>
              <w:rFonts w:eastAsia="仿宋"/>
              <w:sz w:val="24"/>
              <w:szCs w:val="280"/>
            </w:rPr>
            <w:fldChar w:fldCharType="separate"/>
          </w:r>
          <w:r>
            <w:rPr>
              <w:rFonts w:hint="eastAsia" w:eastAsia="楷体"/>
              <w:kern w:val="0"/>
              <w:sz w:val="24"/>
              <w:szCs w:val="22"/>
              <w:lang w:val="en-US" w:eastAsia="zh-CN"/>
            </w:rPr>
            <w:t>4</w:t>
          </w:r>
          <w:r>
            <w:rPr>
              <w:rFonts w:eastAsia="楷体"/>
              <w:kern w:val="0"/>
              <w:sz w:val="24"/>
              <w:szCs w:val="22"/>
            </w:rPr>
            <w:t>.1 监测预警体系</w:t>
          </w:r>
          <w:r>
            <w:rPr>
              <w:sz w:val="24"/>
              <w:szCs w:val="32"/>
            </w:rPr>
            <w:tab/>
          </w:r>
          <w:r>
            <w:rPr>
              <w:sz w:val="24"/>
              <w:szCs w:val="32"/>
            </w:rPr>
            <w:fldChar w:fldCharType="begin"/>
          </w:r>
          <w:r>
            <w:rPr>
              <w:sz w:val="24"/>
              <w:szCs w:val="32"/>
            </w:rPr>
            <w:instrText xml:space="preserve"> PAGEREF _Toc22884 \h </w:instrText>
          </w:r>
          <w:r>
            <w:rPr>
              <w:sz w:val="24"/>
              <w:szCs w:val="32"/>
            </w:rPr>
            <w:fldChar w:fldCharType="separate"/>
          </w:r>
          <w:r>
            <w:rPr>
              <w:sz w:val="24"/>
              <w:szCs w:val="32"/>
            </w:rPr>
            <w:t>14</w:t>
          </w:r>
          <w:r>
            <w:rPr>
              <w:sz w:val="24"/>
              <w:szCs w:val="32"/>
            </w:rPr>
            <w:fldChar w:fldCharType="end"/>
          </w:r>
          <w:r>
            <w:rPr>
              <w:rFonts w:eastAsia="仿宋"/>
              <w:color w:val="auto"/>
              <w:sz w:val="24"/>
              <w:szCs w:val="280"/>
            </w:rPr>
            <w:fldChar w:fldCharType="end"/>
          </w:r>
        </w:p>
        <w:p w14:paraId="14D87567">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_Toc18219 </w:instrText>
          </w:r>
          <w:r>
            <w:rPr>
              <w:rFonts w:eastAsia="仿宋"/>
              <w:sz w:val="24"/>
              <w:szCs w:val="280"/>
            </w:rPr>
            <w:fldChar w:fldCharType="separate"/>
          </w:r>
          <w:r>
            <w:rPr>
              <w:rFonts w:hint="eastAsia" w:eastAsia="楷体" w:cs="Times New Roman"/>
              <w:kern w:val="0"/>
              <w:sz w:val="24"/>
              <w:szCs w:val="22"/>
              <w:lang w:val="en-US" w:eastAsia="zh-CN"/>
            </w:rPr>
            <w:t>4</w:t>
          </w:r>
          <w:r>
            <w:rPr>
              <w:rFonts w:hint="eastAsia" w:ascii="Times New Roman" w:hAnsi="Times New Roman" w:eastAsia="楷体" w:cs="Times New Roman"/>
              <w:kern w:val="0"/>
              <w:sz w:val="24"/>
              <w:szCs w:val="22"/>
            </w:rPr>
            <w:t>.2 预警预防行动</w:t>
          </w:r>
          <w:r>
            <w:rPr>
              <w:sz w:val="24"/>
              <w:szCs w:val="32"/>
            </w:rPr>
            <w:tab/>
          </w:r>
          <w:r>
            <w:rPr>
              <w:sz w:val="24"/>
              <w:szCs w:val="32"/>
            </w:rPr>
            <w:fldChar w:fldCharType="begin"/>
          </w:r>
          <w:r>
            <w:rPr>
              <w:sz w:val="24"/>
              <w:szCs w:val="32"/>
            </w:rPr>
            <w:instrText xml:space="preserve"> PAGEREF _Toc18219 \h </w:instrText>
          </w:r>
          <w:r>
            <w:rPr>
              <w:sz w:val="24"/>
              <w:szCs w:val="32"/>
            </w:rPr>
            <w:fldChar w:fldCharType="separate"/>
          </w:r>
          <w:r>
            <w:rPr>
              <w:sz w:val="24"/>
              <w:szCs w:val="32"/>
            </w:rPr>
            <w:t>15</w:t>
          </w:r>
          <w:r>
            <w:rPr>
              <w:sz w:val="24"/>
              <w:szCs w:val="32"/>
            </w:rPr>
            <w:fldChar w:fldCharType="end"/>
          </w:r>
          <w:r>
            <w:rPr>
              <w:rFonts w:eastAsia="仿宋"/>
              <w:color w:val="auto"/>
              <w:sz w:val="24"/>
              <w:szCs w:val="280"/>
            </w:rPr>
            <w:fldChar w:fldCharType="end"/>
          </w:r>
        </w:p>
        <w:p w14:paraId="18CF13B8">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_Toc20081 </w:instrText>
          </w:r>
          <w:r>
            <w:rPr>
              <w:rFonts w:eastAsia="仿宋"/>
              <w:sz w:val="24"/>
              <w:szCs w:val="280"/>
            </w:rPr>
            <w:fldChar w:fldCharType="separate"/>
          </w:r>
          <w:r>
            <w:rPr>
              <w:rFonts w:hint="eastAsia" w:eastAsia="楷体" w:cs="Times New Roman"/>
              <w:kern w:val="0"/>
              <w:sz w:val="24"/>
              <w:szCs w:val="22"/>
              <w:lang w:val="en-US" w:eastAsia="zh-CN"/>
            </w:rPr>
            <w:t>4</w:t>
          </w:r>
          <w:r>
            <w:rPr>
              <w:rFonts w:hint="eastAsia" w:ascii="Times New Roman" w:hAnsi="Times New Roman" w:eastAsia="楷体" w:cs="Times New Roman"/>
              <w:kern w:val="0"/>
              <w:sz w:val="24"/>
              <w:szCs w:val="22"/>
            </w:rPr>
            <w:t>.3 预警级别及发布</w:t>
          </w:r>
          <w:r>
            <w:rPr>
              <w:sz w:val="24"/>
              <w:szCs w:val="32"/>
            </w:rPr>
            <w:tab/>
          </w:r>
          <w:r>
            <w:rPr>
              <w:sz w:val="24"/>
              <w:szCs w:val="32"/>
            </w:rPr>
            <w:fldChar w:fldCharType="begin"/>
          </w:r>
          <w:r>
            <w:rPr>
              <w:sz w:val="24"/>
              <w:szCs w:val="32"/>
            </w:rPr>
            <w:instrText xml:space="preserve"> PAGEREF _Toc20081 \h </w:instrText>
          </w:r>
          <w:r>
            <w:rPr>
              <w:sz w:val="24"/>
              <w:szCs w:val="32"/>
            </w:rPr>
            <w:fldChar w:fldCharType="separate"/>
          </w:r>
          <w:r>
            <w:rPr>
              <w:sz w:val="24"/>
              <w:szCs w:val="32"/>
            </w:rPr>
            <w:t>17</w:t>
          </w:r>
          <w:r>
            <w:rPr>
              <w:sz w:val="24"/>
              <w:szCs w:val="32"/>
            </w:rPr>
            <w:fldChar w:fldCharType="end"/>
          </w:r>
          <w:r>
            <w:rPr>
              <w:rFonts w:eastAsia="仿宋"/>
              <w:color w:val="auto"/>
              <w:sz w:val="24"/>
              <w:szCs w:val="280"/>
            </w:rPr>
            <w:fldChar w:fldCharType="end"/>
          </w:r>
        </w:p>
        <w:p w14:paraId="5DC166F2">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_Toc30020 </w:instrText>
          </w:r>
          <w:r>
            <w:rPr>
              <w:rFonts w:eastAsia="仿宋"/>
              <w:sz w:val="24"/>
              <w:szCs w:val="280"/>
            </w:rPr>
            <w:fldChar w:fldCharType="separate"/>
          </w:r>
          <w:r>
            <w:rPr>
              <w:rFonts w:hint="eastAsia" w:eastAsia="楷体" w:cs="Times New Roman"/>
              <w:kern w:val="0"/>
              <w:sz w:val="24"/>
              <w:szCs w:val="22"/>
              <w:lang w:val="en-US" w:eastAsia="zh-CN"/>
            </w:rPr>
            <w:t>4</w:t>
          </w:r>
          <w:r>
            <w:rPr>
              <w:rFonts w:hint="eastAsia" w:ascii="Times New Roman" w:hAnsi="Times New Roman" w:eastAsia="楷体" w:cs="Times New Roman"/>
              <w:kern w:val="0"/>
              <w:sz w:val="24"/>
              <w:szCs w:val="22"/>
            </w:rPr>
            <w:t>.</w:t>
          </w:r>
          <w:r>
            <w:rPr>
              <w:rFonts w:hint="eastAsia" w:ascii="Times New Roman" w:hAnsi="Times New Roman" w:eastAsia="楷体" w:cs="Times New Roman"/>
              <w:kern w:val="0"/>
              <w:sz w:val="24"/>
              <w:szCs w:val="22"/>
              <w:lang w:val="en-US" w:eastAsia="zh-CN"/>
            </w:rPr>
            <w:t>4</w:t>
          </w:r>
          <w:r>
            <w:rPr>
              <w:rFonts w:hint="eastAsia" w:ascii="Times New Roman" w:hAnsi="Times New Roman" w:eastAsia="楷体" w:cs="Times New Roman"/>
              <w:kern w:val="0"/>
              <w:sz w:val="24"/>
              <w:szCs w:val="22"/>
            </w:rPr>
            <w:t xml:space="preserve"> 预警行动</w:t>
          </w:r>
          <w:r>
            <w:rPr>
              <w:sz w:val="24"/>
              <w:szCs w:val="32"/>
            </w:rPr>
            <w:tab/>
          </w:r>
          <w:r>
            <w:rPr>
              <w:sz w:val="24"/>
              <w:szCs w:val="32"/>
            </w:rPr>
            <w:fldChar w:fldCharType="begin"/>
          </w:r>
          <w:r>
            <w:rPr>
              <w:sz w:val="24"/>
              <w:szCs w:val="32"/>
            </w:rPr>
            <w:instrText xml:space="preserve"> PAGEREF _Toc30020 \h </w:instrText>
          </w:r>
          <w:r>
            <w:rPr>
              <w:sz w:val="24"/>
              <w:szCs w:val="32"/>
            </w:rPr>
            <w:fldChar w:fldCharType="separate"/>
          </w:r>
          <w:r>
            <w:rPr>
              <w:sz w:val="24"/>
              <w:szCs w:val="32"/>
            </w:rPr>
            <w:t>18</w:t>
          </w:r>
          <w:r>
            <w:rPr>
              <w:sz w:val="24"/>
              <w:szCs w:val="32"/>
            </w:rPr>
            <w:fldChar w:fldCharType="end"/>
          </w:r>
          <w:r>
            <w:rPr>
              <w:rFonts w:eastAsia="仿宋"/>
              <w:color w:val="auto"/>
              <w:sz w:val="24"/>
              <w:szCs w:val="280"/>
            </w:rPr>
            <w:fldChar w:fldCharType="end"/>
          </w:r>
        </w:p>
        <w:p w14:paraId="19A032CC">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_Toc32651 </w:instrText>
          </w:r>
          <w:r>
            <w:rPr>
              <w:rFonts w:eastAsia="仿宋"/>
              <w:sz w:val="24"/>
              <w:szCs w:val="280"/>
            </w:rPr>
            <w:fldChar w:fldCharType="separate"/>
          </w:r>
          <w:r>
            <w:rPr>
              <w:rFonts w:hint="eastAsia" w:eastAsia="楷体"/>
              <w:kern w:val="0"/>
              <w:sz w:val="24"/>
              <w:szCs w:val="22"/>
              <w:lang w:val="en-US" w:eastAsia="zh-CN"/>
            </w:rPr>
            <w:t>4</w:t>
          </w:r>
          <w:r>
            <w:rPr>
              <w:rFonts w:eastAsia="楷体"/>
              <w:kern w:val="0"/>
              <w:sz w:val="24"/>
              <w:szCs w:val="22"/>
            </w:rPr>
            <w:t>.</w:t>
          </w:r>
          <w:r>
            <w:rPr>
              <w:rFonts w:hint="eastAsia" w:eastAsia="楷体"/>
              <w:kern w:val="0"/>
              <w:sz w:val="24"/>
              <w:szCs w:val="22"/>
              <w:lang w:val="en-US" w:eastAsia="zh-CN"/>
            </w:rPr>
            <w:t>5</w:t>
          </w:r>
          <w:r>
            <w:rPr>
              <w:rFonts w:eastAsia="楷体"/>
              <w:kern w:val="0"/>
              <w:sz w:val="24"/>
              <w:szCs w:val="22"/>
            </w:rPr>
            <w:t xml:space="preserve"> 信息报告和通报</w:t>
          </w:r>
          <w:r>
            <w:rPr>
              <w:sz w:val="24"/>
              <w:szCs w:val="32"/>
            </w:rPr>
            <w:tab/>
          </w:r>
          <w:r>
            <w:rPr>
              <w:sz w:val="24"/>
              <w:szCs w:val="32"/>
            </w:rPr>
            <w:fldChar w:fldCharType="begin"/>
          </w:r>
          <w:r>
            <w:rPr>
              <w:sz w:val="24"/>
              <w:szCs w:val="32"/>
            </w:rPr>
            <w:instrText xml:space="preserve"> PAGEREF _Toc32651 \h </w:instrText>
          </w:r>
          <w:r>
            <w:rPr>
              <w:sz w:val="24"/>
              <w:szCs w:val="32"/>
            </w:rPr>
            <w:fldChar w:fldCharType="separate"/>
          </w:r>
          <w:r>
            <w:rPr>
              <w:sz w:val="24"/>
              <w:szCs w:val="32"/>
            </w:rPr>
            <w:t>19</w:t>
          </w:r>
          <w:r>
            <w:rPr>
              <w:sz w:val="24"/>
              <w:szCs w:val="32"/>
            </w:rPr>
            <w:fldChar w:fldCharType="end"/>
          </w:r>
          <w:r>
            <w:rPr>
              <w:rFonts w:eastAsia="仿宋"/>
              <w:color w:val="auto"/>
              <w:sz w:val="24"/>
              <w:szCs w:val="280"/>
            </w:rPr>
            <w:fldChar w:fldCharType="end"/>
          </w:r>
        </w:p>
        <w:p w14:paraId="49842DBA">
          <w:pPr>
            <w:pStyle w:val="13"/>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_Toc1638 </w:instrText>
          </w:r>
          <w:r>
            <w:rPr>
              <w:rFonts w:eastAsia="仿宋"/>
              <w:sz w:val="24"/>
              <w:szCs w:val="280"/>
            </w:rPr>
            <w:fldChar w:fldCharType="separate"/>
          </w:r>
          <w:r>
            <w:rPr>
              <w:rFonts w:hint="eastAsia" w:eastAsia="黑体"/>
              <w:kern w:val="44"/>
              <w:sz w:val="24"/>
              <w:szCs w:val="28"/>
              <w:lang w:val="en-US" w:eastAsia="zh-CN"/>
            </w:rPr>
            <w:t>5</w:t>
          </w:r>
          <w:r>
            <w:rPr>
              <w:rFonts w:hint="eastAsia" w:eastAsia="黑体"/>
              <w:kern w:val="44"/>
              <w:sz w:val="24"/>
              <w:szCs w:val="28"/>
              <w:lang w:eastAsia="zh-CN"/>
            </w:rPr>
            <w:t>.</w:t>
          </w:r>
          <w:r>
            <w:rPr>
              <w:rFonts w:eastAsia="黑体"/>
              <w:kern w:val="44"/>
              <w:sz w:val="24"/>
              <w:szCs w:val="28"/>
            </w:rPr>
            <w:t>应急响应</w:t>
          </w:r>
          <w:r>
            <w:rPr>
              <w:sz w:val="24"/>
              <w:szCs w:val="32"/>
            </w:rPr>
            <w:tab/>
          </w:r>
          <w:r>
            <w:rPr>
              <w:sz w:val="24"/>
              <w:szCs w:val="32"/>
            </w:rPr>
            <w:fldChar w:fldCharType="begin"/>
          </w:r>
          <w:r>
            <w:rPr>
              <w:sz w:val="24"/>
              <w:szCs w:val="32"/>
            </w:rPr>
            <w:instrText xml:space="preserve"> PAGEREF _Toc1638 \h </w:instrText>
          </w:r>
          <w:r>
            <w:rPr>
              <w:sz w:val="24"/>
              <w:szCs w:val="32"/>
            </w:rPr>
            <w:fldChar w:fldCharType="separate"/>
          </w:r>
          <w:r>
            <w:rPr>
              <w:sz w:val="24"/>
              <w:szCs w:val="32"/>
            </w:rPr>
            <w:t>21</w:t>
          </w:r>
          <w:r>
            <w:rPr>
              <w:sz w:val="24"/>
              <w:szCs w:val="32"/>
            </w:rPr>
            <w:fldChar w:fldCharType="end"/>
          </w:r>
          <w:r>
            <w:rPr>
              <w:rFonts w:eastAsia="仿宋"/>
              <w:color w:val="auto"/>
              <w:sz w:val="24"/>
              <w:szCs w:val="280"/>
            </w:rPr>
            <w:fldChar w:fldCharType="end"/>
          </w:r>
        </w:p>
        <w:p w14:paraId="599DFC29">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_Toc23282 </w:instrText>
          </w:r>
          <w:r>
            <w:rPr>
              <w:rFonts w:eastAsia="仿宋"/>
              <w:sz w:val="24"/>
              <w:szCs w:val="280"/>
            </w:rPr>
            <w:fldChar w:fldCharType="separate"/>
          </w:r>
          <w:r>
            <w:rPr>
              <w:rFonts w:hint="eastAsia" w:eastAsia="楷体"/>
              <w:kern w:val="0"/>
              <w:sz w:val="24"/>
              <w:szCs w:val="22"/>
              <w:lang w:val="en-US" w:eastAsia="zh-CN"/>
            </w:rPr>
            <w:t>5</w:t>
          </w:r>
          <w:r>
            <w:rPr>
              <w:rFonts w:eastAsia="楷体"/>
              <w:kern w:val="0"/>
              <w:sz w:val="24"/>
              <w:szCs w:val="22"/>
            </w:rPr>
            <w:t>.1 地质灾害分级</w:t>
          </w:r>
          <w:r>
            <w:rPr>
              <w:sz w:val="24"/>
              <w:szCs w:val="32"/>
            </w:rPr>
            <w:tab/>
          </w:r>
          <w:r>
            <w:rPr>
              <w:sz w:val="24"/>
              <w:szCs w:val="32"/>
            </w:rPr>
            <w:fldChar w:fldCharType="begin"/>
          </w:r>
          <w:r>
            <w:rPr>
              <w:sz w:val="24"/>
              <w:szCs w:val="32"/>
            </w:rPr>
            <w:instrText xml:space="preserve"> PAGEREF _Toc23282 \h </w:instrText>
          </w:r>
          <w:r>
            <w:rPr>
              <w:sz w:val="24"/>
              <w:szCs w:val="32"/>
            </w:rPr>
            <w:fldChar w:fldCharType="separate"/>
          </w:r>
          <w:r>
            <w:rPr>
              <w:sz w:val="24"/>
              <w:szCs w:val="32"/>
            </w:rPr>
            <w:t>21</w:t>
          </w:r>
          <w:r>
            <w:rPr>
              <w:sz w:val="24"/>
              <w:szCs w:val="32"/>
            </w:rPr>
            <w:fldChar w:fldCharType="end"/>
          </w:r>
          <w:r>
            <w:rPr>
              <w:rFonts w:eastAsia="仿宋"/>
              <w:color w:val="auto"/>
              <w:sz w:val="24"/>
              <w:szCs w:val="280"/>
            </w:rPr>
            <w:fldChar w:fldCharType="end"/>
          </w:r>
        </w:p>
        <w:p w14:paraId="55F30CCF">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_Toc21348 </w:instrText>
          </w:r>
          <w:r>
            <w:rPr>
              <w:rFonts w:eastAsia="仿宋"/>
              <w:sz w:val="24"/>
              <w:szCs w:val="280"/>
            </w:rPr>
            <w:fldChar w:fldCharType="separate"/>
          </w:r>
          <w:r>
            <w:rPr>
              <w:rFonts w:hint="eastAsia" w:eastAsia="楷体_GB2312"/>
              <w:kern w:val="0"/>
              <w:sz w:val="24"/>
              <w:szCs w:val="22"/>
              <w:lang w:val="en-US" w:eastAsia="zh-CN"/>
            </w:rPr>
            <w:t>5</w:t>
          </w:r>
          <w:r>
            <w:rPr>
              <w:rFonts w:hint="eastAsia" w:eastAsia="楷体_GB2312"/>
              <w:kern w:val="0"/>
              <w:sz w:val="24"/>
              <w:szCs w:val="22"/>
            </w:rPr>
            <w:t>.2 应急响应</w:t>
          </w:r>
          <w:r>
            <w:rPr>
              <w:sz w:val="24"/>
              <w:szCs w:val="32"/>
            </w:rPr>
            <w:tab/>
          </w:r>
          <w:r>
            <w:rPr>
              <w:sz w:val="24"/>
              <w:szCs w:val="32"/>
            </w:rPr>
            <w:fldChar w:fldCharType="begin"/>
          </w:r>
          <w:r>
            <w:rPr>
              <w:sz w:val="24"/>
              <w:szCs w:val="32"/>
            </w:rPr>
            <w:instrText xml:space="preserve"> PAGEREF _Toc21348 \h </w:instrText>
          </w:r>
          <w:r>
            <w:rPr>
              <w:sz w:val="24"/>
              <w:szCs w:val="32"/>
            </w:rPr>
            <w:fldChar w:fldCharType="separate"/>
          </w:r>
          <w:r>
            <w:rPr>
              <w:sz w:val="24"/>
              <w:szCs w:val="32"/>
            </w:rPr>
            <w:t>22</w:t>
          </w:r>
          <w:r>
            <w:rPr>
              <w:sz w:val="24"/>
              <w:szCs w:val="32"/>
            </w:rPr>
            <w:fldChar w:fldCharType="end"/>
          </w:r>
          <w:r>
            <w:rPr>
              <w:rFonts w:eastAsia="仿宋"/>
              <w:color w:val="auto"/>
              <w:sz w:val="24"/>
              <w:szCs w:val="280"/>
            </w:rPr>
            <w:fldChar w:fldCharType="end"/>
          </w:r>
        </w:p>
        <w:p w14:paraId="3675AFA4">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_Toc13177 </w:instrText>
          </w:r>
          <w:r>
            <w:rPr>
              <w:rFonts w:eastAsia="仿宋"/>
              <w:sz w:val="24"/>
              <w:szCs w:val="280"/>
            </w:rPr>
            <w:fldChar w:fldCharType="separate"/>
          </w:r>
          <w:r>
            <w:rPr>
              <w:rFonts w:hint="eastAsia" w:eastAsia="楷体_GB2312"/>
              <w:kern w:val="0"/>
              <w:sz w:val="24"/>
              <w:szCs w:val="22"/>
              <w:lang w:val="en-US" w:eastAsia="zh-CN"/>
            </w:rPr>
            <w:t>5</w:t>
          </w:r>
          <w:r>
            <w:rPr>
              <w:rFonts w:hint="eastAsia" w:eastAsia="楷体_GB2312"/>
              <w:kern w:val="0"/>
              <w:sz w:val="24"/>
              <w:szCs w:val="22"/>
            </w:rPr>
            <w:t xml:space="preserve">.3 </w:t>
          </w:r>
          <w:r>
            <w:rPr>
              <w:rFonts w:hint="eastAsia" w:eastAsia="楷体_GB2312"/>
              <w:kern w:val="0"/>
              <w:sz w:val="24"/>
              <w:szCs w:val="22"/>
              <w:lang w:val="en-US" w:eastAsia="zh-CN"/>
            </w:rPr>
            <w:t>扩大应急</w:t>
          </w:r>
          <w:r>
            <w:rPr>
              <w:sz w:val="24"/>
              <w:szCs w:val="32"/>
            </w:rPr>
            <w:tab/>
          </w:r>
          <w:r>
            <w:rPr>
              <w:sz w:val="24"/>
              <w:szCs w:val="32"/>
            </w:rPr>
            <w:fldChar w:fldCharType="begin"/>
          </w:r>
          <w:r>
            <w:rPr>
              <w:sz w:val="24"/>
              <w:szCs w:val="32"/>
            </w:rPr>
            <w:instrText xml:space="preserve"> PAGEREF _Toc13177 \h </w:instrText>
          </w:r>
          <w:r>
            <w:rPr>
              <w:sz w:val="24"/>
              <w:szCs w:val="32"/>
            </w:rPr>
            <w:fldChar w:fldCharType="separate"/>
          </w:r>
          <w:r>
            <w:rPr>
              <w:sz w:val="24"/>
              <w:szCs w:val="32"/>
            </w:rPr>
            <w:t>31</w:t>
          </w:r>
          <w:r>
            <w:rPr>
              <w:sz w:val="24"/>
              <w:szCs w:val="32"/>
            </w:rPr>
            <w:fldChar w:fldCharType="end"/>
          </w:r>
          <w:r>
            <w:rPr>
              <w:rFonts w:eastAsia="仿宋"/>
              <w:color w:val="auto"/>
              <w:sz w:val="24"/>
              <w:szCs w:val="280"/>
            </w:rPr>
            <w:fldChar w:fldCharType="end"/>
          </w:r>
        </w:p>
        <w:p w14:paraId="0EF7E61C">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_Toc29676 </w:instrText>
          </w:r>
          <w:r>
            <w:rPr>
              <w:rFonts w:eastAsia="仿宋"/>
              <w:sz w:val="24"/>
              <w:szCs w:val="280"/>
            </w:rPr>
            <w:fldChar w:fldCharType="separate"/>
          </w:r>
          <w:r>
            <w:rPr>
              <w:rFonts w:hint="eastAsia" w:eastAsia="楷体_GB2312"/>
              <w:kern w:val="0"/>
              <w:sz w:val="24"/>
              <w:szCs w:val="22"/>
              <w:lang w:val="en-US" w:eastAsia="zh-CN"/>
            </w:rPr>
            <w:t>5</w:t>
          </w:r>
          <w:r>
            <w:rPr>
              <w:rFonts w:hint="eastAsia" w:eastAsia="楷体_GB2312"/>
              <w:kern w:val="0"/>
              <w:sz w:val="24"/>
              <w:szCs w:val="22"/>
            </w:rPr>
            <w:t>.4 信息发布</w:t>
          </w:r>
          <w:r>
            <w:rPr>
              <w:sz w:val="24"/>
              <w:szCs w:val="32"/>
            </w:rPr>
            <w:tab/>
          </w:r>
          <w:r>
            <w:rPr>
              <w:sz w:val="24"/>
              <w:szCs w:val="32"/>
            </w:rPr>
            <w:fldChar w:fldCharType="begin"/>
          </w:r>
          <w:r>
            <w:rPr>
              <w:sz w:val="24"/>
              <w:szCs w:val="32"/>
            </w:rPr>
            <w:instrText xml:space="preserve"> PAGEREF _Toc29676 \h </w:instrText>
          </w:r>
          <w:r>
            <w:rPr>
              <w:sz w:val="24"/>
              <w:szCs w:val="32"/>
            </w:rPr>
            <w:fldChar w:fldCharType="separate"/>
          </w:r>
          <w:r>
            <w:rPr>
              <w:sz w:val="24"/>
              <w:szCs w:val="32"/>
            </w:rPr>
            <w:t>31</w:t>
          </w:r>
          <w:r>
            <w:rPr>
              <w:sz w:val="24"/>
              <w:szCs w:val="32"/>
            </w:rPr>
            <w:fldChar w:fldCharType="end"/>
          </w:r>
          <w:r>
            <w:rPr>
              <w:rFonts w:eastAsia="仿宋"/>
              <w:color w:val="auto"/>
              <w:sz w:val="24"/>
              <w:szCs w:val="280"/>
            </w:rPr>
            <w:fldChar w:fldCharType="end"/>
          </w:r>
        </w:p>
        <w:p w14:paraId="07B2C81F">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_Toc6577 </w:instrText>
          </w:r>
          <w:r>
            <w:rPr>
              <w:rFonts w:eastAsia="仿宋"/>
              <w:sz w:val="24"/>
              <w:szCs w:val="280"/>
            </w:rPr>
            <w:fldChar w:fldCharType="separate"/>
          </w:r>
          <w:r>
            <w:rPr>
              <w:rFonts w:hint="eastAsia" w:eastAsia="楷体_GB2312"/>
              <w:kern w:val="0"/>
              <w:sz w:val="24"/>
              <w:szCs w:val="22"/>
              <w:lang w:val="en-US" w:eastAsia="zh-CN"/>
            </w:rPr>
            <w:t>5</w:t>
          </w:r>
          <w:r>
            <w:rPr>
              <w:rFonts w:hint="eastAsia" w:eastAsia="楷体_GB2312"/>
              <w:kern w:val="0"/>
              <w:sz w:val="24"/>
              <w:szCs w:val="22"/>
            </w:rPr>
            <w:t>.5 应急结束</w:t>
          </w:r>
          <w:r>
            <w:rPr>
              <w:sz w:val="24"/>
              <w:szCs w:val="32"/>
            </w:rPr>
            <w:tab/>
          </w:r>
          <w:r>
            <w:rPr>
              <w:sz w:val="24"/>
              <w:szCs w:val="32"/>
            </w:rPr>
            <w:fldChar w:fldCharType="begin"/>
          </w:r>
          <w:r>
            <w:rPr>
              <w:sz w:val="24"/>
              <w:szCs w:val="32"/>
            </w:rPr>
            <w:instrText xml:space="preserve"> PAGEREF _Toc6577 \h </w:instrText>
          </w:r>
          <w:r>
            <w:rPr>
              <w:sz w:val="24"/>
              <w:szCs w:val="32"/>
            </w:rPr>
            <w:fldChar w:fldCharType="separate"/>
          </w:r>
          <w:r>
            <w:rPr>
              <w:sz w:val="24"/>
              <w:szCs w:val="32"/>
            </w:rPr>
            <w:t>32</w:t>
          </w:r>
          <w:r>
            <w:rPr>
              <w:sz w:val="24"/>
              <w:szCs w:val="32"/>
            </w:rPr>
            <w:fldChar w:fldCharType="end"/>
          </w:r>
          <w:r>
            <w:rPr>
              <w:rFonts w:eastAsia="仿宋"/>
              <w:color w:val="auto"/>
              <w:sz w:val="24"/>
              <w:szCs w:val="280"/>
            </w:rPr>
            <w:fldChar w:fldCharType="end"/>
          </w:r>
        </w:p>
        <w:p w14:paraId="3A3A6079">
          <w:pPr>
            <w:pStyle w:val="13"/>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_Toc6007 </w:instrText>
          </w:r>
          <w:r>
            <w:rPr>
              <w:rFonts w:eastAsia="仿宋"/>
              <w:sz w:val="24"/>
              <w:szCs w:val="280"/>
            </w:rPr>
            <w:fldChar w:fldCharType="separate"/>
          </w:r>
          <w:r>
            <w:rPr>
              <w:rFonts w:hint="eastAsia" w:eastAsia="黑体"/>
              <w:kern w:val="44"/>
              <w:sz w:val="24"/>
              <w:szCs w:val="28"/>
              <w:lang w:val="en-US" w:eastAsia="zh-CN"/>
            </w:rPr>
            <w:t>6</w:t>
          </w:r>
          <w:r>
            <w:rPr>
              <w:rFonts w:hint="eastAsia" w:eastAsia="黑体"/>
              <w:kern w:val="44"/>
              <w:sz w:val="24"/>
              <w:szCs w:val="28"/>
              <w:lang w:eastAsia="zh-CN"/>
            </w:rPr>
            <w:t>.</w:t>
          </w:r>
          <w:r>
            <w:rPr>
              <w:rFonts w:eastAsia="黑体"/>
              <w:kern w:val="44"/>
              <w:sz w:val="24"/>
              <w:szCs w:val="28"/>
            </w:rPr>
            <w:t>后期处置</w:t>
          </w:r>
          <w:r>
            <w:rPr>
              <w:sz w:val="24"/>
              <w:szCs w:val="32"/>
            </w:rPr>
            <w:tab/>
          </w:r>
          <w:r>
            <w:rPr>
              <w:sz w:val="24"/>
              <w:szCs w:val="32"/>
            </w:rPr>
            <w:fldChar w:fldCharType="begin"/>
          </w:r>
          <w:r>
            <w:rPr>
              <w:sz w:val="24"/>
              <w:szCs w:val="32"/>
            </w:rPr>
            <w:instrText xml:space="preserve"> PAGEREF _Toc6007 \h </w:instrText>
          </w:r>
          <w:r>
            <w:rPr>
              <w:sz w:val="24"/>
              <w:szCs w:val="32"/>
            </w:rPr>
            <w:fldChar w:fldCharType="separate"/>
          </w:r>
          <w:r>
            <w:rPr>
              <w:sz w:val="24"/>
              <w:szCs w:val="32"/>
            </w:rPr>
            <w:t>32</w:t>
          </w:r>
          <w:r>
            <w:rPr>
              <w:sz w:val="24"/>
              <w:szCs w:val="32"/>
            </w:rPr>
            <w:fldChar w:fldCharType="end"/>
          </w:r>
          <w:r>
            <w:rPr>
              <w:rFonts w:eastAsia="仿宋"/>
              <w:color w:val="auto"/>
              <w:sz w:val="24"/>
              <w:szCs w:val="280"/>
            </w:rPr>
            <w:fldChar w:fldCharType="end"/>
          </w:r>
        </w:p>
        <w:p w14:paraId="4C1215AC">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_Toc9111 </w:instrText>
          </w:r>
          <w:r>
            <w:rPr>
              <w:rFonts w:eastAsia="仿宋"/>
              <w:sz w:val="24"/>
              <w:szCs w:val="280"/>
            </w:rPr>
            <w:fldChar w:fldCharType="separate"/>
          </w:r>
          <w:r>
            <w:rPr>
              <w:rFonts w:hint="eastAsia" w:eastAsia="楷体_GB2312"/>
              <w:kern w:val="0"/>
              <w:sz w:val="24"/>
              <w:szCs w:val="22"/>
              <w:lang w:val="en-US" w:eastAsia="zh-CN"/>
            </w:rPr>
            <w:t>6</w:t>
          </w:r>
          <w:r>
            <w:rPr>
              <w:rFonts w:hint="eastAsia" w:eastAsia="楷体_GB2312"/>
              <w:kern w:val="0"/>
              <w:sz w:val="24"/>
              <w:szCs w:val="22"/>
            </w:rPr>
            <w:t>.1 善后工作</w:t>
          </w:r>
          <w:r>
            <w:rPr>
              <w:sz w:val="24"/>
              <w:szCs w:val="32"/>
            </w:rPr>
            <w:tab/>
          </w:r>
          <w:r>
            <w:rPr>
              <w:sz w:val="24"/>
              <w:szCs w:val="32"/>
            </w:rPr>
            <w:fldChar w:fldCharType="begin"/>
          </w:r>
          <w:r>
            <w:rPr>
              <w:sz w:val="24"/>
              <w:szCs w:val="32"/>
            </w:rPr>
            <w:instrText xml:space="preserve"> PAGEREF _Toc9111 \h </w:instrText>
          </w:r>
          <w:r>
            <w:rPr>
              <w:sz w:val="24"/>
              <w:szCs w:val="32"/>
            </w:rPr>
            <w:fldChar w:fldCharType="separate"/>
          </w:r>
          <w:r>
            <w:rPr>
              <w:sz w:val="24"/>
              <w:szCs w:val="32"/>
            </w:rPr>
            <w:t>32</w:t>
          </w:r>
          <w:r>
            <w:rPr>
              <w:sz w:val="24"/>
              <w:szCs w:val="32"/>
            </w:rPr>
            <w:fldChar w:fldCharType="end"/>
          </w:r>
          <w:r>
            <w:rPr>
              <w:rFonts w:eastAsia="仿宋"/>
              <w:color w:val="auto"/>
              <w:sz w:val="24"/>
              <w:szCs w:val="280"/>
            </w:rPr>
            <w:fldChar w:fldCharType="end"/>
          </w:r>
        </w:p>
        <w:p w14:paraId="1D50FFDF">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_Toc14036 </w:instrText>
          </w:r>
          <w:r>
            <w:rPr>
              <w:rFonts w:eastAsia="仿宋"/>
              <w:sz w:val="24"/>
              <w:szCs w:val="280"/>
            </w:rPr>
            <w:fldChar w:fldCharType="separate"/>
          </w:r>
          <w:r>
            <w:rPr>
              <w:rFonts w:hint="eastAsia" w:eastAsia="楷体_GB2312"/>
              <w:kern w:val="0"/>
              <w:sz w:val="24"/>
              <w:szCs w:val="22"/>
              <w:lang w:val="en-US" w:eastAsia="zh-CN"/>
            </w:rPr>
            <w:t>6</w:t>
          </w:r>
          <w:r>
            <w:rPr>
              <w:rFonts w:hint="eastAsia" w:eastAsia="楷体_GB2312"/>
              <w:kern w:val="0"/>
              <w:sz w:val="24"/>
              <w:szCs w:val="22"/>
            </w:rPr>
            <w:t>.2 调查评估</w:t>
          </w:r>
          <w:r>
            <w:rPr>
              <w:sz w:val="24"/>
              <w:szCs w:val="32"/>
            </w:rPr>
            <w:tab/>
          </w:r>
          <w:r>
            <w:rPr>
              <w:sz w:val="24"/>
              <w:szCs w:val="32"/>
            </w:rPr>
            <w:fldChar w:fldCharType="begin"/>
          </w:r>
          <w:r>
            <w:rPr>
              <w:sz w:val="24"/>
              <w:szCs w:val="32"/>
            </w:rPr>
            <w:instrText xml:space="preserve"> PAGEREF _Toc14036 \h </w:instrText>
          </w:r>
          <w:r>
            <w:rPr>
              <w:sz w:val="24"/>
              <w:szCs w:val="32"/>
            </w:rPr>
            <w:fldChar w:fldCharType="separate"/>
          </w:r>
          <w:r>
            <w:rPr>
              <w:sz w:val="24"/>
              <w:szCs w:val="32"/>
            </w:rPr>
            <w:t>33</w:t>
          </w:r>
          <w:r>
            <w:rPr>
              <w:sz w:val="24"/>
              <w:szCs w:val="32"/>
            </w:rPr>
            <w:fldChar w:fldCharType="end"/>
          </w:r>
          <w:r>
            <w:rPr>
              <w:rFonts w:eastAsia="仿宋"/>
              <w:color w:val="auto"/>
              <w:sz w:val="24"/>
              <w:szCs w:val="280"/>
            </w:rPr>
            <w:fldChar w:fldCharType="end"/>
          </w:r>
        </w:p>
        <w:p w14:paraId="74FC6ABE">
          <w:pPr>
            <w:pStyle w:val="13"/>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_Toc15992 </w:instrText>
          </w:r>
          <w:r>
            <w:rPr>
              <w:rFonts w:eastAsia="仿宋"/>
              <w:sz w:val="24"/>
              <w:szCs w:val="280"/>
            </w:rPr>
            <w:fldChar w:fldCharType="separate"/>
          </w:r>
          <w:r>
            <w:rPr>
              <w:rFonts w:hint="eastAsia" w:eastAsia="黑体"/>
              <w:kern w:val="44"/>
              <w:sz w:val="24"/>
              <w:szCs w:val="28"/>
              <w:lang w:val="en-US" w:eastAsia="zh-CN"/>
            </w:rPr>
            <w:t>7</w:t>
          </w:r>
          <w:r>
            <w:rPr>
              <w:rFonts w:hint="eastAsia" w:eastAsia="黑体"/>
              <w:kern w:val="44"/>
              <w:sz w:val="24"/>
              <w:szCs w:val="28"/>
              <w:lang w:eastAsia="zh-CN"/>
            </w:rPr>
            <w:t>.</w:t>
          </w:r>
          <w:r>
            <w:rPr>
              <w:rFonts w:eastAsia="黑体"/>
              <w:kern w:val="44"/>
              <w:sz w:val="24"/>
              <w:szCs w:val="28"/>
            </w:rPr>
            <w:t>应急保障</w:t>
          </w:r>
          <w:r>
            <w:rPr>
              <w:sz w:val="24"/>
              <w:szCs w:val="32"/>
            </w:rPr>
            <w:tab/>
          </w:r>
          <w:r>
            <w:rPr>
              <w:sz w:val="24"/>
              <w:szCs w:val="32"/>
            </w:rPr>
            <w:fldChar w:fldCharType="begin"/>
          </w:r>
          <w:r>
            <w:rPr>
              <w:sz w:val="24"/>
              <w:szCs w:val="32"/>
            </w:rPr>
            <w:instrText xml:space="preserve"> PAGEREF _Toc15992 \h </w:instrText>
          </w:r>
          <w:r>
            <w:rPr>
              <w:sz w:val="24"/>
              <w:szCs w:val="32"/>
            </w:rPr>
            <w:fldChar w:fldCharType="separate"/>
          </w:r>
          <w:r>
            <w:rPr>
              <w:sz w:val="24"/>
              <w:szCs w:val="32"/>
            </w:rPr>
            <w:t>33</w:t>
          </w:r>
          <w:r>
            <w:rPr>
              <w:sz w:val="24"/>
              <w:szCs w:val="32"/>
            </w:rPr>
            <w:fldChar w:fldCharType="end"/>
          </w:r>
          <w:r>
            <w:rPr>
              <w:rFonts w:eastAsia="仿宋"/>
              <w:color w:val="auto"/>
              <w:sz w:val="24"/>
              <w:szCs w:val="280"/>
            </w:rPr>
            <w:fldChar w:fldCharType="end"/>
          </w:r>
        </w:p>
        <w:p w14:paraId="5BA41208">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_Toc27370 </w:instrText>
          </w:r>
          <w:r>
            <w:rPr>
              <w:rFonts w:eastAsia="仿宋"/>
              <w:sz w:val="24"/>
              <w:szCs w:val="280"/>
            </w:rPr>
            <w:fldChar w:fldCharType="separate"/>
          </w:r>
          <w:r>
            <w:rPr>
              <w:rFonts w:hint="eastAsia" w:eastAsia="楷体_GB2312"/>
              <w:kern w:val="0"/>
              <w:sz w:val="24"/>
              <w:szCs w:val="22"/>
              <w:lang w:val="en-US" w:eastAsia="zh-CN"/>
            </w:rPr>
            <w:t>7</w:t>
          </w:r>
          <w:r>
            <w:rPr>
              <w:rFonts w:hint="eastAsia" w:eastAsia="楷体_GB2312"/>
              <w:kern w:val="0"/>
              <w:sz w:val="24"/>
              <w:szCs w:val="22"/>
            </w:rPr>
            <w:t>.1 应急基础保障</w:t>
          </w:r>
          <w:r>
            <w:rPr>
              <w:sz w:val="24"/>
              <w:szCs w:val="32"/>
            </w:rPr>
            <w:tab/>
          </w:r>
          <w:r>
            <w:rPr>
              <w:sz w:val="24"/>
              <w:szCs w:val="32"/>
            </w:rPr>
            <w:fldChar w:fldCharType="begin"/>
          </w:r>
          <w:r>
            <w:rPr>
              <w:sz w:val="24"/>
              <w:szCs w:val="32"/>
            </w:rPr>
            <w:instrText xml:space="preserve"> PAGEREF _Toc27370 \h </w:instrText>
          </w:r>
          <w:r>
            <w:rPr>
              <w:sz w:val="24"/>
              <w:szCs w:val="32"/>
            </w:rPr>
            <w:fldChar w:fldCharType="separate"/>
          </w:r>
          <w:r>
            <w:rPr>
              <w:sz w:val="24"/>
              <w:szCs w:val="32"/>
            </w:rPr>
            <w:t>33</w:t>
          </w:r>
          <w:r>
            <w:rPr>
              <w:sz w:val="24"/>
              <w:szCs w:val="32"/>
            </w:rPr>
            <w:fldChar w:fldCharType="end"/>
          </w:r>
          <w:r>
            <w:rPr>
              <w:rFonts w:eastAsia="仿宋"/>
              <w:color w:val="auto"/>
              <w:sz w:val="24"/>
              <w:szCs w:val="280"/>
            </w:rPr>
            <w:fldChar w:fldCharType="end"/>
          </w:r>
        </w:p>
        <w:p w14:paraId="7E7CC130">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_Toc17703 </w:instrText>
          </w:r>
          <w:r>
            <w:rPr>
              <w:rFonts w:eastAsia="仿宋"/>
              <w:sz w:val="24"/>
              <w:szCs w:val="280"/>
            </w:rPr>
            <w:fldChar w:fldCharType="separate"/>
          </w:r>
          <w:r>
            <w:rPr>
              <w:rFonts w:hint="eastAsia" w:eastAsia="楷体_GB2312"/>
              <w:kern w:val="0"/>
              <w:sz w:val="24"/>
              <w:szCs w:val="22"/>
              <w:lang w:val="en-US" w:eastAsia="zh-CN"/>
            </w:rPr>
            <w:t>7</w:t>
          </w:r>
          <w:r>
            <w:rPr>
              <w:rFonts w:hint="eastAsia" w:eastAsia="楷体_GB2312"/>
              <w:kern w:val="0"/>
              <w:sz w:val="24"/>
              <w:szCs w:val="22"/>
            </w:rPr>
            <w:t>.2 队伍保障</w:t>
          </w:r>
          <w:r>
            <w:rPr>
              <w:sz w:val="24"/>
              <w:szCs w:val="32"/>
            </w:rPr>
            <w:tab/>
          </w:r>
          <w:r>
            <w:rPr>
              <w:sz w:val="24"/>
              <w:szCs w:val="32"/>
            </w:rPr>
            <w:fldChar w:fldCharType="begin"/>
          </w:r>
          <w:r>
            <w:rPr>
              <w:sz w:val="24"/>
              <w:szCs w:val="32"/>
            </w:rPr>
            <w:instrText xml:space="preserve"> PAGEREF _Toc17703 \h </w:instrText>
          </w:r>
          <w:r>
            <w:rPr>
              <w:sz w:val="24"/>
              <w:szCs w:val="32"/>
            </w:rPr>
            <w:fldChar w:fldCharType="separate"/>
          </w:r>
          <w:r>
            <w:rPr>
              <w:sz w:val="24"/>
              <w:szCs w:val="32"/>
            </w:rPr>
            <w:t>34</w:t>
          </w:r>
          <w:r>
            <w:rPr>
              <w:sz w:val="24"/>
              <w:szCs w:val="32"/>
            </w:rPr>
            <w:fldChar w:fldCharType="end"/>
          </w:r>
          <w:r>
            <w:rPr>
              <w:rFonts w:eastAsia="仿宋"/>
              <w:color w:val="auto"/>
              <w:sz w:val="24"/>
              <w:szCs w:val="280"/>
            </w:rPr>
            <w:fldChar w:fldCharType="end"/>
          </w:r>
        </w:p>
        <w:p w14:paraId="017A1AA4">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_Toc23205 </w:instrText>
          </w:r>
          <w:r>
            <w:rPr>
              <w:rFonts w:eastAsia="仿宋"/>
              <w:sz w:val="24"/>
              <w:szCs w:val="280"/>
            </w:rPr>
            <w:fldChar w:fldCharType="separate"/>
          </w:r>
          <w:r>
            <w:rPr>
              <w:rFonts w:hint="eastAsia" w:eastAsia="楷体_GB2312"/>
              <w:kern w:val="0"/>
              <w:sz w:val="24"/>
              <w:szCs w:val="22"/>
              <w:lang w:val="en-US" w:eastAsia="zh-CN"/>
            </w:rPr>
            <w:t>7</w:t>
          </w:r>
          <w:r>
            <w:rPr>
              <w:rFonts w:hint="eastAsia" w:eastAsia="楷体_GB2312"/>
              <w:kern w:val="0"/>
              <w:sz w:val="24"/>
              <w:szCs w:val="22"/>
            </w:rPr>
            <w:t>.3 资金保障</w:t>
          </w:r>
          <w:r>
            <w:rPr>
              <w:sz w:val="24"/>
              <w:szCs w:val="32"/>
            </w:rPr>
            <w:tab/>
          </w:r>
          <w:r>
            <w:rPr>
              <w:sz w:val="24"/>
              <w:szCs w:val="32"/>
            </w:rPr>
            <w:fldChar w:fldCharType="begin"/>
          </w:r>
          <w:r>
            <w:rPr>
              <w:sz w:val="24"/>
              <w:szCs w:val="32"/>
            </w:rPr>
            <w:instrText xml:space="preserve"> PAGEREF _Toc23205 \h </w:instrText>
          </w:r>
          <w:r>
            <w:rPr>
              <w:sz w:val="24"/>
              <w:szCs w:val="32"/>
            </w:rPr>
            <w:fldChar w:fldCharType="separate"/>
          </w:r>
          <w:r>
            <w:rPr>
              <w:sz w:val="24"/>
              <w:szCs w:val="32"/>
            </w:rPr>
            <w:t>34</w:t>
          </w:r>
          <w:r>
            <w:rPr>
              <w:sz w:val="24"/>
              <w:szCs w:val="32"/>
            </w:rPr>
            <w:fldChar w:fldCharType="end"/>
          </w:r>
          <w:r>
            <w:rPr>
              <w:rFonts w:eastAsia="仿宋"/>
              <w:color w:val="auto"/>
              <w:sz w:val="24"/>
              <w:szCs w:val="280"/>
            </w:rPr>
            <w:fldChar w:fldCharType="end"/>
          </w:r>
        </w:p>
        <w:p w14:paraId="38DE0546">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_Toc9405 </w:instrText>
          </w:r>
          <w:r>
            <w:rPr>
              <w:rFonts w:eastAsia="仿宋"/>
              <w:sz w:val="24"/>
              <w:szCs w:val="280"/>
            </w:rPr>
            <w:fldChar w:fldCharType="separate"/>
          </w:r>
          <w:r>
            <w:rPr>
              <w:rFonts w:hint="eastAsia" w:eastAsia="楷体_GB2312"/>
              <w:kern w:val="0"/>
              <w:sz w:val="24"/>
              <w:szCs w:val="22"/>
              <w:lang w:val="en-US" w:eastAsia="zh-CN"/>
            </w:rPr>
            <w:t>7</w:t>
          </w:r>
          <w:r>
            <w:rPr>
              <w:rFonts w:hint="eastAsia" w:eastAsia="楷体_GB2312"/>
              <w:kern w:val="0"/>
              <w:sz w:val="24"/>
              <w:szCs w:val="22"/>
            </w:rPr>
            <w:t>.</w:t>
          </w:r>
          <w:r>
            <w:rPr>
              <w:rFonts w:hint="eastAsia" w:eastAsia="楷体_GB2312"/>
              <w:kern w:val="0"/>
              <w:sz w:val="24"/>
              <w:szCs w:val="22"/>
              <w:lang w:val="en-US" w:eastAsia="zh-CN"/>
            </w:rPr>
            <w:t>4</w:t>
          </w:r>
          <w:r>
            <w:rPr>
              <w:rFonts w:hint="eastAsia" w:eastAsia="楷体_GB2312"/>
              <w:kern w:val="0"/>
              <w:sz w:val="24"/>
              <w:szCs w:val="22"/>
            </w:rPr>
            <w:t xml:space="preserve"> </w:t>
          </w:r>
          <w:r>
            <w:rPr>
              <w:rFonts w:hint="eastAsia" w:eastAsia="楷体_GB2312"/>
              <w:kern w:val="0"/>
              <w:sz w:val="24"/>
              <w:szCs w:val="22"/>
              <w:lang w:val="en-US" w:eastAsia="zh-CN"/>
            </w:rPr>
            <w:t>物资</w:t>
          </w:r>
          <w:r>
            <w:rPr>
              <w:rFonts w:hint="eastAsia" w:eastAsia="楷体_GB2312"/>
              <w:kern w:val="0"/>
              <w:sz w:val="24"/>
              <w:szCs w:val="22"/>
            </w:rPr>
            <w:t>保障</w:t>
          </w:r>
          <w:r>
            <w:rPr>
              <w:sz w:val="24"/>
              <w:szCs w:val="32"/>
            </w:rPr>
            <w:tab/>
          </w:r>
          <w:r>
            <w:rPr>
              <w:sz w:val="24"/>
              <w:szCs w:val="32"/>
            </w:rPr>
            <w:fldChar w:fldCharType="begin"/>
          </w:r>
          <w:r>
            <w:rPr>
              <w:sz w:val="24"/>
              <w:szCs w:val="32"/>
            </w:rPr>
            <w:instrText xml:space="preserve"> PAGEREF _Toc9405 \h </w:instrText>
          </w:r>
          <w:r>
            <w:rPr>
              <w:sz w:val="24"/>
              <w:szCs w:val="32"/>
            </w:rPr>
            <w:fldChar w:fldCharType="separate"/>
          </w:r>
          <w:r>
            <w:rPr>
              <w:sz w:val="24"/>
              <w:szCs w:val="32"/>
            </w:rPr>
            <w:t>34</w:t>
          </w:r>
          <w:r>
            <w:rPr>
              <w:sz w:val="24"/>
              <w:szCs w:val="32"/>
            </w:rPr>
            <w:fldChar w:fldCharType="end"/>
          </w:r>
          <w:r>
            <w:rPr>
              <w:rFonts w:eastAsia="仿宋"/>
              <w:color w:val="auto"/>
              <w:sz w:val="24"/>
              <w:szCs w:val="280"/>
            </w:rPr>
            <w:fldChar w:fldCharType="end"/>
          </w:r>
        </w:p>
        <w:p w14:paraId="6DA84CCB">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_Toc297 </w:instrText>
          </w:r>
          <w:r>
            <w:rPr>
              <w:rFonts w:eastAsia="仿宋"/>
              <w:sz w:val="24"/>
              <w:szCs w:val="280"/>
            </w:rPr>
            <w:fldChar w:fldCharType="separate"/>
          </w:r>
          <w:r>
            <w:rPr>
              <w:rFonts w:hint="eastAsia" w:eastAsia="楷体_GB2312"/>
              <w:kern w:val="0"/>
              <w:sz w:val="24"/>
              <w:szCs w:val="22"/>
              <w:lang w:val="en-US" w:eastAsia="zh-CN"/>
            </w:rPr>
            <w:t>7</w:t>
          </w:r>
          <w:r>
            <w:rPr>
              <w:rFonts w:hint="eastAsia" w:eastAsia="楷体_GB2312"/>
              <w:kern w:val="0"/>
              <w:sz w:val="24"/>
              <w:szCs w:val="22"/>
            </w:rPr>
            <w:t>.</w:t>
          </w:r>
          <w:r>
            <w:rPr>
              <w:rFonts w:hint="eastAsia" w:eastAsia="楷体_GB2312"/>
              <w:kern w:val="0"/>
              <w:sz w:val="24"/>
              <w:szCs w:val="22"/>
              <w:lang w:val="en-US" w:eastAsia="zh-CN"/>
            </w:rPr>
            <w:t>5</w:t>
          </w:r>
          <w:r>
            <w:rPr>
              <w:rFonts w:hint="eastAsia" w:eastAsia="楷体_GB2312"/>
              <w:kern w:val="0"/>
              <w:sz w:val="24"/>
              <w:szCs w:val="22"/>
            </w:rPr>
            <w:t xml:space="preserve"> 通信保障</w:t>
          </w:r>
          <w:r>
            <w:rPr>
              <w:sz w:val="24"/>
              <w:szCs w:val="32"/>
            </w:rPr>
            <w:tab/>
          </w:r>
          <w:r>
            <w:rPr>
              <w:sz w:val="24"/>
              <w:szCs w:val="32"/>
            </w:rPr>
            <w:fldChar w:fldCharType="begin"/>
          </w:r>
          <w:r>
            <w:rPr>
              <w:sz w:val="24"/>
              <w:szCs w:val="32"/>
            </w:rPr>
            <w:instrText xml:space="preserve"> PAGEREF _Toc297 \h </w:instrText>
          </w:r>
          <w:r>
            <w:rPr>
              <w:sz w:val="24"/>
              <w:szCs w:val="32"/>
            </w:rPr>
            <w:fldChar w:fldCharType="separate"/>
          </w:r>
          <w:r>
            <w:rPr>
              <w:sz w:val="24"/>
              <w:szCs w:val="32"/>
            </w:rPr>
            <w:t>35</w:t>
          </w:r>
          <w:r>
            <w:rPr>
              <w:sz w:val="24"/>
              <w:szCs w:val="32"/>
            </w:rPr>
            <w:fldChar w:fldCharType="end"/>
          </w:r>
          <w:r>
            <w:rPr>
              <w:rFonts w:eastAsia="仿宋"/>
              <w:color w:val="auto"/>
              <w:sz w:val="24"/>
              <w:szCs w:val="280"/>
            </w:rPr>
            <w:fldChar w:fldCharType="end"/>
          </w:r>
        </w:p>
        <w:p w14:paraId="72E252D5">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_Toc27770 </w:instrText>
          </w:r>
          <w:r>
            <w:rPr>
              <w:rFonts w:eastAsia="仿宋"/>
              <w:sz w:val="24"/>
              <w:szCs w:val="280"/>
            </w:rPr>
            <w:fldChar w:fldCharType="separate"/>
          </w:r>
          <w:r>
            <w:rPr>
              <w:rFonts w:hint="eastAsia" w:eastAsia="楷体_GB2312"/>
              <w:kern w:val="0"/>
              <w:sz w:val="24"/>
              <w:szCs w:val="22"/>
              <w:lang w:val="en-US" w:eastAsia="zh-CN"/>
            </w:rPr>
            <w:t>7</w:t>
          </w:r>
          <w:r>
            <w:rPr>
              <w:rFonts w:hint="eastAsia" w:eastAsia="楷体_GB2312"/>
              <w:kern w:val="0"/>
              <w:sz w:val="24"/>
              <w:szCs w:val="22"/>
            </w:rPr>
            <w:t>.</w:t>
          </w:r>
          <w:r>
            <w:rPr>
              <w:rFonts w:hint="eastAsia" w:eastAsia="楷体_GB2312"/>
              <w:kern w:val="0"/>
              <w:sz w:val="24"/>
              <w:szCs w:val="22"/>
              <w:lang w:val="en-US" w:eastAsia="zh-CN"/>
            </w:rPr>
            <w:t>6</w:t>
          </w:r>
          <w:r>
            <w:rPr>
              <w:rFonts w:hint="eastAsia" w:eastAsia="楷体_GB2312"/>
              <w:kern w:val="0"/>
              <w:sz w:val="24"/>
              <w:szCs w:val="22"/>
            </w:rPr>
            <w:t xml:space="preserve"> 技术保障</w:t>
          </w:r>
          <w:r>
            <w:rPr>
              <w:sz w:val="24"/>
              <w:szCs w:val="32"/>
            </w:rPr>
            <w:tab/>
          </w:r>
          <w:r>
            <w:rPr>
              <w:sz w:val="24"/>
              <w:szCs w:val="32"/>
            </w:rPr>
            <w:fldChar w:fldCharType="begin"/>
          </w:r>
          <w:r>
            <w:rPr>
              <w:sz w:val="24"/>
              <w:szCs w:val="32"/>
            </w:rPr>
            <w:instrText xml:space="preserve"> PAGEREF _Toc27770 \h </w:instrText>
          </w:r>
          <w:r>
            <w:rPr>
              <w:sz w:val="24"/>
              <w:szCs w:val="32"/>
            </w:rPr>
            <w:fldChar w:fldCharType="separate"/>
          </w:r>
          <w:r>
            <w:rPr>
              <w:sz w:val="24"/>
              <w:szCs w:val="32"/>
            </w:rPr>
            <w:t>35</w:t>
          </w:r>
          <w:r>
            <w:rPr>
              <w:sz w:val="24"/>
              <w:szCs w:val="32"/>
            </w:rPr>
            <w:fldChar w:fldCharType="end"/>
          </w:r>
          <w:r>
            <w:rPr>
              <w:rFonts w:eastAsia="仿宋"/>
              <w:color w:val="auto"/>
              <w:sz w:val="24"/>
              <w:szCs w:val="280"/>
            </w:rPr>
            <w:fldChar w:fldCharType="end"/>
          </w:r>
        </w:p>
        <w:p w14:paraId="2DC67AF4">
          <w:pPr>
            <w:pStyle w:val="13"/>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_Toc22206 </w:instrText>
          </w:r>
          <w:r>
            <w:rPr>
              <w:rFonts w:eastAsia="仿宋"/>
              <w:sz w:val="24"/>
              <w:szCs w:val="280"/>
            </w:rPr>
            <w:fldChar w:fldCharType="separate"/>
          </w:r>
          <w:r>
            <w:rPr>
              <w:rFonts w:hint="eastAsia" w:eastAsia="黑体"/>
              <w:kern w:val="44"/>
              <w:sz w:val="24"/>
              <w:szCs w:val="28"/>
              <w:lang w:val="en-US" w:eastAsia="zh-CN"/>
            </w:rPr>
            <w:t>8</w:t>
          </w:r>
          <w:r>
            <w:rPr>
              <w:rFonts w:hint="eastAsia" w:eastAsia="黑体"/>
              <w:kern w:val="44"/>
              <w:sz w:val="24"/>
              <w:szCs w:val="28"/>
              <w:lang w:eastAsia="zh-CN"/>
            </w:rPr>
            <w:t>.</w:t>
          </w:r>
          <w:r>
            <w:rPr>
              <w:rFonts w:eastAsia="黑体"/>
              <w:kern w:val="44"/>
              <w:sz w:val="24"/>
              <w:szCs w:val="28"/>
            </w:rPr>
            <w:t>监督管理</w:t>
          </w:r>
          <w:r>
            <w:rPr>
              <w:sz w:val="24"/>
              <w:szCs w:val="32"/>
            </w:rPr>
            <w:tab/>
          </w:r>
          <w:r>
            <w:rPr>
              <w:sz w:val="24"/>
              <w:szCs w:val="32"/>
            </w:rPr>
            <w:fldChar w:fldCharType="begin"/>
          </w:r>
          <w:r>
            <w:rPr>
              <w:sz w:val="24"/>
              <w:szCs w:val="32"/>
            </w:rPr>
            <w:instrText xml:space="preserve"> PAGEREF _Toc22206 \h </w:instrText>
          </w:r>
          <w:r>
            <w:rPr>
              <w:sz w:val="24"/>
              <w:szCs w:val="32"/>
            </w:rPr>
            <w:fldChar w:fldCharType="separate"/>
          </w:r>
          <w:r>
            <w:rPr>
              <w:sz w:val="24"/>
              <w:szCs w:val="32"/>
            </w:rPr>
            <w:t>35</w:t>
          </w:r>
          <w:r>
            <w:rPr>
              <w:sz w:val="24"/>
              <w:szCs w:val="32"/>
            </w:rPr>
            <w:fldChar w:fldCharType="end"/>
          </w:r>
          <w:r>
            <w:rPr>
              <w:rFonts w:eastAsia="仿宋"/>
              <w:color w:val="auto"/>
              <w:sz w:val="24"/>
              <w:szCs w:val="280"/>
            </w:rPr>
            <w:fldChar w:fldCharType="end"/>
          </w:r>
        </w:p>
        <w:p w14:paraId="1FBCEB1F">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_Toc18810 </w:instrText>
          </w:r>
          <w:r>
            <w:rPr>
              <w:rFonts w:eastAsia="仿宋"/>
              <w:sz w:val="24"/>
              <w:szCs w:val="280"/>
            </w:rPr>
            <w:fldChar w:fldCharType="separate"/>
          </w:r>
          <w:r>
            <w:rPr>
              <w:rFonts w:hint="eastAsia" w:eastAsia="楷体_GB2312"/>
              <w:kern w:val="0"/>
              <w:sz w:val="24"/>
              <w:szCs w:val="22"/>
              <w:lang w:val="en-US" w:eastAsia="zh-CN"/>
            </w:rPr>
            <w:t>8</w:t>
          </w:r>
          <w:r>
            <w:rPr>
              <w:rFonts w:hint="eastAsia" w:eastAsia="楷体_GB2312"/>
              <w:kern w:val="0"/>
              <w:sz w:val="24"/>
              <w:szCs w:val="22"/>
            </w:rPr>
            <w:t>.1 宣传、培训与演练</w:t>
          </w:r>
          <w:r>
            <w:rPr>
              <w:sz w:val="24"/>
              <w:szCs w:val="32"/>
            </w:rPr>
            <w:tab/>
          </w:r>
          <w:r>
            <w:rPr>
              <w:sz w:val="24"/>
              <w:szCs w:val="32"/>
            </w:rPr>
            <w:fldChar w:fldCharType="begin"/>
          </w:r>
          <w:r>
            <w:rPr>
              <w:sz w:val="24"/>
              <w:szCs w:val="32"/>
            </w:rPr>
            <w:instrText xml:space="preserve"> PAGEREF _Toc18810 \h </w:instrText>
          </w:r>
          <w:r>
            <w:rPr>
              <w:sz w:val="24"/>
              <w:szCs w:val="32"/>
            </w:rPr>
            <w:fldChar w:fldCharType="separate"/>
          </w:r>
          <w:r>
            <w:rPr>
              <w:sz w:val="24"/>
              <w:szCs w:val="32"/>
            </w:rPr>
            <w:t>35</w:t>
          </w:r>
          <w:r>
            <w:rPr>
              <w:sz w:val="24"/>
              <w:szCs w:val="32"/>
            </w:rPr>
            <w:fldChar w:fldCharType="end"/>
          </w:r>
          <w:r>
            <w:rPr>
              <w:rFonts w:eastAsia="仿宋"/>
              <w:color w:val="auto"/>
              <w:sz w:val="24"/>
              <w:szCs w:val="280"/>
            </w:rPr>
            <w:fldChar w:fldCharType="end"/>
          </w:r>
        </w:p>
        <w:p w14:paraId="61AF907D">
          <w:pPr>
            <w:pStyle w:val="14"/>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_Toc31260 </w:instrText>
          </w:r>
          <w:r>
            <w:rPr>
              <w:rFonts w:eastAsia="仿宋"/>
              <w:sz w:val="24"/>
              <w:szCs w:val="280"/>
            </w:rPr>
            <w:fldChar w:fldCharType="separate"/>
          </w:r>
          <w:r>
            <w:rPr>
              <w:rFonts w:hint="eastAsia" w:eastAsia="楷体_GB2312"/>
              <w:kern w:val="0"/>
              <w:sz w:val="24"/>
              <w:szCs w:val="22"/>
              <w:lang w:val="en-US" w:eastAsia="zh-CN"/>
            </w:rPr>
            <w:t>8</w:t>
          </w:r>
          <w:r>
            <w:rPr>
              <w:rFonts w:hint="eastAsia" w:eastAsia="楷体_GB2312"/>
              <w:kern w:val="0"/>
              <w:sz w:val="24"/>
              <w:szCs w:val="22"/>
            </w:rPr>
            <w:t>.2 奖励与责任追究</w:t>
          </w:r>
          <w:r>
            <w:rPr>
              <w:sz w:val="24"/>
              <w:szCs w:val="32"/>
            </w:rPr>
            <w:tab/>
          </w:r>
          <w:r>
            <w:rPr>
              <w:sz w:val="24"/>
              <w:szCs w:val="32"/>
            </w:rPr>
            <w:fldChar w:fldCharType="begin"/>
          </w:r>
          <w:r>
            <w:rPr>
              <w:sz w:val="24"/>
              <w:szCs w:val="32"/>
            </w:rPr>
            <w:instrText xml:space="preserve"> PAGEREF _Toc31260 \h </w:instrText>
          </w:r>
          <w:r>
            <w:rPr>
              <w:sz w:val="24"/>
              <w:szCs w:val="32"/>
            </w:rPr>
            <w:fldChar w:fldCharType="separate"/>
          </w:r>
          <w:r>
            <w:rPr>
              <w:sz w:val="24"/>
              <w:szCs w:val="32"/>
            </w:rPr>
            <w:t>36</w:t>
          </w:r>
          <w:r>
            <w:rPr>
              <w:sz w:val="24"/>
              <w:szCs w:val="32"/>
            </w:rPr>
            <w:fldChar w:fldCharType="end"/>
          </w:r>
          <w:r>
            <w:rPr>
              <w:rFonts w:eastAsia="仿宋"/>
              <w:color w:val="auto"/>
              <w:sz w:val="24"/>
              <w:szCs w:val="280"/>
            </w:rPr>
            <w:fldChar w:fldCharType="end"/>
          </w:r>
        </w:p>
        <w:p w14:paraId="3DC65F30">
          <w:pPr>
            <w:pStyle w:val="13"/>
            <w:tabs>
              <w:tab w:val="right" w:leader="dot" w:pos="8306"/>
            </w:tabs>
            <w:rPr>
              <w:sz w:val="24"/>
              <w:szCs w:val="32"/>
            </w:rPr>
          </w:pPr>
          <w:r>
            <w:rPr>
              <w:rFonts w:eastAsia="仿宋"/>
              <w:color w:val="auto"/>
              <w:sz w:val="24"/>
              <w:szCs w:val="280"/>
            </w:rPr>
            <w:fldChar w:fldCharType="begin"/>
          </w:r>
          <w:r>
            <w:rPr>
              <w:rFonts w:eastAsia="仿宋"/>
              <w:sz w:val="24"/>
              <w:szCs w:val="280"/>
            </w:rPr>
            <w:instrText xml:space="preserve"> HYPERLINK \l _Toc13667 </w:instrText>
          </w:r>
          <w:r>
            <w:rPr>
              <w:rFonts w:eastAsia="仿宋"/>
              <w:sz w:val="24"/>
              <w:szCs w:val="280"/>
            </w:rPr>
            <w:fldChar w:fldCharType="separate"/>
          </w:r>
          <w:r>
            <w:rPr>
              <w:rFonts w:hint="eastAsia" w:eastAsia="黑体"/>
              <w:kern w:val="44"/>
              <w:sz w:val="24"/>
              <w:szCs w:val="28"/>
              <w:lang w:val="en-US" w:eastAsia="zh-CN"/>
            </w:rPr>
            <w:t>9.</w:t>
          </w:r>
          <w:r>
            <w:rPr>
              <w:rFonts w:hint="eastAsia" w:eastAsia="黑体"/>
              <w:sz w:val="24"/>
              <w:szCs w:val="22"/>
              <w:lang w:val="en-US" w:eastAsia="zh-CN"/>
            </w:rPr>
            <w:t>预案管理与更新</w:t>
          </w:r>
          <w:r>
            <w:rPr>
              <w:sz w:val="24"/>
              <w:szCs w:val="32"/>
            </w:rPr>
            <w:tab/>
          </w:r>
          <w:r>
            <w:rPr>
              <w:sz w:val="24"/>
              <w:szCs w:val="32"/>
            </w:rPr>
            <w:fldChar w:fldCharType="begin"/>
          </w:r>
          <w:r>
            <w:rPr>
              <w:sz w:val="24"/>
              <w:szCs w:val="32"/>
            </w:rPr>
            <w:instrText xml:space="preserve"> PAGEREF _Toc13667 \h </w:instrText>
          </w:r>
          <w:r>
            <w:rPr>
              <w:sz w:val="24"/>
              <w:szCs w:val="32"/>
            </w:rPr>
            <w:fldChar w:fldCharType="separate"/>
          </w:r>
          <w:r>
            <w:rPr>
              <w:sz w:val="24"/>
              <w:szCs w:val="32"/>
            </w:rPr>
            <w:t>36</w:t>
          </w:r>
          <w:r>
            <w:rPr>
              <w:sz w:val="24"/>
              <w:szCs w:val="32"/>
            </w:rPr>
            <w:fldChar w:fldCharType="end"/>
          </w:r>
          <w:r>
            <w:rPr>
              <w:rFonts w:eastAsia="仿宋"/>
              <w:color w:val="auto"/>
              <w:sz w:val="24"/>
              <w:szCs w:val="280"/>
            </w:rPr>
            <w:fldChar w:fldCharType="end"/>
          </w:r>
        </w:p>
        <w:p w14:paraId="2786B9E1">
          <w:pPr>
            <w:keepNext w:val="0"/>
            <w:keepLines w:val="0"/>
            <w:pageBreakBefore w:val="0"/>
            <w:wordWrap/>
            <w:overflowPunct w:val="0"/>
            <w:bidi w:val="0"/>
            <w:adjustRightInd w:val="0"/>
            <w:snapToGrid w:val="0"/>
            <w:spacing w:line="560" w:lineRule="exact"/>
            <w:rPr>
              <w:rFonts w:eastAsia="仿宋"/>
              <w:color w:val="auto"/>
              <w:sz w:val="24"/>
              <w:szCs w:val="280"/>
            </w:rPr>
            <w:sectPr>
              <w:footerReference r:id="rId4" w:type="default"/>
              <w:pgSz w:w="11906" w:h="16838"/>
              <w:pgMar w:top="1440" w:right="1800" w:bottom="1440" w:left="1800" w:header="851" w:footer="992" w:gutter="0"/>
              <w:pgNumType w:fmt="decimal" w:start="1"/>
              <w:cols w:space="0" w:num="1"/>
              <w:rtlGutter w:val="0"/>
              <w:docGrid w:type="lines" w:linePitch="325" w:charSpace="0"/>
            </w:sectPr>
          </w:pPr>
        </w:p>
        <w:p w14:paraId="699869B5">
          <w:pPr>
            <w:keepNext w:val="0"/>
            <w:keepLines w:val="0"/>
            <w:pageBreakBefore w:val="0"/>
            <w:wordWrap/>
            <w:overflowPunct w:val="0"/>
            <w:bidi w:val="0"/>
            <w:adjustRightInd w:val="0"/>
            <w:snapToGrid w:val="0"/>
            <w:spacing w:line="560" w:lineRule="exact"/>
            <w:rPr>
              <w:sz w:val="24"/>
              <w:szCs w:val="32"/>
            </w:rPr>
          </w:pPr>
          <w:r>
            <w:rPr>
              <w:rFonts w:eastAsia="仿宋"/>
              <w:color w:val="auto"/>
              <w:sz w:val="24"/>
              <w:szCs w:val="280"/>
            </w:rPr>
            <w:fldChar w:fldCharType="end"/>
          </w:r>
          <w:bookmarkStart w:id="6" w:name="_Toc26003"/>
          <w:bookmarkStart w:id="7" w:name="_Toc493"/>
          <w:bookmarkStart w:id="8" w:name="_Toc9665"/>
          <w:bookmarkStart w:id="9" w:name="_Toc1810"/>
        </w:p>
      </w:sdtContent>
    </w:sdt>
    <w:p w14:paraId="56FB3587">
      <w:pPr>
        <w:keepNext w:val="0"/>
        <w:keepLines w:val="0"/>
        <w:pageBreakBefore w:val="0"/>
        <w:wordWrap/>
        <w:overflowPunct w:val="0"/>
        <w:bidi w:val="0"/>
        <w:adjustRightInd w:val="0"/>
        <w:snapToGrid w:val="0"/>
        <w:spacing w:line="560" w:lineRule="exact"/>
        <w:ind w:firstLine="640" w:firstLineChars="200"/>
        <w:outlineLvl w:val="0"/>
        <w:rPr>
          <w:rFonts w:eastAsia="黑体"/>
          <w:color w:val="auto"/>
          <w:kern w:val="44"/>
          <w:sz w:val="32"/>
          <w:szCs w:val="22"/>
        </w:rPr>
      </w:pPr>
      <w:bookmarkStart w:id="10" w:name="_Toc2551"/>
      <w:r>
        <w:rPr>
          <w:rFonts w:hint="eastAsia" w:eastAsia="黑体"/>
          <w:color w:val="auto"/>
          <w:kern w:val="44"/>
          <w:sz w:val="32"/>
          <w:szCs w:val="22"/>
          <w:lang w:eastAsia="zh-CN"/>
        </w:rPr>
        <w:t>1.</w:t>
      </w:r>
      <w:r>
        <w:rPr>
          <w:rFonts w:eastAsia="黑体"/>
          <w:color w:val="auto"/>
          <w:kern w:val="44"/>
          <w:sz w:val="32"/>
          <w:szCs w:val="22"/>
        </w:rPr>
        <w:t>总则</w:t>
      </w:r>
      <w:bookmarkEnd w:id="6"/>
      <w:bookmarkEnd w:id="7"/>
      <w:bookmarkEnd w:id="8"/>
      <w:bookmarkEnd w:id="9"/>
      <w:bookmarkEnd w:id="10"/>
    </w:p>
    <w:p w14:paraId="57CECCA1">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11" w:name="_Toc2040"/>
      <w:bookmarkStart w:id="12" w:name="_Toc770"/>
      <w:bookmarkStart w:id="13" w:name="_Toc10783"/>
      <w:bookmarkStart w:id="14" w:name="_Toc32490"/>
      <w:bookmarkStart w:id="15" w:name="_Toc45013831"/>
      <w:bookmarkStart w:id="16" w:name="_Toc20088"/>
      <w:bookmarkStart w:id="17" w:name="_Toc57297947"/>
      <w:bookmarkStart w:id="18" w:name="_Toc76426707"/>
      <w:bookmarkStart w:id="19" w:name="_Toc30463"/>
      <w:r>
        <w:rPr>
          <w:rFonts w:eastAsia="楷体"/>
          <w:color w:val="auto"/>
          <w:kern w:val="0"/>
          <w:sz w:val="32"/>
          <w:szCs w:val="20"/>
        </w:rPr>
        <w:t>1.1 编制目的</w:t>
      </w:r>
      <w:bookmarkEnd w:id="11"/>
      <w:bookmarkEnd w:id="12"/>
      <w:bookmarkEnd w:id="13"/>
      <w:bookmarkEnd w:id="14"/>
      <w:bookmarkEnd w:id="15"/>
      <w:bookmarkEnd w:id="16"/>
      <w:bookmarkEnd w:id="17"/>
      <w:bookmarkEnd w:id="18"/>
      <w:bookmarkEnd w:id="19"/>
    </w:p>
    <w:p w14:paraId="381CFE44">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bookmarkStart w:id="20" w:name="_Toc31723"/>
      <w:bookmarkStart w:id="21" w:name="_Toc76426708"/>
      <w:bookmarkStart w:id="22" w:name="_Toc57297948"/>
      <w:bookmarkStart w:id="23" w:name="_Toc5079"/>
      <w:bookmarkStart w:id="24" w:name="_Toc45013832"/>
      <w:bookmarkStart w:id="25" w:name="_Toc16847"/>
      <w:bookmarkStart w:id="26" w:name="_Toc19634"/>
      <w:bookmarkStart w:id="27" w:name="_Toc13107"/>
      <w:r>
        <w:rPr>
          <w:rFonts w:hint="eastAsia" w:ascii="Times New Roman" w:hAnsi="Times New Roman" w:eastAsia="仿宋_GB2312" w:cs="Times New Roman"/>
          <w:color w:val="auto"/>
          <w:kern w:val="0"/>
          <w:sz w:val="32"/>
          <w:szCs w:val="32"/>
          <w:lang w:eastAsia="zh-CN"/>
        </w:rPr>
        <w:t>深入贯彻落实“两个坚持、三个转变”防灾减灾救灾理念，牢固树立以人民为中心</w:t>
      </w:r>
      <w:r>
        <w:rPr>
          <w:rFonts w:hint="eastAsia" w:eastAsia="仿宋_GB2312" w:cs="Times New Roman"/>
          <w:color w:val="auto"/>
          <w:kern w:val="0"/>
          <w:sz w:val="32"/>
          <w:szCs w:val="32"/>
          <w:lang w:val="en-US" w:eastAsia="zh-CN"/>
        </w:rPr>
        <w:t>的</w:t>
      </w:r>
      <w:r>
        <w:rPr>
          <w:rFonts w:hint="eastAsia" w:ascii="Times New Roman" w:hAnsi="Times New Roman" w:eastAsia="仿宋_GB2312" w:cs="Times New Roman"/>
          <w:color w:val="auto"/>
          <w:kern w:val="0"/>
          <w:sz w:val="32"/>
          <w:szCs w:val="32"/>
          <w:lang w:eastAsia="zh-CN"/>
        </w:rPr>
        <w:t>思想。以推进地质灾害应急体系和能力现代化为导向，始终把保障人民群众生命财产安全放在首位。</w:t>
      </w:r>
      <w:r>
        <w:rPr>
          <w:rFonts w:hint="eastAsia" w:eastAsia="仿宋_GB2312" w:cs="Times New Roman"/>
          <w:color w:val="auto"/>
          <w:kern w:val="0"/>
          <w:sz w:val="32"/>
          <w:szCs w:val="32"/>
          <w:lang w:eastAsia="zh-CN"/>
        </w:rPr>
        <w:t>统筹发展和安全</w:t>
      </w:r>
      <w:r>
        <w:rPr>
          <w:rFonts w:hint="eastAsia" w:ascii="Times New Roman" w:hAnsi="Times New Roman" w:eastAsia="仿宋_GB2312" w:cs="Times New Roman"/>
          <w:color w:val="auto"/>
          <w:kern w:val="0"/>
          <w:sz w:val="32"/>
          <w:szCs w:val="32"/>
          <w:lang w:eastAsia="zh-CN"/>
        </w:rPr>
        <w:t>，有效</w:t>
      </w:r>
      <w:bookmarkStart w:id="221" w:name="_GoBack"/>
      <w:bookmarkEnd w:id="221"/>
      <w:r>
        <w:rPr>
          <w:rFonts w:hint="eastAsia" w:ascii="Times New Roman" w:hAnsi="Times New Roman" w:eastAsia="仿宋_GB2312" w:cs="Times New Roman"/>
          <w:color w:val="auto"/>
          <w:kern w:val="0"/>
          <w:sz w:val="32"/>
          <w:szCs w:val="32"/>
          <w:lang w:eastAsia="zh-CN"/>
        </w:rPr>
        <w:t>防范化解地质灾害重大风险，科学有序、精准高效应对突发地质灾害事件，最大限度避免或减轻人员伤亡和财产损失，维护社会秩序和谐稳定，服务全县经济社会高质量发展大局。</w:t>
      </w:r>
    </w:p>
    <w:p w14:paraId="3C6BEE00">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28" w:name="_Toc29949"/>
      <w:r>
        <w:rPr>
          <w:rFonts w:eastAsia="楷体"/>
          <w:color w:val="auto"/>
          <w:kern w:val="0"/>
          <w:sz w:val="32"/>
          <w:szCs w:val="20"/>
        </w:rPr>
        <w:t>1.2 编制依据</w:t>
      </w:r>
      <w:bookmarkEnd w:id="20"/>
      <w:bookmarkEnd w:id="21"/>
      <w:bookmarkEnd w:id="22"/>
      <w:bookmarkEnd w:id="23"/>
      <w:bookmarkEnd w:id="24"/>
      <w:bookmarkEnd w:id="25"/>
      <w:bookmarkEnd w:id="26"/>
      <w:bookmarkEnd w:id="27"/>
      <w:bookmarkEnd w:id="28"/>
    </w:p>
    <w:p w14:paraId="14C15A5D">
      <w:pPr>
        <w:keepNext w:val="0"/>
        <w:keepLines w:val="0"/>
        <w:pageBreakBefore w:val="0"/>
        <w:wordWrap/>
        <w:overflowPunct w:val="0"/>
        <w:bidi w:val="0"/>
        <w:adjustRightInd/>
        <w:snapToGrid w:val="0"/>
        <w:spacing w:line="560" w:lineRule="exact"/>
        <w:ind w:firstLine="640" w:firstLineChars="200"/>
        <w:jc w:val="left"/>
        <w:rPr>
          <w:rFonts w:hint="eastAsia" w:eastAsia="仿宋_GB2312"/>
          <w:color w:val="auto"/>
          <w:kern w:val="0"/>
          <w:sz w:val="32"/>
          <w:szCs w:val="32"/>
        </w:rPr>
      </w:pPr>
      <w:r>
        <w:rPr>
          <w:rFonts w:hint="eastAsia" w:eastAsia="仿宋_GB2312"/>
          <w:color w:val="auto"/>
          <w:kern w:val="0"/>
          <w:sz w:val="32"/>
          <w:szCs w:val="32"/>
        </w:rPr>
        <w:t>《中华人民共和国突发事件应对法》《地质灾害防治条例》《国家突发地质灾害应急预案》《湖南省地质环境保护条例》《</w:t>
      </w:r>
      <w:r>
        <w:rPr>
          <w:rFonts w:hint="eastAsia" w:eastAsia="仿宋_GB2312"/>
          <w:color w:val="auto"/>
          <w:kern w:val="0"/>
          <w:sz w:val="32"/>
          <w:szCs w:val="32"/>
          <w:lang w:val="en-US" w:eastAsia="zh-CN"/>
        </w:rPr>
        <w:t>常德市</w:t>
      </w:r>
      <w:r>
        <w:rPr>
          <w:rFonts w:hint="eastAsia" w:eastAsia="仿宋_GB2312"/>
          <w:color w:val="auto"/>
          <w:kern w:val="0"/>
          <w:sz w:val="32"/>
          <w:szCs w:val="32"/>
        </w:rPr>
        <w:t>突发性地质灾害应急预案》</w:t>
      </w: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澧县突发事件总体应急预案</w:t>
      </w:r>
      <w:r>
        <w:rPr>
          <w:rFonts w:hint="eastAsia" w:eastAsia="仿宋_GB2312"/>
          <w:color w:val="auto"/>
          <w:kern w:val="0"/>
          <w:sz w:val="32"/>
          <w:szCs w:val="32"/>
          <w:lang w:eastAsia="zh-CN"/>
        </w:rPr>
        <w:t>》</w:t>
      </w:r>
      <w:r>
        <w:rPr>
          <w:rFonts w:hint="eastAsia" w:eastAsia="仿宋_GB2312"/>
          <w:color w:val="auto"/>
          <w:kern w:val="0"/>
          <w:sz w:val="32"/>
          <w:szCs w:val="32"/>
        </w:rPr>
        <w:t>等。</w:t>
      </w:r>
    </w:p>
    <w:p w14:paraId="3FBF5CA6">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29" w:name="_Toc45013833"/>
      <w:bookmarkStart w:id="30" w:name="_Toc19216"/>
      <w:bookmarkStart w:id="31" w:name="_Toc57297949"/>
      <w:bookmarkStart w:id="32" w:name="_Toc5207"/>
      <w:bookmarkStart w:id="33" w:name="_Toc17285"/>
      <w:bookmarkStart w:id="34" w:name="_Toc5101"/>
      <w:bookmarkStart w:id="35" w:name="_Toc1509"/>
      <w:bookmarkStart w:id="36" w:name="_Toc23267"/>
      <w:bookmarkStart w:id="37" w:name="_Toc76426709"/>
      <w:r>
        <w:rPr>
          <w:rFonts w:eastAsia="楷体"/>
          <w:color w:val="auto"/>
          <w:kern w:val="0"/>
          <w:sz w:val="32"/>
          <w:szCs w:val="20"/>
        </w:rPr>
        <w:t>1.3 适用范围</w:t>
      </w:r>
      <w:bookmarkEnd w:id="29"/>
      <w:bookmarkEnd w:id="30"/>
      <w:bookmarkEnd w:id="31"/>
      <w:bookmarkEnd w:id="32"/>
      <w:bookmarkEnd w:id="33"/>
      <w:bookmarkEnd w:id="34"/>
      <w:bookmarkEnd w:id="35"/>
      <w:bookmarkEnd w:id="36"/>
      <w:bookmarkEnd w:id="37"/>
    </w:p>
    <w:p w14:paraId="6B6D0033">
      <w:pPr>
        <w:keepNext w:val="0"/>
        <w:keepLines w:val="0"/>
        <w:pageBreakBefore w:val="0"/>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本预案适用于</w:t>
      </w:r>
      <w:r>
        <w:rPr>
          <w:rFonts w:hint="eastAsia" w:eastAsia="仿宋_GB2312"/>
          <w:color w:val="auto"/>
          <w:kern w:val="0"/>
          <w:sz w:val="32"/>
          <w:szCs w:val="32"/>
          <w:lang w:eastAsia="zh-CN"/>
        </w:rPr>
        <w:t>县</w:t>
      </w:r>
      <w:r>
        <w:rPr>
          <w:rFonts w:hint="eastAsia" w:eastAsia="仿宋_GB2312"/>
          <w:color w:val="auto"/>
          <w:kern w:val="0"/>
          <w:sz w:val="32"/>
          <w:szCs w:val="32"/>
        </w:rPr>
        <w:t>域内自然或人为因素引发的，危害人民群众生命财产安全的山体崩塌、滑坡、泥石流、地面塌陷、地面沉降等地质灾害应对工作。</w:t>
      </w:r>
      <w:bookmarkStart w:id="38" w:name="_Toc57297950"/>
      <w:bookmarkStart w:id="39" w:name="_Toc3653"/>
      <w:bookmarkStart w:id="40" w:name="_Toc19113"/>
      <w:bookmarkStart w:id="41" w:name="_Toc32417"/>
      <w:bookmarkStart w:id="42" w:name="_Toc15072"/>
      <w:bookmarkStart w:id="43" w:name="_Toc76426710"/>
      <w:bookmarkStart w:id="44" w:name="_Toc45013834"/>
    </w:p>
    <w:p w14:paraId="6E17B6A1">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45" w:name="_Toc15041"/>
      <w:bookmarkStart w:id="46" w:name="_Toc17902"/>
      <w:r>
        <w:rPr>
          <w:rFonts w:eastAsia="楷体"/>
          <w:color w:val="auto"/>
          <w:kern w:val="0"/>
          <w:sz w:val="32"/>
          <w:szCs w:val="20"/>
        </w:rPr>
        <w:t>1.4 工作原则</w:t>
      </w:r>
      <w:bookmarkEnd w:id="38"/>
      <w:bookmarkEnd w:id="39"/>
      <w:bookmarkEnd w:id="40"/>
      <w:bookmarkEnd w:id="41"/>
      <w:bookmarkEnd w:id="42"/>
      <w:bookmarkEnd w:id="43"/>
      <w:bookmarkEnd w:id="44"/>
      <w:bookmarkEnd w:id="45"/>
      <w:bookmarkEnd w:id="46"/>
    </w:p>
    <w:p w14:paraId="4652045D">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bookmarkStart w:id="47" w:name="_Toc26538"/>
      <w:bookmarkStart w:id="48" w:name="_Toc28816"/>
      <w:bookmarkStart w:id="49" w:name="_Toc25278"/>
      <w:bookmarkStart w:id="50" w:name="_Toc13549"/>
      <w:bookmarkStart w:id="51" w:name="_Toc57297955"/>
      <w:bookmarkStart w:id="52" w:name="_Toc2419"/>
      <w:bookmarkStart w:id="53" w:name="_Toc76426711"/>
      <w:bookmarkStart w:id="54" w:name="_Toc45013835"/>
      <w:r>
        <w:rPr>
          <w:rFonts w:hint="eastAsia" w:ascii="Times New Roman" w:hAnsi="Times New Roman" w:eastAsia="仿宋_GB2312" w:cs="Times New Roman"/>
          <w:color w:val="auto"/>
          <w:kern w:val="0"/>
          <w:sz w:val="32"/>
          <w:szCs w:val="32"/>
          <w:lang w:eastAsia="zh-CN"/>
        </w:rPr>
        <w:t>坚持统一领导、分工协作的原则。在县委、县政府的统一领导下，有关部门各司其职、密切配合，共同做好突发地质灾害应对工作。</w:t>
      </w:r>
    </w:p>
    <w:p w14:paraId="0936E06E">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坚持以人为本、保障安全的原则。坚持以人民为中心，科学救援、快速反应、安全高效，最大限度减少地质灾害造成的人员伤亡、财产损失和社会影响。</w:t>
      </w:r>
    </w:p>
    <w:p w14:paraId="7AC21030">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坚持以防为主、分级负责的原则。牢固树立“两个坚持、三个转变”防灾减灾救灾重要理念，从源头防范化解地质灾害重大风险。坚持属地为主、条块结合的应急工作机制，按照灾害等级分级负责、上下联动、高效应对。</w:t>
      </w:r>
    </w:p>
    <w:p w14:paraId="630B4F77">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坚持群专结合、优势互补的原则。充分发挥群测群防网覆盖广、灾害发现早、报告快的优势，积极推进群测群防信息网和专业监测网的有效融合，发挥“人防”“技防”互补互馈的监测预警优势。</w:t>
      </w:r>
    </w:p>
    <w:p w14:paraId="67814309">
      <w:pPr>
        <w:keepNext w:val="0"/>
        <w:keepLines w:val="0"/>
        <w:pageBreakBefore w:val="0"/>
        <w:wordWrap/>
        <w:overflowPunct w:val="0"/>
        <w:bidi w:val="0"/>
        <w:adjustRightInd w:val="0"/>
        <w:snapToGrid w:val="0"/>
        <w:spacing w:line="560" w:lineRule="exact"/>
        <w:ind w:firstLine="640" w:firstLineChars="200"/>
        <w:outlineLvl w:val="0"/>
        <w:rPr>
          <w:rFonts w:hint="default" w:ascii="Times New Roman" w:hAnsi="Times New Roman" w:eastAsia="黑体" w:cs="Times New Roman"/>
          <w:color w:val="auto"/>
          <w:kern w:val="44"/>
          <w:sz w:val="32"/>
          <w:szCs w:val="22"/>
          <w:lang w:val="en-US" w:eastAsia="zh-CN"/>
        </w:rPr>
      </w:pPr>
      <w:bookmarkStart w:id="55" w:name="_Toc5153"/>
      <w:bookmarkStart w:id="56" w:name="_Toc27768"/>
      <w:r>
        <w:rPr>
          <w:rFonts w:hint="eastAsia" w:ascii="Times New Roman" w:hAnsi="Times New Roman" w:eastAsia="黑体" w:cs="Times New Roman"/>
          <w:color w:val="auto"/>
          <w:kern w:val="44"/>
          <w:sz w:val="32"/>
          <w:szCs w:val="22"/>
          <w:lang w:val="en-US" w:eastAsia="zh-CN"/>
        </w:rPr>
        <w:t>2.风险</w:t>
      </w:r>
      <w:r>
        <w:rPr>
          <w:rFonts w:hint="eastAsia" w:eastAsia="黑体" w:cs="Times New Roman"/>
          <w:color w:val="auto"/>
          <w:kern w:val="44"/>
          <w:sz w:val="32"/>
          <w:szCs w:val="22"/>
          <w:lang w:val="en-US" w:eastAsia="zh-CN"/>
        </w:rPr>
        <w:t>和资源现状</w:t>
      </w:r>
      <w:r>
        <w:rPr>
          <w:rFonts w:hint="eastAsia" w:ascii="Times New Roman" w:hAnsi="Times New Roman" w:eastAsia="黑体" w:cs="Times New Roman"/>
          <w:color w:val="auto"/>
          <w:kern w:val="44"/>
          <w:sz w:val="32"/>
          <w:szCs w:val="22"/>
          <w:lang w:val="en-US" w:eastAsia="zh-CN"/>
        </w:rPr>
        <w:t>分析</w:t>
      </w:r>
      <w:bookmarkEnd w:id="55"/>
      <w:bookmarkEnd w:id="56"/>
    </w:p>
    <w:p w14:paraId="090F30D3">
      <w:pPr>
        <w:keepNext w:val="0"/>
        <w:keepLines w:val="0"/>
        <w:pageBreakBefore w:val="0"/>
        <w:wordWrap/>
        <w:overflowPunct w:val="0"/>
        <w:bidi w:val="0"/>
        <w:adjustRightInd w:val="0"/>
        <w:snapToGrid w:val="0"/>
        <w:spacing w:line="560" w:lineRule="exact"/>
        <w:ind w:firstLine="640" w:firstLineChars="200"/>
        <w:outlineLvl w:val="1"/>
        <w:rPr>
          <w:rFonts w:hint="default" w:ascii="Times New Roman" w:hAnsi="Times New Roman" w:eastAsia="楷体" w:cs="Times New Roman"/>
          <w:color w:val="auto"/>
          <w:kern w:val="0"/>
          <w:sz w:val="32"/>
          <w:szCs w:val="20"/>
          <w:lang w:val="en-US" w:eastAsia="zh-CN"/>
        </w:rPr>
      </w:pPr>
      <w:bookmarkStart w:id="57" w:name="_Toc20017"/>
      <w:bookmarkStart w:id="58" w:name="_Toc21529"/>
      <w:r>
        <w:rPr>
          <w:rFonts w:hint="eastAsia" w:ascii="Times New Roman" w:hAnsi="Times New Roman" w:eastAsia="楷体" w:cs="Times New Roman"/>
          <w:color w:val="auto"/>
          <w:kern w:val="0"/>
          <w:sz w:val="32"/>
          <w:szCs w:val="20"/>
          <w:lang w:val="en-US" w:eastAsia="zh-CN"/>
        </w:rPr>
        <w:t>2.1 风险</w:t>
      </w:r>
      <w:bookmarkEnd w:id="57"/>
      <w:r>
        <w:rPr>
          <w:rFonts w:hint="eastAsia" w:eastAsia="楷体" w:cs="Times New Roman"/>
          <w:color w:val="auto"/>
          <w:kern w:val="0"/>
          <w:sz w:val="32"/>
          <w:szCs w:val="20"/>
          <w:lang w:val="en-US" w:eastAsia="zh-CN"/>
        </w:rPr>
        <w:t>评估</w:t>
      </w:r>
      <w:bookmarkEnd w:id="58"/>
    </w:p>
    <w:p w14:paraId="1D6C9E83">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本</w:t>
      </w:r>
      <w:r>
        <w:rPr>
          <w:rFonts w:hint="eastAsia" w:ascii="Times New Roman" w:hAnsi="Times New Roman" w:eastAsia="仿宋_GB2312" w:cs="Times New Roman"/>
          <w:color w:val="auto"/>
          <w:kern w:val="0"/>
          <w:sz w:val="32"/>
          <w:szCs w:val="32"/>
          <w:lang w:eastAsia="zh-CN"/>
        </w:rPr>
        <w:t>县地质灾害风险形势严峻、复杂且动态演变。全县在册地质灾害隐患点共219处，直接威胁4896人的生命财产安全，主要呈现滑坡、崩塌、泥石流、地面塌陷四类灾种。风险在时空上高度集中，空间上呈“西北重、东南轻”的显著格局，甘溪滩镇、码头铺镇、火连坡镇等西北部镇是核心高风险区；时间上则集中于4</w:t>
      </w:r>
      <w:r>
        <w:rPr>
          <w:rFonts w:hint="eastAsia" w:eastAsia="仿宋_GB2312" w:cs="Times New Roman"/>
          <w:color w:val="auto"/>
          <w:kern w:val="0"/>
          <w:sz w:val="32"/>
          <w:szCs w:val="32"/>
          <w:lang w:val="en-US" w:eastAsia="zh-CN"/>
        </w:rPr>
        <w:t>—</w:t>
      </w:r>
      <w:r>
        <w:rPr>
          <w:rFonts w:hint="eastAsia" w:ascii="Times New Roman" w:hAnsi="Times New Roman" w:eastAsia="仿宋_GB2312" w:cs="Times New Roman"/>
          <w:color w:val="auto"/>
          <w:kern w:val="0"/>
          <w:sz w:val="32"/>
          <w:szCs w:val="32"/>
          <w:lang w:eastAsia="zh-CN"/>
        </w:rPr>
        <w:t>9月汛期，强降雨是主要诱发因素。特别是甘溪村顺桥片5组滑坡、码头铺镇马家冲塌陷、火连坡镇总溪峪地面沉降等高风险点位，其规模大、威胁人员密集，潜在损失严重。</w:t>
      </w:r>
      <w:r>
        <w:rPr>
          <w:rFonts w:hint="eastAsia" w:ascii="Times New Roman" w:hAnsi="Times New Roman" w:eastAsia="仿宋_GB2312" w:cs="Times New Roman"/>
          <w:color w:val="auto"/>
          <w:kern w:val="0"/>
          <w:sz w:val="32"/>
          <w:szCs w:val="32"/>
          <w:lang w:val="en-US" w:eastAsia="zh-CN"/>
        </w:rPr>
        <w:t>另外</w:t>
      </w:r>
      <w:r>
        <w:rPr>
          <w:rFonts w:hint="eastAsia" w:ascii="Times New Roman" w:hAnsi="Times New Roman" w:eastAsia="仿宋_GB2312" w:cs="Times New Roman"/>
          <w:color w:val="auto"/>
          <w:kern w:val="0"/>
          <w:sz w:val="32"/>
          <w:szCs w:val="32"/>
          <w:lang w:eastAsia="zh-CN"/>
        </w:rPr>
        <w:t>，西北部地下矿山采空区地面塌陷风险日益凸显，如金罗镇石膏矿采空区近3年已新增塌陷点8处，成为新的频发风险源。同时，受极端天气、矿产开采及切坡建房等人类工程活动影响，隐患点数量处于动态变化中，每年均有新增隐患点产生，而通过工程治理、排危除险及搬迁避让等措施，每年也有部分隐患点经有效治理后风险降低或核销，风险</w:t>
      </w:r>
      <w:r>
        <w:rPr>
          <w:rFonts w:hint="eastAsia" w:eastAsia="仿宋_GB2312" w:cs="Times New Roman"/>
          <w:color w:val="auto"/>
          <w:kern w:val="0"/>
          <w:sz w:val="32"/>
          <w:szCs w:val="32"/>
          <w:lang w:val="en-US" w:eastAsia="zh-CN"/>
        </w:rPr>
        <w:t>呈</w:t>
      </w:r>
      <w:r>
        <w:rPr>
          <w:rFonts w:hint="eastAsia" w:ascii="Times New Roman" w:hAnsi="Times New Roman" w:eastAsia="仿宋_GB2312" w:cs="Times New Roman"/>
          <w:color w:val="auto"/>
          <w:kern w:val="0"/>
          <w:sz w:val="32"/>
          <w:szCs w:val="32"/>
          <w:lang w:eastAsia="zh-CN"/>
        </w:rPr>
        <w:t>动态</w:t>
      </w:r>
      <w:r>
        <w:rPr>
          <w:rFonts w:hint="eastAsia" w:ascii="Times New Roman" w:hAnsi="Times New Roman" w:eastAsia="仿宋_GB2312" w:cs="Times New Roman"/>
          <w:color w:val="auto"/>
          <w:kern w:val="0"/>
          <w:sz w:val="32"/>
          <w:szCs w:val="32"/>
          <w:lang w:val="en-US" w:eastAsia="zh-CN"/>
        </w:rPr>
        <w:t>变化。</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详见</w:t>
      </w:r>
      <w:r>
        <w:rPr>
          <w:rFonts w:hint="eastAsia" w:ascii="Times New Roman" w:hAnsi="Times New Roman" w:eastAsia="仿宋_GB2312" w:cs="Times New Roman"/>
          <w:color w:val="auto"/>
          <w:sz w:val="32"/>
          <w:szCs w:val="32"/>
          <w:highlight w:val="none"/>
          <w:lang w:val="en-US" w:eastAsia="zh-CN"/>
        </w:rPr>
        <w:t>澧县</w:t>
      </w:r>
      <w:r>
        <w:rPr>
          <w:rFonts w:hint="eastAsia" w:eastAsia="仿宋_GB2312" w:cs="Times New Roman"/>
          <w:color w:val="auto"/>
          <w:sz w:val="32"/>
          <w:szCs w:val="32"/>
          <w:highlight w:val="none"/>
          <w:lang w:val="en-US" w:eastAsia="zh-CN"/>
        </w:rPr>
        <w:t>突发性地质</w:t>
      </w:r>
      <w:r>
        <w:rPr>
          <w:rFonts w:hint="eastAsia" w:ascii="Times New Roman" w:hAnsi="Times New Roman" w:eastAsia="仿宋_GB2312" w:cs="Times New Roman"/>
          <w:color w:val="auto"/>
          <w:sz w:val="32"/>
          <w:szCs w:val="32"/>
          <w:highlight w:val="none"/>
          <w:lang w:val="en-US" w:eastAsia="zh-CN"/>
        </w:rPr>
        <w:t>灾害风险评估报告）</w:t>
      </w:r>
    </w:p>
    <w:p w14:paraId="42413D6E">
      <w:pPr>
        <w:keepNext w:val="0"/>
        <w:keepLines w:val="0"/>
        <w:pageBreakBefore w:val="0"/>
        <w:wordWrap/>
        <w:overflowPunct w:val="0"/>
        <w:bidi w:val="0"/>
        <w:adjustRightInd w:val="0"/>
        <w:snapToGrid w:val="0"/>
        <w:spacing w:line="560" w:lineRule="exact"/>
        <w:ind w:firstLine="640" w:firstLineChars="200"/>
        <w:outlineLvl w:val="1"/>
        <w:rPr>
          <w:rFonts w:hint="default" w:ascii="Times New Roman" w:hAnsi="Times New Roman" w:eastAsia="楷体" w:cs="Times New Roman"/>
          <w:color w:val="auto"/>
          <w:kern w:val="0"/>
          <w:sz w:val="32"/>
          <w:szCs w:val="20"/>
          <w:lang w:val="en-US" w:eastAsia="zh-CN"/>
        </w:rPr>
      </w:pPr>
      <w:bookmarkStart w:id="59" w:name="_Toc8088"/>
      <w:r>
        <w:rPr>
          <w:rFonts w:hint="eastAsia" w:ascii="Times New Roman" w:hAnsi="Times New Roman" w:eastAsia="楷体" w:cs="Times New Roman"/>
          <w:color w:val="auto"/>
          <w:kern w:val="0"/>
          <w:sz w:val="32"/>
          <w:szCs w:val="20"/>
          <w:lang w:val="en-US" w:eastAsia="zh-CN"/>
        </w:rPr>
        <w:t>2.2 资源调查</w:t>
      </w:r>
      <w:bookmarkEnd w:id="59"/>
    </w:p>
    <w:p w14:paraId="269C29BE">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澧县已构建涵盖专业队伍（约295人）、基层力量（含171名群测群防员）及3支社会救援组织的人力资源网络，储备基础抢险物资，并依托13处应急避难场所与607家医疗机构形成安置与医疗支撑体系。然而，地质灾害风险呈现“隐患集中、灾种集中、威胁集中”特征，高风险区监测防御能力薄弱；基层救援力量专业水平不足；应急协同机制不畅；资金保障不稳定，制约物资更新与实战演练的常态化开展。</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详见</w:t>
      </w:r>
      <w:r>
        <w:rPr>
          <w:rFonts w:hint="eastAsia" w:ascii="Times New Roman" w:hAnsi="Times New Roman" w:eastAsia="仿宋_GB2312" w:cs="Times New Roman"/>
          <w:color w:val="auto"/>
          <w:sz w:val="32"/>
          <w:szCs w:val="32"/>
          <w:highlight w:val="none"/>
          <w:lang w:val="en-US" w:eastAsia="zh-CN"/>
        </w:rPr>
        <w:t>澧县</w:t>
      </w:r>
      <w:r>
        <w:rPr>
          <w:rFonts w:hint="eastAsia" w:eastAsia="仿宋_GB2312" w:cs="Times New Roman"/>
          <w:color w:val="auto"/>
          <w:sz w:val="32"/>
          <w:szCs w:val="32"/>
          <w:highlight w:val="none"/>
          <w:lang w:val="en-US" w:eastAsia="zh-CN"/>
        </w:rPr>
        <w:t>突发性地质</w:t>
      </w:r>
      <w:r>
        <w:rPr>
          <w:rFonts w:hint="eastAsia" w:ascii="Times New Roman" w:hAnsi="Times New Roman" w:eastAsia="仿宋_GB2312" w:cs="Times New Roman"/>
          <w:color w:val="auto"/>
          <w:sz w:val="32"/>
          <w:szCs w:val="32"/>
          <w:highlight w:val="none"/>
          <w:lang w:val="en-US" w:eastAsia="zh-CN"/>
        </w:rPr>
        <w:t>灾害</w:t>
      </w:r>
      <w:r>
        <w:rPr>
          <w:rFonts w:hint="eastAsia" w:eastAsia="仿宋_GB2312" w:cs="Times New Roman"/>
          <w:color w:val="auto"/>
          <w:sz w:val="32"/>
          <w:szCs w:val="32"/>
          <w:highlight w:val="none"/>
          <w:lang w:val="en-US" w:eastAsia="zh-CN"/>
        </w:rPr>
        <w:t>资源调查</w:t>
      </w:r>
      <w:r>
        <w:rPr>
          <w:rFonts w:hint="eastAsia" w:ascii="Times New Roman" w:hAnsi="Times New Roman" w:eastAsia="仿宋_GB2312" w:cs="Times New Roman"/>
          <w:color w:val="auto"/>
          <w:sz w:val="32"/>
          <w:szCs w:val="32"/>
          <w:highlight w:val="none"/>
          <w:lang w:val="en-US" w:eastAsia="zh-CN"/>
        </w:rPr>
        <w:t>报告）</w:t>
      </w:r>
    </w:p>
    <w:p w14:paraId="591C1C1E">
      <w:pPr>
        <w:keepNext w:val="0"/>
        <w:keepLines w:val="0"/>
        <w:pageBreakBefore w:val="0"/>
        <w:wordWrap/>
        <w:overflowPunct w:val="0"/>
        <w:bidi w:val="0"/>
        <w:adjustRightInd w:val="0"/>
        <w:snapToGrid w:val="0"/>
        <w:spacing w:line="560" w:lineRule="exact"/>
        <w:ind w:firstLine="640" w:firstLineChars="200"/>
        <w:outlineLvl w:val="1"/>
        <w:rPr>
          <w:rFonts w:hint="default" w:ascii="Times New Roman" w:hAnsi="Times New Roman" w:eastAsia="楷体" w:cs="Times New Roman"/>
          <w:color w:val="auto"/>
          <w:kern w:val="0"/>
          <w:sz w:val="32"/>
          <w:szCs w:val="20"/>
          <w:lang w:val="en-US" w:eastAsia="zh-CN"/>
        </w:rPr>
      </w:pPr>
      <w:bookmarkStart w:id="60" w:name="_Toc3030"/>
      <w:r>
        <w:rPr>
          <w:rFonts w:hint="eastAsia" w:ascii="Times New Roman" w:hAnsi="Times New Roman" w:eastAsia="楷体" w:cs="Times New Roman"/>
          <w:color w:val="auto"/>
          <w:kern w:val="0"/>
          <w:sz w:val="32"/>
          <w:szCs w:val="20"/>
          <w:lang w:val="en-US" w:eastAsia="zh-CN"/>
        </w:rPr>
        <w:t>2.3 案例分析</w:t>
      </w:r>
      <w:bookmarkEnd w:id="60"/>
    </w:p>
    <w:p w14:paraId="2AF0F5CB">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2025年6月19日0时47分，县自然资源局与气象局联合发布了地质灾害气象风险短临预警。随后，常德市自然资源和规划局于当日14时启动地质灾害防御Ⅲ级响应，并与气象局在14时3分联合发布了地质灾害气象风险黄色预警，甘溪滩镇被划为预警区域。接到指令后，县自然资源局要求甘溪滩镇立即组织转移，镇、村两级于16时开始行动，至17时左右，位于甘溪滩镇长冲村南山片余家湾的在册隐患点受威胁的2名村民安全撤离完毕。18时15分，该隐患点发生约50立方米的崩塌，岩土体击穿房屋后墙，造成财产损失但无人员伤亡。此案例突出体现了“预警及时、响应迅速、转移果断”的优秀做法，特别是联合预警机制、分级应急响应与基层精准执行的有效衔接，为地质灾害防控提供了重要借鉴。</w:t>
      </w:r>
    </w:p>
    <w:p w14:paraId="17BD219D">
      <w:pPr>
        <w:keepNext w:val="0"/>
        <w:keepLines w:val="0"/>
        <w:pageBreakBefore w:val="0"/>
        <w:wordWrap/>
        <w:overflowPunct w:val="0"/>
        <w:bidi w:val="0"/>
        <w:adjustRightInd w:val="0"/>
        <w:snapToGrid w:val="0"/>
        <w:spacing w:line="560" w:lineRule="exact"/>
        <w:ind w:firstLine="640" w:firstLineChars="200"/>
        <w:outlineLvl w:val="0"/>
        <w:rPr>
          <w:rFonts w:eastAsia="黑体"/>
          <w:color w:val="auto"/>
          <w:kern w:val="44"/>
          <w:sz w:val="32"/>
          <w:szCs w:val="22"/>
        </w:rPr>
      </w:pPr>
      <w:bookmarkStart w:id="61" w:name="_Toc18462"/>
      <w:r>
        <w:rPr>
          <w:rFonts w:hint="eastAsia" w:eastAsia="黑体"/>
          <w:color w:val="auto"/>
          <w:kern w:val="44"/>
          <w:sz w:val="32"/>
          <w:szCs w:val="22"/>
          <w:lang w:val="en-US" w:eastAsia="zh-CN"/>
        </w:rPr>
        <w:t>3</w:t>
      </w:r>
      <w:r>
        <w:rPr>
          <w:rFonts w:hint="eastAsia" w:eastAsia="黑体"/>
          <w:color w:val="auto"/>
          <w:kern w:val="44"/>
          <w:sz w:val="32"/>
          <w:szCs w:val="22"/>
          <w:lang w:eastAsia="zh-CN"/>
        </w:rPr>
        <w:t>.</w:t>
      </w:r>
      <w:r>
        <w:rPr>
          <w:rFonts w:eastAsia="黑体"/>
          <w:color w:val="auto"/>
          <w:kern w:val="44"/>
          <w:sz w:val="32"/>
          <w:szCs w:val="22"/>
        </w:rPr>
        <w:t>应急指挥体系及职责</w:t>
      </w:r>
      <w:bookmarkEnd w:id="47"/>
      <w:bookmarkEnd w:id="48"/>
      <w:bookmarkEnd w:id="49"/>
      <w:bookmarkEnd w:id="50"/>
      <w:bookmarkEnd w:id="51"/>
      <w:bookmarkEnd w:id="52"/>
      <w:bookmarkEnd w:id="53"/>
      <w:bookmarkEnd w:id="54"/>
      <w:bookmarkEnd w:id="61"/>
    </w:p>
    <w:p w14:paraId="690821A3">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62" w:name="_Toc30144"/>
      <w:bookmarkStart w:id="63" w:name="_Toc10634"/>
      <w:bookmarkStart w:id="64" w:name="_Toc13191"/>
      <w:bookmarkStart w:id="65" w:name="_Toc76426712"/>
      <w:bookmarkStart w:id="66" w:name="_Toc2219"/>
      <w:bookmarkStart w:id="67" w:name="_Toc14117"/>
      <w:bookmarkStart w:id="68" w:name="_Toc57297956"/>
      <w:r>
        <w:rPr>
          <w:rFonts w:hint="eastAsia" w:eastAsia="楷体"/>
          <w:color w:val="auto"/>
          <w:kern w:val="0"/>
          <w:sz w:val="32"/>
          <w:szCs w:val="20"/>
          <w:lang w:val="en-US" w:eastAsia="zh-CN"/>
        </w:rPr>
        <w:t>3</w:t>
      </w:r>
      <w:r>
        <w:rPr>
          <w:rFonts w:eastAsia="楷体"/>
          <w:color w:val="auto"/>
          <w:kern w:val="0"/>
          <w:sz w:val="32"/>
          <w:szCs w:val="20"/>
        </w:rPr>
        <w:t>.1 组织机构</w:t>
      </w:r>
      <w:bookmarkEnd w:id="62"/>
      <w:bookmarkEnd w:id="63"/>
      <w:bookmarkEnd w:id="64"/>
      <w:bookmarkEnd w:id="65"/>
      <w:bookmarkEnd w:id="66"/>
      <w:bookmarkEnd w:id="67"/>
      <w:bookmarkEnd w:id="68"/>
    </w:p>
    <w:p w14:paraId="572C0E36">
      <w:pPr>
        <w:keepNext w:val="0"/>
        <w:keepLines w:val="0"/>
        <w:pageBreakBefore w:val="0"/>
        <w:wordWrap/>
        <w:overflowPunct w:val="0"/>
        <w:bidi w:val="0"/>
        <w:adjustRightInd w:val="0"/>
        <w:snapToGrid w:val="0"/>
        <w:spacing w:line="560" w:lineRule="exact"/>
        <w:ind w:firstLine="640" w:firstLineChars="200"/>
        <w:rPr>
          <w:rFonts w:hint="eastAsia"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val="en-US" w:eastAsia="zh-CN"/>
        </w:rPr>
        <w:t>县应急和安全生产委员会（以下简称“县应安委”）分设县</w:t>
      </w:r>
      <w:r>
        <w:rPr>
          <w:rFonts w:hint="default" w:ascii="Times New Roman" w:hAnsi="Times New Roman" w:eastAsia="仿宋_GB2312" w:cs="Times New Roman"/>
          <w:color w:val="auto"/>
          <w:kern w:val="0"/>
          <w:sz w:val="32"/>
          <w:szCs w:val="32"/>
          <w:lang w:val="en-US" w:eastAsia="zh-CN"/>
        </w:rPr>
        <w:t>应急委员会</w:t>
      </w:r>
      <w:r>
        <w:rPr>
          <w:rFonts w:hint="eastAsia" w:ascii="Times New Roman" w:hAnsi="Times New Roman" w:eastAsia="仿宋_GB2312" w:cs="Times New Roman"/>
          <w:color w:val="auto"/>
          <w:kern w:val="0"/>
          <w:sz w:val="32"/>
          <w:szCs w:val="32"/>
          <w:lang w:val="en-US" w:eastAsia="zh-CN"/>
        </w:rPr>
        <w:t>（以下简称“县应急委”）负责全县地质灾害应对等工作。县应急委在地质灾害应对组织体系中，由县人民政府分管副县长任主任，县人民政府办公室联系应急工作的副主任、县应急局、县自然资源局主要负责人任副主任。县政府办、县委宣传部（县网信办）、县人武部、县应急局、县自然资源局、县发改局、县气象局、县工信局、县公安局、县民政局、县商务局、县财政局、县住建局、县交通运输局、县水利局、县文旅广体局、市生态环境局澧县分局、县卫健局、县教育局、县融媒体中心、县城管局、县农业农村局、</w:t>
      </w:r>
      <w:r>
        <w:rPr>
          <w:rFonts w:hint="eastAsia" w:eastAsia="仿宋_GB2312" w:cs="Times New Roman"/>
          <w:color w:val="auto"/>
          <w:kern w:val="0"/>
          <w:sz w:val="32"/>
          <w:szCs w:val="32"/>
          <w:lang w:val="en-US" w:eastAsia="zh-CN"/>
        </w:rPr>
        <w:t>县消防救援局</w:t>
      </w:r>
      <w:r>
        <w:rPr>
          <w:rFonts w:hint="eastAsia" w:ascii="Times New Roman" w:hAnsi="Times New Roman" w:eastAsia="仿宋_GB2312" w:cs="Times New Roman"/>
          <w:color w:val="auto"/>
          <w:kern w:val="0"/>
          <w:sz w:val="32"/>
          <w:szCs w:val="32"/>
          <w:lang w:val="en-US" w:eastAsia="zh-CN"/>
        </w:rPr>
        <w:t>、国网澧县供电公司、电信澧县分公司、移</w:t>
      </w:r>
      <w:r>
        <w:rPr>
          <w:rFonts w:hint="eastAsia" w:eastAsia="仿宋_GB2312"/>
          <w:sz w:val="32"/>
          <w:szCs w:val="32"/>
          <w:highlight w:val="none"/>
          <w:lang w:eastAsia="zh-CN"/>
        </w:rPr>
        <w:t>动澧县分公司、联通澧县分公司、</w:t>
      </w:r>
      <w:r>
        <w:rPr>
          <w:rFonts w:hint="eastAsia" w:ascii="Times New Roman" w:hAnsi="Times New Roman" w:eastAsia="仿宋_GB2312" w:cs="Times New Roman"/>
          <w:sz w:val="32"/>
          <w:szCs w:val="32"/>
          <w:lang w:val="en-US" w:eastAsia="zh-CN"/>
        </w:rPr>
        <w:t>铁塔澧县办事处、各</w:t>
      </w:r>
      <w:r>
        <w:rPr>
          <w:rFonts w:hint="eastAsia" w:eastAsia="仿宋_GB2312" w:cs="Times New Roman"/>
          <w:sz w:val="32"/>
          <w:szCs w:val="32"/>
          <w:lang w:val="en-US" w:eastAsia="zh-CN"/>
        </w:rPr>
        <w:t>镇（街</w:t>
      </w:r>
      <w:r>
        <w:rPr>
          <w:rFonts w:hint="eastAsia" w:eastAsia="仿宋_GB2312" w:cs="Times New Roman"/>
          <w:color w:val="auto"/>
          <w:kern w:val="0"/>
          <w:sz w:val="32"/>
          <w:szCs w:val="32"/>
          <w:lang w:val="en-US" w:eastAsia="zh-CN"/>
        </w:rPr>
        <w:t>道）</w:t>
      </w:r>
      <w:r>
        <w:rPr>
          <w:rFonts w:hint="eastAsia" w:eastAsia="仿宋_GB2312" w:cs="Times New Roman"/>
          <w:color w:val="auto"/>
          <w:kern w:val="0"/>
          <w:sz w:val="32"/>
          <w:szCs w:val="32"/>
          <w:lang w:eastAsia="zh-CN"/>
        </w:rPr>
        <w:t>等部门单位负责人为成员。根据工作需要，县应急委可增加相关部门单位负责人参加。</w:t>
      </w:r>
    </w:p>
    <w:p w14:paraId="4BAE925B">
      <w:pPr>
        <w:keepNext w:val="0"/>
        <w:keepLines w:val="0"/>
        <w:pageBreakBefore w:val="0"/>
        <w:wordWrap/>
        <w:overflowPunct w:val="0"/>
        <w:bidi w:val="0"/>
        <w:adjustRightInd w:val="0"/>
        <w:snapToGrid w:val="0"/>
        <w:spacing w:line="560" w:lineRule="exact"/>
        <w:ind w:firstLine="640" w:firstLineChars="200"/>
        <w:rPr>
          <w:rFonts w:hint="default" w:eastAsia="仿宋_GB2312" w:cs="Times New Roman"/>
          <w:color w:val="auto"/>
          <w:kern w:val="0"/>
          <w:sz w:val="32"/>
          <w:szCs w:val="32"/>
          <w:lang w:val="en-US" w:eastAsia="zh-CN"/>
        </w:rPr>
      </w:pPr>
      <w:r>
        <w:rPr>
          <w:rFonts w:hint="eastAsia" w:eastAsia="仿宋_GB2312" w:cs="Times New Roman"/>
          <w:color w:val="auto"/>
          <w:kern w:val="0"/>
          <w:sz w:val="32"/>
          <w:szCs w:val="32"/>
          <w:lang w:eastAsia="zh-CN"/>
        </w:rPr>
        <w:t>县应急委</w:t>
      </w:r>
      <w:r>
        <w:rPr>
          <w:rFonts w:hint="eastAsia" w:eastAsia="仿宋_GB2312" w:cs="Times New Roman"/>
          <w:color w:val="auto"/>
          <w:kern w:val="0"/>
          <w:sz w:val="32"/>
          <w:szCs w:val="32"/>
          <w:lang w:val="en-US" w:eastAsia="zh-CN"/>
        </w:rPr>
        <w:t>下设</w:t>
      </w:r>
      <w:r>
        <w:rPr>
          <w:rFonts w:hint="eastAsia" w:eastAsia="仿宋_GB2312" w:cs="Times New Roman"/>
          <w:color w:val="auto"/>
          <w:kern w:val="0"/>
          <w:sz w:val="32"/>
          <w:szCs w:val="32"/>
          <w:lang w:eastAsia="zh-CN"/>
        </w:rPr>
        <w:t>办公室（</w:t>
      </w:r>
      <w:r>
        <w:rPr>
          <w:rFonts w:hint="eastAsia" w:eastAsia="仿宋_GB2312" w:cs="Times New Roman"/>
          <w:color w:val="auto"/>
          <w:kern w:val="0"/>
          <w:sz w:val="32"/>
          <w:szCs w:val="32"/>
          <w:lang w:val="en-US" w:eastAsia="zh-CN"/>
        </w:rPr>
        <w:t>以下简称“县应急办”</w:t>
      </w:r>
      <w:r>
        <w:rPr>
          <w:rFonts w:hint="eastAsia" w:eastAsia="仿宋_GB2312" w:cs="Times New Roman"/>
          <w:color w:val="auto"/>
          <w:kern w:val="0"/>
          <w:sz w:val="32"/>
          <w:szCs w:val="32"/>
          <w:lang w:eastAsia="zh-CN"/>
        </w:rPr>
        <w:t>），</w:t>
      </w:r>
      <w:r>
        <w:rPr>
          <w:rFonts w:hint="eastAsia" w:eastAsia="仿宋_GB2312" w:cs="Times New Roman"/>
          <w:color w:val="auto"/>
          <w:kern w:val="0"/>
          <w:sz w:val="32"/>
          <w:szCs w:val="32"/>
          <w:lang w:val="en-US" w:eastAsia="zh-CN"/>
        </w:rPr>
        <w:t>办公室</w:t>
      </w:r>
      <w:r>
        <w:rPr>
          <w:rFonts w:hint="eastAsia" w:eastAsia="仿宋_GB2312" w:cs="Times New Roman"/>
          <w:color w:val="auto"/>
          <w:kern w:val="0"/>
          <w:sz w:val="32"/>
          <w:szCs w:val="32"/>
          <w:lang w:eastAsia="zh-CN"/>
        </w:rPr>
        <w:t>设在县应急局，承担县应急委日常工作，办公室主任由县应急局分管负责</w:t>
      </w:r>
      <w:r>
        <w:rPr>
          <w:rFonts w:hint="eastAsia" w:eastAsia="仿宋_GB2312" w:cs="Times New Roman"/>
          <w:color w:val="auto"/>
          <w:kern w:val="0"/>
          <w:sz w:val="32"/>
          <w:szCs w:val="32"/>
          <w:lang w:val="en-US" w:eastAsia="zh-CN"/>
        </w:rPr>
        <w:t>人</w:t>
      </w:r>
      <w:r>
        <w:rPr>
          <w:rFonts w:hint="eastAsia" w:eastAsia="仿宋_GB2312" w:cs="Times New Roman"/>
          <w:color w:val="auto"/>
          <w:kern w:val="0"/>
          <w:sz w:val="32"/>
          <w:szCs w:val="32"/>
          <w:lang w:eastAsia="zh-CN"/>
        </w:rPr>
        <w:t>担任。</w:t>
      </w:r>
      <w:r>
        <w:rPr>
          <w:rFonts w:hint="eastAsia" w:eastAsia="仿宋_GB2312" w:cs="Times New Roman"/>
          <w:color w:val="auto"/>
          <w:kern w:val="0"/>
          <w:sz w:val="32"/>
          <w:szCs w:val="32"/>
          <w:lang w:val="en-US" w:eastAsia="zh-CN"/>
        </w:rPr>
        <w:t>另设立的县</w:t>
      </w:r>
      <w:r>
        <w:rPr>
          <w:rFonts w:hint="default" w:eastAsia="仿宋_GB2312" w:cs="Times New Roman"/>
          <w:color w:val="auto"/>
          <w:kern w:val="0"/>
          <w:sz w:val="32"/>
          <w:szCs w:val="32"/>
          <w:lang w:eastAsia="zh-CN"/>
        </w:rPr>
        <w:t>地质灾害防御工作专班</w:t>
      </w:r>
      <w:r>
        <w:rPr>
          <w:rFonts w:hint="eastAsia" w:eastAsia="仿宋_GB2312" w:cs="Times New Roman"/>
          <w:color w:val="auto"/>
          <w:kern w:val="0"/>
          <w:sz w:val="32"/>
          <w:szCs w:val="32"/>
          <w:lang w:val="en-US" w:eastAsia="zh-CN"/>
        </w:rPr>
        <w:t>按相关规定执行。</w:t>
      </w:r>
    </w:p>
    <w:p w14:paraId="5DC26175">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eastAsia="仿宋_GB2312" w:cs="Times New Roman"/>
          <w:color w:val="auto"/>
          <w:kern w:val="0"/>
          <w:sz w:val="32"/>
          <w:szCs w:val="32"/>
          <w:lang w:eastAsia="zh-CN"/>
        </w:rPr>
        <w:t>各镇人民政府、街道办事处参照</w:t>
      </w:r>
      <w:r>
        <w:rPr>
          <w:rFonts w:hint="eastAsia" w:eastAsia="仿宋_GB2312" w:cs="Times New Roman"/>
          <w:color w:val="auto"/>
          <w:kern w:val="0"/>
          <w:sz w:val="32"/>
          <w:szCs w:val="32"/>
          <w:lang w:val="en-US" w:eastAsia="zh-CN"/>
        </w:rPr>
        <w:t>县应急委</w:t>
      </w:r>
      <w:r>
        <w:rPr>
          <w:rFonts w:hint="eastAsia" w:eastAsia="仿宋_GB2312" w:cs="Times New Roman"/>
          <w:color w:val="auto"/>
          <w:kern w:val="0"/>
          <w:sz w:val="32"/>
          <w:szCs w:val="32"/>
          <w:lang w:eastAsia="zh-CN"/>
        </w:rPr>
        <w:t>设立相应的应</w:t>
      </w:r>
      <w:r>
        <w:rPr>
          <w:rFonts w:hint="eastAsia" w:ascii="Times New Roman" w:hAnsi="Times New Roman" w:eastAsia="仿宋_GB2312" w:cs="Times New Roman"/>
          <w:color w:val="auto"/>
          <w:kern w:val="0"/>
          <w:sz w:val="32"/>
          <w:szCs w:val="32"/>
          <w:lang w:eastAsia="zh-CN"/>
        </w:rPr>
        <w:t>急指挥机构，在</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eastAsia="zh-CN"/>
        </w:rPr>
        <w:t>的统一领导下指挥和协调本行政区域内的突发地质灾害应急救援工作。有关部门和单位、民兵队伍和</w:t>
      </w:r>
      <w:r>
        <w:rPr>
          <w:rFonts w:hint="eastAsia" w:eastAsia="仿宋_GB2312" w:cs="Times New Roman"/>
          <w:color w:val="auto"/>
          <w:kern w:val="0"/>
          <w:sz w:val="32"/>
          <w:szCs w:val="32"/>
          <w:lang w:val="en-US" w:eastAsia="zh-CN"/>
        </w:rPr>
        <w:t>抢险</w:t>
      </w:r>
      <w:r>
        <w:rPr>
          <w:rFonts w:hint="eastAsia" w:ascii="Times New Roman" w:hAnsi="Times New Roman" w:eastAsia="仿宋_GB2312" w:cs="Times New Roman"/>
          <w:color w:val="auto"/>
          <w:kern w:val="0"/>
          <w:sz w:val="32"/>
          <w:szCs w:val="32"/>
          <w:lang w:eastAsia="zh-CN"/>
        </w:rPr>
        <w:t>救援队伍等，按照职责分工，各负其责，密切配合，共同做好突发地质灾害应急救援工作</w:t>
      </w:r>
      <w:r>
        <w:rPr>
          <w:rFonts w:hint="eastAsia" w:eastAsia="仿宋_GB2312" w:cs="Times New Roman"/>
          <w:color w:val="auto"/>
          <w:kern w:val="0"/>
          <w:sz w:val="32"/>
          <w:szCs w:val="32"/>
          <w:lang w:eastAsia="zh-CN"/>
        </w:rPr>
        <w:t>。</w:t>
      </w:r>
    </w:p>
    <w:p w14:paraId="1F902770">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69" w:name="_Toc57297957"/>
      <w:bookmarkStart w:id="70" w:name="_Toc13992"/>
      <w:bookmarkStart w:id="71" w:name="_Toc23077"/>
      <w:bookmarkStart w:id="72" w:name="_Toc76426713"/>
      <w:bookmarkStart w:id="73" w:name="_Toc24083"/>
      <w:bookmarkStart w:id="74" w:name="_Toc15747"/>
      <w:bookmarkStart w:id="75" w:name="_Toc20866"/>
      <w:r>
        <w:rPr>
          <w:rFonts w:hint="eastAsia" w:eastAsia="楷体"/>
          <w:color w:val="auto"/>
          <w:kern w:val="0"/>
          <w:sz w:val="32"/>
          <w:szCs w:val="20"/>
          <w:lang w:val="en-US" w:eastAsia="zh-CN"/>
        </w:rPr>
        <w:t>3</w:t>
      </w:r>
      <w:r>
        <w:rPr>
          <w:rFonts w:eastAsia="楷体"/>
          <w:color w:val="auto"/>
          <w:kern w:val="0"/>
          <w:sz w:val="32"/>
          <w:szCs w:val="20"/>
        </w:rPr>
        <w:t xml:space="preserve">.2 </w:t>
      </w:r>
      <w:r>
        <w:rPr>
          <w:rFonts w:hint="eastAsia" w:eastAsia="楷体"/>
          <w:color w:val="auto"/>
          <w:kern w:val="0"/>
          <w:sz w:val="32"/>
          <w:szCs w:val="20"/>
          <w:lang w:val="en-US" w:eastAsia="zh-CN"/>
        </w:rPr>
        <w:t>工作</w:t>
      </w:r>
      <w:r>
        <w:rPr>
          <w:rFonts w:eastAsia="楷体"/>
          <w:color w:val="auto"/>
          <w:kern w:val="0"/>
          <w:sz w:val="32"/>
          <w:szCs w:val="20"/>
        </w:rPr>
        <w:t>职责</w:t>
      </w:r>
      <w:bookmarkEnd w:id="69"/>
      <w:bookmarkEnd w:id="70"/>
      <w:bookmarkEnd w:id="71"/>
      <w:bookmarkEnd w:id="72"/>
      <w:bookmarkEnd w:id="73"/>
      <w:bookmarkEnd w:id="74"/>
      <w:bookmarkEnd w:id="75"/>
    </w:p>
    <w:p w14:paraId="17D0F411">
      <w:pPr>
        <w:keepNext w:val="0"/>
        <w:keepLines w:val="0"/>
        <w:pageBreakBefore w:val="0"/>
        <w:wordWrap/>
        <w:overflowPunct w:val="0"/>
        <w:bidi w:val="0"/>
        <w:adjustRightInd w:val="0"/>
        <w:snapToGrid w:val="0"/>
        <w:spacing w:line="560" w:lineRule="exact"/>
        <w:ind w:firstLine="640" w:firstLineChars="200"/>
        <w:outlineLvl w:val="2"/>
        <w:rPr>
          <w:rFonts w:hint="eastAsia" w:eastAsia="仿宋_GB2312"/>
          <w:color w:val="auto"/>
          <w:kern w:val="0"/>
          <w:sz w:val="32"/>
          <w:szCs w:val="32"/>
          <w:lang w:bidi="ar"/>
        </w:rPr>
      </w:pPr>
      <w:r>
        <w:rPr>
          <w:rFonts w:hint="eastAsia" w:eastAsia="仿宋_GB2312"/>
          <w:color w:val="auto"/>
          <w:kern w:val="0"/>
          <w:sz w:val="32"/>
          <w:szCs w:val="32"/>
          <w:lang w:val="en-US" w:eastAsia="zh-CN" w:bidi="ar"/>
        </w:rPr>
        <w:t>3</w:t>
      </w:r>
      <w:r>
        <w:rPr>
          <w:rFonts w:hint="eastAsia" w:eastAsia="仿宋_GB2312"/>
          <w:color w:val="auto"/>
          <w:kern w:val="0"/>
          <w:sz w:val="32"/>
          <w:szCs w:val="32"/>
          <w:lang w:bidi="ar"/>
        </w:rPr>
        <w:t xml:space="preserve">.2.1 </w:t>
      </w:r>
      <w:r>
        <w:rPr>
          <w:rFonts w:hint="eastAsia" w:eastAsia="仿宋_GB2312"/>
          <w:color w:val="auto"/>
          <w:kern w:val="0"/>
          <w:sz w:val="32"/>
          <w:szCs w:val="32"/>
          <w:lang w:eastAsia="zh-CN" w:bidi="ar"/>
        </w:rPr>
        <w:t>县应急委</w:t>
      </w:r>
      <w:r>
        <w:rPr>
          <w:rFonts w:hint="eastAsia" w:eastAsia="仿宋_GB2312"/>
          <w:color w:val="auto"/>
          <w:kern w:val="0"/>
          <w:sz w:val="32"/>
          <w:szCs w:val="32"/>
          <w:lang w:bidi="ar"/>
        </w:rPr>
        <w:t>职责</w:t>
      </w:r>
    </w:p>
    <w:p w14:paraId="65FB3B53">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贯彻落实</w:t>
      </w:r>
      <w:r>
        <w:rPr>
          <w:rFonts w:hint="eastAsia" w:ascii="Times New Roman" w:hAnsi="Times New Roman" w:eastAsia="仿宋_GB2312" w:cs="Times New Roman"/>
          <w:color w:val="auto"/>
          <w:kern w:val="0"/>
          <w:sz w:val="32"/>
          <w:szCs w:val="32"/>
          <w:lang w:val="en-US" w:eastAsia="zh-CN"/>
        </w:rPr>
        <w:t>上级党委、政府和主管部门</w:t>
      </w:r>
      <w:r>
        <w:rPr>
          <w:rFonts w:hint="eastAsia" w:ascii="Times New Roman" w:hAnsi="Times New Roman" w:eastAsia="仿宋_GB2312" w:cs="Times New Roman"/>
          <w:color w:val="auto"/>
          <w:kern w:val="0"/>
          <w:sz w:val="32"/>
          <w:szCs w:val="32"/>
          <w:lang w:eastAsia="zh-CN"/>
        </w:rPr>
        <w:t>关于地质灾害防御和应急救援的有关决策部署，研究制定全县地质灾害应急救援的有关重要政策措施；指导开展地质灾害预报预警监测；组织险情、灾情会商研判，以及地质灾害调查评估工作；按</w:t>
      </w:r>
      <w:r>
        <w:rPr>
          <w:rFonts w:hint="eastAsia" w:ascii="Times New Roman" w:hAnsi="Times New Roman" w:eastAsia="仿宋_GB2312" w:cs="Times New Roman"/>
          <w:color w:val="auto"/>
          <w:kern w:val="0"/>
          <w:sz w:val="32"/>
          <w:szCs w:val="32"/>
          <w:lang w:val="en-US" w:eastAsia="zh-CN"/>
        </w:rPr>
        <w:t>程序</w:t>
      </w:r>
      <w:r>
        <w:rPr>
          <w:rFonts w:hint="eastAsia" w:ascii="Times New Roman" w:hAnsi="Times New Roman" w:eastAsia="仿宋_GB2312" w:cs="Times New Roman"/>
          <w:color w:val="auto"/>
          <w:kern w:val="0"/>
          <w:sz w:val="32"/>
          <w:szCs w:val="32"/>
          <w:lang w:eastAsia="zh-CN"/>
        </w:rPr>
        <w:t>决定启动、实施和终止地质灾害应急响应；统一指挥</w:t>
      </w:r>
      <w:r>
        <w:rPr>
          <w:rFonts w:hint="eastAsia" w:ascii="Times New Roman" w:hAnsi="Times New Roman" w:eastAsia="仿宋_GB2312" w:cs="Times New Roman"/>
          <w:color w:val="auto"/>
          <w:kern w:val="0"/>
          <w:sz w:val="32"/>
          <w:szCs w:val="32"/>
          <w:lang w:val="en-US" w:eastAsia="zh-CN"/>
        </w:rPr>
        <w:t>辖区</w:t>
      </w:r>
      <w:r>
        <w:rPr>
          <w:rFonts w:hint="eastAsia" w:ascii="Times New Roman" w:hAnsi="Times New Roman" w:eastAsia="仿宋_GB2312" w:cs="Times New Roman"/>
          <w:color w:val="auto"/>
          <w:kern w:val="0"/>
          <w:sz w:val="32"/>
          <w:szCs w:val="32"/>
          <w:lang w:eastAsia="zh-CN"/>
        </w:rPr>
        <w:t>内突发地质灾害的应急救援工作，协调组织民兵、消防救援和企事业单位等应急救援队伍参与抢险救灾；组织开展地质灾害灾情和救援信息上报，以及地质灾害舆情应对工作；组织指导灾区开展生产自救和灾后恢复重建等工作；协调、指导、监督各成员单位，各</w:t>
      </w:r>
      <w:r>
        <w:rPr>
          <w:rFonts w:hint="eastAsia" w:eastAsia="仿宋_GB2312" w:cs="Times New Roman"/>
          <w:color w:val="auto"/>
          <w:kern w:val="0"/>
          <w:sz w:val="32"/>
          <w:szCs w:val="32"/>
          <w:lang w:eastAsia="zh-CN"/>
        </w:rPr>
        <w:t>镇（街道）</w:t>
      </w:r>
      <w:r>
        <w:rPr>
          <w:rFonts w:hint="eastAsia" w:ascii="Times New Roman" w:hAnsi="Times New Roman" w:eastAsia="仿宋_GB2312" w:cs="Times New Roman"/>
          <w:color w:val="auto"/>
          <w:kern w:val="0"/>
          <w:sz w:val="32"/>
          <w:szCs w:val="32"/>
          <w:lang w:eastAsia="zh-CN"/>
        </w:rPr>
        <w:t>及其应急救援指挥机构开展地质灾害应急救援工作；研究决定全</w:t>
      </w:r>
      <w:r>
        <w:rPr>
          <w:rFonts w:hint="eastAsia" w:eastAsia="仿宋_GB2312" w:cs="Times New Roman"/>
          <w:color w:val="auto"/>
          <w:kern w:val="0"/>
          <w:sz w:val="32"/>
          <w:szCs w:val="32"/>
          <w:lang w:val="en-US" w:eastAsia="zh-CN"/>
        </w:rPr>
        <w:t>县</w:t>
      </w:r>
      <w:r>
        <w:rPr>
          <w:rFonts w:hint="eastAsia" w:ascii="Times New Roman" w:hAnsi="Times New Roman" w:eastAsia="仿宋_GB2312" w:cs="Times New Roman"/>
          <w:color w:val="auto"/>
          <w:kern w:val="0"/>
          <w:sz w:val="32"/>
          <w:szCs w:val="32"/>
          <w:lang w:eastAsia="zh-CN"/>
        </w:rPr>
        <w:t>地质灾害防御和应急救援的其他重大事项。</w:t>
      </w:r>
    </w:p>
    <w:p w14:paraId="094012C8">
      <w:pPr>
        <w:keepNext w:val="0"/>
        <w:keepLines w:val="0"/>
        <w:pageBreakBefore w:val="0"/>
        <w:wordWrap/>
        <w:overflowPunct w:val="0"/>
        <w:bidi w:val="0"/>
        <w:adjustRightInd w:val="0"/>
        <w:snapToGrid w:val="0"/>
        <w:spacing w:line="560" w:lineRule="exact"/>
        <w:ind w:firstLine="640" w:firstLineChars="200"/>
        <w:outlineLvl w:val="2"/>
        <w:rPr>
          <w:rFonts w:hint="eastAsia" w:eastAsia="仿宋_GB2312"/>
          <w:color w:val="auto"/>
          <w:kern w:val="0"/>
          <w:sz w:val="32"/>
          <w:szCs w:val="32"/>
          <w:lang w:bidi="ar"/>
        </w:rPr>
      </w:pPr>
      <w:r>
        <w:rPr>
          <w:rFonts w:hint="eastAsia" w:eastAsia="仿宋_GB2312"/>
          <w:color w:val="auto"/>
          <w:kern w:val="0"/>
          <w:sz w:val="32"/>
          <w:szCs w:val="32"/>
          <w:lang w:val="en-US" w:eastAsia="zh-CN" w:bidi="ar"/>
        </w:rPr>
        <w:t>3</w:t>
      </w:r>
      <w:r>
        <w:rPr>
          <w:rFonts w:hint="eastAsia" w:eastAsia="仿宋_GB2312"/>
          <w:color w:val="auto"/>
          <w:kern w:val="0"/>
          <w:sz w:val="32"/>
          <w:szCs w:val="32"/>
          <w:lang w:bidi="ar"/>
        </w:rPr>
        <w:t>.2.2</w:t>
      </w:r>
      <w:r>
        <w:rPr>
          <w:rFonts w:hint="eastAsia" w:eastAsia="仿宋_GB2312"/>
          <w:color w:val="auto"/>
          <w:kern w:val="0"/>
          <w:sz w:val="32"/>
          <w:szCs w:val="32"/>
          <w:lang w:val="en-US" w:eastAsia="zh-CN" w:bidi="ar"/>
        </w:rPr>
        <w:t xml:space="preserve"> </w:t>
      </w:r>
      <w:r>
        <w:rPr>
          <w:rFonts w:hint="eastAsia" w:eastAsia="仿宋_GB2312" w:cs="Times New Roman"/>
          <w:color w:val="auto"/>
          <w:kern w:val="0"/>
          <w:sz w:val="32"/>
          <w:szCs w:val="32"/>
          <w:lang w:val="en-US" w:eastAsia="zh-CN"/>
        </w:rPr>
        <w:t>县应急办</w:t>
      </w:r>
      <w:r>
        <w:rPr>
          <w:rFonts w:hint="eastAsia" w:eastAsia="仿宋_GB2312"/>
          <w:color w:val="auto"/>
          <w:kern w:val="0"/>
          <w:sz w:val="32"/>
          <w:szCs w:val="32"/>
          <w:lang w:bidi="ar"/>
        </w:rPr>
        <w:t>职责</w:t>
      </w:r>
    </w:p>
    <w:p w14:paraId="49745E92">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贯彻落实</w:t>
      </w:r>
      <w:r>
        <w:rPr>
          <w:rFonts w:hint="eastAsia" w:eastAsia="仿宋_GB2312" w:cs="Times New Roman"/>
          <w:color w:val="auto"/>
          <w:kern w:val="0"/>
          <w:sz w:val="32"/>
          <w:szCs w:val="32"/>
          <w:lang w:eastAsia="zh-CN"/>
        </w:rPr>
        <w:t>县应急委</w:t>
      </w:r>
      <w:r>
        <w:rPr>
          <w:rFonts w:hint="eastAsia" w:ascii="Times New Roman" w:hAnsi="Times New Roman" w:eastAsia="仿宋_GB2312" w:cs="Times New Roman"/>
          <w:color w:val="auto"/>
          <w:kern w:val="0"/>
          <w:sz w:val="32"/>
          <w:szCs w:val="32"/>
          <w:lang w:eastAsia="zh-CN"/>
        </w:rPr>
        <w:t>各项工作部署，协调</w:t>
      </w:r>
      <w:r>
        <w:rPr>
          <w:rFonts w:hint="eastAsia" w:eastAsia="仿宋_GB2312" w:cs="Times New Roman"/>
          <w:color w:val="auto"/>
          <w:kern w:val="0"/>
          <w:sz w:val="32"/>
          <w:szCs w:val="32"/>
          <w:lang w:eastAsia="zh-CN"/>
        </w:rPr>
        <w:t>县应急委</w:t>
      </w:r>
      <w:r>
        <w:rPr>
          <w:rFonts w:hint="eastAsia" w:ascii="Times New Roman" w:hAnsi="Times New Roman" w:eastAsia="仿宋_GB2312" w:cs="Times New Roman"/>
          <w:color w:val="auto"/>
          <w:kern w:val="0"/>
          <w:sz w:val="32"/>
          <w:szCs w:val="32"/>
          <w:lang w:eastAsia="zh-CN"/>
        </w:rPr>
        <w:t>各成员单位和各</w:t>
      </w:r>
      <w:r>
        <w:rPr>
          <w:rFonts w:hint="eastAsia" w:eastAsia="仿宋_GB2312" w:cs="Times New Roman"/>
          <w:color w:val="auto"/>
          <w:kern w:val="0"/>
          <w:sz w:val="32"/>
          <w:szCs w:val="32"/>
          <w:lang w:eastAsia="zh-CN"/>
        </w:rPr>
        <w:t>镇（街道）</w:t>
      </w:r>
      <w:r>
        <w:rPr>
          <w:rFonts w:hint="eastAsia" w:ascii="Times New Roman" w:hAnsi="Times New Roman" w:eastAsia="仿宋_GB2312" w:cs="Times New Roman"/>
          <w:color w:val="auto"/>
          <w:kern w:val="0"/>
          <w:sz w:val="32"/>
          <w:szCs w:val="32"/>
          <w:lang w:eastAsia="zh-CN"/>
        </w:rPr>
        <w:t>开展应急救援工作；负责汇总、上报有关地质灾害灾情、险情和应急救援信息；组织相关单位参与险情、灾情会商研判，适时加密会商，提出启动、终止地质灾害应急响应建议及应急处置方案；承担</w:t>
      </w:r>
      <w:r>
        <w:rPr>
          <w:rFonts w:hint="eastAsia" w:eastAsia="仿宋_GB2312" w:cs="Times New Roman"/>
          <w:color w:val="auto"/>
          <w:kern w:val="0"/>
          <w:sz w:val="32"/>
          <w:szCs w:val="32"/>
          <w:lang w:eastAsia="zh-CN"/>
        </w:rPr>
        <w:t>县应急委</w:t>
      </w:r>
      <w:r>
        <w:rPr>
          <w:rFonts w:hint="eastAsia" w:ascii="Times New Roman" w:hAnsi="Times New Roman" w:eastAsia="仿宋_GB2312" w:cs="Times New Roman"/>
          <w:color w:val="auto"/>
          <w:kern w:val="0"/>
          <w:sz w:val="32"/>
          <w:szCs w:val="32"/>
          <w:lang w:eastAsia="zh-CN"/>
        </w:rPr>
        <w:t>交办的其他工作。</w:t>
      </w:r>
    </w:p>
    <w:p w14:paraId="19C08B0D">
      <w:pPr>
        <w:keepNext w:val="0"/>
        <w:keepLines w:val="0"/>
        <w:pageBreakBefore w:val="0"/>
        <w:wordWrap/>
        <w:overflowPunct w:val="0"/>
        <w:bidi w:val="0"/>
        <w:adjustRightInd w:val="0"/>
        <w:snapToGrid w:val="0"/>
        <w:spacing w:line="560" w:lineRule="exact"/>
        <w:ind w:firstLine="640" w:firstLineChars="200"/>
        <w:outlineLvl w:val="2"/>
        <w:rPr>
          <w:rFonts w:hint="eastAsia" w:eastAsia="仿宋_GB2312"/>
          <w:color w:val="auto"/>
          <w:kern w:val="0"/>
          <w:sz w:val="32"/>
          <w:szCs w:val="32"/>
          <w:lang w:bidi="ar"/>
        </w:rPr>
      </w:pPr>
      <w:r>
        <w:rPr>
          <w:rFonts w:hint="eastAsia" w:eastAsia="仿宋_GB2312"/>
          <w:color w:val="auto"/>
          <w:kern w:val="0"/>
          <w:sz w:val="32"/>
          <w:szCs w:val="32"/>
          <w:lang w:val="en-US" w:eastAsia="zh-CN" w:bidi="ar"/>
        </w:rPr>
        <w:t>3</w:t>
      </w:r>
      <w:r>
        <w:rPr>
          <w:rFonts w:hint="eastAsia" w:eastAsia="仿宋_GB2312"/>
          <w:color w:val="auto"/>
          <w:kern w:val="0"/>
          <w:sz w:val="32"/>
          <w:szCs w:val="32"/>
          <w:lang w:bidi="ar"/>
        </w:rPr>
        <w:t>.2.3</w:t>
      </w:r>
      <w:r>
        <w:rPr>
          <w:rFonts w:hint="eastAsia" w:eastAsia="仿宋_GB2312"/>
          <w:color w:val="auto"/>
          <w:kern w:val="0"/>
          <w:sz w:val="32"/>
          <w:szCs w:val="32"/>
          <w:lang w:val="en-US" w:eastAsia="zh-CN" w:bidi="ar"/>
        </w:rPr>
        <w:t xml:space="preserve"> </w:t>
      </w:r>
      <w:r>
        <w:rPr>
          <w:rFonts w:hint="eastAsia" w:eastAsia="仿宋_GB2312"/>
          <w:color w:val="auto"/>
          <w:kern w:val="0"/>
          <w:sz w:val="32"/>
          <w:szCs w:val="32"/>
          <w:lang w:eastAsia="zh-CN" w:bidi="ar"/>
        </w:rPr>
        <w:t>县</w:t>
      </w:r>
      <w:r>
        <w:rPr>
          <w:rFonts w:hint="eastAsia" w:eastAsia="仿宋_GB2312"/>
          <w:color w:val="auto"/>
          <w:kern w:val="0"/>
          <w:sz w:val="32"/>
          <w:szCs w:val="32"/>
          <w:lang w:bidi="ar"/>
        </w:rPr>
        <w:t>指挥部成员单位职责</w:t>
      </w:r>
    </w:p>
    <w:p w14:paraId="52EFC188">
      <w:pPr>
        <w:keepNext w:val="0"/>
        <w:keepLines w:val="0"/>
        <w:pageBreakBefore w:val="0"/>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bCs/>
          <w:color w:val="auto"/>
          <w:kern w:val="0"/>
          <w:sz w:val="32"/>
          <w:szCs w:val="32"/>
          <w:lang w:eastAsia="zh-CN"/>
        </w:rPr>
        <w:t>县</w:t>
      </w:r>
      <w:r>
        <w:rPr>
          <w:rFonts w:hint="eastAsia" w:eastAsia="仿宋_GB2312"/>
          <w:bCs/>
          <w:color w:val="auto"/>
          <w:kern w:val="0"/>
          <w:sz w:val="32"/>
          <w:szCs w:val="32"/>
        </w:rPr>
        <w:t>政府办：</w:t>
      </w:r>
      <w:r>
        <w:rPr>
          <w:rFonts w:hint="eastAsia" w:eastAsia="仿宋_GB2312"/>
          <w:color w:val="auto"/>
          <w:kern w:val="0"/>
          <w:sz w:val="32"/>
          <w:szCs w:val="32"/>
        </w:rPr>
        <w:t>负责</w:t>
      </w:r>
      <w:r>
        <w:rPr>
          <w:rFonts w:hint="eastAsia" w:eastAsia="仿宋_GB2312"/>
          <w:color w:val="auto"/>
          <w:kern w:val="0"/>
          <w:sz w:val="32"/>
          <w:szCs w:val="32"/>
          <w:lang w:eastAsia="zh-CN"/>
        </w:rPr>
        <w:t>县</w:t>
      </w:r>
      <w:r>
        <w:rPr>
          <w:rFonts w:hint="eastAsia" w:eastAsia="仿宋_GB2312"/>
          <w:color w:val="auto"/>
          <w:kern w:val="0"/>
          <w:sz w:val="32"/>
          <w:szCs w:val="32"/>
        </w:rPr>
        <w:t>政府层面地质灾害信息的报送和传达工作；负责对地质灾害抢险救灾工作进行指导、协调和督查。</w:t>
      </w:r>
    </w:p>
    <w:p w14:paraId="74293BB2">
      <w:pPr>
        <w:keepNext w:val="0"/>
        <w:keepLines w:val="0"/>
        <w:pageBreakBefore w:val="0"/>
        <w:wordWrap/>
        <w:overflowPunct w:val="0"/>
        <w:bidi w:val="0"/>
        <w:adjustRightInd w:val="0"/>
        <w:snapToGrid w:val="0"/>
        <w:spacing w:line="560" w:lineRule="exact"/>
        <w:ind w:firstLine="640" w:firstLineChars="200"/>
        <w:rPr>
          <w:rFonts w:hint="eastAsia" w:eastAsia="仿宋_GB2312"/>
          <w:bCs/>
          <w:color w:val="auto"/>
          <w:kern w:val="0"/>
          <w:sz w:val="32"/>
          <w:szCs w:val="32"/>
        </w:rPr>
      </w:pPr>
      <w:r>
        <w:rPr>
          <w:rFonts w:hint="eastAsia" w:eastAsia="仿宋_GB2312"/>
          <w:bCs/>
          <w:color w:val="auto"/>
          <w:kern w:val="0"/>
          <w:sz w:val="32"/>
          <w:szCs w:val="32"/>
          <w:lang w:eastAsia="zh-CN"/>
        </w:rPr>
        <w:t>县委宣传部（县网信办）</w:t>
      </w:r>
      <w:r>
        <w:rPr>
          <w:rFonts w:hint="eastAsia" w:eastAsia="仿宋_GB2312"/>
          <w:bCs/>
          <w:color w:val="auto"/>
          <w:kern w:val="0"/>
          <w:sz w:val="32"/>
          <w:szCs w:val="32"/>
        </w:rPr>
        <w:t>：</w:t>
      </w:r>
      <w:r>
        <w:rPr>
          <w:rFonts w:hint="eastAsia" w:eastAsia="仿宋_GB2312"/>
          <w:color w:val="auto"/>
          <w:kern w:val="0"/>
          <w:sz w:val="32"/>
          <w:szCs w:val="32"/>
        </w:rPr>
        <w:t>负责协调新闻媒体做好地质灾害应急救援工作的宣传报道，安排新闻媒体按要求及时发布信息</w:t>
      </w:r>
      <w:r>
        <w:rPr>
          <w:rFonts w:hint="eastAsia" w:eastAsia="仿宋_GB2312"/>
          <w:color w:val="auto"/>
          <w:kern w:val="0"/>
          <w:sz w:val="32"/>
          <w:szCs w:val="32"/>
          <w:lang w:eastAsia="zh-CN"/>
        </w:rPr>
        <w:t>；</w:t>
      </w:r>
      <w:r>
        <w:rPr>
          <w:rFonts w:hint="eastAsia" w:eastAsia="仿宋_GB2312"/>
          <w:color w:val="auto"/>
          <w:kern w:val="0"/>
          <w:sz w:val="32"/>
          <w:szCs w:val="32"/>
        </w:rPr>
        <w:t>统筹协调指导涉事部门或街道（镇）有关网络舆情的引导处置工作</w:t>
      </w:r>
      <w:r>
        <w:rPr>
          <w:rFonts w:hint="eastAsia" w:eastAsia="仿宋_GB2312"/>
          <w:bCs/>
          <w:color w:val="auto"/>
          <w:kern w:val="0"/>
          <w:sz w:val="32"/>
          <w:szCs w:val="32"/>
        </w:rPr>
        <w:t>。</w:t>
      </w:r>
    </w:p>
    <w:p w14:paraId="22AF636F">
      <w:pPr>
        <w:keepNext w:val="0"/>
        <w:keepLines w:val="0"/>
        <w:pageBreakBefore w:val="0"/>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bCs/>
          <w:color w:val="auto"/>
          <w:kern w:val="0"/>
          <w:sz w:val="32"/>
          <w:szCs w:val="32"/>
          <w:lang w:eastAsia="zh-CN"/>
        </w:rPr>
        <w:t>县</w:t>
      </w:r>
      <w:r>
        <w:rPr>
          <w:rFonts w:hint="eastAsia" w:eastAsia="仿宋_GB2312"/>
          <w:bCs/>
          <w:color w:val="auto"/>
          <w:kern w:val="0"/>
          <w:sz w:val="32"/>
          <w:szCs w:val="32"/>
        </w:rPr>
        <w:t>人武部：</w:t>
      </w:r>
      <w:r>
        <w:rPr>
          <w:rFonts w:hint="eastAsia" w:ascii="Times New Roman" w:hAnsi="Times New Roman" w:eastAsia="仿宋_GB2312" w:cs="Times New Roman"/>
          <w:color w:val="auto"/>
          <w:kern w:val="0"/>
          <w:sz w:val="32"/>
          <w:szCs w:val="32"/>
        </w:rPr>
        <w:t>根据</w:t>
      </w:r>
      <w:r>
        <w:rPr>
          <w:rFonts w:hint="eastAsia" w:ascii="Times New Roman" w:hAnsi="Times New Roman" w:eastAsia="仿宋_GB2312" w:cs="Times New Roman"/>
          <w:color w:val="auto"/>
          <w:kern w:val="0"/>
          <w:sz w:val="32"/>
          <w:szCs w:val="32"/>
          <w:lang w:val="en-US" w:eastAsia="zh-CN"/>
        </w:rPr>
        <w:t>抢险</w:t>
      </w:r>
      <w:r>
        <w:rPr>
          <w:rFonts w:hint="eastAsia" w:ascii="Times New Roman" w:hAnsi="Times New Roman" w:eastAsia="仿宋_GB2312" w:cs="Times New Roman"/>
          <w:color w:val="auto"/>
          <w:kern w:val="0"/>
          <w:sz w:val="32"/>
          <w:szCs w:val="32"/>
        </w:rPr>
        <w:t>救灾工作的需要组织民兵、预备役人员和协调部队</w:t>
      </w:r>
      <w:r>
        <w:rPr>
          <w:rFonts w:hint="eastAsia" w:eastAsia="仿宋_GB2312" w:cs="Times New Roman"/>
          <w:color w:val="auto"/>
          <w:kern w:val="0"/>
          <w:sz w:val="32"/>
          <w:szCs w:val="32"/>
          <w:lang w:eastAsia="zh-CN"/>
        </w:rPr>
        <w:t>参加</w:t>
      </w:r>
      <w:r>
        <w:rPr>
          <w:rFonts w:hint="eastAsia" w:ascii="Times New Roman" w:hAnsi="Times New Roman" w:eastAsia="仿宋_GB2312" w:cs="Times New Roman"/>
          <w:color w:val="auto"/>
          <w:kern w:val="0"/>
          <w:sz w:val="32"/>
          <w:szCs w:val="32"/>
        </w:rPr>
        <w:t>抢险救灾工作。</w:t>
      </w:r>
    </w:p>
    <w:p w14:paraId="180165A2">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bCs/>
          <w:color w:val="auto"/>
          <w:kern w:val="0"/>
          <w:sz w:val="32"/>
          <w:szCs w:val="32"/>
          <w:lang w:eastAsia="zh-CN"/>
        </w:rPr>
      </w:pPr>
      <w:r>
        <w:rPr>
          <w:rFonts w:hint="eastAsia" w:ascii="Times New Roman" w:hAnsi="Times New Roman" w:eastAsia="仿宋_GB2312" w:cs="Times New Roman"/>
          <w:bCs/>
          <w:color w:val="auto"/>
          <w:kern w:val="0"/>
          <w:sz w:val="32"/>
          <w:szCs w:val="32"/>
          <w:lang w:eastAsia="zh-CN"/>
        </w:rPr>
        <w:t>县</w:t>
      </w:r>
      <w:r>
        <w:rPr>
          <w:rFonts w:hint="eastAsia" w:ascii="Times New Roman" w:hAnsi="Times New Roman" w:eastAsia="仿宋_GB2312" w:cs="Times New Roman"/>
          <w:bCs/>
          <w:color w:val="auto"/>
          <w:kern w:val="0"/>
          <w:sz w:val="32"/>
          <w:szCs w:val="32"/>
        </w:rPr>
        <w:t>应急局：负责</w:t>
      </w:r>
      <w:r>
        <w:rPr>
          <w:rFonts w:hint="eastAsia" w:eastAsia="仿宋_GB2312" w:cs="Times New Roman"/>
          <w:bCs/>
          <w:color w:val="auto"/>
          <w:kern w:val="0"/>
          <w:sz w:val="32"/>
          <w:szCs w:val="32"/>
          <w:lang w:val="en-US" w:eastAsia="zh-CN"/>
        </w:rPr>
        <w:t>县应急办</w:t>
      </w:r>
      <w:r>
        <w:rPr>
          <w:rFonts w:hint="eastAsia" w:ascii="Times New Roman" w:hAnsi="Times New Roman" w:eastAsia="仿宋_GB2312" w:cs="Times New Roman"/>
          <w:bCs/>
          <w:color w:val="auto"/>
          <w:kern w:val="0"/>
          <w:sz w:val="32"/>
          <w:szCs w:val="32"/>
        </w:rPr>
        <w:t>日常工作；组织、指导、协调各成员单位开展突发性地质灾害应急工作；组织协调相关部门调拨救灾款物，会同有关方面组织协调紧急转移和安置受灾群众相关工作</w:t>
      </w:r>
      <w:r>
        <w:rPr>
          <w:rFonts w:hint="eastAsia" w:ascii="Times New Roman" w:hAnsi="Times New Roman" w:eastAsia="仿宋_GB2312" w:cs="Times New Roman"/>
          <w:bCs/>
          <w:color w:val="auto"/>
          <w:kern w:val="0"/>
          <w:sz w:val="32"/>
          <w:szCs w:val="32"/>
          <w:lang w:eastAsia="zh-CN"/>
        </w:rPr>
        <w:t>；</w:t>
      </w:r>
      <w:r>
        <w:rPr>
          <w:rFonts w:hint="eastAsia" w:ascii="Times New Roman" w:hAnsi="Times New Roman" w:eastAsia="仿宋_GB2312" w:cs="Times New Roman"/>
          <w:bCs/>
          <w:color w:val="auto"/>
          <w:kern w:val="0"/>
          <w:sz w:val="32"/>
          <w:szCs w:val="32"/>
        </w:rPr>
        <w:t>组织指导灾情核查、损失评估工作；按规定上报灾情信息，配合开展地质灾害调查评估。</w:t>
      </w:r>
    </w:p>
    <w:p w14:paraId="3C29A568">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eastAsia="仿宋_GB2312"/>
          <w:bCs/>
          <w:color w:val="auto"/>
          <w:kern w:val="0"/>
          <w:sz w:val="32"/>
          <w:szCs w:val="32"/>
          <w:lang w:eastAsia="zh-CN"/>
        </w:rPr>
        <w:t>县</w:t>
      </w:r>
      <w:r>
        <w:rPr>
          <w:rFonts w:hint="eastAsia" w:eastAsia="仿宋_GB2312"/>
          <w:bCs/>
          <w:color w:val="auto"/>
          <w:kern w:val="0"/>
          <w:sz w:val="32"/>
          <w:szCs w:val="32"/>
        </w:rPr>
        <w:t>自然资源局：</w:t>
      </w:r>
      <w:r>
        <w:rPr>
          <w:rFonts w:hint="eastAsia" w:eastAsia="仿宋_GB2312"/>
          <w:color w:val="auto"/>
          <w:kern w:val="0"/>
          <w:sz w:val="32"/>
          <w:szCs w:val="32"/>
        </w:rPr>
        <w:t>组织、协调、指导和监督全</w:t>
      </w:r>
      <w:r>
        <w:rPr>
          <w:rFonts w:hint="eastAsia" w:eastAsia="仿宋_GB2312"/>
          <w:color w:val="auto"/>
          <w:kern w:val="0"/>
          <w:sz w:val="32"/>
          <w:szCs w:val="32"/>
          <w:lang w:eastAsia="zh-CN"/>
        </w:rPr>
        <w:t>县</w:t>
      </w:r>
      <w:r>
        <w:rPr>
          <w:rFonts w:hint="eastAsia" w:eastAsia="仿宋_GB2312"/>
          <w:color w:val="auto"/>
          <w:kern w:val="0"/>
          <w:sz w:val="32"/>
          <w:szCs w:val="32"/>
        </w:rPr>
        <w:t>地质灾害防治工作；建立健全地质灾害预警体系、值班制度、险情巡查制度和灾情速报制度；</w:t>
      </w:r>
      <w:r>
        <w:rPr>
          <w:rFonts w:hint="eastAsia" w:eastAsia="仿宋_GB2312"/>
          <w:color w:val="auto"/>
          <w:kern w:val="0"/>
          <w:sz w:val="32"/>
          <w:szCs w:val="32"/>
          <w:lang w:val="en-US" w:eastAsia="zh-CN"/>
        </w:rPr>
        <w:t>联合县气象局</w:t>
      </w:r>
      <w:r>
        <w:rPr>
          <w:rFonts w:hint="eastAsia" w:eastAsia="仿宋_GB2312"/>
          <w:color w:val="auto"/>
          <w:kern w:val="0"/>
          <w:sz w:val="32"/>
          <w:szCs w:val="32"/>
        </w:rPr>
        <w:t>发布地质灾害</w:t>
      </w:r>
      <w:r>
        <w:rPr>
          <w:rFonts w:hint="eastAsia" w:eastAsia="仿宋_GB2312"/>
          <w:color w:val="auto"/>
          <w:kern w:val="0"/>
          <w:sz w:val="32"/>
          <w:szCs w:val="32"/>
          <w:lang w:val="en-US" w:eastAsia="zh-CN"/>
        </w:rPr>
        <w:t>气象风险</w:t>
      </w:r>
      <w:r>
        <w:rPr>
          <w:rFonts w:hint="eastAsia" w:eastAsia="仿宋_GB2312"/>
          <w:color w:val="auto"/>
          <w:kern w:val="0"/>
          <w:sz w:val="32"/>
          <w:szCs w:val="32"/>
        </w:rPr>
        <w:t>预警信息</w:t>
      </w: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向县应急委和上级主管部门</w:t>
      </w:r>
      <w:r>
        <w:rPr>
          <w:rFonts w:hint="eastAsia" w:eastAsia="仿宋_GB2312"/>
          <w:color w:val="auto"/>
          <w:kern w:val="0"/>
          <w:sz w:val="32"/>
          <w:szCs w:val="32"/>
        </w:rPr>
        <w:t>报告地质灾害险情调查、处置情况</w:t>
      </w:r>
      <w:r>
        <w:rPr>
          <w:rFonts w:hint="eastAsia" w:eastAsia="仿宋_GB2312"/>
          <w:color w:val="auto"/>
          <w:kern w:val="0"/>
          <w:sz w:val="32"/>
          <w:szCs w:val="32"/>
          <w:lang w:eastAsia="zh-CN"/>
        </w:rPr>
        <w:t>；</w:t>
      </w:r>
      <w:r>
        <w:rPr>
          <w:rFonts w:hint="eastAsia" w:eastAsia="仿宋_GB2312"/>
          <w:color w:val="auto"/>
          <w:kern w:val="0"/>
          <w:sz w:val="32"/>
          <w:szCs w:val="32"/>
        </w:rPr>
        <w:t>组织编制地质灾害防治规划和防护标准并</w:t>
      </w:r>
      <w:r>
        <w:rPr>
          <w:rFonts w:hint="eastAsia" w:ascii="Times New Roman" w:hAnsi="Times New Roman" w:eastAsia="仿宋_GB2312" w:cs="Times New Roman"/>
          <w:color w:val="auto"/>
          <w:kern w:val="0"/>
          <w:sz w:val="32"/>
          <w:szCs w:val="32"/>
        </w:rPr>
        <w:t>指导实施；负责地质灾害调查评估及隐患普查、排查</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负责全县在册地质灾害隐患点的动态管理、日常巡查和专业监测；组织群测群防网络建设，落实防灾责任人并发放“防灾明白卡”</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避险明白卡</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；协调技术单位提供应急调查与救援技术支撑，分析灾害成因及发展趋势；指导实施工程治理和避险搬迁等防治措施</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配合应急管理部门开展灾情评估和灾后重建规划</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承担地质灾害应急救援的技术支撑工作</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按规定上报险情信息。</w:t>
      </w:r>
    </w:p>
    <w:p w14:paraId="0E26DEF5">
      <w:pPr>
        <w:keepNext w:val="0"/>
        <w:keepLines w:val="0"/>
        <w:pageBreakBefore w:val="0"/>
        <w:wordWrap/>
        <w:overflowPunct w:val="0"/>
        <w:bidi w:val="0"/>
        <w:adjustRightInd w:val="0"/>
        <w:snapToGrid w:val="0"/>
        <w:spacing w:line="560" w:lineRule="exact"/>
        <w:ind w:firstLine="640" w:firstLineChars="200"/>
        <w:rPr>
          <w:rFonts w:hint="eastAsia" w:eastAsia="仿宋_GB2312"/>
          <w:color w:val="auto"/>
          <w:sz w:val="32"/>
          <w:szCs w:val="22"/>
          <w:lang w:eastAsia="zh-CN"/>
        </w:rPr>
      </w:pPr>
      <w:r>
        <w:rPr>
          <w:rFonts w:hint="eastAsia" w:eastAsia="仿宋_GB2312"/>
          <w:bCs/>
          <w:color w:val="auto"/>
          <w:kern w:val="0"/>
          <w:sz w:val="32"/>
          <w:szCs w:val="32"/>
          <w:lang w:eastAsia="zh-CN"/>
        </w:rPr>
        <w:t>县发改局</w:t>
      </w:r>
      <w:r>
        <w:rPr>
          <w:rFonts w:hint="eastAsia" w:eastAsia="仿宋_GB2312"/>
          <w:bCs/>
          <w:color w:val="auto"/>
          <w:kern w:val="0"/>
          <w:sz w:val="32"/>
          <w:szCs w:val="32"/>
        </w:rPr>
        <w:t>：</w:t>
      </w:r>
      <w:r>
        <w:rPr>
          <w:rFonts w:hint="eastAsia" w:eastAsia="仿宋_GB2312"/>
          <w:color w:val="auto"/>
          <w:kern w:val="0"/>
          <w:sz w:val="32"/>
          <w:szCs w:val="32"/>
        </w:rPr>
        <w:t>协调和监督管理重大地质灾害救灾项目；收储和管理地质灾害应急物资，落实有关动用计划和指令，及时组织应急救援物资调运</w:t>
      </w:r>
      <w:r>
        <w:rPr>
          <w:rFonts w:hint="eastAsia" w:eastAsia="仿宋_GB2312"/>
          <w:color w:val="auto"/>
          <w:kern w:val="0"/>
          <w:sz w:val="32"/>
          <w:szCs w:val="32"/>
          <w:lang w:eastAsia="zh-CN"/>
        </w:rPr>
        <w:t>；</w:t>
      </w:r>
      <w:r>
        <w:rPr>
          <w:rFonts w:hint="eastAsia" w:eastAsia="仿宋_GB2312"/>
          <w:color w:val="auto"/>
          <w:kern w:val="0"/>
          <w:sz w:val="32"/>
          <w:szCs w:val="32"/>
        </w:rPr>
        <w:t>参与制定灾后恢复重建规划，统筹区域经济可持续发展与防灾减灾能力提升</w:t>
      </w:r>
      <w:r>
        <w:rPr>
          <w:rFonts w:hint="eastAsia" w:eastAsia="仿宋_GB2312"/>
          <w:color w:val="auto"/>
          <w:kern w:val="0"/>
          <w:sz w:val="32"/>
          <w:szCs w:val="32"/>
          <w:lang w:eastAsia="zh-CN"/>
        </w:rPr>
        <w:t>。</w:t>
      </w:r>
    </w:p>
    <w:p w14:paraId="5897DE5D">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气象局：负责地质灾害气象风险预警工作，监测分析灾害发生地的气象条件，提供短临预报、雨情实况等关键数据；联合自然资源部门发布地质灾害气象风险等级预警信息；参与应急指挥部会商研判，为灾害发展趋势预测和救援决策提供气象技术支持</w:t>
      </w:r>
      <w:r>
        <w:rPr>
          <w:rFonts w:hint="eastAsia" w:eastAsia="仿宋_GB2312" w:cs="Times New Roman"/>
          <w:color w:val="auto"/>
          <w:kern w:val="0"/>
          <w:sz w:val="32"/>
          <w:szCs w:val="32"/>
          <w:lang w:eastAsia="zh-CN"/>
        </w:rPr>
        <w:t>。</w:t>
      </w:r>
    </w:p>
    <w:p w14:paraId="719FAC62">
      <w:pPr>
        <w:keepNext w:val="0"/>
        <w:keepLines w:val="0"/>
        <w:pageBreakBefore w:val="0"/>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bCs/>
          <w:color w:val="auto"/>
          <w:kern w:val="0"/>
          <w:sz w:val="32"/>
          <w:szCs w:val="32"/>
          <w:lang w:eastAsia="zh-CN"/>
        </w:rPr>
        <w:t>县工信局</w:t>
      </w:r>
      <w:r>
        <w:rPr>
          <w:rFonts w:hint="eastAsia" w:eastAsia="仿宋_GB2312"/>
          <w:bCs/>
          <w:color w:val="auto"/>
          <w:kern w:val="0"/>
          <w:sz w:val="32"/>
          <w:szCs w:val="32"/>
        </w:rPr>
        <w:t>：</w:t>
      </w:r>
      <w:r>
        <w:rPr>
          <w:rFonts w:hint="eastAsia" w:eastAsia="仿宋_GB2312"/>
          <w:color w:val="auto"/>
          <w:kern w:val="0"/>
          <w:sz w:val="32"/>
          <w:szCs w:val="32"/>
        </w:rPr>
        <w:t>负责统筹推进地质灾害应急信息化工作；组织协调灾</w:t>
      </w:r>
      <w:r>
        <w:rPr>
          <w:rFonts w:hint="eastAsia" w:eastAsia="仿宋_GB2312"/>
          <w:color w:val="auto"/>
          <w:kern w:val="0"/>
          <w:sz w:val="32"/>
          <w:szCs w:val="32"/>
          <w:lang w:eastAsia="zh-CN"/>
        </w:rPr>
        <w:t>区</w:t>
      </w:r>
      <w:r>
        <w:rPr>
          <w:rFonts w:hint="eastAsia" w:eastAsia="仿宋_GB2312"/>
          <w:color w:val="auto"/>
          <w:kern w:val="0"/>
          <w:sz w:val="32"/>
          <w:szCs w:val="32"/>
        </w:rPr>
        <w:t>工业企业开展地质灾害应急救援工作；负责地质灾害应急通信和电力保障，</w:t>
      </w:r>
      <w:r>
        <w:rPr>
          <w:rFonts w:hint="eastAsia" w:eastAsia="仿宋_GB2312"/>
          <w:color w:val="auto"/>
          <w:kern w:val="0"/>
          <w:sz w:val="32"/>
          <w:szCs w:val="32"/>
          <w:lang w:val="en-US" w:eastAsia="zh-CN"/>
        </w:rPr>
        <w:t>协调相关单位</w:t>
      </w:r>
      <w:r>
        <w:rPr>
          <w:rFonts w:hint="eastAsia" w:eastAsia="仿宋_GB2312"/>
          <w:color w:val="auto"/>
          <w:kern w:val="0"/>
          <w:sz w:val="32"/>
          <w:szCs w:val="32"/>
        </w:rPr>
        <w:t>及时组织抢修损毁的通信和电力设施。</w:t>
      </w:r>
    </w:p>
    <w:p w14:paraId="17C78516">
      <w:pPr>
        <w:keepNext w:val="0"/>
        <w:keepLines w:val="0"/>
        <w:pageBreakBefore w:val="0"/>
        <w:wordWrap/>
        <w:overflowPunct w:val="0"/>
        <w:bidi w:val="0"/>
        <w:adjustRightInd w:val="0"/>
        <w:snapToGrid w:val="0"/>
        <w:spacing w:line="560" w:lineRule="exact"/>
        <w:ind w:firstLine="640" w:firstLineChars="200"/>
        <w:rPr>
          <w:rFonts w:hint="eastAsia" w:eastAsia="仿宋_GB2312"/>
          <w:color w:val="auto"/>
          <w:kern w:val="0"/>
          <w:sz w:val="32"/>
          <w:szCs w:val="32"/>
          <w:lang w:eastAsia="zh-CN"/>
        </w:rPr>
      </w:pPr>
      <w:r>
        <w:rPr>
          <w:rFonts w:hint="eastAsia" w:eastAsia="仿宋_GB2312"/>
          <w:bCs/>
          <w:color w:val="auto"/>
          <w:kern w:val="0"/>
          <w:sz w:val="32"/>
          <w:szCs w:val="32"/>
          <w:lang w:eastAsia="zh-CN"/>
        </w:rPr>
        <w:t>县</w:t>
      </w:r>
      <w:r>
        <w:rPr>
          <w:rFonts w:hint="eastAsia" w:eastAsia="仿宋_GB2312"/>
          <w:bCs/>
          <w:color w:val="auto"/>
          <w:kern w:val="0"/>
          <w:sz w:val="32"/>
          <w:szCs w:val="32"/>
        </w:rPr>
        <w:t>公安局：</w:t>
      </w:r>
      <w:r>
        <w:rPr>
          <w:rFonts w:hint="eastAsia" w:eastAsia="仿宋_GB2312"/>
          <w:color w:val="auto"/>
          <w:kern w:val="0"/>
          <w:sz w:val="32"/>
          <w:szCs w:val="32"/>
        </w:rPr>
        <w:t>负责灾害现场及周边治安秩序管控，划定抢险救灾特别管制区；维护灾区社会治安，防范和处置因灾引发的群体性事件；协助开展受威胁群众紧急转移和财产保护；查处借灾造谣、哄抢物资等违法犯罪行为</w:t>
      </w:r>
      <w:r>
        <w:rPr>
          <w:rFonts w:hint="eastAsia" w:eastAsia="仿宋_GB2312"/>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负责加强灾害影响地区道路交通管制、交通疏导和车辆分流，保障抢险救灾车辆优先通行。</w:t>
      </w:r>
    </w:p>
    <w:p w14:paraId="2278E97A">
      <w:pPr>
        <w:keepNext w:val="0"/>
        <w:keepLines w:val="0"/>
        <w:pageBreakBefore w:val="0"/>
        <w:wordWrap/>
        <w:overflowPunct w:val="0"/>
        <w:bidi w:val="0"/>
        <w:adjustRightInd w:val="0"/>
        <w:snapToGrid w:val="0"/>
        <w:spacing w:line="560" w:lineRule="exact"/>
        <w:ind w:firstLine="640" w:firstLineChars="200"/>
        <w:rPr>
          <w:rFonts w:hint="eastAsia"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eastAsia="zh-CN"/>
        </w:rPr>
        <w:t>县</w:t>
      </w:r>
      <w:r>
        <w:rPr>
          <w:rFonts w:hint="eastAsia" w:ascii="Times New Roman" w:hAnsi="Times New Roman" w:eastAsia="仿宋_GB2312" w:cs="Times New Roman"/>
          <w:color w:val="auto"/>
          <w:kern w:val="0"/>
          <w:sz w:val="32"/>
          <w:szCs w:val="32"/>
        </w:rPr>
        <w:t>民政局：</w:t>
      </w:r>
      <w:r>
        <w:rPr>
          <w:rFonts w:hint="eastAsia" w:eastAsia="仿宋_GB2312" w:cs="Times New Roman"/>
          <w:color w:val="auto"/>
          <w:kern w:val="0"/>
          <w:sz w:val="32"/>
          <w:szCs w:val="32"/>
          <w:lang w:val="en-US" w:eastAsia="zh-CN"/>
        </w:rPr>
        <w:t>负责因突发事件造成生活困难、符合社会救助条件的群众的基本生活救助，协助做好突发事件的善后处置工作</w:t>
      </w:r>
      <w:r>
        <w:rPr>
          <w:rFonts w:hint="eastAsia" w:ascii="Times New Roman" w:hAnsi="Times New Roman" w:eastAsia="仿宋_GB2312" w:cs="Times New Roman"/>
          <w:color w:val="auto"/>
          <w:kern w:val="0"/>
          <w:sz w:val="32"/>
          <w:szCs w:val="32"/>
          <w:lang w:val="en-US" w:eastAsia="zh-CN"/>
        </w:rPr>
        <w:t>；指导开展因灾遇难人员善后处置及家属抚慰工作，协调殡葬服务机构提供支持；组织社会力量参与救灾，动员慈善组织、志愿服务团队开展募捐和帮扶活动；落实特殊群体兜底保障，重点做好困境儿童、孤寡老人、残疾人等弱势群体的转移安置和基本生活照料</w:t>
      </w:r>
      <w:r>
        <w:rPr>
          <w:rFonts w:hint="eastAsia" w:eastAsia="仿宋_GB2312" w:cs="Times New Roman"/>
          <w:color w:val="auto"/>
          <w:kern w:val="0"/>
          <w:sz w:val="32"/>
          <w:szCs w:val="32"/>
          <w:lang w:val="en-US" w:eastAsia="zh-CN"/>
        </w:rPr>
        <w:t>。</w:t>
      </w:r>
    </w:p>
    <w:p w14:paraId="0E0B39DB">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县商务局：</w:t>
      </w:r>
      <w:r>
        <w:rPr>
          <w:rFonts w:hint="eastAsia" w:ascii="Times New Roman" w:hAnsi="Times New Roman" w:eastAsia="仿宋_GB2312" w:cs="Times New Roman"/>
          <w:sz w:val="32"/>
          <w:szCs w:val="32"/>
          <w:lang w:eastAsia="zh-CN"/>
        </w:rPr>
        <w:t>协调应急物资</w:t>
      </w:r>
      <w:r>
        <w:rPr>
          <w:rFonts w:hint="eastAsia" w:ascii="Times New Roman" w:hAnsi="Times New Roman" w:eastAsia="仿宋_GB2312" w:cs="Times New Roman"/>
          <w:sz w:val="32"/>
          <w:szCs w:val="32"/>
          <w:lang w:val="en-US" w:eastAsia="zh-CN"/>
        </w:rPr>
        <w:t>供给和生活必</w:t>
      </w:r>
      <w:r>
        <w:rPr>
          <w:rFonts w:hint="eastAsia" w:eastAsia="仿宋_GB2312" w:cs="Times New Roman"/>
          <w:sz w:val="32"/>
          <w:szCs w:val="32"/>
          <w:lang w:val="en-US" w:eastAsia="zh-CN"/>
        </w:rPr>
        <w:t>需</w:t>
      </w:r>
      <w:r>
        <w:rPr>
          <w:rFonts w:hint="eastAsia" w:ascii="Times New Roman" w:hAnsi="Times New Roman" w:eastAsia="仿宋_GB2312" w:cs="Times New Roman"/>
          <w:sz w:val="32"/>
          <w:szCs w:val="32"/>
          <w:lang w:val="en-US" w:eastAsia="zh-CN"/>
        </w:rPr>
        <w:t>品的供应</w:t>
      </w:r>
      <w:r>
        <w:rPr>
          <w:rFonts w:hint="eastAsia" w:eastAsia="仿宋_GB2312" w:cs="Times New Roman"/>
          <w:sz w:val="32"/>
          <w:szCs w:val="32"/>
          <w:lang w:val="en-US" w:eastAsia="zh-CN"/>
        </w:rPr>
        <w:t>。</w:t>
      </w:r>
    </w:p>
    <w:p w14:paraId="20FBD6D3">
      <w:pPr>
        <w:keepNext w:val="0"/>
        <w:keepLines w:val="0"/>
        <w:pageBreakBefore w:val="0"/>
        <w:wordWrap/>
        <w:overflowPunct w:val="0"/>
        <w:bidi w:val="0"/>
        <w:adjustRightInd w:val="0"/>
        <w:snapToGrid w:val="0"/>
        <w:spacing w:line="560" w:lineRule="exact"/>
        <w:ind w:firstLine="640" w:firstLineChars="200"/>
        <w:rPr>
          <w:rFonts w:hint="eastAsia" w:eastAsia="仿宋_GB2312"/>
          <w:color w:val="auto"/>
          <w:kern w:val="0"/>
          <w:sz w:val="32"/>
          <w:szCs w:val="32"/>
          <w:lang w:eastAsia="zh-CN"/>
        </w:rPr>
      </w:pPr>
      <w:r>
        <w:rPr>
          <w:rFonts w:hint="eastAsia" w:eastAsia="仿宋_GB2312"/>
          <w:bCs/>
          <w:color w:val="auto"/>
          <w:kern w:val="0"/>
          <w:sz w:val="32"/>
          <w:szCs w:val="32"/>
          <w:lang w:eastAsia="zh-CN"/>
        </w:rPr>
        <w:t>县</w:t>
      </w:r>
      <w:r>
        <w:rPr>
          <w:rFonts w:hint="eastAsia" w:eastAsia="仿宋_GB2312"/>
          <w:bCs/>
          <w:color w:val="auto"/>
          <w:kern w:val="0"/>
          <w:sz w:val="32"/>
          <w:szCs w:val="32"/>
        </w:rPr>
        <w:t>财政局：</w:t>
      </w:r>
      <w:r>
        <w:rPr>
          <w:rFonts w:hint="eastAsia" w:eastAsia="仿宋_GB2312"/>
          <w:color w:val="auto"/>
          <w:kern w:val="0"/>
          <w:sz w:val="32"/>
          <w:szCs w:val="32"/>
        </w:rPr>
        <w:t>统筹地质灾害应急资金保障与管理工作，编制和调整救灾专项资金预算，确保抢险救援、灾民安置、基础设施修复等应急支出需求；监督救灾资金拨付和使用效益，制定应急采购和资金管理特殊政策；审核政府债务风险防控措施</w:t>
      </w:r>
      <w:r>
        <w:rPr>
          <w:rFonts w:hint="eastAsia" w:eastAsia="仿宋_GB2312"/>
          <w:color w:val="auto"/>
          <w:kern w:val="0"/>
          <w:sz w:val="32"/>
          <w:szCs w:val="32"/>
          <w:lang w:eastAsia="zh-CN"/>
        </w:rPr>
        <w:t>。</w:t>
      </w:r>
    </w:p>
    <w:p w14:paraId="012678A6">
      <w:pPr>
        <w:keepNext w:val="0"/>
        <w:keepLines w:val="0"/>
        <w:pageBreakBefore w:val="0"/>
        <w:wordWrap/>
        <w:overflowPunct w:val="0"/>
        <w:bidi w:val="0"/>
        <w:adjustRightInd w:val="0"/>
        <w:snapToGrid w:val="0"/>
        <w:spacing w:line="560" w:lineRule="exact"/>
        <w:ind w:firstLine="640" w:firstLineChars="200"/>
        <w:rPr>
          <w:rFonts w:hint="eastAsia" w:eastAsia="微软雅黑"/>
          <w:color w:val="auto"/>
          <w:kern w:val="0"/>
          <w:sz w:val="32"/>
          <w:szCs w:val="32"/>
          <w:lang w:eastAsia="zh-CN"/>
        </w:rPr>
      </w:pPr>
      <w:r>
        <w:rPr>
          <w:rFonts w:hint="eastAsia" w:eastAsia="仿宋_GB2312"/>
          <w:bCs/>
          <w:color w:val="auto"/>
          <w:kern w:val="0"/>
          <w:sz w:val="32"/>
          <w:szCs w:val="32"/>
          <w:lang w:eastAsia="zh-CN"/>
        </w:rPr>
        <w:t>县</w:t>
      </w:r>
      <w:r>
        <w:rPr>
          <w:rFonts w:hint="eastAsia" w:eastAsia="仿宋_GB2312"/>
          <w:bCs/>
          <w:color w:val="auto"/>
          <w:kern w:val="0"/>
          <w:sz w:val="32"/>
          <w:szCs w:val="32"/>
        </w:rPr>
        <w:t>住建局：</w:t>
      </w:r>
      <w:r>
        <w:rPr>
          <w:rFonts w:hint="eastAsia" w:eastAsia="仿宋_GB2312"/>
          <w:color w:val="auto"/>
          <w:kern w:val="0"/>
          <w:sz w:val="32"/>
          <w:szCs w:val="32"/>
        </w:rPr>
        <w:t>做好城市供水</w:t>
      </w:r>
      <w:r>
        <w:rPr>
          <w:rFonts w:hint="eastAsia" w:eastAsia="仿宋_GB2312"/>
          <w:color w:val="auto"/>
          <w:kern w:val="0"/>
          <w:sz w:val="32"/>
          <w:szCs w:val="32"/>
          <w:lang w:val="en-US" w:eastAsia="zh-CN"/>
        </w:rPr>
        <w:t>和燃气的</w:t>
      </w:r>
      <w:r>
        <w:rPr>
          <w:rFonts w:hint="eastAsia" w:eastAsia="仿宋_GB2312"/>
          <w:color w:val="auto"/>
          <w:kern w:val="0"/>
          <w:sz w:val="32"/>
          <w:szCs w:val="32"/>
        </w:rPr>
        <w:t>保障工作；指导灾后重建工程建设工作</w:t>
      </w:r>
      <w:r>
        <w:rPr>
          <w:rFonts w:hint="eastAsia" w:eastAsia="仿宋_GB2312"/>
          <w:color w:val="auto"/>
          <w:kern w:val="0"/>
          <w:sz w:val="32"/>
          <w:szCs w:val="32"/>
          <w:lang w:eastAsia="zh-CN"/>
        </w:rPr>
        <w:t>；</w:t>
      </w:r>
      <w:r>
        <w:rPr>
          <w:rFonts w:hint="eastAsia" w:eastAsia="仿宋_GB2312"/>
          <w:color w:val="auto"/>
          <w:kern w:val="0"/>
          <w:sz w:val="32"/>
          <w:szCs w:val="32"/>
        </w:rPr>
        <w:t>指导灾区建筑物安全鉴定和危险房屋排险，评估灾后建筑损毁程度</w:t>
      </w:r>
      <w:r>
        <w:rPr>
          <w:rFonts w:hint="eastAsia" w:eastAsia="仿宋_GB2312"/>
          <w:color w:val="auto"/>
          <w:kern w:val="0"/>
          <w:sz w:val="32"/>
          <w:szCs w:val="32"/>
          <w:lang w:eastAsia="zh-CN"/>
        </w:rPr>
        <w:t>。</w:t>
      </w:r>
    </w:p>
    <w:p w14:paraId="3B6D4166">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eastAsia="仿宋_GB2312"/>
          <w:bCs/>
          <w:color w:val="auto"/>
          <w:kern w:val="0"/>
          <w:sz w:val="32"/>
          <w:szCs w:val="32"/>
          <w:lang w:eastAsia="zh-CN"/>
        </w:rPr>
        <w:t>县</w:t>
      </w:r>
      <w:r>
        <w:rPr>
          <w:rFonts w:hint="eastAsia" w:eastAsia="仿宋_GB2312"/>
          <w:bCs/>
          <w:color w:val="auto"/>
          <w:kern w:val="0"/>
          <w:sz w:val="32"/>
          <w:szCs w:val="32"/>
        </w:rPr>
        <w:t>交通运输局：</w:t>
      </w:r>
      <w:r>
        <w:rPr>
          <w:rFonts w:hint="eastAsia" w:eastAsia="仿宋_GB2312"/>
          <w:color w:val="auto"/>
          <w:kern w:val="0"/>
          <w:sz w:val="32"/>
          <w:szCs w:val="32"/>
        </w:rPr>
        <w:t>依职责负责对公路用地范围内公路沿线和危害交通干线附属设施的地质灾害隐患排查、监测和治理工作；及时组织、指挥、协调抢修损毁的交通设施，保障道路畅通；在危险路段设立警示标志；配合做好抢险救灾人员、</w:t>
      </w:r>
      <w:r>
        <w:rPr>
          <w:rFonts w:hint="eastAsia" w:ascii="Times New Roman" w:hAnsi="Times New Roman" w:eastAsia="仿宋_GB2312" w:cs="Times New Roman"/>
          <w:color w:val="auto"/>
          <w:kern w:val="0"/>
          <w:sz w:val="32"/>
          <w:szCs w:val="32"/>
        </w:rPr>
        <w:t>物资以及撤离人员的紧急运输工作</w:t>
      </w:r>
      <w:r>
        <w:rPr>
          <w:rFonts w:hint="eastAsia" w:ascii="Times New Roman" w:hAnsi="Times New Roman" w:eastAsia="仿宋_GB2312" w:cs="Times New Roman"/>
          <w:color w:val="auto"/>
          <w:kern w:val="0"/>
          <w:sz w:val="32"/>
          <w:szCs w:val="32"/>
          <w:lang w:eastAsia="zh-CN"/>
        </w:rPr>
        <w:t>。</w:t>
      </w:r>
    </w:p>
    <w:p w14:paraId="5B482C26">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w:t>
      </w:r>
      <w:r>
        <w:rPr>
          <w:rFonts w:hint="eastAsia" w:ascii="Times New Roman" w:hAnsi="Times New Roman" w:eastAsia="仿宋_GB2312" w:cs="Times New Roman"/>
          <w:color w:val="auto"/>
          <w:kern w:val="0"/>
          <w:sz w:val="32"/>
          <w:szCs w:val="32"/>
        </w:rPr>
        <w:t>水利局：负责水利设施安全监测与次生水患应急处置工作，组织对水库、堤防、灌排工程等水利设施的隐患排查和险情抢修，防范因地质灾害引发的溃坝、洪涝等次生灾害</w:t>
      </w:r>
      <w:r>
        <w:rPr>
          <w:rFonts w:hint="eastAsia" w:eastAsia="仿宋_GB2312" w:cs="Times New Roman"/>
          <w:color w:val="auto"/>
          <w:kern w:val="0"/>
          <w:sz w:val="32"/>
          <w:szCs w:val="32"/>
          <w:lang w:eastAsia="zh-CN"/>
        </w:rPr>
        <w:t>。</w:t>
      </w:r>
    </w:p>
    <w:p w14:paraId="16577520">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eastAsia="zh-CN"/>
        </w:rPr>
        <w:t>县</w:t>
      </w:r>
      <w:r>
        <w:rPr>
          <w:rFonts w:hint="eastAsia" w:ascii="Times New Roman" w:hAnsi="Times New Roman" w:eastAsia="仿宋_GB2312" w:cs="Times New Roman"/>
          <w:color w:val="auto"/>
          <w:kern w:val="0"/>
          <w:sz w:val="32"/>
          <w:szCs w:val="32"/>
        </w:rPr>
        <w:t>文旅</w:t>
      </w:r>
      <w:r>
        <w:rPr>
          <w:rFonts w:hint="eastAsia" w:ascii="Times New Roman" w:hAnsi="Times New Roman" w:eastAsia="仿宋_GB2312" w:cs="Times New Roman"/>
          <w:color w:val="auto"/>
          <w:kern w:val="0"/>
          <w:sz w:val="32"/>
          <w:szCs w:val="32"/>
          <w:lang w:val="en-US" w:eastAsia="zh-CN"/>
        </w:rPr>
        <w:t>广</w:t>
      </w:r>
      <w:r>
        <w:rPr>
          <w:rFonts w:hint="eastAsia" w:ascii="Times New Roman" w:hAnsi="Times New Roman" w:eastAsia="仿宋_GB2312" w:cs="Times New Roman"/>
          <w:color w:val="auto"/>
          <w:kern w:val="0"/>
          <w:sz w:val="32"/>
          <w:szCs w:val="32"/>
        </w:rPr>
        <w:t>体局：根据情况发布旅游预警信息；协同相关部门做好游客的应急救援工作；指导相关单位做好旅游设施的保护、排险和修复工作</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利用应急广播</w:t>
      </w:r>
      <w:r>
        <w:rPr>
          <w:rFonts w:hint="eastAsia" w:ascii="Times New Roman" w:hAnsi="Times New Roman" w:eastAsia="仿宋_GB2312" w:cs="Times New Roman"/>
          <w:color w:val="auto"/>
          <w:kern w:val="0"/>
          <w:sz w:val="32"/>
          <w:szCs w:val="32"/>
        </w:rPr>
        <w:t>及时传播突发地质灾害预警信息。</w:t>
      </w:r>
    </w:p>
    <w:p w14:paraId="05B250E7">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rPr>
        <w:t>市生态环境局澧县分局</w:t>
      </w:r>
      <w:r>
        <w:rPr>
          <w:rFonts w:hint="eastAsia" w:ascii="Times New Roman" w:hAnsi="Times New Roman" w:eastAsia="仿宋_GB2312" w:cs="Times New Roman"/>
          <w:color w:val="auto"/>
          <w:kern w:val="0"/>
          <w:sz w:val="32"/>
          <w:szCs w:val="32"/>
          <w:lang w:eastAsia="zh-CN"/>
        </w:rPr>
        <w:t>：负责地质灾害引发的次生环境污染事件的预防、监测预警与应急处置工作。组织开展灾区及周边区域的大气、水体、土壤等环境应急监测，评估污染风险；负责饮用水水源地环境保护的应急监管；对自然保护区、生态保护红线区等重要生态敏感区域的环境影响提供技术评估与保护建议；参与地质灾害应急处置的环境风险研判，并提供技术支持。</w:t>
      </w:r>
    </w:p>
    <w:p w14:paraId="2E56E3F1">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eastAsia="zh-CN"/>
        </w:rPr>
        <w:t>县卫健局</w:t>
      </w:r>
      <w:r>
        <w:rPr>
          <w:rFonts w:hint="eastAsia" w:ascii="Times New Roman" w:hAnsi="Times New Roman" w:eastAsia="仿宋_GB2312" w:cs="Times New Roman"/>
          <w:color w:val="auto"/>
          <w:kern w:val="0"/>
          <w:sz w:val="32"/>
          <w:szCs w:val="32"/>
        </w:rPr>
        <w:t>：组织医疗卫生机构开展受伤人员救治；做好灾区的疾病防控和卫生监督，预防和有效控制传染病暴发流行，有效处置突发公共卫生事件</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做好灾民的</w:t>
      </w:r>
      <w:r>
        <w:rPr>
          <w:rFonts w:hint="eastAsia" w:ascii="Times New Roman" w:hAnsi="Times New Roman" w:eastAsia="仿宋_GB2312" w:cs="Times New Roman"/>
          <w:color w:val="auto"/>
          <w:kern w:val="0"/>
          <w:sz w:val="32"/>
          <w:szCs w:val="32"/>
        </w:rPr>
        <w:t>健康宣教</w:t>
      </w:r>
      <w:r>
        <w:rPr>
          <w:rFonts w:hint="eastAsia" w:ascii="Times New Roman" w:hAnsi="Times New Roman" w:eastAsia="仿宋_GB2312" w:cs="Times New Roman"/>
          <w:color w:val="auto"/>
          <w:kern w:val="0"/>
          <w:sz w:val="32"/>
          <w:szCs w:val="32"/>
          <w:lang w:val="en-US" w:eastAsia="zh-CN"/>
        </w:rPr>
        <w:t>和</w:t>
      </w:r>
      <w:r>
        <w:rPr>
          <w:rFonts w:hint="eastAsia" w:ascii="Times New Roman" w:hAnsi="Times New Roman" w:eastAsia="仿宋_GB2312" w:cs="Times New Roman"/>
          <w:color w:val="auto"/>
          <w:kern w:val="0"/>
          <w:sz w:val="32"/>
          <w:szCs w:val="32"/>
        </w:rPr>
        <w:t>心理危机干预</w:t>
      </w:r>
      <w:r>
        <w:rPr>
          <w:rFonts w:hint="eastAsia" w:ascii="Times New Roman" w:hAnsi="Times New Roman" w:eastAsia="仿宋_GB2312" w:cs="Times New Roman"/>
          <w:color w:val="auto"/>
          <w:kern w:val="0"/>
          <w:sz w:val="32"/>
          <w:szCs w:val="32"/>
          <w:lang w:val="en-US" w:eastAsia="zh-CN"/>
        </w:rPr>
        <w:t>工作</w:t>
      </w:r>
      <w:r>
        <w:rPr>
          <w:rFonts w:hint="eastAsia" w:eastAsia="仿宋_GB2312" w:cs="Times New Roman"/>
          <w:color w:val="auto"/>
          <w:kern w:val="0"/>
          <w:sz w:val="32"/>
          <w:szCs w:val="32"/>
          <w:lang w:val="en-US" w:eastAsia="zh-CN"/>
        </w:rPr>
        <w:t>。</w:t>
      </w:r>
    </w:p>
    <w:p w14:paraId="2AC0BCFF">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eastAsia="zh-CN"/>
        </w:rPr>
        <w:t>县</w:t>
      </w:r>
      <w:r>
        <w:rPr>
          <w:rFonts w:hint="eastAsia" w:ascii="Times New Roman" w:hAnsi="Times New Roman" w:eastAsia="仿宋_GB2312" w:cs="Times New Roman"/>
          <w:color w:val="auto"/>
          <w:kern w:val="0"/>
          <w:sz w:val="32"/>
          <w:szCs w:val="32"/>
        </w:rPr>
        <w:t>教育局：负责教育系统地质灾害隐患排查、监测</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治理</w:t>
      </w:r>
      <w:r>
        <w:rPr>
          <w:rFonts w:hint="eastAsia"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应急避险教育、演练</w:t>
      </w:r>
      <w:r>
        <w:rPr>
          <w:rFonts w:hint="eastAsia" w:ascii="Times New Roman" w:hAnsi="Times New Roman" w:eastAsia="仿宋_GB2312" w:cs="Times New Roman"/>
          <w:color w:val="auto"/>
          <w:kern w:val="0"/>
          <w:sz w:val="32"/>
          <w:szCs w:val="32"/>
          <w:lang w:val="en-US" w:eastAsia="zh-CN"/>
        </w:rPr>
        <w:t>工作</w:t>
      </w:r>
      <w:r>
        <w:rPr>
          <w:rFonts w:hint="eastAsia" w:ascii="Times New Roman" w:hAnsi="Times New Roman" w:eastAsia="仿宋_GB2312" w:cs="Times New Roman"/>
          <w:color w:val="auto"/>
          <w:kern w:val="0"/>
          <w:sz w:val="32"/>
          <w:szCs w:val="32"/>
        </w:rPr>
        <w:t>；指导协调灾害发生时在校师生安全管理和组织疏散</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组织修复受损毁的校舍，妥善解决学生的就学问题。</w:t>
      </w:r>
    </w:p>
    <w:p w14:paraId="5B27FE3B">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县融媒体中心：依托</w:t>
      </w:r>
      <w:r>
        <w:rPr>
          <w:rFonts w:hint="eastAsia" w:eastAsia="仿宋_GB2312" w:cs="Times New Roman"/>
          <w:color w:val="auto"/>
          <w:kern w:val="0"/>
          <w:sz w:val="32"/>
          <w:szCs w:val="32"/>
          <w:lang w:val="en-US" w:eastAsia="zh-CN"/>
        </w:rPr>
        <w:t>所属</w:t>
      </w:r>
      <w:r>
        <w:rPr>
          <w:rFonts w:hint="eastAsia" w:ascii="Times New Roman" w:hAnsi="Times New Roman" w:eastAsia="仿宋_GB2312" w:cs="Times New Roman"/>
          <w:color w:val="auto"/>
          <w:kern w:val="0"/>
          <w:sz w:val="32"/>
          <w:szCs w:val="32"/>
          <w:lang w:eastAsia="zh-CN"/>
        </w:rPr>
        <w:t>广播、电视、网站、新媒体及应急广播平台等全媒体矩阵，及时、准确、统一发布经权威部门核实的灾情信息、预警预报、避险路线和应急处置进展；保障</w:t>
      </w:r>
      <w:r>
        <w:rPr>
          <w:rFonts w:hint="eastAsia" w:eastAsia="仿宋_GB2312" w:cs="Times New Roman"/>
          <w:color w:val="auto"/>
          <w:kern w:val="0"/>
          <w:sz w:val="32"/>
          <w:szCs w:val="32"/>
          <w:lang w:val="en-US" w:eastAsia="zh-CN"/>
        </w:rPr>
        <w:t>所属</w:t>
      </w:r>
      <w:r>
        <w:rPr>
          <w:rFonts w:hint="eastAsia" w:ascii="Times New Roman" w:hAnsi="Times New Roman" w:eastAsia="仿宋_GB2312" w:cs="Times New Roman"/>
          <w:color w:val="auto"/>
          <w:kern w:val="0"/>
          <w:sz w:val="32"/>
          <w:szCs w:val="32"/>
          <w:lang w:eastAsia="zh-CN"/>
        </w:rPr>
        <w:t>广播电视信号安全传输和融媒体平台稳定运行，确保应急信息传播渠道畅通</w:t>
      </w:r>
      <w:r>
        <w:rPr>
          <w:rFonts w:hint="eastAsia" w:eastAsia="仿宋_GB2312" w:cs="Times New Roman"/>
          <w:color w:val="auto"/>
          <w:kern w:val="0"/>
          <w:sz w:val="32"/>
          <w:szCs w:val="32"/>
          <w:lang w:eastAsia="zh-CN"/>
        </w:rPr>
        <w:t>。</w:t>
      </w:r>
    </w:p>
    <w:p w14:paraId="1D6DF608">
      <w:pPr>
        <w:keepNext w:val="0"/>
        <w:keepLines w:val="0"/>
        <w:pageBreakBefore w:val="0"/>
        <w:wordWrap/>
        <w:overflowPunct w:val="0"/>
        <w:bidi w:val="0"/>
        <w:adjustRightInd w:val="0"/>
        <w:snapToGrid w:val="0"/>
        <w:spacing w:line="560" w:lineRule="exact"/>
        <w:ind w:firstLine="640" w:firstLineChars="200"/>
        <w:rPr>
          <w:rFonts w:hint="default"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eastAsia="zh-CN"/>
        </w:rPr>
        <w:t>县城管局：负责</w:t>
      </w:r>
      <w:r>
        <w:rPr>
          <w:rFonts w:hint="eastAsia" w:ascii="Times New Roman" w:hAnsi="Times New Roman" w:eastAsia="仿宋_GB2312" w:cs="Times New Roman"/>
          <w:color w:val="auto"/>
          <w:kern w:val="0"/>
          <w:sz w:val="32"/>
          <w:szCs w:val="32"/>
          <w:lang w:val="en-US" w:eastAsia="zh-CN"/>
        </w:rPr>
        <w:t>开展因地质灾害受损的城市市容环境卫生、园林绿化恢复与维护工作</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根据需要</w:t>
      </w:r>
      <w:r>
        <w:rPr>
          <w:rFonts w:hint="eastAsia" w:ascii="Times New Roman" w:hAnsi="Times New Roman" w:eastAsia="仿宋_GB2312" w:cs="Times New Roman"/>
          <w:color w:val="auto"/>
          <w:kern w:val="0"/>
          <w:sz w:val="32"/>
          <w:szCs w:val="32"/>
          <w:lang w:eastAsia="zh-CN"/>
        </w:rPr>
        <w:t>协助做好现场管控、交通疏导、安全警戒等</w:t>
      </w:r>
      <w:r>
        <w:rPr>
          <w:rFonts w:hint="eastAsia" w:ascii="Times New Roman" w:hAnsi="Times New Roman" w:eastAsia="仿宋_GB2312" w:cs="Times New Roman"/>
          <w:color w:val="auto"/>
          <w:kern w:val="0"/>
          <w:sz w:val="32"/>
          <w:szCs w:val="32"/>
          <w:lang w:val="en-US" w:eastAsia="zh-CN"/>
        </w:rPr>
        <w:t>工作。</w:t>
      </w:r>
    </w:p>
    <w:p w14:paraId="637A8B7F">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县农业农村局：负责组织灾区动物疫病的预防、控制和扑灭工作；及时组织开展灾后农业查灾、生产恢复和自救工作。</w:t>
      </w:r>
    </w:p>
    <w:p w14:paraId="0D72DAD9">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eastAsia="仿宋_GB2312" w:cs="Times New Roman"/>
          <w:color w:val="auto"/>
          <w:kern w:val="0"/>
          <w:sz w:val="32"/>
          <w:szCs w:val="32"/>
          <w:lang w:eastAsia="zh-CN"/>
        </w:rPr>
        <w:t>县消防救援局</w:t>
      </w:r>
      <w:r>
        <w:rPr>
          <w:rFonts w:hint="eastAsia" w:ascii="Times New Roman" w:hAnsi="Times New Roman" w:eastAsia="仿宋_GB2312" w:cs="Times New Roman"/>
          <w:color w:val="auto"/>
          <w:kern w:val="0"/>
          <w:sz w:val="32"/>
          <w:szCs w:val="32"/>
          <w:lang w:eastAsia="zh-CN"/>
        </w:rPr>
        <w:t>：</w:t>
      </w:r>
      <w:r>
        <w:rPr>
          <w:rFonts w:hint="eastAsia" w:eastAsia="仿宋_GB2312"/>
          <w:color w:val="auto"/>
          <w:kern w:val="0"/>
          <w:sz w:val="32"/>
          <w:szCs w:val="32"/>
        </w:rPr>
        <w:t>负责组织营救受困群众；协助有关部门排除或控制险情，抢救重要物资，做好抢险救援工作。</w:t>
      </w:r>
    </w:p>
    <w:p w14:paraId="1E2412CD">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default"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国网澧县供电公司：负责做好输、变、配电设施的运行维护检修工作，保障地质灾害应急电力供应，及时组织抢修被损毁的电力设施等。</w:t>
      </w:r>
    </w:p>
    <w:p w14:paraId="489800C6">
      <w:pPr>
        <w:keepNext w:val="0"/>
        <w:keepLines w:val="0"/>
        <w:pageBreakBefore w:val="0"/>
        <w:wordWrap/>
        <w:overflowPunct w:val="0"/>
        <w:bidi w:val="0"/>
        <w:adjustRightInd w:val="0"/>
        <w:snapToGrid w:val="0"/>
        <w:spacing w:line="560" w:lineRule="exact"/>
        <w:ind w:firstLine="640" w:firstLineChars="200"/>
        <w:rPr>
          <w:rFonts w:hint="default" w:ascii="Times New Roman" w:hAnsi="Times New Roman" w:eastAsia="仿宋_GB2312" w:cs="Times New Roman"/>
          <w:color w:val="auto"/>
          <w:kern w:val="0"/>
          <w:sz w:val="32"/>
          <w:szCs w:val="32"/>
          <w:lang w:val="en-US" w:eastAsia="zh-CN"/>
        </w:rPr>
      </w:pPr>
      <w:r>
        <w:rPr>
          <w:rFonts w:hint="eastAsia" w:eastAsia="仿宋_GB2312"/>
          <w:sz w:val="32"/>
          <w:szCs w:val="32"/>
          <w:highlight w:val="none"/>
          <w:lang w:eastAsia="zh-CN"/>
        </w:rPr>
        <w:t>电信澧县分公司、移动澧县分公司、联通澧县分公司、</w:t>
      </w:r>
      <w:r>
        <w:rPr>
          <w:rFonts w:hint="eastAsia" w:ascii="Times New Roman" w:hAnsi="Times New Roman" w:eastAsia="仿宋_GB2312" w:cs="Times New Roman"/>
          <w:sz w:val="32"/>
          <w:szCs w:val="32"/>
          <w:lang w:val="en-US" w:eastAsia="zh-CN"/>
        </w:rPr>
        <w:t>铁塔澧县办事处</w:t>
      </w:r>
      <w:r>
        <w:rPr>
          <w:rFonts w:hint="eastAsia" w:ascii="仿宋_GB2312" w:hAnsi="仿宋_GB2312" w:eastAsia="仿宋_GB2312" w:cs="仿宋_GB2312"/>
          <w:b w:val="0"/>
          <w:bCs w:val="0"/>
          <w:spacing w:val="14"/>
          <w:sz w:val="32"/>
          <w:szCs w:val="32"/>
          <w:lang w:val="en-US" w:eastAsia="zh-CN"/>
        </w:rPr>
        <w:t>：负责加强公共通信设施建设，负责保障通信畅通，协助发布地质灾害预警和地质灾害自救互</w:t>
      </w:r>
      <w:r>
        <w:rPr>
          <w:rFonts w:hint="eastAsia" w:ascii="Times New Roman" w:hAnsi="Times New Roman" w:eastAsia="仿宋_GB2312" w:cs="Times New Roman"/>
          <w:color w:val="auto"/>
          <w:kern w:val="0"/>
          <w:sz w:val="32"/>
          <w:szCs w:val="32"/>
          <w:lang w:val="en-US" w:eastAsia="zh-CN"/>
        </w:rPr>
        <w:t>救宣传信息。</w:t>
      </w:r>
    </w:p>
    <w:p w14:paraId="7E5EE7A9">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各镇（街道）：落实辖区地质灾害防治属地主体责任，负责辖区内地质灾害隐患日常巡查、群测群防管理，落实“一点一策”防控方案，完成“防灾明白卡”“避险明白卡”发放工作；组织开展辖区内地质灾害防灾宣传和应急演练；负责突发地质灾害先期处置，第一时间组织受威胁群众转移避险、被困人员搜救，划定危险区、设置警戒线，及时上报险情灾情；配合县级部门开展现场应急处置工作；负责受灾群众临时安置、生活保障、救灾款物发放，组织群众安全有序回撤；协助开展灾情调查统计和核定工作。</w:t>
      </w:r>
    </w:p>
    <w:p w14:paraId="7518B4C4">
      <w:pPr>
        <w:keepNext w:val="0"/>
        <w:keepLines w:val="0"/>
        <w:pageBreakBefore w:val="0"/>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76" w:name="_Toc57297958"/>
      <w:bookmarkStart w:id="77" w:name="_Toc76426714"/>
      <w:bookmarkStart w:id="78" w:name="_Toc30576"/>
      <w:bookmarkStart w:id="79" w:name="_Toc23301"/>
      <w:bookmarkStart w:id="80" w:name="_Toc2632"/>
      <w:bookmarkStart w:id="81" w:name="_Toc29416"/>
      <w:bookmarkStart w:id="82" w:name="_Toc9560"/>
      <w:r>
        <w:rPr>
          <w:rFonts w:hint="eastAsia" w:eastAsia="楷体"/>
          <w:color w:val="auto"/>
          <w:kern w:val="0"/>
          <w:sz w:val="32"/>
          <w:szCs w:val="20"/>
          <w:lang w:val="en-US" w:eastAsia="zh-CN"/>
        </w:rPr>
        <w:t>3.3 现场</w:t>
      </w:r>
      <w:bookmarkEnd w:id="76"/>
      <w:bookmarkEnd w:id="77"/>
      <w:r>
        <w:rPr>
          <w:rFonts w:hint="eastAsia" w:eastAsia="楷体"/>
          <w:color w:val="auto"/>
          <w:kern w:val="0"/>
          <w:sz w:val="32"/>
          <w:szCs w:val="20"/>
          <w:lang w:val="en-US" w:eastAsia="zh-CN"/>
        </w:rPr>
        <w:t>指挥部</w:t>
      </w:r>
      <w:bookmarkEnd w:id="78"/>
      <w:bookmarkEnd w:id="79"/>
      <w:bookmarkEnd w:id="80"/>
      <w:bookmarkEnd w:id="81"/>
      <w:bookmarkEnd w:id="82"/>
    </w:p>
    <w:p w14:paraId="3305486A">
      <w:pPr>
        <w:keepNext w:val="0"/>
        <w:keepLines w:val="0"/>
        <w:pageBreakBefore w:val="0"/>
        <w:wordWrap/>
        <w:overflowPunct w:val="0"/>
        <w:bidi w:val="0"/>
        <w:adjustRightInd w:val="0"/>
        <w:snapToGrid w:val="0"/>
        <w:spacing w:line="560" w:lineRule="exact"/>
        <w:ind w:firstLine="640" w:firstLineChars="200"/>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地质灾害发生后，事发单位和基层组织应立即启动应急响应，按照相应的应急预案规定，第一时间成立以主要负责人或其授权人为指挥长的临时现场指挥部，迅速组织受威胁群众转移避险，划定危险区并设置警戒线，开展先期监测和排险工作，及时向上级报告灾情信息，采取有效措施防止灾害扩大或次生灾害发生。镇（街道）接到报告后，应立即赶赴现场，指导协调现场应急处置工作，根据灾情发展态势适时接管临时现场指挥部指挥权，统筹组织辖区力量开展抢险救援，并做好信息续报工作。</w:t>
      </w:r>
      <w:r>
        <w:rPr>
          <w:rFonts w:hint="eastAsia" w:eastAsia="仿宋_GB2312" w:cs="Times New Roman"/>
          <w:color w:val="auto"/>
          <w:kern w:val="0"/>
          <w:sz w:val="32"/>
          <w:szCs w:val="32"/>
          <w:lang w:val="en-US" w:eastAsia="zh-CN"/>
        </w:rPr>
        <w:t>县应急委</w:t>
      </w:r>
      <w:r>
        <w:rPr>
          <w:rFonts w:hint="default" w:ascii="Times New Roman" w:hAnsi="Times New Roman" w:eastAsia="仿宋_GB2312" w:cs="Times New Roman"/>
          <w:color w:val="auto"/>
          <w:kern w:val="0"/>
          <w:sz w:val="32"/>
          <w:szCs w:val="32"/>
          <w:lang w:val="en-US" w:eastAsia="zh-CN"/>
        </w:rPr>
        <w:t>接到报告后，应根据灾情等级和现场情况指定现场指挥部指挥长。指挥长应立即赶赴事故现场，视情接管临时现场指挥部指挥权，组织协调各方力量开展抢险救援行动。针对地质灾害可能导致的</w:t>
      </w:r>
      <w:r>
        <w:rPr>
          <w:rFonts w:hint="eastAsia"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断路、断网、断电</w:t>
      </w:r>
      <w:r>
        <w:rPr>
          <w:rFonts w:hint="eastAsia"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情况，现场指挥部应优先启用卫星电话、应急电台等通信设备保障联络畅通，紧急调配发电机、移动电源等保障关键设施供电，同步组织工程机械抢通救援通道，必要时协调空投救援物资与专业救援力量，并将原有现场指挥部纳入统一领导。当事件发展超出</w:t>
      </w:r>
      <w:r>
        <w:rPr>
          <w:rFonts w:hint="eastAsia" w:eastAsia="仿宋_GB2312" w:cs="Times New Roman"/>
          <w:color w:val="auto"/>
          <w:kern w:val="0"/>
          <w:sz w:val="32"/>
          <w:szCs w:val="32"/>
          <w:lang w:val="en-US" w:eastAsia="zh-CN"/>
        </w:rPr>
        <w:t>县应急委</w:t>
      </w:r>
      <w:r>
        <w:rPr>
          <w:rFonts w:hint="default" w:ascii="Times New Roman" w:hAnsi="Times New Roman" w:eastAsia="仿宋_GB2312" w:cs="Times New Roman"/>
          <w:color w:val="auto"/>
          <w:kern w:val="0"/>
          <w:sz w:val="32"/>
          <w:szCs w:val="32"/>
          <w:lang w:val="en-US" w:eastAsia="zh-CN"/>
        </w:rPr>
        <w:t>应对能力时，</w:t>
      </w:r>
      <w:r>
        <w:rPr>
          <w:rFonts w:hint="eastAsia" w:eastAsia="仿宋_GB2312" w:cs="Times New Roman"/>
          <w:color w:val="auto"/>
          <w:kern w:val="0"/>
          <w:sz w:val="32"/>
          <w:szCs w:val="32"/>
          <w:lang w:val="en-US" w:eastAsia="zh-CN"/>
        </w:rPr>
        <w:t>县应急委</w:t>
      </w:r>
      <w:r>
        <w:rPr>
          <w:rFonts w:hint="default" w:ascii="Times New Roman" w:hAnsi="Times New Roman" w:eastAsia="仿宋_GB2312" w:cs="Times New Roman"/>
          <w:color w:val="auto"/>
          <w:kern w:val="0"/>
          <w:sz w:val="32"/>
          <w:szCs w:val="32"/>
          <w:lang w:val="en-US" w:eastAsia="zh-CN"/>
        </w:rPr>
        <w:t>应立即上报县应安委，县应安委视情况扩大响应，增强应急救援力量，并按规定向上级应急指挥机构报告。</w:t>
      </w:r>
    </w:p>
    <w:p w14:paraId="7764D2AB">
      <w:pPr>
        <w:keepNext w:val="0"/>
        <w:keepLines w:val="0"/>
        <w:pageBreakBefore w:val="0"/>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default" w:ascii="Times New Roman" w:hAnsi="Times New Roman" w:eastAsia="仿宋_GB2312" w:cs="Times New Roman"/>
          <w:color w:val="auto"/>
          <w:kern w:val="0"/>
          <w:sz w:val="32"/>
          <w:szCs w:val="32"/>
          <w:lang w:val="en-US" w:eastAsia="zh-CN"/>
        </w:rPr>
        <w:t>现场指挥部由指挥长、副指挥长和各</w:t>
      </w:r>
      <w:r>
        <w:rPr>
          <w:rFonts w:hint="eastAsia" w:eastAsia="仿宋_GB2312" w:cs="Times New Roman"/>
          <w:color w:val="auto"/>
          <w:kern w:val="0"/>
          <w:sz w:val="32"/>
          <w:szCs w:val="32"/>
          <w:lang w:val="en-US" w:eastAsia="zh-CN"/>
        </w:rPr>
        <w:t>应急</w:t>
      </w:r>
      <w:r>
        <w:rPr>
          <w:rFonts w:hint="default" w:ascii="Times New Roman" w:hAnsi="Times New Roman" w:eastAsia="仿宋_GB2312" w:cs="Times New Roman"/>
          <w:color w:val="auto"/>
          <w:kern w:val="0"/>
          <w:sz w:val="32"/>
          <w:szCs w:val="32"/>
          <w:lang w:val="en-US" w:eastAsia="zh-CN"/>
        </w:rPr>
        <w:t>工作</w:t>
      </w:r>
      <w:r>
        <w:rPr>
          <w:rFonts w:hint="eastAsia" w:eastAsia="仿宋_GB2312" w:cs="Times New Roman"/>
          <w:color w:val="auto"/>
          <w:kern w:val="0"/>
          <w:sz w:val="32"/>
          <w:szCs w:val="32"/>
          <w:lang w:val="en-US" w:eastAsia="zh-CN"/>
        </w:rPr>
        <w:t>小</w:t>
      </w:r>
      <w:r>
        <w:rPr>
          <w:rFonts w:hint="default" w:ascii="Times New Roman" w:hAnsi="Times New Roman" w:eastAsia="仿宋_GB2312" w:cs="Times New Roman"/>
          <w:color w:val="auto"/>
          <w:kern w:val="0"/>
          <w:sz w:val="32"/>
          <w:szCs w:val="32"/>
          <w:lang w:val="en-US" w:eastAsia="zh-CN"/>
        </w:rPr>
        <w:t>组组长组成，实行指挥长负责制。指挥长行使重要事项决策和行政协调权，副指挥长行使专业处置权。副指挥长应由熟悉地质灾害</w:t>
      </w:r>
      <w:r>
        <w:rPr>
          <w:rFonts w:hint="eastAsia" w:eastAsia="仿宋_GB2312" w:cs="Times New Roman"/>
          <w:color w:val="auto"/>
          <w:kern w:val="0"/>
          <w:sz w:val="32"/>
          <w:szCs w:val="32"/>
          <w:lang w:val="en-US" w:eastAsia="zh-CN"/>
        </w:rPr>
        <w:t>且</w:t>
      </w:r>
      <w:r>
        <w:rPr>
          <w:rFonts w:hint="default" w:ascii="Times New Roman" w:hAnsi="Times New Roman" w:eastAsia="仿宋_GB2312" w:cs="Times New Roman"/>
          <w:color w:val="auto"/>
          <w:kern w:val="0"/>
          <w:sz w:val="32"/>
          <w:szCs w:val="32"/>
          <w:lang w:val="en-US" w:eastAsia="zh-CN"/>
        </w:rPr>
        <w:t>具备较强组织指挥</w:t>
      </w:r>
      <w:r>
        <w:rPr>
          <w:rFonts w:hint="eastAsia"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lang w:val="en-US" w:eastAsia="zh-CN"/>
        </w:rPr>
        <w:t>协调能力</w:t>
      </w:r>
      <w:r>
        <w:rPr>
          <w:rFonts w:hint="eastAsia" w:eastAsia="仿宋_GB2312" w:cs="Times New Roman"/>
          <w:color w:val="auto"/>
          <w:kern w:val="0"/>
          <w:sz w:val="32"/>
          <w:szCs w:val="32"/>
          <w:lang w:val="en-US" w:eastAsia="zh-CN"/>
        </w:rPr>
        <w:t>且</w:t>
      </w:r>
      <w:r>
        <w:rPr>
          <w:rFonts w:hint="default" w:ascii="Times New Roman" w:hAnsi="Times New Roman" w:eastAsia="仿宋_GB2312" w:cs="Times New Roman"/>
          <w:color w:val="auto"/>
          <w:kern w:val="0"/>
          <w:sz w:val="32"/>
          <w:szCs w:val="32"/>
          <w:lang w:val="en-US" w:eastAsia="zh-CN"/>
        </w:rPr>
        <w:t>具有一定地质灾害应急处置与救援实战经验的人员担任。</w:t>
      </w:r>
      <w:r>
        <w:rPr>
          <w:rFonts w:hint="eastAsia" w:ascii="Times New Roman" w:hAnsi="Times New Roman" w:eastAsia="仿宋_GB2312" w:cs="Times New Roman"/>
          <w:color w:val="auto"/>
          <w:kern w:val="0"/>
          <w:sz w:val="32"/>
          <w:szCs w:val="32"/>
          <w:lang w:val="en-US" w:eastAsia="zh-CN"/>
        </w:rPr>
        <w:t>现场指挥部统一指挥和组织实施现场应急处置工作，主要承担制定和组织实施应急救援处置方案，指挥调度应急救援力量开展应急救援，及时收集、汇总并报告灾害</w:t>
      </w:r>
      <w:r>
        <w:rPr>
          <w:rFonts w:hint="eastAsia" w:ascii="Times New Roman" w:hAnsi="Times New Roman" w:eastAsia="仿宋_GB2312" w:cs="Times New Roman"/>
          <w:color w:val="auto"/>
          <w:kern w:val="0"/>
          <w:sz w:val="32"/>
          <w:szCs w:val="32"/>
          <w:lang w:eastAsia="zh-CN"/>
        </w:rPr>
        <w:t>发展态势及救援情</w:t>
      </w:r>
      <w:r>
        <w:rPr>
          <w:rFonts w:hint="eastAsia" w:eastAsia="仿宋_GB2312"/>
          <w:color w:val="auto"/>
          <w:kern w:val="0"/>
          <w:sz w:val="32"/>
          <w:szCs w:val="32"/>
        </w:rPr>
        <w:t>况，落实本级和上级地质灾害应急指挥</w:t>
      </w:r>
      <w:r>
        <w:rPr>
          <w:rFonts w:hint="eastAsia" w:eastAsia="仿宋_GB2312"/>
          <w:color w:val="auto"/>
          <w:kern w:val="0"/>
          <w:sz w:val="32"/>
          <w:szCs w:val="32"/>
          <w:lang w:val="en-US" w:eastAsia="zh-CN"/>
        </w:rPr>
        <w:t>机构</w:t>
      </w:r>
      <w:r>
        <w:rPr>
          <w:rFonts w:hint="eastAsia" w:eastAsia="仿宋_GB2312"/>
          <w:color w:val="auto"/>
          <w:kern w:val="0"/>
          <w:sz w:val="32"/>
          <w:szCs w:val="32"/>
        </w:rPr>
        <w:t>交办的其他工作。</w:t>
      </w:r>
    </w:p>
    <w:p w14:paraId="2382C14B">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eastAsia" w:eastAsia="仿宋_GB2312"/>
          <w:color w:val="auto"/>
          <w:kern w:val="0"/>
          <w:sz w:val="32"/>
          <w:szCs w:val="32"/>
        </w:rPr>
        <w:t>现场指挥部下设综合协调、抢险救援、医疗救护、技术保障、后勤保障、社会治安、舆情信息、善后处置等8个应急工作小组，具体承担</w:t>
      </w:r>
      <w:r>
        <w:rPr>
          <w:rFonts w:hint="eastAsia" w:eastAsia="仿宋_GB2312"/>
          <w:color w:val="auto"/>
          <w:kern w:val="0"/>
          <w:sz w:val="32"/>
          <w:szCs w:val="32"/>
          <w:lang w:val="en-US" w:eastAsia="zh-CN"/>
        </w:rPr>
        <w:t>现场</w:t>
      </w:r>
      <w:r>
        <w:rPr>
          <w:rFonts w:hint="eastAsia" w:eastAsia="仿宋_GB2312"/>
          <w:color w:val="auto"/>
          <w:kern w:val="0"/>
          <w:sz w:val="32"/>
          <w:szCs w:val="32"/>
        </w:rPr>
        <w:t>应急处置工作。</w:t>
      </w:r>
    </w:p>
    <w:p w14:paraId="7A3058B9">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bookmarkStart w:id="83" w:name="_Toc57297960"/>
      <w:bookmarkStart w:id="84" w:name="_Toc31204"/>
      <w:bookmarkStart w:id="85" w:name="_Toc11544"/>
      <w:bookmarkStart w:id="86" w:name="_Toc16636"/>
      <w:bookmarkStart w:id="87" w:name="_Toc76426716"/>
      <w:r>
        <w:rPr>
          <w:rFonts w:hint="eastAsia" w:eastAsia="仿宋_GB2312"/>
          <w:color w:val="auto"/>
          <w:kern w:val="0"/>
          <w:sz w:val="32"/>
          <w:szCs w:val="32"/>
        </w:rPr>
        <w:t>综合协调组：由县应急局牵头，县政府办、县自然资源局、相关</w:t>
      </w:r>
      <w:r>
        <w:rPr>
          <w:rFonts w:hint="eastAsia" w:eastAsia="仿宋_GB2312"/>
          <w:color w:val="auto"/>
          <w:kern w:val="0"/>
          <w:sz w:val="32"/>
          <w:szCs w:val="32"/>
          <w:lang w:eastAsia="zh-CN"/>
        </w:rPr>
        <w:t>镇（街道）</w:t>
      </w:r>
      <w:r>
        <w:rPr>
          <w:rFonts w:hint="eastAsia" w:eastAsia="仿宋_GB2312"/>
          <w:color w:val="auto"/>
          <w:kern w:val="0"/>
          <w:sz w:val="32"/>
          <w:szCs w:val="32"/>
        </w:rPr>
        <w:t>等单位组成。负责指挥机构日常运转、会务组织和综合协调；跟踪汇总、分析研判险情灾情及各组工作动态，按规定统一报送信息；审核并协调重要信息的对外发布；督办指挥机构决策部署和议定事项的落实。</w:t>
      </w:r>
    </w:p>
    <w:p w14:paraId="39D3BEAC">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eastAsia" w:eastAsia="仿宋_GB2312"/>
          <w:color w:val="auto"/>
          <w:kern w:val="0"/>
          <w:sz w:val="32"/>
          <w:szCs w:val="32"/>
        </w:rPr>
        <w:t>抢险救援组：由</w:t>
      </w:r>
      <w:r>
        <w:rPr>
          <w:rFonts w:hint="eastAsia" w:eastAsia="仿宋_GB2312"/>
          <w:color w:val="auto"/>
          <w:kern w:val="0"/>
          <w:sz w:val="32"/>
          <w:szCs w:val="32"/>
          <w:lang w:eastAsia="zh-CN"/>
        </w:rPr>
        <w:t>县消防救援局</w:t>
      </w:r>
      <w:r>
        <w:rPr>
          <w:rFonts w:hint="eastAsia" w:eastAsia="仿宋_GB2312"/>
          <w:color w:val="auto"/>
          <w:kern w:val="0"/>
          <w:sz w:val="32"/>
          <w:szCs w:val="32"/>
        </w:rPr>
        <w:t>牵头，县人武部、县应急局</w:t>
      </w:r>
      <w:r>
        <w:rPr>
          <w:rFonts w:hint="eastAsia" w:eastAsia="仿宋_GB2312"/>
          <w:color w:val="auto"/>
          <w:kern w:val="0"/>
          <w:sz w:val="32"/>
          <w:szCs w:val="32"/>
          <w:lang w:eastAsia="zh-CN"/>
        </w:rPr>
        <w:t>、</w:t>
      </w:r>
      <w:r>
        <w:rPr>
          <w:rFonts w:hint="eastAsia" w:eastAsia="仿宋_GB2312"/>
          <w:color w:val="auto"/>
          <w:kern w:val="0"/>
          <w:sz w:val="32"/>
          <w:szCs w:val="32"/>
        </w:rPr>
        <w:t>县自然资源局、县交通运输局、县住建局、县水利局</w:t>
      </w:r>
      <w:r>
        <w:rPr>
          <w:rFonts w:hint="eastAsia" w:eastAsia="仿宋_GB2312"/>
          <w:color w:val="auto"/>
          <w:kern w:val="0"/>
          <w:sz w:val="32"/>
          <w:szCs w:val="32"/>
          <w:lang w:eastAsia="zh-CN"/>
        </w:rPr>
        <w:t>、</w:t>
      </w:r>
      <w:r>
        <w:rPr>
          <w:rFonts w:hint="eastAsia" w:eastAsia="仿宋_GB2312"/>
          <w:color w:val="auto"/>
          <w:kern w:val="0"/>
          <w:sz w:val="32"/>
          <w:szCs w:val="32"/>
        </w:rPr>
        <w:t>县工信局、</w:t>
      </w:r>
      <w:r>
        <w:rPr>
          <w:rFonts w:hint="eastAsia" w:eastAsia="仿宋_GB2312"/>
          <w:color w:val="auto"/>
          <w:kern w:val="0"/>
          <w:sz w:val="32"/>
          <w:szCs w:val="32"/>
          <w:lang w:eastAsia="zh-CN"/>
        </w:rPr>
        <w:t>国网澧县供电公司</w:t>
      </w:r>
      <w:r>
        <w:rPr>
          <w:rFonts w:hint="eastAsia" w:eastAsia="仿宋_GB2312"/>
          <w:color w:val="auto"/>
          <w:kern w:val="0"/>
          <w:sz w:val="32"/>
          <w:szCs w:val="32"/>
        </w:rPr>
        <w:t>、</w:t>
      </w:r>
      <w:r>
        <w:rPr>
          <w:rFonts w:hint="eastAsia" w:eastAsia="仿宋_GB2312"/>
          <w:sz w:val="32"/>
          <w:szCs w:val="32"/>
          <w:highlight w:val="none"/>
          <w:lang w:eastAsia="zh-CN"/>
        </w:rPr>
        <w:t>电信澧县分公司、移动澧县分公司、联通澧县分公司、</w:t>
      </w:r>
      <w:r>
        <w:rPr>
          <w:rFonts w:hint="eastAsia" w:ascii="Times New Roman" w:hAnsi="Times New Roman" w:eastAsia="仿宋_GB2312" w:cs="Times New Roman"/>
          <w:sz w:val="32"/>
          <w:szCs w:val="32"/>
          <w:lang w:val="en-US" w:eastAsia="zh-CN"/>
        </w:rPr>
        <w:t>铁塔澧县办事处</w:t>
      </w:r>
      <w:r>
        <w:rPr>
          <w:rFonts w:hint="eastAsia" w:eastAsia="仿宋_GB2312"/>
          <w:color w:val="auto"/>
          <w:kern w:val="0"/>
          <w:sz w:val="32"/>
          <w:szCs w:val="32"/>
        </w:rPr>
        <w:t>及相关</w:t>
      </w:r>
      <w:r>
        <w:rPr>
          <w:rFonts w:hint="eastAsia" w:eastAsia="仿宋_GB2312"/>
          <w:color w:val="auto"/>
          <w:kern w:val="0"/>
          <w:sz w:val="32"/>
          <w:szCs w:val="32"/>
          <w:lang w:eastAsia="zh-CN"/>
        </w:rPr>
        <w:t>镇（街道）</w:t>
      </w:r>
      <w:r>
        <w:rPr>
          <w:rFonts w:hint="eastAsia" w:eastAsia="仿宋_GB2312"/>
          <w:color w:val="auto"/>
          <w:kern w:val="0"/>
          <w:sz w:val="32"/>
          <w:szCs w:val="32"/>
        </w:rPr>
        <w:t>等单位组成。负责制定并实施人员搜救与险情处置方案；统筹调度各类应急救援力量、志愿者队伍和装备物资；指导</w:t>
      </w:r>
      <w:r>
        <w:rPr>
          <w:rFonts w:hint="eastAsia" w:eastAsia="仿宋_GB2312"/>
          <w:color w:val="auto"/>
          <w:kern w:val="0"/>
          <w:sz w:val="32"/>
          <w:szCs w:val="32"/>
          <w:lang w:eastAsia="zh-CN"/>
        </w:rPr>
        <w:t>镇（街道）</w:t>
      </w:r>
      <w:r>
        <w:rPr>
          <w:rFonts w:hint="eastAsia" w:eastAsia="仿宋_GB2312"/>
          <w:color w:val="auto"/>
          <w:kern w:val="0"/>
          <w:sz w:val="32"/>
          <w:szCs w:val="32"/>
        </w:rPr>
        <w:t>开展抢险救援；组织工程抢险和道路抢通，保障救援通道畅通；组织抢修因灾损毁的电力、通信设施，保障应急指挥和救援通信畅通</w:t>
      </w:r>
      <w:r>
        <w:rPr>
          <w:rFonts w:hint="eastAsia" w:eastAsia="仿宋_GB2312"/>
          <w:color w:val="auto"/>
          <w:kern w:val="0"/>
          <w:sz w:val="32"/>
          <w:szCs w:val="32"/>
          <w:lang w:eastAsia="zh-CN"/>
        </w:rPr>
        <w:t>；</w:t>
      </w:r>
      <w:r>
        <w:rPr>
          <w:rFonts w:hint="eastAsia" w:eastAsia="仿宋_GB2312"/>
          <w:color w:val="auto"/>
          <w:kern w:val="0"/>
          <w:sz w:val="32"/>
          <w:szCs w:val="32"/>
        </w:rPr>
        <w:t>协助危险区域人员转移和疏散，落实应急避险措施。</w:t>
      </w:r>
    </w:p>
    <w:p w14:paraId="3787DE84">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eastAsia" w:eastAsia="仿宋_GB2312"/>
          <w:color w:val="auto"/>
          <w:kern w:val="0"/>
          <w:sz w:val="32"/>
          <w:szCs w:val="32"/>
        </w:rPr>
        <w:t>医疗救护组：由县卫健局牵头，相关医疗机构等组成。负责组织医疗资源赴灾区救治伤员，设立临时医疗点，做好伤员转运和救治统计；统筹调集医疗器械、药品等物资；开展灾后卫生防疫、饮用水监督和传染病防控，预防突发公共卫生事件；提供心理援助服务。</w:t>
      </w:r>
    </w:p>
    <w:p w14:paraId="77521FE3">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lang w:eastAsia="zh-CN"/>
        </w:rPr>
      </w:pPr>
      <w:r>
        <w:rPr>
          <w:rFonts w:hint="eastAsia" w:eastAsia="仿宋_GB2312"/>
          <w:color w:val="auto"/>
          <w:kern w:val="0"/>
          <w:sz w:val="32"/>
          <w:szCs w:val="32"/>
        </w:rPr>
        <w:t>技术保障组：由县自然资源局牵头，县气象局、县水利局、市生态环境局澧县分局、</w:t>
      </w:r>
      <w:r>
        <w:rPr>
          <w:rFonts w:hint="eastAsia" w:eastAsia="仿宋_GB2312"/>
          <w:color w:val="auto"/>
          <w:kern w:val="0"/>
          <w:sz w:val="32"/>
          <w:szCs w:val="32"/>
          <w:lang w:val="en-US" w:eastAsia="zh-CN"/>
        </w:rPr>
        <w:t>县住建局</w:t>
      </w:r>
      <w:r>
        <w:rPr>
          <w:rFonts w:hint="eastAsia" w:eastAsia="仿宋_GB2312"/>
          <w:color w:val="auto"/>
          <w:kern w:val="0"/>
          <w:sz w:val="32"/>
          <w:szCs w:val="32"/>
        </w:rPr>
        <w:t>等单位组成。负责灾情动态监测、预警预报和气象服务；提供地质灾害研判、应急测绘、隐患排查等技术支持；开展水情、环境监测和</w:t>
      </w:r>
      <w:r>
        <w:rPr>
          <w:rFonts w:hint="eastAsia" w:eastAsia="仿宋_GB2312"/>
          <w:color w:val="auto"/>
          <w:kern w:val="0"/>
          <w:sz w:val="32"/>
          <w:szCs w:val="32"/>
          <w:lang w:val="en-US" w:eastAsia="zh-CN"/>
        </w:rPr>
        <w:t>房屋、</w:t>
      </w:r>
      <w:r>
        <w:rPr>
          <w:rFonts w:hint="eastAsia" w:eastAsia="仿宋_GB2312"/>
          <w:color w:val="auto"/>
          <w:kern w:val="0"/>
          <w:sz w:val="32"/>
          <w:szCs w:val="32"/>
        </w:rPr>
        <w:t>市政、交通设施巡查</w:t>
      </w:r>
      <w:r>
        <w:rPr>
          <w:rFonts w:hint="eastAsia" w:eastAsia="仿宋_GB2312"/>
          <w:color w:val="auto"/>
          <w:kern w:val="0"/>
          <w:sz w:val="32"/>
          <w:szCs w:val="32"/>
          <w:lang w:eastAsia="zh-CN"/>
        </w:rPr>
        <w:t>。</w:t>
      </w:r>
    </w:p>
    <w:p w14:paraId="51222BAD">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eastAsia" w:eastAsia="仿宋_GB2312"/>
          <w:color w:val="auto"/>
          <w:kern w:val="0"/>
          <w:sz w:val="32"/>
          <w:szCs w:val="32"/>
        </w:rPr>
        <w:t>后勤保障组：由县发改局牵头，县民政局、县商务局、县财政局、县住建局及相关</w:t>
      </w:r>
      <w:r>
        <w:rPr>
          <w:rFonts w:hint="eastAsia" w:eastAsia="仿宋_GB2312"/>
          <w:color w:val="auto"/>
          <w:kern w:val="0"/>
          <w:sz w:val="32"/>
          <w:szCs w:val="32"/>
          <w:lang w:eastAsia="zh-CN"/>
        </w:rPr>
        <w:t>镇（街道）</w:t>
      </w:r>
      <w:r>
        <w:rPr>
          <w:rFonts w:hint="eastAsia" w:eastAsia="仿宋_GB2312"/>
          <w:color w:val="auto"/>
          <w:kern w:val="0"/>
          <w:sz w:val="32"/>
          <w:szCs w:val="32"/>
        </w:rPr>
        <w:t>等单位组成。负责救灾物资、生活必需品的筹措、调拨和供应保障；维护市场秩序，打击囤积居奇等行为；保障救援人员和受灾群众基本生活；协调安置场所管理</w:t>
      </w:r>
      <w:r>
        <w:rPr>
          <w:rFonts w:hint="eastAsia" w:eastAsia="仿宋_GB2312"/>
          <w:color w:val="auto"/>
          <w:kern w:val="0"/>
          <w:sz w:val="32"/>
          <w:szCs w:val="32"/>
          <w:lang w:val="en-US" w:eastAsia="zh-CN"/>
        </w:rPr>
        <w:t>与临时搭建</w:t>
      </w:r>
      <w:r>
        <w:rPr>
          <w:rFonts w:hint="eastAsia" w:eastAsia="仿宋_GB2312"/>
          <w:color w:val="auto"/>
          <w:kern w:val="0"/>
          <w:sz w:val="32"/>
          <w:szCs w:val="32"/>
        </w:rPr>
        <w:t>，鼓励社会力量参与救助；组织救灾捐赠与分配。</w:t>
      </w:r>
    </w:p>
    <w:p w14:paraId="3C67D2D2">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eastAsia" w:eastAsia="仿宋_GB2312"/>
          <w:color w:val="auto"/>
          <w:kern w:val="0"/>
          <w:sz w:val="32"/>
          <w:szCs w:val="32"/>
        </w:rPr>
        <w:t>社会治安组：由县公安局牵头，相关</w:t>
      </w:r>
      <w:r>
        <w:rPr>
          <w:rFonts w:hint="eastAsia" w:eastAsia="仿宋_GB2312"/>
          <w:color w:val="auto"/>
          <w:kern w:val="0"/>
          <w:sz w:val="32"/>
          <w:szCs w:val="32"/>
          <w:lang w:eastAsia="zh-CN"/>
        </w:rPr>
        <w:t>镇（街道）</w:t>
      </w:r>
      <w:r>
        <w:rPr>
          <w:rFonts w:hint="eastAsia" w:eastAsia="仿宋_GB2312"/>
          <w:color w:val="auto"/>
          <w:kern w:val="0"/>
          <w:sz w:val="32"/>
          <w:szCs w:val="32"/>
        </w:rPr>
        <w:t>等单位组成。负责灾区和安置区域治安管理、安全保卫及交通秩序维护；防范和查处盗抢救灾物资、散布谣言等违法犯罪行为；协助开展人员疏散和现场管控，维护社会稳定。</w:t>
      </w:r>
    </w:p>
    <w:p w14:paraId="3115C73B">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eastAsia" w:eastAsia="仿宋_GB2312"/>
          <w:color w:val="auto"/>
          <w:kern w:val="0"/>
          <w:sz w:val="32"/>
          <w:szCs w:val="32"/>
        </w:rPr>
        <w:t>舆情信息组：由</w:t>
      </w:r>
      <w:r>
        <w:rPr>
          <w:rFonts w:hint="eastAsia" w:eastAsia="仿宋_GB2312"/>
          <w:color w:val="auto"/>
          <w:kern w:val="0"/>
          <w:sz w:val="32"/>
          <w:szCs w:val="32"/>
          <w:lang w:eastAsia="zh-CN"/>
        </w:rPr>
        <w:t>县委宣传部（县网信办）</w:t>
      </w:r>
      <w:r>
        <w:rPr>
          <w:rFonts w:hint="eastAsia" w:eastAsia="仿宋_GB2312"/>
          <w:color w:val="auto"/>
          <w:kern w:val="0"/>
          <w:sz w:val="32"/>
          <w:szCs w:val="32"/>
        </w:rPr>
        <w:t>牵头，县公安局、县文旅广体局</w:t>
      </w:r>
      <w:r>
        <w:rPr>
          <w:rFonts w:hint="eastAsia" w:eastAsia="仿宋_GB2312"/>
          <w:color w:val="auto"/>
          <w:kern w:val="0"/>
          <w:sz w:val="32"/>
          <w:szCs w:val="32"/>
          <w:lang w:eastAsia="zh-CN"/>
        </w:rPr>
        <w:t>、</w:t>
      </w:r>
      <w:r>
        <w:rPr>
          <w:rFonts w:hint="eastAsia" w:ascii="Times New Roman" w:hAnsi="Times New Roman" w:eastAsia="仿宋_GB2312" w:cs="Times New Roman"/>
          <w:color w:val="auto"/>
          <w:kern w:val="0"/>
          <w:sz w:val="32"/>
          <w:szCs w:val="32"/>
          <w:lang w:eastAsia="zh-CN"/>
        </w:rPr>
        <w:t>县融媒体中心</w:t>
      </w:r>
      <w:r>
        <w:rPr>
          <w:rFonts w:hint="eastAsia" w:eastAsia="仿宋_GB2312"/>
          <w:color w:val="auto"/>
          <w:kern w:val="0"/>
          <w:sz w:val="32"/>
          <w:szCs w:val="32"/>
        </w:rPr>
        <w:t>等单位组成。负责组织灾情和救援工作新闻发布、宣传报道与舆论引导；监测、研判和处置涉灾舆情；组织防灾科普和安全提示；管理灾区现场新闻媒体服务。</w:t>
      </w:r>
    </w:p>
    <w:p w14:paraId="636DDC82">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eastAsia" w:eastAsia="仿宋_GB2312"/>
          <w:color w:val="auto"/>
          <w:kern w:val="0"/>
          <w:sz w:val="32"/>
          <w:szCs w:val="32"/>
        </w:rPr>
        <w:t>善后处置组：由县应急局牵头，县自然资源局、县民政局、县财政局、县住建局、相关</w:t>
      </w:r>
      <w:r>
        <w:rPr>
          <w:rFonts w:hint="eastAsia" w:eastAsia="仿宋_GB2312"/>
          <w:color w:val="auto"/>
          <w:kern w:val="0"/>
          <w:sz w:val="32"/>
          <w:szCs w:val="32"/>
          <w:lang w:eastAsia="zh-CN"/>
        </w:rPr>
        <w:t>镇（街道）</w:t>
      </w:r>
      <w:r>
        <w:rPr>
          <w:rFonts w:hint="eastAsia" w:eastAsia="仿宋_GB2312"/>
          <w:color w:val="auto"/>
          <w:kern w:val="0"/>
          <w:sz w:val="32"/>
          <w:szCs w:val="32"/>
        </w:rPr>
        <w:t>等单位组成。负责灾情核查、损失评估和报告编制；做好伤亡人员善后、家属抚恤和经济补偿；组织受灾群众过渡安置和基本生活救助；指导灾后恢复重建和保险理赔等工作。</w:t>
      </w:r>
    </w:p>
    <w:p w14:paraId="2A8BECE9">
      <w:pPr>
        <w:keepNext w:val="0"/>
        <w:keepLines w:val="0"/>
        <w:pageBreakBefore w:val="0"/>
        <w:wordWrap/>
        <w:overflowPunct w:val="0"/>
        <w:bidi w:val="0"/>
        <w:adjustRightInd w:val="0"/>
        <w:snapToGrid w:val="0"/>
        <w:spacing w:line="560" w:lineRule="exact"/>
        <w:ind w:firstLine="640" w:firstLineChars="200"/>
        <w:outlineLvl w:val="1"/>
        <w:rPr>
          <w:rFonts w:hint="default" w:eastAsia="楷体"/>
          <w:color w:val="auto"/>
          <w:kern w:val="0"/>
          <w:sz w:val="32"/>
          <w:szCs w:val="20"/>
          <w:lang w:val="en-US" w:eastAsia="zh-CN"/>
        </w:rPr>
      </w:pPr>
      <w:bookmarkStart w:id="88" w:name="_Toc19578"/>
      <w:r>
        <w:rPr>
          <w:rFonts w:hint="eastAsia" w:eastAsia="楷体"/>
          <w:color w:val="auto"/>
          <w:kern w:val="0"/>
          <w:sz w:val="32"/>
          <w:szCs w:val="20"/>
          <w:lang w:val="en-US" w:eastAsia="zh-CN"/>
        </w:rPr>
        <w:t>3.4 专家组</w:t>
      </w:r>
      <w:bookmarkEnd w:id="88"/>
    </w:p>
    <w:p w14:paraId="4BC6D30E">
      <w:pPr>
        <w:keepNext w:val="0"/>
        <w:keepLines w:val="0"/>
        <w:pageBreakBefore w:val="0"/>
        <w:wordWrap/>
        <w:overflowPunct w:val="0"/>
        <w:bidi w:val="0"/>
        <w:adjustRightInd w:val="0"/>
        <w:snapToGrid w:val="0"/>
        <w:spacing w:line="560" w:lineRule="exact"/>
        <w:ind w:firstLine="640" w:firstLineChars="200"/>
        <w:rPr>
          <w:rFonts w:hint="eastAsia" w:eastAsia="仿宋_GB2312"/>
          <w:color w:val="auto"/>
          <w:kern w:val="0"/>
          <w:sz w:val="32"/>
          <w:szCs w:val="32"/>
          <w:lang w:bidi="ar"/>
        </w:rPr>
      </w:pPr>
      <w:r>
        <w:rPr>
          <w:rFonts w:hint="eastAsia" w:eastAsia="仿宋_GB2312"/>
          <w:color w:val="auto"/>
          <w:kern w:val="0"/>
          <w:sz w:val="32"/>
          <w:szCs w:val="32"/>
          <w:lang w:val="en-US" w:eastAsia="zh-CN"/>
        </w:rPr>
        <w:t>县应急委</w:t>
      </w:r>
      <w:r>
        <w:rPr>
          <w:rFonts w:hint="eastAsia" w:eastAsia="仿宋_GB2312"/>
          <w:color w:val="auto"/>
          <w:kern w:val="0"/>
          <w:sz w:val="32"/>
          <w:szCs w:val="32"/>
        </w:rPr>
        <w:t>组织地质灾害调查、监测、预警、救援、治理以及气象、</w:t>
      </w:r>
      <w:r>
        <w:rPr>
          <w:rFonts w:hint="eastAsia" w:eastAsia="仿宋_GB2312"/>
          <w:color w:val="auto"/>
          <w:kern w:val="0"/>
          <w:sz w:val="32"/>
          <w:szCs w:val="32"/>
          <w:lang w:val="en-US" w:eastAsia="zh-CN"/>
        </w:rPr>
        <w:t>水利</w:t>
      </w:r>
      <w:r>
        <w:rPr>
          <w:rFonts w:hint="eastAsia" w:eastAsia="仿宋_GB2312"/>
          <w:color w:val="auto"/>
          <w:kern w:val="0"/>
          <w:sz w:val="32"/>
          <w:szCs w:val="32"/>
        </w:rPr>
        <w:t>、</w:t>
      </w:r>
      <w:r>
        <w:rPr>
          <w:rFonts w:hint="eastAsia" w:eastAsia="仿宋_GB2312"/>
          <w:color w:val="auto"/>
          <w:kern w:val="0"/>
          <w:sz w:val="32"/>
          <w:szCs w:val="32"/>
          <w:lang w:val="en-US" w:eastAsia="zh-CN"/>
        </w:rPr>
        <w:t>交通、</w:t>
      </w:r>
      <w:r>
        <w:rPr>
          <w:rFonts w:hint="eastAsia" w:eastAsia="仿宋_GB2312"/>
          <w:color w:val="auto"/>
          <w:kern w:val="0"/>
          <w:sz w:val="32"/>
          <w:szCs w:val="32"/>
        </w:rPr>
        <w:t>舆情等方面的专家，成立地质灾害应急专家组，为地质灾害应对工作提供决策咨询</w:t>
      </w:r>
      <w:r>
        <w:rPr>
          <w:rFonts w:hint="eastAsia" w:eastAsia="仿宋_GB2312"/>
          <w:color w:val="auto"/>
          <w:kern w:val="0"/>
          <w:sz w:val="32"/>
          <w:szCs w:val="32"/>
          <w:lang w:eastAsia="zh-CN"/>
        </w:rPr>
        <w:t>、</w:t>
      </w:r>
      <w:r>
        <w:rPr>
          <w:rFonts w:hint="eastAsia" w:eastAsia="仿宋_GB2312"/>
          <w:color w:val="auto"/>
          <w:kern w:val="0"/>
          <w:sz w:val="32"/>
          <w:szCs w:val="32"/>
        </w:rPr>
        <w:t>建议</w:t>
      </w:r>
      <w:r>
        <w:rPr>
          <w:rFonts w:hint="eastAsia" w:eastAsia="仿宋_GB2312"/>
          <w:color w:val="auto"/>
          <w:kern w:val="0"/>
          <w:sz w:val="32"/>
          <w:szCs w:val="32"/>
          <w:lang w:val="en-US" w:eastAsia="zh-CN"/>
        </w:rPr>
        <w:t>和相关技术指导</w:t>
      </w:r>
      <w:r>
        <w:rPr>
          <w:rFonts w:hint="eastAsia" w:eastAsia="仿宋_GB2312"/>
          <w:color w:val="auto"/>
          <w:kern w:val="0"/>
          <w:sz w:val="32"/>
          <w:szCs w:val="32"/>
          <w:lang w:bidi="ar"/>
        </w:rPr>
        <w:t>。</w:t>
      </w:r>
    </w:p>
    <w:p w14:paraId="61E83E12">
      <w:pPr>
        <w:keepNext w:val="0"/>
        <w:keepLines w:val="0"/>
        <w:pageBreakBefore w:val="0"/>
        <w:wordWrap/>
        <w:overflowPunct w:val="0"/>
        <w:bidi w:val="0"/>
        <w:adjustRightInd w:val="0"/>
        <w:snapToGrid w:val="0"/>
        <w:spacing w:line="560" w:lineRule="exact"/>
        <w:ind w:firstLine="640" w:firstLineChars="200"/>
        <w:outlineLvl w:val="0"/>
        <w:rPr>
          <w:rFonts w:eastAsia="黑体"/>
          <w:color w:val="auto"/>
          <w:kern w:val="44"/>
          <w:sz w:val="32"/>
          <w:szCs w:val="22"/>
        </w:rPr>
      </w:pPr>
      <w:bookmarkStart w:id="89" w:name="_Toc12022"/>
      <w:bookmarkStart w:id="90" w:name="_Toc24669"/>
      <w:r>
        <w:rPr>
          <w:rFonts w:hint="eastAsia" w:eastAsia="黑体"/>
          <w:color w:val="auto"/>
          <w:kern w:val="44"/>
          <w:sz w:val="32"/>
          <w:szCs w:val="22"/>
          <w:lang w:val="en-US" w:eastAsia="zh-CN"/>
        </w:rPr>
        <w:t>4</w:t>
      </w:r>
      <w:r>
        <w:rPr>
          <w:rFonts w:hint="eastAsia" w:eastAsia="黑体"/>
          <w:color w:val="auto"/>
          <w:kern w:val="44"/>
          <w:sz w:val="32"/>
          <w:szCs w:val="22"/>
          <w:lang w:eastAsia="zh-CN"/>
        </w:rPr>
        <w:t>.</w:t>
      </w:r>
      <w:r>
        <w:rPr>
          <w:rFonts w:eastAsia="黑体"/>
          <w:color w:val="auto"/>
          <w:kern w:val="44"/>
          <w:sz w:val="32"/>
          <w:szCs w:val="22"/>
        </w:rPr>
        <w:t>预</w:t>
      </w:r>
      <w:r>
        <w:rPr>
          <w:rFonts w:hint="eastAsia" w:eastAsia="黑体"/>
          <w:color w:val="auto"/>
          <w:kern w:val="44"/>
          <w:sz w:val="32"/>
          <w:szCs w:val="22"/>
        </w:rPr>
        <w:t>防</w:t>
      </w:r>
      <w:r>
        <w:rPr>
          <w:rFonts w:eastAsia="黑体"/>
          <w:color w:val="auto"/>
          <w:kern w:val="44"/>
          <w:sz w:val="32"/>
          <w:szCs w:val="22"/>
        </w:rPr>
        <w:t>预警</w:t>
      </w:r>
      <w:bookmarkEnd w:id="83"/>
      <w:bookmarkEnd w:id="84"/>
      <w:bookmarkEnd w:id="85"/>
      <w:bookmarkEnd w:id="86"/>
      <w:bookmarkEnd w:id="87"/>
      <w:r>
        <w:rPr>
          <w:rFonts w:hint="eastAsia" w:eastAsia="黑体"/>
          <w:color w:val="auto"/>
          <w:kern w:val="44"/>
          <w:sz w:val="32"/>
          <w:szCs w:val="22"/>
        </w:rPr>
        <w:t>机制</w:t>
      </w:r>
      <w:bookmarkEnd w:id="89"/>
      <w:bookmarkEnd w:id="90"/>
    </w:p>
    <w:p w14:paraId="7FCDDA73">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91" w:name="_Toc76426717"/>
      <w:bookmarkStart w:id="92" w:name="_Toc22884"/>
      <w:bookmarkStart w:id="93" w:name="_Toc3187"/>
      <w:bookmarkStart w:id="94" w:name="_Toc20509"/>
      <w:bookmarkStart w:id="95" w:name="_Toc15500"/>
      <w:bookmarkStart w:id="96" w:name="_Toc57297961"/>
      <w:bookmarkStart w:id="97" w:name="_Toc8998"/>
      <w:r>
        <w:rPr>
          <w:rFonts w:hint="eastAsia" w:eastAsia="楷体"/>
          <w:color w:val="auto"/>
          <w:kern w:val="0"/>
          <w:sz w:val="32"/>
          <w:szCs w:val="20"/>
          <w:lang w:val="en-US" w:eastAsia="zh-CN"/>
        </w:rPr>
        <w:t>4</w:t>
      </w:r>
      <w:r>
        <w:rPr>
          <w:rFonts w:eastAsia="楷体"/>
          <w:color w:val="auto"/>
          <w:kern w:val="0"/>
          <w:sz w:val="32"/>
          <w:szCs w:val="20"/>
        </w:rPr>
        <w:t>.1 监测预警体系</w:t>
      </w:r>
      <w:bookmarkEnd w:id="91"/>
      <w:bookmarkEnd w:id="92"/>
      <w:bookmarkEnd w:id="93"/>
      <w:bookmarkEnd w:id="94"/>
      <w:bookmarkEnd w:id="95"/>
      <w:bookmarkEnd w:id="96"/>
      <w:bookmarkEnd w:id="97"/>
    </w:p>
    <w:p w14:paraId="5157C3D7">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自然资源局要加强地质灾害监测、预报、预警体系建设，积极开展地质灾害调查、防治规划编制等工作，健全完善地质灾害群测群防网络和专业监测网络，提升地质灾害早期识别和预警预报能力，形成覆盖全县的地质灾害监测预警网络。建立与应急、气象、水利等部门信息共享机制，及时传递地质灾害险情、灾情、气象、水文等信息。</w:t>
      </w:r>
    </w:p>
    <w:p w14:paraId="5307E0E4">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县自然资源局要会同气象、应急、</w:t>
      </w:r>
      <w:r>
        <w:rPr>
          <w:rFonts w:hint="eastAsia" w:ascii="Times New Roman" w:hAnsi="Times New Roman" w:eastAsia="仿宋_GB2312" w:cs="Times New Roman"/>
          <w:color w:val="auto"/>
          <w:kern w:val="0"/>
          <w:sz w:val="32"/>
          <w:szCs w:val="32"/>
          <w:lang w:val="en-US" w:eastAsia="zh-CN"/>
        </w:rPr>
        <w:t>水利、住建</w:t>
      </w:r>
      <w:r>
        <w:rPr>
          <w:rFonts w:hint="eastAsia" w:ascii="Times New Roman" w:hAnsi="Times New Roman" w:eastAsia="仿宋_GB2312" w:cs="Times New Roman"/>
          <w:color w:val="auto"/>
          <w:kern w:val="0"/>
          <w:sz w:val="32"/>
          <w:szCs w:val="32"/>
          <w:lang w:eastAsia="zh-CN"/>
        </w:rPr>
        <w:t>等部门，广泛收集、整理、分析与突发地质灾害预防、预警有关的数据资料和相关信息（包括气象雨情、江河水库水情、地震活动、人类工程活动、地质灾害隐患变形监测数据等），</w:t>
      </w:r>
      <w:r>
        <w:rPr>
          <w:rFonts w:hint="eastAsia" w:ascii="Times New Roman" w:hAnsi="Times New Roman" w:eastAsia="仿宋_GB2312" w:cs="Times New Roman"/>
          <w:color w:val="auto"/>
          <w:kern w:val="0"/>
          <w:sz w:val="32"/>
          <w:szCs w:val="32"/>
          <w:lang w:val="en-US" w:eastAsia="zh-CN"/>
        </w:rPr>
        <w:t>并</w:t>
      </w:r>
      <w:r>
        <w:rPr>
          <w:rFonts w:hint="eastAsia" w:ascii="Times New Roman" w:hAnsi="Times New Roman" w:eastAsia="仿宋_GB2312" w:cs="Times New Roman"/>
          <w:color w:val="auto"/>
          <w:kern w:val="0"/>
          <w:sz w:val="32"/>
          <w:szCs w:val="32"/>
          <w:lang w:eastAsia="zh-CN"/>
        </w:rPr>
        <w:t>充分发挥突发性地质灾害群测群防、专业监测机构和有关单位的作用，开展地质灾害中、短期趋势预测和预报工作，建立地质灾害监测、预报、预警等资料数据库，实现数据信息共享。县自然资源局依据年度防治方案，会同技术支撑单位，对上述重点防范区域和对象实行分级分类管理，动态更新</w:t>
      </w:r>
      <w:r>
        <w:rPr>
          <w:rFonts w:hint="eastAsia" w:eastAsia="仿宋_GB2312" w:cs="Times New Roman"/>
          <w:color w:val="auto"/>
          <w:kern w:val="0"/>
          <w:sz w:val="32"/>
          <w:szCs w:val="32"/>
          <w:lang w:val="en-US" w:eastAsia="zh-CN"/>
        </w:rPr>
        <w:t>工作</w:t>
      </w:r>
      <w:r>
        <w:rPr>
          <w:rFonts w:hint="eastAsia" w:ascii="Times New Roman" w:hAnsi="Times New Roman" w:eastAsia="仿宋_GB2312" w:cs="Times New Roman"/>
          <w:color w:val="auto"/>
          <w:kern w:val="0"/>
          <w:sz w:val="32"/>
          <w:szCs w:val="32"/>
          <w:lang w:eastAsia="zh-CN"/>
        </w:rPr>
        <w:t>台账，并利用普适型监测仪器装备提升</w:t>
      </w:r>
      <w:r>
        <w:rPr>
          <w:rFonts w:hint="eastAsia" w:eastAsia="仿宋_GB2312" w:cs="Times New Roman"/>
          <w:color w:val="auto"/>
          <w:kern w:val="0"/>
          <w:sz w:val="32"/>
          <w:szCs w:val="32"/>
          <w:lang w:eastAsia="zh-CN"/>
        </w:rPr>
        <w:t>“</w:t>
      </w:r>
      <w:r>
        <w:rPr>
          <w:rFonts w:hint="eastAsia" w:eastAsia="仿宋_GB2312" w:cs="Times New Roman"/>
          <w:color w:val="auto"/>
          <w:kern w:val="0"/>
          <w:sz w:val="32"/>
          <w:szCs w:val="32"/>
          <w:lang w:val="en-US" w:eastAsia="zh-CN"/>
        </w:rPr>
        <w:t>技防</w:t>
      </w:r>
      <w:r>
        <w:rPr>
          <w:rFonts w:hint="eastAsia"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eastAsia="zh-CN"/>
        </w:rPr>
        <w:t>水平。</w:t>
      </w:r>
    </w:p>
    <w:p w14:paraId="02700B1E">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各</w:t>
      </w:r>
      <w:r>
        <w:rPr>
          <w:rFonts w:hint="eastAsia" w:eastAsia="仿宋_GB2312" w:cs="Times New Roman"/>
          <w:color w:val="auto"/>
          <w:kern w:val="0"/>
          <w:sz w:val="32"/>
          <w:szCs w:val="32"/>
          <w:lang w:eastAsia="zh-CN"/>
        </w:rPr>
        <w:t>镇（街道）</w:t>
      </w:r>
      <w:r>
        <w:rPr>
          <w:rFonts w:hint="eastAsia" w:ascii="Times New Roman" w:hAnsi="Times New Roman" w:eastAsia="仿宋_GB2312" w:cs="Times New Roman"/>
          <w:color w:val="auto"/>
          <w:kern w:val="0"/>
          <w:sz w:val="32"/>
          <w:szCs w:val="32"/>
          <w:lang w:eastAsia="zh-CN"/>
        </w:rPr>
        <w:t>加强突发性地质灾害群测群防工作的组织领导和工作体系建设，根据年度地质灾害防治方案，组织社区工作站、</w:t>
      </w:r>
      <w:r>
        <w:rPr>
          <w:rFonts w:hint="eastAsia" w:eastAsia="仿宋_GB2312" w:cs="Times New Roman"/>
          <w:color w:val="auto"/>
          <w:kern w:val="0"/>
          <w:sz w:val="32"/>
          <w:szCs w:val="32"/>
          <w:lang w:val="en-US" w:eastAsia="zh-CN"/>
        </w:rPr>
        <w:t>村（</w:t>
      </w:r>
      <w:r>
        <w:rPr>
          <w:rFonts w:hint="eastAsia" w:ascii="Times New Roman" w:hAnsi="Times New Roman" w:eastAsia="仿宋_GB2312" w:cs="Times New Roman"/>
          <w:color w:val="auto"/>
          <w:kern w:val="0"/>
          <w:sz w:val="32"/>
          <w:szCs w:val="32"/>
          <w:lang w:eastAsia="zh-CN"/>
        </w:rPr>
        <w:t>居</w:t>
      </w:r>
      <w:r>
        <w:rPr>
          <w:rFonts w:hint="eastAsia" w:eastAsia="仿宋_GB2312" w:cs="Times New Roman"/>
          <w:color w:val="auto"/>
          <w:kern w:val="0"/>
          <w:sz w:val="32"/>
          <w:szCs w:val="32"/>
          <w:lang w:val="en-US" w:eastAsia="zh-CN"/>
        </w:rPr>
        <w:t>）</w:t>
      </w:r>
      <w:r>
        <w:rPr>
          <w:rFonts w:hint="eastAsia" w:ascii="Times New Roman" w:hAnsi="Times New Roman" w:eastAsia="仿宋_GB2312" w:cs="Times New Roman"/>
          <w:color w:val="auto"/>
          <w:kern w:val="0"/>
          <w:sz w:val="32"/>
          <w:szCs w:val="32"/>
          <w:lang w:eastAsia="zh-CN"/>
        </w:rPr>
        <w:t>民委员会及相关预防、监测责任人登记地质灾害隐患点并进行日常巡查，发现险情灾情及时处理并报告。发现突发性地质灾害险情的单位或个人，要及时向属地</w:t>
      </w:r>
      <w:r>
        <w:rPr>
          <w:rFonts w:hint="eastAsia" w:eastAsia="仿宋_GB2312" w:cs="Times New Roman"/>
          <w:color w:val="auto"/>
          <w:kern w:val="0"/>
          <w:sz w:val="32"/>
          <w:szCs w:val="32"/>
          <w:lang w:eastAsia="zh-CN"/>
        </w:rPr>
        <w:t>镇（街道）</w:t>
      </w:r>
      <w:r>
        <w:rPr>
          <w:rFonts w:hint="eastAsia" w:ascii="Times New Roman" w:hAnsi="Times New Roman" w:eastAsia="仿宋_GB2312" w:cs="Times New Roman"/>
          <w:color w:val="auto"/>
          <w:kern w:val="0"/>
          <w:sz w:val="32"/>
          <w:szCs w:val="32"/>
          <w:lang w:eastAsia="zh-CN"/>
        </w:rPr>
        <w:t>和自然资源</w:t>
      </w:r>
      <w:r>
        <w:rPr>
          <w:rFonts w:hint="eastAsia" w:eastAsia="仿宋_GB2312" w:cs="Times New Roman"/>
          <w:color w:val="auto"/>
          <w:kern w:val="0"/>
          <w:sz w:val="32"/>
          <w:szCs w:val="32"/>
          <w:lang w:val="en-US" w:eastAsia="zh-CN"/>
        </w:rPr>
        <w:t>所</w:t>
      </w:r>
      <w:r>
        <w:rPr>
          <w:rFonts w:hint="eastAsia" w:ascii="Times New Roman" w:hAnsi="Times New Roman" w:eastAsia="仿宋_GB2312" w:cs="Times New Roman"/>
          <w:color w:val="auto"/>
          <w:kern w:val="0"/>
          <w:sz w:val="32"/>
          <w:szCs w:val="32"/>
          <w:lang w:eastAsia="zh-CN"/>
        </w:rPr>
        <w:t>报告。</w:t>
      </w:r>
      <w:r>
        <w:rPr>
          <w:rFonts w:hint="eastAsia" w:eastAsia="仿宋_GB2312" w:cs="Times New Roman"/>
          <w:color w:val="auto"/>
          <w:kern w:val="0"/>
          <w:sz w:val="32"/>
          <w:szCs w:val="32"/>
          <w:lang w:eastAsia="zh-CN"/>
        </w:rPr>
        <w:t>镇（街道）</w:t>
      </w:r>
      <w:r>
        <w:rPr>
          <w:rFonts w:hint="eastAsia" w:ascii="Times New Roman" w:hAnsi="Times New Roman" w:eastAsia="仿宋_GB2312" w:cs="Times New Roman"/>
          <w:color w:val="auto"/>
          <w:kern w:val="0"/>
          <w:sz w:val="32"/>
          <w:szCs w:val="32"/>
          <w:lang w:eastAsia="zh-CN"/>
        </w:rPr>
        <w:t>要及时划定灾害危险区，设置危险区警示标志，确定预警信号和撤离路线。根据险情变化及时提出应急对策，组织群众转移避让或采取排险防治措施，情况危急时，应强制组织避灾疏散</w:t>
      </w:r>
      <w:r>
        <w:rPr>
          <w:rFonts w:hint="eastAsia" w:eastAsia="仿宋_GB2312" w:cs="Times New Roman"/>
          <w:color w:val="auto"/>
          <w:kern w:val="0"/>
          <w:sz w:val="32"/>
          <w:szCs w:val="32"/>
          <w:lang w:eastAsia="zh-CN"/>
        </w:rPr>
        <w:t>。</w:t>
      </w:r>
    </w:p>
    <w:p w14:paraId="46457028">
      <w:pPr>
        <w:keepNext w:val="0"/>
        <w:keepLines w:val="0"/>
        <w:pageBreakBefore w:val="0"/>
        <w:wordWrap/>
        <w:overflowPunct w:val="0"/>
        <w:bidi w:val="0"/>
        <w:adjustRightInd w:val="0"/>
        <w:snapToGrid w:val="0"/>
        <w:spacing w:line="560" w:lineRule="exact"/>
        <w:ind w:firstLine="640" w:firstLineChars="200"/>
        <w:outlineLvl w:val="1"/>
        <w:rPr>
          <w:rFonts w:ascii="Times New Roman" w:hAnsi="Times New Roman" w:eastAsia="楷体" w:cs="Times New Roman"/>
          <w:color w:val="auto"/>
          <w:kern w:val="0"/>
          <w:sz w:val="32"/>
          <w:szCs w:val="20"/>
        </w:rPr>
      </w:pPr>
      <w:bookmarkStart w:id="98" w:name="_Toc18219"/>
      <w:r>
        <w:rPr>
          <w:rFonts w:hint="eastAsia" w:eastAsia="楷体" w:cs="Times New Roman"/>
          <w:color w:val="auto"/>
          <w:kern w:val="0"/>
          <w:sz w:val="32"/>
          <w:szCs w:val="20"/>
          <w:lang w:val="en-US" w:eastAsia="zh-CN"/>
        </w:rPr>
        <w:t>4</w:t>
      </w:r>
      <w:r>
        <w:rPr>
          <w:rFonts w:hint="eastAsia" w:ascii="Times New Roman" w:hAnsi="Times New Roman" w:eastAsia="楷体" w:cs="Times New Roman"/>
          <w:color w:val="auto"/>
          <w:kern w:val="0"/>
          <w:sz w:val="32"/>
          <w:szCs w:val="20"/>
        </w:rPr>
        <w:t>.2 预警预防行动</w:t>
      </w:r>
      <w:bookmarkEnd w:id="98"/>
    </w:p>
    <w:p w14:paraId="31197321">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（1）编制地质灾害防治方案</w:t>
      </w:r>
    </w:p>
    <w:p w14:paraId="3D265DE7">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县自然资源局要会同有关部门单位依据地质灾害防治规划，拟订本年度地质灾害防治方案，明确重点防范时期（</w:t>
      </w:r>
      <w:r>
        <w:rPr>
          <w:rFonts w:hint="eastAsia" w:ascii="Times New Roman" w:hAnsi="Times New Roman" w:eastAsia="仿宋_GB2312" w:cs="Times New Roman"/>
          <w:color w:val="auto"/>
          <w:kern w:val="0"/>
          <w:sz w:val="32"/>
          <w:szCs w:val="32"/>
          <w:lang w:val="en-US" w:eastAsia="zh-CN"/>
        </w:rPr>
        <w:t>4-9月汛期</w:t>
      </w:r>
      <w:r>
        <w:rPr>
          <w:rFonts w:hint="eastAsia" w:ascii="Times New Roman" w:hAnsi="Times New Roman" w:eastAsia="仿宋_GB2312" w:cs="Times New Roman"/>
          <w:color w:val="auto"/>
          <w:kern w:val="0"/>
          <w:sz w:val="32"/>
          <w:szCs w:val="32"/>
          <w:lang w:eastAsia="zh-CN"/>
        </w:rPr>
        <w:t>）、重点防范区域（甘溪滩镇、码头铺镇、火连坡镇、金罗镇等西北部高风险区）、重要隐患地点，并制定制定“一点一策”防控措施，确保监测到点、责任到人。</w:t>
      </w:r>
    </w:p>
    <w:p w14:paraId="5316709C">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（2）地质灾害风险隐患排查</w:t>
      </w:r>
    </w:p>
    <w:p w14:paraId="06030890">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县自然资源局要定期和不定期组织进行地质灾害巡查，加强对重点区域、重点地段和重要隐患的监测和防范。发现险情时，要及时向上级主管部门</w:t>
      </w:r>
      <w:r>
        <w:rPr>
          <w:rFonts w:hint="eastAsia" w:ascii="Times New Roman" w:hAnsi="Times New Roman" w:eastAsia="仿宋_GB2312" w:cs="Times New Roman"/>
          <w:color w:val="auto"/>
          <w:kern w:val="0"/>
          <w:sz w:val="32"/>
          <w:szCs w:val="32"/>
          <w:lang w:val="en-US" w:eastAsia="zh-CN"/>
        </w:rPr>
        <w:t>和</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eastAsia="zh-CN"/>
        </w:rPr>
        <w:t>报告，并通报所在地镇（街道）；镇（街道）要及时划定灾害危险区，设置警示标志，制定排险防治措施，确定预警信号和撤离路线；情况危急时，组织群众转移避让和避灾疏散或采取紧急排险防治措施。对排查发现的新增隐患点，立即纳入管控台账，落实监测责任人和防控措施；对风险较高的隐患点，立即组织专家论证，采取工程治理、搬迁避让等措施；对已核销的隐患点，定期开展“回头看”，严防风险反弹，实现隐患动态清零。</w:t>
      </w:r>
    </w:p>
    <w:p w14:paraId="6A6CA509">
      <w:pPr>
        <w:keepNext w:val="0"/>
        <w:keepLines w:val="0"/>
        <w:pageBreakBefore w:val="0"/>
        <w:wordWrap/>
        <w:overflowPunct w:val="0"/>
        <w:bidi w:val="0"/>
        <w:adjustRightInd w:val="0"/>
        <w:snapToGrid w:val="0"/>
        <w:spacing w:line="560" w:lineRule="exact"/>
        <w:ind w:firstLine="640" w:firstLineChars="200"/>
        <w:rPr>
          <w:rFonts w:hint="default"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eastAsia="zh-CN"/>
        </w:rPr>
        <w:t>（3）发放“防灾明白卡”</w:t>
      </w:r>
      <w:r>
        <w:rPr>
          <w:rFonts w:hint="eastAsia" w:ascii="Times New Roman" w:hAnsi="Times New Roman" w:eastAsia="仿宋_GB2312" w:cs="Times New Roman"/>
          <w:color w:val="auto"/>
          <w:kern w:val="0"/>
          <w:sz w:val="32"/>
          <w:szCs w:val="32"/>
          <w:lang w:val="en-US" w:eastAsia="zh-CN"/>
        </w:rPr>
        <w:t>和“避险明白卡”</w:t>
      </w:r>
    </w:p>
    <w:p w14:paraId="4AC56B6D">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为</w:t>
      </w:r>
      <w:r>
        <w:rPr>
          <w:rFonts w:hint="eastAsia" w:eastAsia="仿宋_GB2312" w:cs="Times New Roman"/>
          <w:color w:val="auto"/>
          <w:kern w:val="0"/>
          <w:sz w:val="32"/>
          <w:szCs w:val="32"/>
          <w:lang w:eastAsia="zh-CN"/>
        </w:rPr>
        <w:t>增强</w:t>
      </w:r>
      <w:r>
        <w:rPr>
          <w:rFonts w:hint="eastAsia" w:ascii="Times New Roman" w:hAnsi="Times New Roman" w:eastAsia="仿宋_GB2312" w:cs="Times New Roman"/>
          <w:color w:val="auto"/>
          <w:kern w:val="0"/>
          <w:sz w:val="32"/>
          <w:szCs w:val="32"/>
          <w:lang w:eastAsia="zh-CN"/>
        </w:rPr>
        <w:t>群众的防灾意识和能力，县自然资源局要根据当地已查出的地质灾害隐患点，将群测群防工作落实到具体单位，落实到</w:t>
      </w:r>
      <w:r>
        <w:rPr>
          <w:rFonts w:hint="eastAsia" w:eastAsia="仿宋_GB2312" w:cs="Times New Roman"/>
          <w:color w:val="auto"/>
          <w:kern w:val="0"/>
          <w:sz w:val="32"/>
          <w:szCs w:val="32"/>
          <w:lang w:eastAsia="zh-CN"/>
        </w:rPr>
        <w:t>镇（街道）</w:t>
      </w:r>
      <w:r>
        <w:rPr>
          <w:rFonts w:hint="eastAsia" w:ascii="Times New Roman" w:hAnsi="Times New Roman" w:eastAsia="仿宋_GB2312" w:cs="Times New Roman"/>
          <w:color w:val="auto"/>
          <w:kern w:val="0"/>
          <w:sz w:val="32"/>
          <w:szCs w:val="32"/>
          <w:lang w:eastAsia="zh-CN"/>
        </w:rPr>
        <w:t>负责人、村（居）委会主任、各级监测责任人以及受灾害点威胁的居民。各</w:t>
      </w:r>
      <w:r>
        <w:rPr>
          <w:rFonts w:hint="eastAsia" w:eastAsia="仿宋_GB2312" w:cs="Times New Roman"/>
          <w:color w:val="auto"/>
          <w:kern w:val="0"/>
          <w:sz w:val="32"/>
          <w:szCs w:val="32"/>
          <w:lang w:eastAsia="zh-CN"/>
        </w:rPr>
        <w:t>镇（街道）</w:t>
      </w:r>
      <w:r>
        <w:rPr>
          <w:rFonts w:hint="eastAsia" w:ascii="Times New Roman" w:hAnsi="Times New Roman" w:eastAsia="仿宋_GB2312" w:cs="Times New Roman"/>
          <w:color w:val="auto"/>
          <w:kern w:val="0"/>
          <w:sz w:val="32"/>
          <w:szCs w:val="32"/>
          <w:lang w:eastAsia="zh-CN"/>
        </w:rPr>
        <w:t>要将涉及地质灾害防治内容的“防灾明白卡”发放到村（居）委会等相关防灾责任单位和负责人，村（居）委会、相关单位要将“避险明白卡”发放到受灾害点威胁的居民，</w:t>
      </w:r>
      <w:r>
        <w:rPr>
          <w:rFonts w:hint="eastAsia" w:eastAsia="仿宋_GB2312" w:cs="Times New Roman"/>
          <w:color w:val="auto"/>
          <w:kern w:val="0"/>
          <w:sz w:val="32"/>
          <w:szCs w:val="32"/>
          <w:lang w:eastAsia="zh-CN"/>
        </w:rPr>
        <w:t>增强</w:t>
      </w:r>
      <w:r>
        <w:rPr>
          <w:rFonts w:hint="eastAsia" w:ascii="Times New Roman" w:hAnsi="Times New Roman" w:eastAsia="仿宋_GB2312" w:cs="Times New Roman"/>
          <w:color w:val="auto"/>
          <w:kern w:val="0"/>
          <w:sz w:val="32"/>
          <w:szCs w:val="32"/>
          <w:lang w:eastAsia="zh-CN"/>
        </w:rPr>
        <w:t>全社会的防灾减灾意识、临灾避险意识和自救互救能力。“防灾明白卡”和“避险明白卡”由县自然资源局提供</w:t>
      </w:r>
      <w:r>
        <w:rPr>
          <w:rFonts w:hint="eastAsia" w:eastAsia="仿宋_GB2312" w:cs="Times New Roman"/>
          <w:color w:val="auto"/>
          <w:kern w:val="0"/>
          <w:sz w:val="32"/>
          <w:szCs w:val="32"/>
          <w:lang w:val="en-US" w:eastAsia="zh-CN"/>
        </w:rPr>
        <w:t>样板</w:t>
      </w:r>
      <w:r>
        <w:rPr>
          <w:rFonts w:hint="eastAsia" w:ascii="Times New Roman" w:hAnsi="Times New Roman" w:eastAsia="仿宋_GB2312" w:cs="Times New Roman"/>
          <w:color w:val="auto"/>
          <w:kern w:val="0"/>
          <w:sz w:val="32"/>
          <w:szCs w:val="32"/>
          <w:lang w:eastAsia="zh-CN"/>
        </w:rPr>
        <w:t>和技术指导。</w:t>
      </w:r>
    </w:p>
    <w:p w14:paraId="1A0A15D6">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（4）落实地质灾害防治共同责任</w:t>
      </w:r>
    </w:p>
    <w:p w14:paraId="6C358D77">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eastAsia="zh-CN"/>
        </w:rPr>
        <w:t>县、乡两级要把地质灾害防治工作列入重要议事日程，</w:t>
      </w:r>
      <w:r>
        <w:rPr>
          <w:rFonts w:hint="eastAsia" w:ascii="Times New Roman" w:hAnsi="Times New Roman" w:eastAsia="仿宋_GB2312" w:cs="Times New Roman"/>
          <w:color w:val="auto"/>
          <w:kern w:val="0"/>
          <w:sz w:val="32"/>
          <w:szCs w:val="32"/>
          <w:lang w:val="en-US" w:eastAsia="zh-CN"/>
        </w:rPr>
        <w:t>完善责任体系；教育、工信、住建、交运、水利、文旅等部门单位要按照“三管三必须”的原则，做好相关领域和主管范围内的地质灾害隐患排查监测、搬迁避让、应急处置、工程治理等工作；对工程建设、矿产开采等人为活动引发的地质灾害，严格落实“谁引发，谁治理”的原则，明确防治责任主体，督促落实防治措施，承担应急处置相关责任。</w:t>
      </w:r>
    </w:p>
    <w:p w14:paraId="7C485821">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（5）完善地质灾害预警预报制度</w:t>
      </w:r>
    </w:p>
    <w:p w14:paraId="31212532">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自然资源、</w:t>
      </w:r>
      <w:r>
        <w:rPr>
          <w:rFonts w:hint="eastAsia" w:ascii="Times New Roman" w:hAnsi="Times New Roman" w:eastAsia="仿宋_GB2312" w:cs="Times New Roman"/>
          <w:color w:val="auto"/>
          <w:kern w:val="0"/>
          <w:sz w:val="32"/>
          <w:szCs w:val="32"/>
          <w:lang w:val="en-US" w:eastAsia="zh-CN"/>
        </w:rPr>
        <w:t>水利、</w:t>
      </w:r>
      <w:r>
        <w:rPr>
          <w:rFonts w:hint="eastAsia" w:ascii="Times New Roman" w:hAnsi="Times New Roman" w:eastAsia="仿宋_GB2312" w:cs="Times New Roman"/>
          <w:color w:val="auto"/>
          <w:kern w:val="0"/>
          <w:sz w:val="32"/>
          <w:szCs w:val="32"/>
          <w:lang w:eastAsia="zh-CN"/>
        </w:rPr>
        <w:t>应急和气象等部门要建立应急会商和协调机制，联合开展地质灾害风险预警预报工作。通过应急管理信息平台、地质灾害综合防治信息系统、电视、广播、短信、微信等多种方式，将预警预报信息准确、迅速传达到</w:t>
      </w:r>
      <w:r>
        <w:rPr>
          <w:rFonts w:hint="eastAsia" w:eastAsia="仿宋_GB2312" w:cs="Times New Roman"/>
          <w:color w:val="auto"/>
          <w:kern w:val="0"/>
          <w:sz w:val="32"/>
          <w:szCs w:val="32"/>
          <w:lang w:eastAsia="zh-CN"/>
        </w:rPr>
        <w:t>镇（街道）</w:t>
      </w:r>
      <w:r>
        <w:rPr>
          <w:rFonts w:hint="eastAsia" w:ascii="Times New Roman" w:hAnsi="Times New Roman" w:eastAsia="仿宋_GB2312" w:cs="Times New Roman"/>
          <w:color w:val="auto"/>
          <w:kern w:val="0"/>
          <w:sz w:val="32"/>
          <w:szCs w:val="32"/>
          <w:lang w:eastAsia="zh-CN"/>
        </w:rPr>
        <w:t>、村（社区）、防灾责任人、监测人员和受威胁群众。汛期是我县地质灾害高发期，县</w:t>
      </w:r>
      <w:r>
        <w:rPr>
          <w:rFonts w:hint="eastAsia" w:eastAsia="仿宋_GB2312" w:cs="Times New Roman"/>
          <w:color w:val="auto"/>
          <w:kern w:val="0"/>
          <w:sz w:val="32"/>
          <w:szCs w:val="32"/>
          <w:lang w:eastAsia="zh-CN"/>
        </w:rPr>
        <w:t>应急局</w:t>
      </w:r>
      <w:r>
        <w:rPr>
          <w:rFonts w:hint="eastAsia" w:ascii="Times New Roman" w:hAnsi="Times New Roman" w:eastAsia="仿宋_GB2312" w:cs="Times New Roman"/>
          <w:color w:val="auto"/>
          <w:kern w:val="0"/>
          <w:sz w:val="32"/>
          <w:szCs w:val="32"/>
          <w:lang w:eastAsia="zh-CN"/>
        </w:rPr>
        <w:t>、县自然资源局要落实值班值守制度，确保</w:t>
      </w:r>
      <w:r>
        <w:rPr>
          <w:rFonts w:hint="eastAsia" w:eastAsia="仿宋_GB2312" w:cs="Times New Roman"/>
          <w:color w:val="auto"/>
          <w:kern w:val="0"/>
          <w:sz w:val="32"/>
          <w:szCs w:val="32"/>
          <w:lang w:eastAsia="zh-CN"/>
        </w:rPr>
        <w:t>通信畅通</w:t>
      </w:r>
      <w:r>
        <w:rPr>
          <w:rFonts w:hint="eastAsia" w:ascii="Times New Roman" w:hAnsi="Times New Roman" w:eastAsia="仿宋_GB2312" w:cs="Times New Roman"/>
          <w:color w:val="auto"/>
          <w:kern w:val="0"/>
          <w:sz w:val="32"/>
          <w:szCs w:val="32"/>
          <w:lang w:eastAsia="zh-CN"/>
        </w:rPr>
        <w:t>。</w:t>
      </w:r>
    </w:p>
    <w:p w14:paraId="1001E81B">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（6）制定地质灾害应急预案及演练</w:t>
      </w:r>
    </w:p>
    <w:p w14:paraId="03049D93">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w:t>
      </w:r>
      <w:r>
        <w:rPr>
          <w:rFonts w:hint="eastAsia" w:eastAsia="仿宋_GB2312" w:cs="Times New Roman"/>
          <w:color w:val="auto"/>
          <w:kern w:val="0"/>
          <w:sz w:val="32"/>
          <w:szCs w:val="32"/>
          <w:lang w:eastAsia="zh-CN"/>
        </w:rPr>
        <w:t>应急局</w:t>
      </w:r>
      <w:r>
        <w:rPr>
          <w:rFonts w:hint="eastAsia" w:ascii="Times New Roman" w:hAnsi="Times New Roman" w:eastAsia="仿宋_GB2312" w:cs="Times New Roman"/>
          <w:color w:val="auto"/>
          <w:kern w:val="0"/>
          <w:sz w:val="32"/>
          <w:szCs w:val="32"/>
          <w:lang w:eastAsia="zh-CN"/>
        </w:rPr>
        <w:t>要编制地质灾害应急预案，并组织开展地质灾害应急演练；地质灾害易发区</w:t>
      </w:r>
      <w:r>
        <w:rPr>
          <w:rFonts w:hint="eastAsia" w:eastAsia="仿宋_GB2312" w:cs="Times New Roman"/>
          <w:color w:val="auto"/>
          <w:kern w:val="0"/>
          <w:sz w:val="32"/>
          <w:szCs w:val="32"/>
          <w:lang w:eastAsia="zh-CN"/>
        </w:rPr>
        <w:t>镇（街道）</w:t>
      </w:r>
      <w:r>
        <w:rPr>
          <w:rFonts w:hint="eastAsia" w:ascii="Times New Roman" w:hAnsi="Times New Roman" w:eastAsia="仿宋_GB2312" w:cs="Times New Roman"/>
          <w:color w:val="auto"/>
          <w:kern w:val="0"/>
          <w:sz w:val="32"/>
          <w:szCs w:val="32"/>
          <w:lang w:eastAsia="zh-CN"/>
        </w:rPr>
        <w:t>应完善本级地质灾害应急预案，针对重要地质灾害隐患地点开展地质灾害应急演练，增强基层干部群众临灾避险和自救互救能力。</w:t>
      </w:r>
    </w:p>
    <w:p w14:paraId="430C177C">
      <w:pPr>
        <w:keepNext w:val="0"/>
        <w:keepLines w:val="0"/>
        <w:pageBreakBefore w:val="0"/>
        <w:wordWrap/>
        <w:overflowPunct w:val="0"/>
        <w:bidi w:val="0"/>
        <w:adjustRightInd w:val="0"/>
        <w:snapToGrid w:val="0"/>
        <w:spacing w:line="560" w:lineRule="exact"/>
        <w:ind w:firstLine="640" w:firstLineChars="200"/>
        <w:outlineLvl w:val="1"/>
        <w:rPr>
          <w:rFonts w:ascii="Times New Roman" w:hAnsi="Times New Roman" w:eastAsia="楷体" w:cs="Times New Roman"/>
          <w:color w:val="auto"/>
          <w:kern w:val="0"/>
          <w:sz w:val="32"/>
          <w:szCs w:val="20"/>
        </w:rPr>
      </w:pPr>
      <w:bookmarkStart w:id="99" w:name="_Toc20081"/>
      <w:r>
        <w:rPr>
          <w:rFonts w:hint="eastAsia" w:eastAsia="楷体" w:cs="Times New Roman"/>
          <w:color w:val="auto"/>
          <w:kern w:val="0"/>
          <w:sz w:val="32"/>
          <w:szCs w:val="20"/>
          <w:lang w:val="en-US" w:eastAsia="zh-CN"/>
        </w:rPr>
        <w:t>4</w:t>
      </w:r>
      <w:r>
        <w:rPr>
          <w:rFonts w:hint="eastAsia" w:ascii="Times New Roman" w:hAnsi="Times New Roman" w:eastAsia="楷体" w:cs="Times New Roman"/>
          <w:color w:val="auto"/>
          <w:kern w:val="0"/>
          <w:sz w:val="32"/>
          <w:szCs w:val="20"/>
        </w:rPr>
        <w:t>.3 预警级别及发布</w:t>
      </w:r>
      <w:bookmarkEnd w:id="99"/>
    </w:p>
    <w:p w14:paraId="2E0153DC">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地质灾害预警分为Ⅰ级（风险很大）、Ⅱ级（风险大）、Ⅲ级（风险较大）、Ⅳ级（风险较小）四个等级，分别用红色、橙色、黄色和蓝色表示。自然资源、气象等部门或其委托授权的单位依据地质灾害可能造成的危害性、紧急程度和发展态势科学确定预警级别，依法向可能遭受地质灾害影响的地方人民政府、相关部门和公众发布。预警信息的内容包括突发地质灾害可能发生的时间、成灾范围、风险等级、应对措施提示等。</w:t>
      </w:r>
    </w:p>
    <w:p w14:paraId="7497A494">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各地各相关部门（单位）要健全完善预警“叫应”机制，充分利用广播电视、高音喇叭、敲锣吹哨等手段方法，第一时间把预警信息传达到点、到户、到人。相关企事业单位负责本系统的预警信息传递。</w:t>
      </w:r>
    </w:p>
    <w:p w14:paraId="7FFD1D48">
      <w:pPr>
        <w:keepNext w:val="0"/>
        <w:keepLines w:val="0"/>
        <w:pageBreakBefore w:val="0"/>
        <w:wordWrap/>
        <w:overflowPunct w:val="0"/>
        <w:bidi w:val="0"/>
        <w:adjustRightInd w:val="0"/>
        <w:snapToGrid w:val="0"/>
        <w:spacing w:line="560" w:lineRule="exact"/>
        <w:ind w:firstLine="640" w:firstLineChars="200"/>
        <w:outlineLvl w:val="1"/>
        <w:rPr>
          <w:rFonts w:ascii="Times New Roman" w:hAnsi="Times New Roman" w:eastAsia="楷体" w:cs="Times New Roman"/>
          <w:color w:val="auto"/>
          <w:kern w:val="0"/>
          <w:sz w:val="32"/>
          <w:szCs w:val="20"/>
        </w:rPr>
      </w:pPr>
      <w:bookmarkStart w:id="100" w:name="_Toc30020"/>
      <w:r>
        <w:rPr>
          <w:rFonts w:hint="eastAsia" w:eastAsia="楷体" w:cs="Times New Roman"/>
          <w:color w:val="auto"/>
          <w:kern w:val="0"/>
          <w:sz w:val="32"/>
          <w:szCs w:val="20"/>
          <w:lang w:val="en-US" w:eastAsia="zh-CN"/>
        </w:rPr>
        <w:t>4</w:t>
      </w:r>
      <w:r>
        <w:rPr>
          <w:rFonts w:hint="eastAsia" w:ascii="Times New Roman" w:hAnsi="Times New Roman" w:eastAsia="楷体" w:cs="Times New Roman"/>
          <w:color w:val="auto"/>
          <w:kern w:val="0"/>
          <w:sz w:val="32"/>
          <w:szCs w:val="20"/>
        </w:rPr>
        <w:t>.</w:t>
      </w:r>
      <w:r>
        <w:rPr>
          <w:rFonts w:hint="eastAsia" w:ascii="Times New Roman" w:hAnsi="Times New Roman" w:eastAsia="楷体" w:cs="Times New Roman"/>
          <w:color w:val="auto"/>
          <w:kern w:val="0"/>
          <w:sz w:val="32"/>
          <w:szCs w:val="20"/>
          <w:lang w:val="en-US" w:eastAsia="zh-CN"/>
        </w:rPr>
        <w:t>4</w:t>
      </w:r>
      <w:r>
        <w:rPr>
          <w:rFonts w:hint="eastAsia" w:ascii="Times New Roman" w:hAnsi="Times New Roman" w:eastAsia="楷体" w:cs="Times New Roman"/>
          <w:color w:val="auto"/>
          <w:kern w:val="0"/>
          <w:sz w:val="32"/>
          <w:szCs w:val="20"/>
        </w:rPr>
        <w:t xml:space="preserve"> 预警行动</w:t>
      </w:r>
      <w:bookmarkEnd w:id="100"/>
    </w:p>
    <w:p w14:paraId="23234E17">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各成员单位、基层组织、防灾责任人、监测责任人根据预警等级，落实相应应急准备和防范措施，及时反馈处置情况。预警发布后，严格落实以下分级响应措施：</w:t>
      </w:r>
    </w:p>
    <w:p w14:paraId="7F9C7CEC">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Ⅳ级（蓝色）预警行动：县自然资源局、县气象局、县应急局进入应急状态，密切关注雨情和隐患点变形情况，开展联合会商；各镇（街道）防灾责任人、群测群防员加强隐患点巡查，每日巡查不少于1次；通过</w:t>
      </w:r>
      <w:r>
        <w:rPr>
          <w:rFonts w:hint="eastAsia" w:ascii="Times New Roman" w:hAnsi="Times New Roman" w:eastAsia="仿宋_GB2312" w:cs="Times New Roman"/>
          <w:color w:val="auto"/>
          <w:kern w:val="0"/>
          <w:sz w:val="32"/>
          <w:szCs w:val="32"/>
          <w:lang w:val="en-US" w:eastAsia="zh-CN"/>
        </w:rPr>
        <w:t>应急广播</w:t>
      </w:r>
      <w:r>
        <w:rPr>
          <w:rFonts w:hint="eastAsia" w:ascii="Times New Roman" w:hAnsi="Times New Roman" w:eastAsia="仿宋_GB2312" w:cs="Times New Roman"/>
          <w:color w:val="auto"/>
          <w:kern w:val="0"/>
          <w:sz w:val="32"/>
          <w:szCs w:val="32"/>
          <w:lang w:eastAsia="zh-CN"/>
        </w:rPr>
        <w:t>、短信等渠道发布预警信息，提醒受威胁群众做好避险准备；相关部门做好应急队伍、物资备勤工作。</w:t>
      </w:r>
    </w:p>
    <w:p w14:paraId="218369D5">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Ⅲ级（黄色）预警行动：</w:t>
      </w:r>
      <w:r>
        <w:rPr>
          <w:rFonts w:hint="eastAsia" w:eastAsia="仿宋_GB2312" w:cs="Times New Roman"/>
          <w:color w:val="auto"/>
          <w:kern w:val="0"/>
          <w:sz w:val="32"/>
          <w:szCs w:val="32"/>
          <w:lang w:eastAsia="zh-CN"/>
        </w:rPr>
        <w:t>县应急办</w:t>
      </w:r>
      <w:r>
        <w:rPr>
          <w:rFonts w:hint="eastAsia" w:ascii="Times New Roman" w:hAnsi="Times New Roman" w:eastAsia="仿宋_GB2312" w:cs="Times New Roman"/>
          <w:color w:val="auto"/>
          <w:kern w:val="0"/>
          <w:sz w:val="32"/>
          <w:szCs w:val="32"/>
          <w:lang w:eastAsia="zh-CN"/>
        </w:rPr>
        <w:t>进入应急状态，自然资源、气象、应急、水利等部门开展联合会商，动态研判风险；各镇（街道）分管负责人到岗到位，群测群防员对隐患点每日巡查不少于2次，加密监测频次；对高风险区域受威胁群众提前组织转移，暂停野外高风险作业；县级应急救援队伍集结待命，做好应急处置准备；教育、文旅等部门做好停课、游客转移</w:t>
      </w:r>
      <w:r>
        <w:rPr>
          <w:rFonts w:hint="eastAsia" w:ascii="Times New Roman" w:hAnsi="Times New Roman" w:eastAsia="仿宋_GB2312" w:cs="Times New Roman"/>
          <w:color w:val="auto"/>
          <w:kern w:val="0"/>
          <w:sz w:val="32"/>
          <w:szCs w:val="32"/>
          <w:lang w:val="en-US" w:eastAsia="zh-CN"/>
        </w:rPr>
        <w:t>方</w:t>
      </w:r>
      <w:r>
        <w:rPr>
          <w:rFonts w:hint="eastAsia" w:ascii="Times New Roman" w:hAnsi="Times New Roman" w:eastAsia="仿宋_GB2312" w:cs="Times New Roman"/>
          <w:color w:val="auto"/>
          <w:kern w:val="0"/>
          <w:sz w:val="32"/>
          <w:szCs w:val="32"/>
          <w:lang w:eastAsia="zh-CN"/>
        </w:rPr>
        <w:t>案。</w:t>
      </w:r>
    </w:p>
    <w:p w14:paraId="471ADCA2">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Ⅱ级（橙色）预警行动：</w:t>
      </w:r>
      <w:r>
        <w:rPr>
          <w:rFonts w:hint="eastAsia" w:eastAsia="仿宋_GB2312" w:cs="Times New Roman"/>
          <w:color w:val="auto"/>
          <w:kern w:val="0"/>
          <w:sz w:val="32"/>
          <w:szCs w:val="32"/>
          <w:lang w:eastAsia="zh-CN"/>
        </w:rPr>
        <w:t>县应急委</w:t>
      </w:r>
      <w:r>
        <w:rPr>
          <w:rFonts w:hint="eastAsia" w:ascii="Times New Roman" w:hAnsi="Times New Roman" w:eastAsia="仿宋_GB2312" w:cs="Times New Roman"/>
          <w:color w:val="auto"/>
          <w:kern w:val="0"/>
          <w:sz w:val="32"/>
          <w:szCs w:val="32"/>
          <w:lang w:eastAsia="zh-CN"/>
        </w:rPr>
        <w:t>主要领导到岗指挥，各成员单位分管负责人30分钟内到岗到位，开展联合会商；各镇（街道）党政主要负责人到岗到位，对隐患点开展不间断巡查；严格落实“</w:t>
      </w:r>
      <w:r>
        <w:rPr>
          <w:rFonts w:hint="default" w:ascii="Times New Roman" w:hAnsi="Times New Roman" w:eastAsia="仿宋_GB2312" w:cs="Times New Roman"/>
          <w:color w:val="auto"/>
          <w:kern w:val="0"/>
          <w:sz w:val="32"/>
          <w:szCs w:val="32"/>
          <w:lang w:eastAsia="zh-CN"/>
        </w:rPr>
        <w:t>四个一律</w:t>
      </w:r>
      <w:r>
        <w:rPr>
          <w:rFonts w:hint="eastAsia"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eastAsia="zh-CN"/>
        </w:rPr>
        <w:t>（降雨量达临灾预警值、发生险情异动、风险不能准确研判、夜间可能出现险情）</w:t>
      </w:r>
      <w:r>
        <w:rPr>
          <w:rFonts w:hint="eastAsia" w:ascii="Times New Roman" w:hAnsi="Times New Roman" w:eastAsia="仿宋_GB2312" w:cs="Times New Roman"/>
          <w:color w:val="auto"/>
          <w:kern w:val="0"/>
          <w:sz w:val="32"/>
          <w:szCs w:val="32"/>
          <w:lang w:eastAsia="zh-CN"/>
        </w:rPr>
        <w:t>，果断组织受威胁群众全部转移避险，做到应转尽转；县级应急救援队伍进入临战状态，暂停所有野外作业和户外聚集活动，关闭相关景区；气象部门</w:t>
      </w:r>
      <w:r>
        <w:rPr>
          <w:rFonts w:hint="eastAsia" w:ascii="Times New Roman" w:hAnsi="Times New Roman" w:eastAsia="仿宋_GB2312" w:cs="Times New Roman"/>
          <w:color w:val="auto"/>
          <w:kern w:val="0"/>
          <w:sz w:val="32"/>
          <w:szCs w:val="32"/>
          <w:lang w:val="en-US" w:eastAsia="zh-CN"/>
        </w:rPr>
        <w:t>定时</w:t>
      </w:r>
      <w:r>
        <w:rPr>
          <w:rFonts w:hint="eastAsia" w:ascii="Times New Roman" w:hAnsi="Times New Roman" w:eastAsia="仿宋_GB2312" w:cs="Times New Roman"/>
          <w:color w:val="auto"/>
          <w:kern w:val="0"/>
          <w:sz w:val="32"/>
          <w:szCs w:val="32"/>
          <w:lang w:eastAsia="zh-CN"/>
        </w:rPr>
        <w:t>推送雨情实况和短临预报。</w:t>
      </w:r>
    </w:p>
    <w:p w14:paraId="02507E8F">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Ⅰ级（红色）预警行动：县政府主要领导到岗指挥，</w:t>
      </w:r>
      <w:r>
        <w:rPr>
          <w:rFonts w:hint="eastAsia" w:eastAsia="仿宋_GB2312" w:cs="Times New Roman"/>
          <w:color w:val="auto"/>
          <w:kern w:val="0"/>
          <w:sz w:val="32"/>
          <w:szCs w:val="32"/>
          <w:lang w:eastAsia="zh-CN"/>
        </w:rPr>
        <w:t>县应急委</w:t>
      </w:r>
      <w:r>
        <w:rPr>
          <w:rFonts w:hint="eastAsia" w:ascii="Times New Roman" w:hAnsi="Times New Roman" w:eastAsia="仿宋_GB2312" w:cs="Times New Roman"/>
          <w:color w:val="auto"/>
          <w:kern w:val="0"/>
          <w:sz w:val="32"/>
          <w:szCs w:val="32"/>
          <w:lang w:eastAsia="zh-CN"/>
        </w:rPr>
        <w:t>全体成员单位主要负责人30分钟内到岗到位，开展联合会商；全县地质灾害易发区受威胁群众全部转移避险，实行封闭管理，严禁人员擅自返回；教育、文旅等部门落实专人巡查，做好停课、转移师生及游客撤离；气象</w:t>
      </w:r>
      <w:r>
        <w:rPr>
          <w:rFonts w:hint="eastAsia" w:ascii="Times New Roman" w:hAnsi="Times New Roman" w:eastAsia="仿宋_GB2312" w:cs="Times New Roman"/>
          <w:color w:val="auto"/>
          <w:kern w:val="0"/>
          <w:sz w:val="32"/>
          <w:szCs w:val="32"/>
          <w:lang w:val="en-US" w:eastAsia="zh-CN"/>
        </w:rPr>
        <w:t>部门</w:t>
      </w:r>
      <w:r>
        <w:rPr>
          <w:rFonts w:hint="eastAsia" w:ascii="Times New Roman" w:hAnsi="Times New Roman" w:eastAsia="仿宋_GB2312" w:cs="Times New Roman"/>
          <w:color w:val="auto"/>
          <w:kern w:val="0"/>
          <w:sz w:val="32"/>
          <w:szCs w:val="32"/>
          <w:lang w:eastAsia="zh-CN"/>
        </w:rPr>
        <w:t>及时统计分析雨情并通报</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eastAsia="zh-CN"/>
        </w:rPr>
        <w:t>成员单位；公安、卫健、消防等部门负责维护治安交通秩序、配合转移、组织医疗力量待命及物资准备、按指令前置救援力量；交通、水利、住建、农业农村等部门督促预警区内所属行业在建工程立即停止所有户外作业，交通部门同时做好应急抢通保通与运力准备；</w:t>
      </w:r>
      <w:r>
        <w:rPr>
          <w:rFonts w:hint="eastAsia" w:ascii="Times New Roman" w:hAnsi="Times New Roman" w:eastAsia="仿宋_GB2312" w:cs="Times New Roman"/>
          <w:color w:val="auto"/>
          <w:kern w:val="0"/>
          <w:sz w:val="32"/>
          <w:szCs w:val="32"/>
          <w:lang w:val="en-US" w:eastAsia="zh-CN"/>
        </w:rPr>
        <w:t>宣传、</w:t>
      </w:r>
      <w:r>
        <w:rPr>
          <w:rFonts w:hint="eastAsia" w:ascii="Times New Roman" w:hAnsi="Times New Roman" w:eastAsia="仿宋_GB2312" w:cs="Times New Roman"/>
          <w:color w:val="auto"/>
          <w:kern w:val="0"/>
          <w:sz w:val="32"/>
          <w:szCs w:val="32"/>
          <w:lang w:eastAsia="zh-CN"/>
        </w:rPr>
        <w:t>文广体旅</w:t>
      </w:r>
      <w:r>
        <w:rPr>
          <w:rFonts w:hint="eastAsia" w:ascii="Times New Roman" w:hAnsi="Times New Roman" w:eastAsia="仿宋_GB2312" w:cs="Times New Roman"/>
          <w:color w:val="auto"/>
          <w:kern w:val="0"/>
          <w:sz w:val="32"/>
          <w:szCs w:val="32"/>
          <w:lang w:val="en-US" w:eastAsia="zh-CN"/>
        </w:rPr>
        <w:t>等部门</w:t>
      </w:r>
      <w:r>
        <w:rPr>
          <w:rFonts w:hint="eastAsia" w:ascii="Times New Roman" w:hAnsi="Times New Roman" w:eastAsia="仿宋_GB2312" w:cs="Times New Roman"/>
          <w:color w:val="auto"/>
          <w:kern w:val="0"/>
          <w:sz w:val="32"/>
          <w:szCs w:val="32"/>
          <w:lang w:eastAsia="zh-CN"/>
        </w:rPr>
        <w:t>组织相关媒体加大预警信息播出频次；供电公司及各通信运营商加强线路巡查检修，确保电力通信畅通，并按要求无偿、及时、准确向预警区人员发布地质灾害预警信息；必要时向市级申请应急支援。</w:t>
      </w:r>
    </w:p>
    <w:p w14:paraId="1B495124">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val="en-US" w:eastAsia="zh-CN"/>
        </w:rPr>
        <w:t>一旦发生地质灾情险情，立即按程序启动应急预案，各部门按照职责分工，全面开展应急处置工作。</w:t>
      </w:r>
    </w:p>
    <w:p w14:paraId="0FD7D78F">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101" w:name="_Toc76426721"/>
      <w:bookmarkStart w:id="102" w:name="_Toc11542"/>
      <w:bookmarkStart w:id="103" w:name="_Toc57297966"/>
      <w:bookmarkStart w:id="104" w:name="_Toc3663"/>
      <w:bookmarkStart w:id="105" w:name="_Toc32651"/>
      <w:bookmarkStart w:id="106" w:name="_Toc19542"/>
      <w:bookmarkStart w:id="107" w:name="_Toc6158"/>
      <w:r>
        <w:rPr>
          <w:rFonts w:hint="eastAsia" w:eastAsia="楷体"/>
          <w:color w:val="auto"/>
          <w:kern w:val="0"/>
          <w:sz w:val="32"/>
          <w:szCs w:val="20"/>
          <w:lang w:val="en-US" w:eastAsia="zh-CN"/>
        </w:rPr>
        <w:t>4</w:t>
      </w:r>
      <w:r>
        <w:rPr>
          <w:rFonts w:eastAsia="楷体"/>
          <w:color w:val="auto"/>
          <w:kern w:val="0"/>
          <w:sz w:val="32"/>
          <w:szCs w:val="20"/>
        </w:rPr>
        <w:t>.</w:t>
      </w:r>
      <w:r>
        <w:rPr>
          <w:rFonts w:hint="eastAsia" w:eastAsia="楷体"/>
          <w:color w:val="auto"/>
          <w:kern w:val="0"/>
          <w:sz w:val="32"/>
          <w:szCs w:val="20"/>
          <w:lang w:val="en-US" w:eastAsia="zh-CN"/>
        </w:rPr>
        <w:t>5</w:t>
      </w:r>
      <w:r>
        <w:rPr>
          <w:rFonts w:eastAsia="楷体"/>
          <w:color w:val="auto"/>
          <w:kern w:val="0"/>
          <w:sz w:val="32"/>
          <w:szCs w:val="20"/>
        </w:rPr>
        <w:t xml:space="preserve"> 信息报告</w:t>
      </w:r>
      <w:bookmarkEnd w:id="101"/>
      <w:bookmarkEnd w:id="102"/>
      <w:bookmarkEnd w:id="103"/>
      <w:bookmarkEnd w:id="104"/>
      <w:r>
        <w:rPr>
          <w:rFonts w:eastAsia="楷体"/>
          <w:color w:val="auto"/>
          <w:kern w:val="0"/>
          <w:sz w:val="32"/>
          <w:szCs w:val="20"/>
        </w:rPr>
        <w:t>和通报</w:t>
      </w:r>
      <w:bookmarkEnd w:id="105"/>
      <w:bookmarkEnd w:id="106"/>
      <w:bookmarkEnd w:id="107"/>
    </w:p>
    <w:p w14:paraId="47AF209C">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事发地区、事发单位是地质灾害突发事件信息报告的责任主体，必须第一时间按规定如实报告信息，不得迟报、谎报、瞒报和漏报。发现地质灾害险情、灾情的单</w:t>
      </w:r>
      <w:r>
        <w:rPr>
          <w:rFonts w:hint="eastAsia" w:eastAsia="仿宋_GB2312" w:cs="Times New Roman"/>
          <w:color w:val="auto"/>
          <w:kern w:val="0"/>
          <w:sz w:val="32"/>
          <w:szCs w:val="32"/>
          <w:lang w:val="en-US" w:eastAsia="zh-CN"/>
        </w:rPr>
        <w:t>位和</w:t>
      </w:r>
      <w:r>
        <w:rPr>
          <w:rFonts w:hint="eastAsia" w:ascii="Times New Roman" w:hAnsi="Times New Roman" w:eastAsia="仿宋_GB2312" w:cs="Times New Roman"/>
          <w:color w:val="auto"/>
          <w:kern w:val="0"/>
          <w:sz w:val="32"/>
          <w:szCs w:val="32"/>
          <w:lang w:val="en-US" w:eastAsia="zh-CN"/>
        </w:rPr>
        <w:t>个人或行业主管部门应当立即向</w:t>
      </w:r>
      <w:r>
        <w:rPr>
          <w:rFonts w:hint="eastAsia" w:eastAsia="仿宋_GB2312" w:cs="Times New Roman"/>
          <w:color w:val="auto"/>
          <w:kern w:val="0"/>
          <w:sz w:val="32"/>
          <w:szCs w:val="32"/>
          <w:lang w:val="en-US" w:eastAsia="zh-CN"/>
        </w:rPr>
        <w:t>县</w:t>
      </w:r>
      <w:r>
        <w:rPr>
          <w:rFonts w:hint="eastAsia" w:ascii="Times New Roman" w:hAnsi="Times New Roman" w:eastAsia="仿宋_GB2312" w:cs="Times New Roman"/>
          <w:color w:val="auto"/>
          <w:kern w:val="0"/>
          <w:sz w:val="32"/>
          <w:szCs w:val="32"/>
          <w:lang w:val="en-US" w:eastAsia="zh-CN"/>
        </w:rPr>
        <w:t>人民政府或</w:t>
      </w:r>
      <w:r>
        <w:rPr>
          <w:rFonts w:hint="eastAsia" w:eastAsia="仿宋_GB2312" w:cs="Times New Roman"/>
          <w:color w:val="auto"/>
          <w:kern w:val="0"/>
          <w:sz w:val="32"/>
          <w:szCs w:val="32"/>
          <w:lang w:val="en-US" w:eastAsia="zh-CN"/>
        </w:rPr>
        <w:t>县</w:t>
      </w:r>
      <w:r>
        <w:rPr>
          <w:rFonts w:hint="eastAsia" w:ascii="Times New Roman" w:hAnsi="Times New Roman" w:eastAsia="仿宋_GB2312" w:cs="Times New Roman"/>
          <w:color w:val="auto"/>
          <w:kern w:val="0"/>
          <w:sz w:val="32"/>
          <w:szCs w:val="32"/>
          <w:lang w:val="en-US" w:eastAsia="zh-CN"/>
        </w:rPr>
        <w:t>自然资源</w:t>
      </w:r>
      <w:r>
        <w:rPr>
          <w:rFonts w:hint="eastAsia" w:eastAsia="仿宋_GB2312" w:cs="Times New Roman"/>
          <w:color w:val="auto"/>
          <w:kern w:val="0"/>
          <w:sz w:val="32"/>
          <w:szCs w:val="32"/>
          <w:lang w:val="en-US" w:eastAsia="zh-CN"/>
        </w:rPr>
        <w:t>局</w:t>
      </w:r>
      <w:r>
        <w:rPr>
          <w:rFonts w:hint="eastAsia" w:ascii="Times New Roman" w:hAnsi="Times New Roman" w:eastAsia="仿宋_GB2312" w:cs="Times New Roman"/>
          <w:color w:val="auto"/>
          <w:kern w:val="0"/>
          <w:sz w:val="32"/>
          <w:szCs w:val="32"/>
          <w:lang w:val="en-US" w:eastAsia="zh-CN"/>
        </w:rPr>
        <w:t>、</w:t>
      </w:r>
      <w:r>
        <w:rPr>
          <w:rFonts w:hint="eastAsia" w:eastAsia="仿宋_GB2312" w:cs="Times New Roman"/>
          <w:color w:val="auto"/>
          <w:kern w:val="0"/>
          <w:sz w:val="32"/>
          <w:szCs w:val="32"/>
          <w:lang w:val="en-US" w:eastAsia="zh-CN"/>
        </w:rPr>
        <w:t>县</w:t>
      </w:r>
      <w:r>
        <w:rPr>
          <w:rFonts w:hint="eastAsia" w:ascii="Times New Roman" w:hAnsi="Times New Roman" w:eastAsia="仿宋_GB2312" w:cs="Times New Roman"/>
          <w:color w:val="auto"/>
          <w:kern w:val="0"/>
          <w:sz w:val="32"/>
          <w:szCs w:val="32"/>
          <w:lang w:val="en-US" w:eastAsia="zh-CN"/>
        </w:rPr>
        <w:t>应急</w:t>
      </w:r>
      <w:r>
        <w:rPr>
          <w:rFonts w:hint="eastAsia" w:eastAsia="仿宋_GB2312" w:cs="Times New Roman"/>
          <w:color w:val="auto"/>
          <w:kern w:val="0"/>
          <w:sz w:val="32"/>
          <w:szCs w:val="32"/>
          <w:lang w:val="en-US" w:eastAsia="zh-CN"/>
        </w:rPr>
        <w:t>局</w:t>
      </w:r>
      <w:r>
        <w:rPr>
          <w:rFonts w:hint="eastAsia" w:ascii="Times New Roman" w:hAnsi="Times New Roman" w:eastAsia="仿宋_GB2312" w:cs="Times New Roman"/>
          <w:color w:val="auto"/>
          <w:kern w:val="0"/>
          <w:sz w:val="32"/>
          <w:szCs w:val="32"/>
          <w:lang w:val="en-US" w:eastAsia="zh-CN"/>
        </w:rPr>
        <w:t>报告。其中，</w:t>
      </w:r>
      <w:r>
        <w:rPr>
          <w:rFonts w:hint="eastAsia" w:eastAsia="仿宋_GB2312" w:cs="Times New Roman"/>
          <w:color w:val="auto"/>
          <w:kern w:val="0"/>
          <w:sz w:val="32"/>
          <w:szCs w:val="32"/>
          <w:lang w:val="en-US" w:eastAsia="zh-CN"/>
        </w:rPr>
        <w:t>县</w:t>
      </w:r>
      <w:r>
        <w:rPr>
          <w:rFonts w:hint="eastAsia" w:ascii="Times New Roman" w:hAnsi="Times New Roman" w:eastAsia="仿宋_GB2312" w:cs="Times New Roman"/>
          <w:color w:val="auto"/>
          <w:kern w:val="0"/>
          <w:sz w:val="32"/>
          <w:szCs w:val="32"/>
          <w:lang w:val="en-US" w:eastAsia="zh-CN"/>
        </w:rPr>
        <w:t>自然资源</w:t>
      </w:r>
      <w:r>
        <w:rPr>
          <w:rFonts w:hint="eastAsia" w:eastAsia="仿宋_GB2312" w:cs="Times New Roman"/>
          <w:color w:val="auto"/>
          <w:kern w:val="0"/>
          <w:sz w:val="32"/>
          <w:szCs w:val="32"/>
          <w:lang w:val="en-US" w:eastAsia="zh-CN"/>
        </w:rPr>
        <w:t>局</w:t>
      </w:r>
      <w:r>
        <w:rPr>
          <w:rFonts w:hint="eastAsia" w:ascii="Times New Roman" w:hAnsi="Times New Roman" w:eastAsia="仿宋_GB2312" w:cs="Times New Roman"/>
          <w:color w:val="auto"/>
          <w:kern w:val="0"/>
          <w:sz w:val="32"/>
          <w:szCs w:val="32"/>
          <w:lang w:val="en-US" w:eastAsia="zh-CN"/>
        </w:rPr>
        <w:t>负责地质灾害险情信息统计报告，</w:t>
      </w:r>
      <w:r>
        <w:rPr>
          <w:rFonts w:hint="eastAsia" w:eastAsia="仿宋_GB2312" w:cs="Times New Roman"/>
          <w:color w:val="auto"/>
          <w:kern w:val="0"/>
          <w:sz w:val="32"/>
          <w:szCs w:val="32"/>
          <w:lang w:val="en-US" w:eastAsia="zh-CN"/>
        </w:rPr>
        <w:t>县</w:t>
      </w:r>
      <w:r>
        <w:rPr>
          <w:rFonts w:hint="eastAsia" w:ascii="Times New Roman" w:hAnsi="Times New Roman" w:eastAsia="仿宋_GB2312" w:cs="Times New Roman"/>
          <w:color w:val="auto"/>
          <w:kern w:val="0"/>
          <w:sz w:val="32"/>
          <w:szCs w:val="32"/>
          <w:lang w:val="en-US" w:eastAsia="zh-CN"/>
        </w:rPr>
        <w:t>应急</w:t>
      </w:r>
      <w:r>
        <w:rPr>
          <w:rFonts w:hint="eastAsia" w:eastAsia="仿宋_GB2312" w:cs="Times New Roman"/>
          <w:color w:val="auto"/>
          <w:kern w:val="0"/>
          <w:sz w:val="32"/>
          <w:szCs w:val="32"/>
          <w:lang w:val="en-US" w:eastAsia="zh-CN"/>
        </w:rPr>
        <w:t>局</w:t>
      </w:r>
      <w:r>
        <w:rPr>
          <w:rFonts w:hint="eastAsia" w:ascii="Times New Roman" w:hAnsi="Times New Roman" w:eastAsia="仿宋_GB2312" w:cs="Times New Roman"/>
          <w:color w:val="auto"/>
          <w:kern w:val="0"/>
          <w:sz w:val="32"/>
          <w:szCs w:val="32"/>
          <w:lang w:val="en-US" w:eastAsia="zh-CN"/>
        </w:rPr>
        <w:t>负责地质灾害灾情信息统计报告。</w:t>
      </w:r>
      <w:r>
        <w:rPr>
          <w:rFonts w:hint="eastAsia" w:eastAsia="仿宋_GB2312" w:cs="Times New Roman"/>
          <w:color w:val="auto"/>
          <w:kern w:val="0"/>
          <w:sz w:val="32"/>
          <w:szCs w:val="32"/>
          <w:lang w:val="en-US" w:eastAsia="zh-CN"/>
        </w:rPr>
        <w:t>县</w:t>
      </w:r>
      <w:r>
        <w:rPr>
          <w:rFonts w:hint="eastAsia" w:ascii="Times New Roman" w:hAnsi="Times New Roman" w:eastAsia="仿宋_GB2312" w:cs="Times New Roman"/>
          <w:color w:val="auto"/>
          <w:kern w:val="0"/>
          <w:sz w:val="32"/>
          <w:szCs w:val="32"/>
          <w:lang w:val="en-US" w:eastAsia="zh-CN"/>
        </w:rPr>
        <w:t>自然资源</w:t>
      </w:r>
      <w:r>
        <w:rPr>
          <w:rFonts w:hint="eastAsia" w:eastAsia="仿宋_GB2312" w:cs="Times New Roman"/>
          <w:color w:val="auto"/>
          <w:kern w:val="0"/>
          <w:sz w:val="32"/>
          <w:szCs w:val="32"/>
          <w:lang w:val="en-US" w:eastAsia="zh-CN"/>
        </w:rPr>
        <w:t>局</w:t>
      </w:r>
      <w:r>
        <w:rPr>
          <w:rFonts w:hint="eastAsia" w:ascii="Times New Roman" w:hAnsi="Times New Roman" w:eastAsia="仿宋_GB2312" w:cs="Times New Roman"/>
          <w:color w:val="auto"/>
          <w:kern w:val="0"/>
          <w:sz w:val="32"/>
          <w:szCs w:val="32"/>
          <w:lang w:val="en-US" w:eastAsia="zh-CN"/>
        </w:rPr>
        <w:t>、</w:t>
      </w:r>
      <w:r>
        <w:rPr>
          <w:rFonts w:hint="eastAsia" w:eastAsia="仿宋_GB2312" w:cs="Times New Roman"/>
          <w:color w:val="auto"/>
          <w:kern w:val="0"/>
          <w:sz w:val="32"/>
          <w:szCs w:val="32"/>
          <w:lang w:val="en-US" w:eastAsia="zh-CN"/>
        </w:rPr>
        <w:t>县</w:t>
      </w:r>
      <w:r>
        <w:rPr>
          <w:rFonts w:hint="eastAsia" w:ascii="Times New Roman" w:hAnsi="Times New Roman" w:eastAsia="仿宋_GB2312" w:cs="Times New Roman"/>
          <w:color w:val="auto"/>
          <w:kern w:val="0"/>
          <w:sz w:val="32"/>
          <w:szCs w:val="32"/>
          <w:lang w:val="en-US" w:eastAsia="zh-CN"/>
        </w:rPr>
        <w:t>应急</w:t>
      </w:r>
      <w:r>
        <w:rPr>
          <w:rFonts w:hint="eastAsia" w:eastAsia="仿宋_GB2312" w:cs="Times New Roman"/>
          <w:color w:val="auto"/>
          <w:kern w:val="0"/>
          <w:sz w:val="32"/>
          <w:szCs w:val="32"/>
          <w:lang w:val="en-US" w:eastAsia="zh-CN"/>
        </w:rPr>
        <w:t>局</w:t>
      </w:r>
      <w:r>
        <w:rPr>
          <w:rFonts w:hint="eastAsia" w:ascii="Times New Roman" w:hAnsi="Times New Roman" w:eastAsia="仿宋_GB2312" w:cs="Times New Roman"/>
          <w:color w:val="auto"/>
          <w:kern w:val="0"/>
          <w:sz w:val="32"/>
          <w:szCs w:val="32"/>
          <w:lang w:val="en-US" w:eastAsia="zh-CN"/>
        </w:rPr>
        <w:t>接报信息后，要按照地质灾害分类分级标准和信息报告有关规定，及时汇总信息、迅速报告</w:t>
      </w:r>
      <w:r>
        <w:rPr>
          <w:rFonts w:hint="eastAsia" w:eastAsia="仿宋_GB2312" w:cs="Times New Roman"/>
          <w:color w:val="auto"/>
          <w:kern w:val="0"/>
          <w:sz w:val="32"/>
          <w:szCs w:val="32"/>
          <w:lang w:val="en-US" w:eastAsia="zh-CN"/>
        </w:rPr>
        <w:t>县</w:t>
      </w:r>
      <w:r>
        <w:rPr>
          <w:rFonts w:hint="eastAsia" w:ascii="Times New Roman" w:hAnsi="Times New Roman" w:eastAsia="仿宋_GB2312" w:cs="Times New Roman"/>
          <w:color w:val="auto"/>
          <w:kern w:val="0"/>
          <w:sz w:val="32"/>
          <w:szCs w:val="32"/>
          <w:lang w:val="en-US" w:eastAsia="zh-CN"/>
        </w:rPr>
        <w:t>人民政府及其上级自然资源、应急管理部门。情况紧急可越级上报，情况发生变化应及时续报。</w:t>
      </w:r>
    </w:p>
    <w:p w14:paraId="7C2E31E4">
      <w:pPr>
        <w:keepNext w:val="0"/>
        <w:keepLines w:val="0"/>
        <w:pageBreakBefore w:val="0"/>
        <w:wordWrap/>
        <w:overflowPunct w:val="0"/>
        <w:bidi w:val="0"/>
        <w:adjustRightInd w:val="0"/>
        <w:snapToGrid w:val="0"/>
        <w:spacing w:line="560" w:lineRule="exact"/>
        <w:ind w:firstLine="640" w:firstLineChars="200"/>
        <w:outlineLvl w:val="2"/>
        <w:rPr>
          <w:rFonts w:hint="default" w:eastAsia="仿宋_GB2312"/>
          <w:color w:val="auto"/>
          <w:kern w:val="0"/>
          <w:sz w:val="32"/>
          <w:szCs w:val="32"/>
          <w:lang w:val="zh-CN" w:eastAsia="zh-CN" w:bidi="ar"/>
        </w:rPr>
      </w:pPr>
      <w:r>
        <w:rPr>
          <w:rFonts w:hint="eastAsia" w:eastAsia="仿宋_GB2312"/>
          <w:color w:val="auto"/>
          <w:kern w:val="0"/>
          <w:sz w:val="32"/>
          <w:szCs w:val="32"/>
          <w:lang w:val="en-US" w:eastAsia="zh-CN" w:bidi="ar"/>
        </w:rPr>
        <w:t>4</w:t>
      </w:r>
      <w:r>
        <w:rPr>
          <w:rFonts w:hint="default" w:eastAsia="仿宋_GB2312"/>
          <w:color w:val="auto"/>
          <w:kern w:val="0"/>
          <w:sz w:val="32"/>
          <w:szCs w:val="32"/>
          <w:lang w:val="en-US" w:eastAsia="zh-CN" w:bidi="ar"/>
        </w:rPr>
        <w:t xml:space="preserve">.5.1 </w:t>
      </w:r>
      <w:r>
        <w:rPr>
          <w:rFonts w:hint="eastAsia" w:eastAsia="仿宋_GB2312"/>
          <w:color w:val="auto"/>
          <w:kern w:val="0"/>
          <w:sz w:val="32"/>
          <w:szCs w:val="32"/>
          <w:lang w:val="en-US" w:eastAsia="zh-CN" w:bidi="ar"/>
        </w:rPr>
        <w:t>信息报告</w:t>
      </w:r>
    </w:p>
    <w:p w14:paraId="252E0838">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镇（街道）</w:t>
      </w:r>
      <w:r>
        <w:rPr>
          <w:rFonts w:hint="eastAsia" w:ascii="Times New Roman" w:hAnsi="Times New Roman" w:eastAsia="仿宋_GB2312" w:cs="Times New Roman"/>
          <w:color w:val="auto"/>
          <w:kern w:val="0"/>
          <w:sz w:val="32"/>
          <w:szCs w:val="32"/>
          <w:lang w:val="en-US" w:eastAsia="zh-CN"/>
        </w:rPr>
        <w:t>辖区内发生大型及以上地质灾害险情，应立即报告县人民政府和县自然资源局，县自然资源局接报后应在30分钟内速报市人民政府及市自然资源局，同时越级速报省自然资源厅；发生大型及以上地质灾害灾情，应立即报告县人民政府和县应急局，县应急局接报后应在30分钟内速报市人民政府及市应急局，同时越级速报省应急厅。</w:t>
      </w:r>
    </w:p>
    <w:p w14:paraId="774C5AD1">
      <w:pPr>
        <w:keepNext w:val="0"/>
        <w:keepLines w:val="0"/>
        <w:pageBreakBefore w:val="0"/>
        <w:wordWrap/>
        <w:overflowPunct w:val="0"/>
        <w:bidi w:val="0"/>
        <w:adjustRightInd w:val="0"/>
        <w:snapToGrid w:val="0"/>
        <w:spacing w:line="560" w:lineRule="exact"/>
        <w:ind w:firstLine="640" w:firstLineChars="200"/>
        <w:rPr>
          <w:rFonts w:hint="default"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镇（街道）</w:t>
      </w:r>
      <w:r>
        <w:rPr>
          <w:rFonts w:hint="eastAsia" w:ascii="Times New Roman" w:hAnsi="Times New Roman" w:eastAsia="仿宋_GB2312" w:cs="Times New Roman"/>
          <w:color w:val="auto"/>
          <w:kern w:val="0"/>
          <w:sz w:val="32"/>
          <w:szCs w:val="32"/>
          <w:lang w:val="en-US" w:eastAsia="zh-CN"/>
        </w:rPr>
        <w:t>辖区内发生中型地质灾害险情，应在30分钟内速报县人民政府和县自然资源局，县自然资源局在接报后1小时内报市自然资源局；中型地质灾害灾情，应在30分钟内速报县人民政府和县应急局，县应急局在接报后1小时内报市应急局。情况不明的，可先报主要信息，后续变化通过续报及时补充完善，必要时可越级上报。</w:t>
      </w:r>
    </w:p>
    <w:p w14:paraId="69A8C453">
      <w:pPr>
        <w:keepNext w:val="0"/>
        <w:keepLines w:val="0"/>
        <w:pageBreakBefore w:val="0"/>
        <w:wordWrap/>
        <w:overflowPunct w:val="0"/>
        <w:bidi w:val="0"/>
        <w:adjustRightInd w:val="0"/>
        <w:snapToGrid w:val="0"/>
        <w:spacing w:line="560" w:lineRule="exact"/>
        <w:ind w:firstLine="640" w:firstLineChars="200"/>
        <w:rPr>
          <w:rFonts w:hint="default"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小型地质灾害险情、灾情，应按照自然资源、应急管理部门地质灾害险情、灾情报告制度要求执行。</w:t>
      </w:r>
    </w:p>
    <w:p w14:paraId="34866032">
      <w:pPr>
        <w:keepNext w:val="0"/>
        <w:keepLines w:val="0"/>
        <w:pageBreakBefore w:val="0"/>
        <w:wordWrap/>
        <w:overflowPunct w:val="0"/>
        <w:bidi w:val="0"/>
        <w:adjustRightInd w:val="0"/>
        <w:snapToGrid w:val="0"/>
        <w:spacing w:line="560" w:lineRule="exact"/>
        <w:ind w:firstLine="640" w:firstLineChars="200"/>
        <w:outlineLvl w:val="2"/>
        <w:rPr>
          <w:rFonts w:hint="default" w:eastAsia="仿宋_GB2312"/>
          <w:color w:val="auto"/>
          <w:kern w:val="0"/>
          <w:sz w:val="32"/>
          <w:szCs w:val="32"/>
          <w:lang w:val="en-US" w:eastAsia="zh-CN" w:bidi="ar"/>
        </w:rPr>
      </w:pPr>
      <w:r>
        <w:rPr>
          <w:rFonts w:hint="eastAsia" w:eastAsia="仿宋_GB2312"/>
          <w:color w:val="auto"/>
          <w:kern w:val="0"/>
          <w:sz w:val="32"/>
          <w:szCs w:val="32"/>
          <w:lang w:val="en-US" w:eastAsia="zh-CN" w:bidi="ar"/>
        </w:rPr>
        <w:t>4</w:t>
      </w:r>
      <w:r>
        <w:rPr>
          <w:rFonts w:hint="default" w:eastAsia="仿宋_GB2312"/>
          <w:color w:val="auto"/>
          <w:kern w:val="0"/>
          <w:sz w:val="32"/>
          <w:szCs w:val="32"/>
          <w:lang w:val="en-US" w:eastAsia="zh-CN" w:bidi="ar"/>
        </w:rPr>
        <w:t xml:space="preserve">.5.2 </w:t>
      </w:r>
      <w:r>
        <w:rPr>
          <w:rFonts w:hint="eastAsia" w:eastAsia="仿宋_GB2312"/>
          <w:color w:val="auto"/>
          <w:kern w:val="0"/>
          <w:sz w:val="32"/>
          <w:szCs w:val="32"/>
          <w:lang w:val="en-US" w:eastAsia="zh-CN" w:bidi="ar"/>
        </w:rPr>
        <w:t>信息报告内容</w:t>
      </w:r>
    </w:p>
    <w:p w14:paraId="310169A2">
      <w:pPr>
        <w:keepNext w:val="0"/>
        <w:keepLines w:val="0"/>
        <w:pageBreakBefore w:val="0"/>
        <w:wordWrap/>
        <w:overflowPunct w:val="0"/>
        <w:bidi w:val="0"/>
        <w:adjustRightInd w:val="0"/>
        <w:snapToGrid w:val="0"/>
        <w:spacing w:line="560" w:lineRule="exact"/>
        <w:ind w:firstLine="640" w:firstLineChars="200"/>
        <w:rPr>
          <w:rFonts w:hint="default"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val="en-US" w:eastAsia="zh-CN"/>
        </w:rPr>
        <w:t>地质灾害出现的地点、时间、类型、灾害体的规模、引发因素和发展趋势、伤亡和失踪的人数以及造成的直接经济损失或受地质灾害险情威胁需要避险转移的人数，潜在的经济损失等。</w:t>
      </w:r>
    </w:p>
    <w:p w14:paraId="481CCFE8">
      <w:pPr>
        <w:keepNext w:val="0"/>
        <w:keepLines w:val="0"/>
        <w:pageBreakBefore w:val="0"/>
        <w:wordWrap/>
        <w:overflowPunct w:val="0"/>
        <w:bidi w:val="0"/>
        <w:adjustRightInd w:val="0"/>
        <w:snapToGrid w:val="0"/>
        <w:spacing w:line="560" w:lineRule="exact"/>
        <w:ind w:firstLine="640" w:firstLineChars="200"/>
        <w:outlineLvl w:val="2"/>
        <w:rPr>
          <w:rFonts w:hint="default" w:eastAsia="仿宋_GB2312"/>
          <w:color w:val="auto"/>
          <w:kern w:val="0"/>
          <w:sz w:val="32"/>
          <w:szCs w:val="32"/>
          <w:lang w:val="en-US" w:eastAsia="zh-CN" w:bidi="ar"/>
        </w:rPr>
      </w:pPr>
      <w:r>
        <w:rPr>
          <w:rFonts w:hint="eastAsia" w:eastAsia="仿宋_GB2312"/>
          <w:color w:val="auto"/>
          <w:kern w:val="0"/>
          <w:sz w:val="32"/>
          <w:szCs w:val="32"/>
          <w:lang w:val="en-US" w:eastAsia="zh-CN" w:bidi="ar"/>
        </w:rPr>
        <w:t>4</w:t>
      </w:r>
      <w:r>
        <w:rPr>
          <w:rFonts w:hint="default" w:eastAsia="仿宋_GB2312"/>
          <w:color w:val="auto"/>
          <w:kern w:val="0"/>
          <w:sz w:val="32"/>
          <w:szCs w:val="32"/>
          <w:lang w:val="en-US" w:eastAsia="zh-CN" w:bidi="ar"/>
        </w:rPr>
        <w:t xml:space="preserve">.5.3 </w:t>
      </w:r>
      <w:r>
        <w:rPr>
          <w:rFonts w:hint="eastAsia" w:eastAsia="仿宋_GB2312"/>
          <w:color w:val="auto"/>
          <w:kern w:val="0"/>
          <w:sz w:val="32"/>
          <w:szCs w:val="32"/>
          <w:lang w:val="en-US" w:eastAsia="zh-CN" w:bidi="ar"/>
        </w:rPr>
        <w:t>信息通报</w:t>
      </w:r>
    </w:p>
    <w:p w14:paraId="28C7CB31">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消防救援（119）、医疗救治（120）、公安交</w:t>
      </w:r>
      <w:r>
        <w:rPr>
          <w:rFonts w:hint="eastAsia" w:eastAsia="仿宋_GB2312" w:cs="Times New Roman"/>
          <w:color w:val="auto"/>
          <w:kern w:val="0"/>
          <w:sz w:val="32"/>
          <w:szCs w:val="32"/>
          <w:lang w:val="en-US" w:eastAsia="zh-CN"/>
        </w:rPr>
        <w:t>管</w:t>
      </w:r>
      <w:r>
        <w:rPr>
          <w:rFonts w:hint="eastAsia" w:ascii="Times New Roman" w:hAnsi="Times New Roman" w:eastAsia="仿宋_GB2312" w:cs="Times New Roman"/>
          <w:color w:val="auto"/>
          <w:kern w:val="0"/>
          <w:sz w:val="32"/>
          <w:szCs w:val="32"/>
          <w:lang w:val="en-US" w:eastAsia="zh-CN"/>
        </w:rPr>
        <w:t>（110、122）等紧急报警中心接到不属于本部门管辖的地质灾害突发事件报警后，应首先报告</w:t>
      </w:r>
      <w:r>
        <w:rPr>
          <w:rFonts w:hint="eastAsia" w:eastAsia="仿宋_GB2312" w:cs="Times New Roman"/>
          <w:color w:val="auto"/>
          <w:kern w:val="0"/>
          <w:sz w:val="32"/>
          <w:szCs w:val="32"/>
          <w:lang w:val="en-US" w:eastAsia="zh-CN"/>
        </w:rPr>
        <w:t>县人民</w:t>
      </w:r>
      <w:r>
        <w:rPr>
          <w:rFonts w:hint="eastAsia" w:ascii="Times New Roman" w:hAnsi="Times New Roman" w:eastAsia="仿宋_GB2312" w:cs="Times New Roman"/>
          <w:color w:val="auto"/>
          <w:kern w:val="0"/>
          <w:sz w:val="32"/>
          <w:szCs w:val="32"/>
          <w:lang w:val="en-US" w:eastAsia="zh-CN"/>
        </w:rPr>
        <w:t>政府，同时向上级主管部门报告，并根据事态发展通报</w:t>
      </w:r>
      <w:r>
        <w:rPr>
          <w:rFonts w:hint="eastAsia" w:eastAsia="仿宋_GB2312" w:cs="Times New Roman"/>
          <w:color w:val="auto"/>
          <w:kern w:val="0"/>
          <w:sz w:val="32"/>
          <w:szCs w:val="32"/>
          <w:lang w:val="en-US" w:eastAsia="zh-CN"/>
        </w:rPr>
        <w:t>县</w:t>
      </w:r>
      <w:r>
        <w:rPr>
          <w:rFonts w:hint="eastAsia" w:ascii="Times New Roman" w:hAnsi="Times New Roman" w:eastAsia="仿宋_GB2312" w:cs="Times New Roman"/>
          <w:color w:val="auto"/>
          <w:kern w:val="0"/>
          <w:sz w:val="32"/>
          <w:szCs w:val="32"/>
          <w:lang w:val="en-US" w:eastAsia="zh-CN"/>
        </w:rPr>
        <w:t>应急、自然资源、行业主管以及其他相关部门。各级各部门要与毗邻区域加强协作，建立健全地质灾害信息通报、协调机制。一旦出现突发性地质灾害影响范围超出本行政区域的态势，要根据处置工作的需要，及时向可能受影响的行政区域通报情况，并积极协助处置</w:t>
      </w:r>
      <w:r>
        <w:rPr>
          <w:rFonts w:hint="eastAsia" w:eastAsia="仿宋_GB2312" w:cs="Times New Roman"/>
          <w:color w:val="auto"/>
          <w:kern w:val="0"/>
          <w:sz w:val="32"/>
          <w:szCs w:val="32"/>
          <w:lang w:val="en-US" w:eastAsia="zh-CN"/>
        </w:rPr>
        <w:t>。</w:t>
      </w:r>
    </w:p>
    <w:p w14:paraId="544EFBEC">
      <w:pPr>
        <w:keepNext w:val="0"/>
        <w:keepLines w:val="0"/>
        <w:pageBreakBefore w:val="0"/>
        <w:wordWrap/>
        <w:overflowPunct w:val="0"/>
        <w:bidi w:val="0"/>
        <w:adjustRightInd w:val="0"/>
        <w:snapToGrid w:val="0"/>
        <w:spacing w:line="560" w:lineRule="exact"/>
        <w:ind w:firstLine="640" w:firstLineChars="200"/>
        <w:outlineLvl w:val="0"/>
        <w:rPr>
          <w:rFonts w:eastAsia="黑体"/>
          <w:color w:val="auto"/>
          <w:kern w:val="44"/>
          <w:sz w:val="32"/>
          <w:szCs w:val="22"/>
        </w:rPr>
      </w:pPr>
      <w:bookmarkStart w:id="108" w:name="_Toc5575"/>
      <w:bookmarkStart w:id="109" w:name="_Toc76426722"/>
      <w:bookmarkStart w:id="110" w:name="_Toc27239"/>
      <w:bookmarkStart w:id="111" w:name="_Toc57297967"/>
      <w:bookmarkStart w:id="112" w:name="_Toc1638"/>
      <w:bookmarkStart w:id="113" w:name="_Toc15665"/>
      <w:bookmarkStart w:id="114" w:name="_Toc10344"/>
      <w:r>
        <w:rPr>
          <w:rFonts w:hint="eastAsia" w:eastAsia="黑体"/>
          <w:color w:val="auto"/>
          <w:kern w:val="44"/>
          <w:sz w:val="32"/>
          <w:szCs w:val="22"/>
          <w:lang w:val="en-US" w:eastAsia="zh-CN"/>
        </w:rPr>
        <w:t>5</w:t>
      </w:r>
      <w:r>
        <w:rPr>
          <w:rFonts w:hint="eastAsia" w:eastAsia="黑体"/>
          <w:color w:val="auto"/>
          <w:kern w:val="44"/>
          <w:sz w:val="32"/>
          <w:szCs w:val="22"/>
          <w:lang w:eastAsia="zh-CN"/>
        </w:rPr>
        <w:t>.</w:t>
      </w:r>
      <w:r>
        <w:rPr>
          <w:rFonts w:eastAsia="黑体"/>
          <w:color w:val="auto"/>
          <w:kern w:val="44"/>
          <w:sz w:val="32"/>
          <w:szCs w:val="22"/>
        </w:rPr>
        <w:t>应急响应</w:t>
      </w:r>
      <w:bookmarkEnd w:id="108"/>
      <w:bookmarkEnd w:id="109"/>
      <w:bookmarkEnd w:id="110"/>
      <w:bookmarkEnd w:id="111"/>
      <w:bookmarkEnd w:id="112"/>
      <w:bookmarkEnd w:id="113"/>
      <w:bookmarkEnd w:id="114"/>
    </w:p>
    <w:p w14:paraId="372FB451">
      <w:pPr>
        <w:keepNext w:val="0"/>
        <w:keepLines w:val="0"/>
        <w:pageBreakBefore w:val="0"/>
        <w:wordWrap/>
        <w:overflowPunct w:val="0"/>
        <w:bidi w:val="0"/>
        <w:adjustRightInd w:val="0"/>
        <w:snapToGrid w:val="0"/>
        <w:spacing w:line="560" w:lineRule="exact"/>
        <w:ind w:firstLine="640" w:firstLineChars="200"/>
        <w:outlineLvl w:val="1"/>
        <w:rPr>
          <w:rFonts w:eastAsia="楷体"/>
          <w:color w:val="auto"/>
          <w:kern w:val="0"/>
          <w:sz w:val="32"/>
          <w:szCs w:val="20"/>
        </w:rPr>
      </w:pPr>
      <w:bookmarkStart w:id="115" w:name="_Toc23585"/>
      <w:bookmarkStart w:id="116" w:name="_Toc18707"/>
      <w:bookmarkStart w:id="117" w:name="_Toc32088"/>
      <w:bookmarkStart w:id="118" w:name="_Toc76426723"/>
      <w:bookmarkStart w:id="119" w:name="_Toc57297968"/>
      <w:bookmarkStart w:id="120" w:name="_Toc4287"/>
      <w:bookmarkStart w:id="121" w:name="_Toc23282"/>
      <w:r>
        <w:rPr>
          <w:rFonts w:hint="eastAsia" w:eastAsia="楷体"/>
          <w:color w:val="auto"/>
          <w:kern w:val="0"/>
          <w:sz w:val="32"/>
          <w:szCs w:val="20"/>
          <w:lang w:val="en-US" w:eastAsia="zh-CN"/>
        </w:rPr>
        <w:t>5</w:t>
      </w:r>
      <w:r>
        <w:rPr>
          <w:rFonts w:eastAsia="楷体"/>
          <w:color w:val="auto"/>
          <w:kern w:val="0"/>
          <w:sz w:val="32"/>
          <w:szCs w:val="20"/>
        </w:rPr>
        <w:t>.1 地质灾害分级</w:t>
      </w:r>
      <w:bookmarkEnd w:id="115"/>
      <w:bookmarkEnd w:id="116"/>
      <w:bookmarkEnd w:id="117"/>
      <w:bookmarkEnd w:id="118"/>
      <w:bookmarkEnd w:id="119"/>
      <w:bookmarkEnd w:id="120"/>
      <w:bookmarkEnd w:id="121"/>
    </w:p>
    <w:p w14:paraId="4F211BA5">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根据突发性地质灾害的危害程度和规模大小，地质灾害险情、灾情分为小型、中型、大型和特大型四级。</w:t>
      </w:r>
    </w:p>
    <w:p w14:paraId="12C7D3E9">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（1）小型地质灾害</w:t>
      </w:r>
    </w:p>
    <w:p w14:paraId="3BA0ABA8">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险情：受灾害威胁，需搬迁转移人数在100人以下，或潜在经济损失500万元以下。</w:t>
      </w:r>
    </w:p>
    <w:p w14:paraId="562AC6D5">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灾情：因灾死亡3人以下，或因灾造成直接经济损失100万元以下。</w:t>
      </w:r>
    </w:p>
    <w:p w14:paraId="4FB86B4B">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（2）中型地质灾害</w:t>
      </w:r>
    </w:p>
    <w:p w14:paraId="5CF4EB3E">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险情：受灾害威胁，需搬迁转移人数在100人以上、500人以下，或潜在经济损失500万元以上、5000万元以下。</w:t>
      </w:r>
    </w:p>
    <w:p w14:paraId="6E1439A6">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灾情：因灾死亡3人以上、10人以下，或因灾造成直接经济损失100万元以上、500万元以下。</w:t>
      </w:r>
    </w:p>
    <w:p w14:paraId="6201A740">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（3）大型地质灾害</w:t>
      </w:r>
    </w:p>
    <w:p w14:paraId="1ABF2310">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险情：受灾害威胁，需搬迁转移人数在500人以上、1000人以下，或潜在经济损失5000万元以上、1亿元以下。</w:t>
      </w:r>
    </w:p>
    <w:p w14:paraId="4059D43A">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灾情：因灾死亡10人以上、30人以下，或因灾造成直接经济损失500万元以上、1000万元以下。</w:t>
      </w:r>
    </w:p>
    <w:p w14:paraId="62CDED45">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（4）特大型地质灾害</w:t>
      </w:r>
    </w:p>
    <w:p w14:paraId="767DD387">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险情：受灾害威胁，需搬迁转移人数在1000人以上，或潜在经济损失1亿元以上。</w:t>
      </w:r>
    </w:p>
    <w:p w14:paraId="46C10DE1">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灾情：因灾死亡30人以上，或因灾造成直接经济损失1000万元以上。</w:t>
      </w:r>
    </w:p>
    <w:p w14:paraId="68B00077">
      <w:pPr>
        <w:keepNext w:val="0"/>
        <w:keepLines w:val="0"/>
        <w:pageBreakBefore w:val="0"/>
        <w:tabs>
          <w:tab w:val="left" w:pos="840"/>
        </w:tabs>
        <w:wordWrap/>
        <w:overflowPunct w:val="0"/>
        <w:bidi w:val="0"/>
        <w:adjustRightInd w:val="0"/>
        <w:snapToGrid w:val="0"/>
        <w:spacing w:line="560" w:lineRule="exact"/>
        <w:ind w:firstLine="640" w:firstLineChars="200"/>
        <w:rPr>
          <w:rFonts w:eastAsia="仿宋"/>
          <w:color w:val="auto"/>
          <w:kern w:val="0"/>
          <w:sz w:val="32"/>
          <w:szCs w:val="32"/>
        </w:rPr>
      </w:pPr>
      <w:r>
        <w:rPr>
          <w:rFonts w:hint="eastAsia" w:eastAsia="仿宋_GB2312"/>
          <w:color w:val="auto"/>
          <w:kern w:val="0"/>
          <w:sz w:val="32"/>
          <w:szCs w:val="32"/>
          <w:lang w:val="en-US" w:eastAsia="zh-CN"/>
        </w:rPr>
        <w:t>本文</w:t>
      </w:r>
      <w:r>
        <w:rPr>
          <w:rFonts w:hint="eastAsia" w:eastAsia="仿宋_GB2312"/>
          <w:color w:val="auto"/>
          <w:kern w:val="0"/>
          <w:sz w:val="32"/>
          <w:szCs w:val="32"/>
        </w:rPr>
        <w:t>数量表述中，“以上”含本数，“以下”不含本数。</w:t>
      </w:r>
    </w:p>
    <w:p w14:paraId="70E670FC">
      <w:pPr>
        <w:keepNext w:val="0"/>
        <w:keepLines w:val="0"/>
        <w:pageBreakBefore w:val="0"/>
        <w:wordWrap/>
        <w:overflowPunct w:val="0"/>
        <w:bidi w:val="0"/>
        <w:adjustRightInd w:val="0"/>
        <w:snapToGrid w:val="0"/>
        <w:spacing w:line="560" w:lineRule="exact"/>
        <w:ind w:firstLine="640" w:firstLineChars="200"/>
        <w:outlineLvl w:val="1"/>
        <w:rPr>
          <w:rFonts w:hint="eastAsia" w:eastAsia="楷体_GB2312"/>
          <w:color w:val="auto"/>
          <w:kern w:val="0"/>
          <w:sz w:val="32"/>
          <w:szCs w:val="20"/>
        </w:rPr>
      </w:pPr>
      <w:bookmarkStart w:id="122" w:name="_Toc76426724"/>
      <w:bookmarkStart w:id="123" w:name="_Toc21348"/>
      <w:bookmarkStart w:id="124" w:name="_Toc6692"/>
      <w:bookmarkStart w:id="125" w:name="_Toc21082"/>
      <w:bookmarkStart w:id="126" w:name="_Toc9173"/>
      <w:bookmarkStart w:id="127" w:name="_Toc9510"/>
      <w:bookmarkStart w:id="128" w:name="_Toc57297969"/>
      <w:r>
        <w:rPr>
          <w:rFonts w:hint="eastAsia" w:eastAsia="楷体_GB2312"/>
          <w:color w:val="auto"/>
          <w:kern w:val="0"/>
          <w:sz w:val="32"/>
          <w:szCs w:val="20"/>
          <w:lang w:val="en-US" w:eastAsia="zh-CN"/>
        </w:rPr>
        <w:t>5</w:t>
      </w:r>
      <w:r>
        <w:rPr>
          <w:rFonts w:hint="eastAsia" w:eastAsia="楷体_GB2312"/>
          <w:color w:val="auto"/>
          <w:kern w:val="0"/>
          <w:sz w:val="32"/>
          <w:szCs w:val="20"/>
        </w:rPr>
        <w:t>.2 应急响应</w:t>
      </w:r>
      <w:bookmarkEnd w:id="122"/>
      <w:bookmarkEnd w:id="123"/>
      <w:bookmarkEnd w:id="124"/>
      <w:bookmarkEnd w:id="125"/>
      <w:bookmarkEnd w:id="126"/>
      <w:bookmarkEnd w:id="127"/>
      <w:bookmarkEnd w:id="128"/>
    </w:p>
    <w:p w14:paraId="2E68E7DD">
      <w:pPr>
        <w:keepNext w:val="0"/>
        <w:keepLines w:val="0"/>
        <w:pageBreakBefore w:val="0"/>
        <w:wordWrap/>
        <w:overflowPunct w:val="0"/>
        <w:bidi w:val="0"/>
        <w:adjustRightInd w:val="0"/>
        <w:snapToGrid w:val="0"/>
        <w:spacing w:line="560" w:lineRule="exact"/>
        <w:ind w:firstLine="640" w:firstLineChars="200"/>
        <w:outlineLvl w:val="2"/>
        <w:rPr>
          <w:rFonts w:hint="eastAsia" w:ascii="Times New Roman" w:hAnsi="Times New Roman" w:eastAsia="仿宋_GB2312" w:cs="Times New Roman"/>
          <w:color w:val="auto"/>
          <w:kern w:val="0"/>
          <w:sz w:val="32"/>
          <w:szCs w:val="32"/>
          <w:lang w:val="zh-CN" w:eastAsia="zh-CN" w:bidi="ar"/>
        </w:rPr>
      </w:pPr>
      <w:r>
        <w:rPr>
          <w:rFonts w:hint="eastAsia" w:eastAsia="仿宋_GB2312" w:cs="Times New Roman"/>
          <w:color w:val="auto"/>
          <w:kern w:val="0"/>
          <w:sz w:val="32"/>
          <w:szCs w:val="32"/>
          <w:lang w:val="en-US" w:eastAsia="zh-CN" w:bidi="ar"/>
        </w:rPr>
        <w:t>5</w:t>
      </w:r>
      <w:r>
        <w:rPr>
          <w:rFonts w:hint="eastAsia" w:ascii="Times New Roman" w:hAnsi="Times New Roman" w:eastAsia="仿宋_GB2312" w:cs="Times New Roman"/>
          <w:color w:val="auto"/>
          <w:kern w:val="0"/>
          <w:sz w:val="32"/>
          <w:szCs w:val="32"/>
          <w:lang w:val="zh-CN" w:eastAsia="zh-CN" w:bidi="ar"/>
        </w:rPr>
        <w:t>.2.</w:t>
      </w:r>
      <w:r>
        <w:rPr>
          <w:rFonts w:hint="eastAsia" w:eastAsia="仿宋_GB2312" w:cs="Times New Roman"/>
          <w:color w:val="auto"/>
          <w:kern w:val="0"/>
          <w:sz w:val="32"/>
          <w:szCs w:val="32"/>
          <w:lang w:val="en-US" w:eastAsia="zh-CN" w:bidi="ar"/>
        </w:rPr>
        <w:t>1</w:t>
      </w:r>
      <w:r>
        <w:rPr>
          <w:rFonts w:hint="eastAsia" w:ascii="Times New Roman" w:hAnsi="Times New Roman" w:eastAsia="仿宋_GB2312" w:cs="Times New Roman"/>
          <w:color w:val="auto"/>
          <w:kern w:val="0"/>
          <w:sz w:val="32"/>
          <w:szCs w:val="32"/>
          <w:lang w:val="en-US" w:eastAsia="zh-CN" w:bidi="ar"/>
        </w:rPr>
        <w:t xml:space="preserve"> 先期处置</w:t>
      </w:r>
    </w:p>
    <w:p w14:paraId="7DA4C7AF">
      <w:pPr>
        <w:keepNext w:val="0"/>
        <w:keepLines w:val="0"/>
        <w:pageBreakBefore w:val="0"/>
        <w:wordWrap/>
        <w:overflowPunct w:val="0"/>
        <w:bidi w:val="0"/>
        <w:adjustRightInd w:val="0"/>
        <w:snapToGrid w:val="0"/>
        <w:spacing w:line="560" w:lineRule="exact"/>
        <w:ind w:firstLine="640" w:firstLineChars="200"/>
        <w:textAlignment w:val="baseline"/>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出现地质灾害险情、灾情后，事发地镇（街道）、基层群众组织或有关行业主管部门应第一时间组织先期处置，按照“抢早、抢小”原则，迅速开展人员抢救和险情控制工作。在确保安全的前提下，立即组织力量搜救被困人员，救治伤员，并同步上报相关信息。及时在危险区域设立明显的警示标志，明确撤离路线和安全区域，安排专人加强巡查排查。必要时，应迅速组织受灾害威胁群众疏散转移，情况危急时可依法强制转移。</w:t>
      </w:r>
    </w:p>
    <w:p w14:paraId="597C502B">
      <w:pPr>
        <w:keepNext w:val="0"/>
        <w:keepLines w:val="0"/>
        <w:pageBreakBefore w:val="0"/>
        <w:wordWrap/>
        <w:overflowPunct w:val="0"/>
        <w:bidi w:val="0"/>
        <w:adjustRightInd w:val="0"/>
        <w:snapToGrid w:val="0"/>
        <w:spacing w:line="560" w:lineRule="exact"/>
        <w:ind w:firstLine="640" w:firstLineChars="200"/>
        <w:textAlignment w:val="baseline"/>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县人民政府、县应急局、县自然资源局及镇（街道）接报信息后，应立即调集相关救援力量，并依据险情、灾情及时将信息通报相关部门单位，通知地质灾害隐患点防灾责任人、监测人和受影响区域群众。有关负责同志及应急队伍应立即赶赴现场，分析研判险情灾情发展趋势，划定地质灾害危险区和警戒区，加强监测预警，明确应急避难场所，提出应急响应与处置建议。要统筹组织现场抢救工作，优先保障人员生命安全，防止发生次生、衍生和耦合事件，最大限度减少灾害损失。</w:t>
      </w:r>
    </w:p>
    <w:p w14:paraId="7D108907">
      <w:pPr>
        <w:keepNext w:val="0"/>
        <w:keepLines w:val="0"/>
        <w:pageBreakBefore w:val="0"/>
        <w:wordWrap/>
        <w:overflowPunct w:val="0"/>
        <w:bidi w:val="0"/>
        <w:adjustRightInd w:val="0"/>
        <w:snapToGrid w:val="0"/>
        <w:spacing w:line="560" w:lineRule="exact"/>
        <w:ind w:firstLine="640" w:firstLineChars="200"/>
        <w:outlineLvl w:val="2"/>
        <w:rPr>
          <w:rFonts w:hint="eastAsia" w:eastAsia="仿宋_GB2312"/>
          <w:color w:val="auto"/>
          <w:kern w:val="0"/>
          <w:sz w:val="32"/>
          <w:szCs w:val="32"/>
          <w:lang w:bidi="ar"/>
        </w:rPr>
      </w:pPr>
      <w:r>
        <w:rPr>
          <w:rFonts w:hint="eastAsia" w:eastAsia="仿宋_GB2312"/>
          <w:color w:val="auto"/>
          <w:kern w:val="0"/>
          <w:sz w:val="32"/>
          <w:szCs w:val="32"/>
          <w:lang w:val="en-US" w:eastAsia="zh-CN" w:bidi="ar"/>
        </w:rPr>
        <w:t xml:space="preserve">5.2.2 </w:t>
      </w:r>
      <w:r>
        <w:rPr>
          <w:rFonts w:hint="eastAsia" w:eastAsia="仿宋_GB2312"/>
          <w:color w:val="auto"/>
          <w:kern w:val="0"/>
          <w:sz w:val="32"/>
          <w:szCs w:val="32"/>
          <w:lang w:bidi="ar"/>
        </w:rPr>
        <w:t>分级响应</w:t>
      </w:r>
    </w:p>
    <w:p w14:paraId="41C04479">
      <w:pPr>
        <w:keepNext w:val="0"/>
        <w:keepLines w:val="0"/>
        <w:pageBreakBefore w:val="0"/>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根据地质灾害</w:t>
      </w:r>
      <w:r>
        <w:rPr>
          <w:rFonts w:hint="eastAsia" w:eastAsia="仿宋_GB2312"/>
          <w:color w:val="auto"/>
          <w:kern w:val="0"/>
          <w:sz w:val="32"/>
          <w:szCs w:val="32"/>
          <w:lang w:val="en-US" w:eastAsia="zh-CN"/>
        </w:rPr>
        <w:t>预警、</w:t>
      </w:r>
      <w:r>
        <w:rPr>
          <w:rFonts w:hint="eastAsia" w:eastAsia="仿宋_GB2312"/>
          <w:color w:val="auto"/>
          <w:kern w:val="0"/>
          <w:sz w:val="32"/>
          <w:szCs w:val="32"/>
        </w:rPr>
        <w:t>险情、灾情等级</w:t>
      </w:r>
      <w:r>
        <w:rPr>
          <w:rFonts w:hint="eastAsia" w:eastAsia="仿宋_GB2312"/>
          <w:color w:val="auto"/>
          <w:kern w:val="0"/>
          <w:sz w:val="32"/>
          <w:szCs w:val="32"/>
          <w:lang w:val="en-US" w:eastAsia="zh-CN"/>
        </w:rPr>
        <w:t>和澧县实际</w:t>
      </w:r>
      <w:r>
        <w:rPr>
          <w:rFonts w:hint="eastAsia" w:eastAsia="仿宋_GB2312"/>
          <w:color w:val="auto"/>
          <w:kern w:val="0"/>
          <w:sz w:val="32"/>
          <w:szCs w:val="32"/>
        </w:rPr>
        <w:t>，地质灾害应急响应对应分为</w:t>
      </w:r>
      <w:r>
        <w:rPr>
          <w:rFonts w:ascii="仿宋_GB2312" w:hAnsi="宋体" w:eastAsia="仿宋_GB2312" w:cs="仿宋_GB2312"/>
          <w:i w:val="0"/>
          <w:iCs w:val="0"/>
          <w:caps w:val="0"/>
          <w:color w:val="000000"/>
          <w:spacing w:val="0"/>
          <w:sz w:val="32"/>
          <w:szCs w:val="32"/>
          <w:shd w:val="clear" w:fill="FFFFFF"/>
        </w:rPr>
        <w:t>一级、二级、三级</w:t>
      </w:r>
      <w:r>
        <w:rPr>
          <w:rFonts w:hint="eastAsia" w:ascii="仿宋_GB2312" w:hAnsi="宋体" w:eastAsia="仿宋_GB2312" w:cs="仿宋_GB2312"/>
          <w:i w:val="0"/>
          <w:iCs w:val="0"/>
          <w:caps w:val="0"/>
          <w:color w:val="000000"/>
          <w:spacing w:val="0"/>
          <w:sz w:val="32"/>
          <w:szCs w:val="32"/>
          <w:shd w:val="clear" w:fill="FFFFFF"/>
          <w:lang w:eastAsia="zh-CN"/>
        </w:rPr>
        <w:t>、</w:t>
      </w:r>
      <w:r>
        <w:rPr>
          <w:rFonts w:hint="eastAsia" w:ascii="仿宋_GB2312" w:hAnsi="宋体" w:eastAsia="仿宋_GB2312" w:cs="仿宋_GB2312"/>
          <w:i w:val="0"/>
          <w:iCs w:val="0"/>
          <w:caps w:val="0"/>
          <w:color w:val="000000"/>
          <w:spacing w:val="0"/>
          <w:sz w:val="32"/>
          <w:szCs w:val="32"/>
          <w:shd w:val="clear" w:fill="FFFFFF"/>
          <w:lang w:val="en-US" w:eastAsia="zh-CN"/>
        </w:rPr>
        <w:t>四级</w:t>
      </w:r>
      <w:r>
        <w:rPr>
          <w:rFonts w:ascii="仿宋_GB2312" w:hAnsi="宋体" w:eastAsia="仿宋_GB2312" w:cs="仿宋_GB2312"/>
          <w:i w:val="0"/>
          <w:iCs w:val="0"/>
          <w:caps w:val="0"/>
          <w:color w:val="000000"/>
          <w:spacing w:val="0"/>
          <w:sz w:val="32"/>
          <w:szCs w:val="32"/>
          <w:shd w:val="clear" w:fill="FFFFFF"/>
        </w:rPr>
        <w:t>，一级为最高级别。</w:t>
      </w:r>
    </w:p>
    <w:p w14:paraId="451757F7">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（1）四</w:t>
      </w:r>
      <w:r>
        <w:rPr>
          <w:rFonts w:hint="eastAsia" w:ascii="Times New Roman" w:hAnsi="Times New Roman" w:eastAsia="仿宋_GB2312" w:cs="Times New Roman"/>
          <w:color w:val="auto"/>
          <w:kern w:val="0"/>
          <w:sz w:val="32"/>
          <w:szCs w:val="32"/>
        </w:rPr>
        <w:t>级响应</w:t>
      </w:r>
    </w:p>
    <w:p w14:paraId="0430F265">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满足以下条件之一时，启动四级响应：</w:t>
      </w:r>
    </w:p>
    <w:p w14:paraId="1AF7D2CA">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1.</w:t>
      </w:r>
      <w:r>
        <w:rPr>
          <w:rFonts w:hint="eastAsia" w:ascii="Times New Roman" w:hAnsi="Times New Roman" w:eastAsia="仿宋_GB2312" w:cs="Times New Roman"/>
          <w:color w:val="auto"/>
          <w:kern w:val="0"/>
          <w:sz w:val="32"/>
          <w:szCs w:val="32"/>
        </w:rPr>
        <w:t>发生小型地质灾害</w:t>
      </w:r>
      <w:r>
        <w:rPr>
          <w:rFonts w:hint="eastAsia" w:ascii="Times New Roman" w:hAnsi="Times New Roman" w:eastAsia="仿宋_GB2312" w:cs="Times New Roman"/>
          <w:color w:val="auto"/>
          <w:kern w:val="0"/>
          <w:sz w:val="32"/>
          <w:szCs w:val="32"/>
          <w:lang w:eastAsia="zh-CN"/>
        </w:rPr>
        <w:t>，</w:t>
      </w:r>
      <w:r>
        <w:rPr>
          <w:rFonts w:hint="eastAsia" w:eastAsia="仿宋_GB2312" w:cs="Times New Roman"/>
          <w:color w:val="auto"/>
          <w:kern w:val="0"/>
          <w:sz w:val="32"/>
          <w:szCs w:val="32"/>
          <w:lang w:val="en-US" w:eastAsia="zh-CN"/>
        </w:rPr>
        <w:t>事发</w:t>
      </w:r>
      <w:r>
        <w:rPr>
          <w:rFonts w:hint="eastAsia" w:eastAsia="仿宋_GB2312"/>
          <w:color w:val="auto"/>
          <w:kern w:val="0"/>
          <w:sz w:val="32"/>
          <w:szCs w:val="32"/>
          <w:lang w:val="en-US" w:eastAsia="zh-CN"/>
        </w:rPr>
        <w:t>地</w:t>
      </w:r>
      <w:r>
        <w:rPr>
          <w:rFonts w:hint="eastAsia" w:eastAsia="仿宋_GB2312" w:cs="Times New Roman"/>
          <w:color w:val="auto"/>
          <w:kern w:val="0"/>
          <w:sz w:val="32"/>
          <w:szCs w:val="32"/>
          <w:lang w:val="en-US" w:eastAsia="zh-CN"/>
        </w:rPr>
        <w:t>镇（街道）</w:t>
      </w:r>
      <w:r>
        <w:rPr>
          <w:rFonts w:hint="eastAsia" w:ascii="Times New Roman" w:hAnsi="Times New Roman" w:eastAsia="仿宋_GB2312" w:cs="Times New Roman"/>
          <w:color w:val="auto"/>
          <w:kern w:val="0"/>
          <w:sz w:val="32"/>
          <w:szCs w:val="32"/>
          <w:lang w:val="en-US" w:eastAsia="zh-CN"/>
        </w:rPr>
        <w:t>能自行转移安置受威胁人员，且没有发生人员伤亡和直接经济损失</w:t>
      </w:r>
      <w:r>
        <w:rPr>
          <w:rFonts w:hint="eastAsia" w:eastAsia="仿宋_GB2312" w:cs="Times New Roman"/>
          <w:color w:val="auto"/>
          <w:kern w:val="0"/>
          <w:sz w:val="32"/>
          <w:szCs w:val="32"/>
          <w:lang w:val="en-US" w:eastAsia="zh-CN"/>
        </w:rPr>
        <w:t>；</w:t>
      </w:r>
    </w:p>
    <w:p w14:paraId="17FAE374">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2.</w:t>
      </w:r>
      <w:r>
        <w:rPr>
          <w:rFonts w:hint="eastAsia" w:ascii="Times New Roman" w:hAnsi="Times New Roman" w:eastAsia="仿宋_GB2312" w:cs="Times New Roman"/>
          <w:color w:val="auto"/>
          <w:kern w:val="0"/>
          <w:sz w:val="32"/>
          <w:szCs w:val="32"/>
        </w:rPr>
        <w:t>省</w:t>
      </w:r>
      <w:r>
        <w:rPr>
          <w:rFonts w:hint="eastAsia"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市</w:t>
      </w:r>
      <w:r>
        <w:rPr>
          <w:rFonts w:hint="eastAsia" w:eastAsia="仿宋_GB2312" w:cs="Times New Roman"/>
          <w:color w:val="auto"/>
          <w:kern w:val="0"/>
          <w:sz w:val="32"/>
          <w:szCs w:val="32"/>
          <w:lang w:val="en-US" w:eastAsia="zh-CN"/>
        </w:rPr>
        <w:t>主管</w:t>
      </w:r>
      <w:r>
        <w:rPr>
          <w:rFonts w:hint="eastAsia" w:ascii="Times New Roman" w:hAnsi="Times New Roman" w:eastAsia="仿宋_GB2312" w:cs="Times New Roman"/>
          <w:color w:val="auto"/>
          <w:kern w:val="0"/>
          <w:sz w:val="32"/>
          <w:szCs w:val="32"/>
        </w:rPr>
        <w:t>部门启动地质灾害防御</w:t>
      </w:r>
      <w:r>
        <w:rPr>
          <w:rFonts w:hint="eastAsia" w:eastAsia="仿宋_GB2312" w:cs="Times New Roman"/>
          <w:color w:val="auto"/>
          <w:kern w:val="0"/>
          <w:sz w:val="32"/>
          <w:szCs w:val="32"/>
          <w:lang w:val="en-US" w:eastAsia="zh-CN"/>
        </w:rPr>
        <w:t>四</w:t>
      </w:r>
      <w:r>
        <w:rPr>
          <w:rFonts w:hint="eastAsia" w:ascii="Times New Roman" w:hAnsi="Times New Roman" w:eastAsia="仿宋_GB2312" w:cs="Times New Roman"/>
          <w:color w:val="auto"/>
          <w:kern w:val="0"/>
          <w:sz w:val="32"/>
          <w:szCs w:val="32"/>
        </w:rPr>
        <w:t>级响应涉及我县</w:t>
      </w:r>
      <w:r>
        <w:rPr>
          <w:rFonts w:hint="eastAsia" w:eastAsia="仿宋_GB2312" w:cs="Times New Roman"/>
          <w:color w:val="auto"/>
          <w:kern w:val="0"/>
          <w:sz w:val="32"/>
          <w:szCs w:val="32"/>
          <w:lang w:eastAsia="zh-CN"/>
        </w:rPr>
        <w:t>，</w:t>
      </w:r>
      <w:r>
        <w:rPr>
          <w:rFonts w:hint="eastAsia" w:eastAsia="仿宋_GB2312" w:cs="Times New Roman"/>
          <w:color w:val="auto"/>
          <w:kern w:val="0"/>
          <w:sz w:val="32"/>
          <w:szCs w:val="32"/>
          <w:lang w:val="en-US" w:eastAsia="zh-CN"/>
        </w:rPr>
        <w:t>经研判需要启动四级响应；</w:t>
      </w:r>
    </w:p>
    <w:p w14:paraId="2CF9B09E">
      <w:pPr>
        <w:keepNext w:val="0"/>
        <w:keepLines w:val="0"/>
        <w:pageBreakBefore w:val="0"/>
        <w:wordWrap/>
        <w:overflowPunct w:val="0"/>
        <w:bidi w:val="0"/>
        <w:adjustRightInd w:val="0"/>
        <w:snapToGrid w:val="0"/>
        <w:spacing w:line="560" w:lineRule="exact"/>
        <w:ind w:firstLine="640" w:firstLineChars="200"/>
        <w:rPr>
          <w:rFonts w:hint="eastAsia"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3.受灾害性天气、汛期等影响，经研判需要启动四级响应。</w:t>
      </w:r>
    </w:p>
    <w:p w14:paraId="0284806D">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经</w:t>
      </w:r>
      <w:r>
        <w:rPr>
          <w:rFonts w:hint="eastAsia" w:eastAsia="仿宋_GB2312" w:cs="Times New Roman"/>
          <w:color w:val="auto"/>
          <w:kern w:val="0"/>
          <w:sz w:val="32"/>
          <w:szCs w:val="32"/>
          <w:lang w:val="en-US" w:eastAsia="zh-CN"/>
        </w:rPr>
        <w:t>县应急办</w:t>
      </w:r>
      <w:r>
        <w:rPr>
          <w:rFonts w:hint="eastAsia" w:ascii="Times New Roman" w:hAnsi="Times New Roman" w:eastAsia="仿宋_GB2312" w:cs="Times New Roman"/>
          <w:color w:val="auto"/>
          <w:kern w:val="0"/>
          <w:sz w:val="32"/>
          <w:szCs w:val="32"/>
          <w:lang w:val="en-US" w:eastAsia="zh-CN"/>
        </w:rPr>
        <w:t>分析评估，符合启动条件的，向</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提出建议，由</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副主任签发启动四级应急响应命令，</w:t>
      </w:r>
      <w:r>
        <w:rPr>
          <w:rFonts w:hint="eastAsia" w:eastAsia="仿宋_GB2312" w:cs="Times New Roman"/>
          <w:color w:val="auto"/>
          <w:kern w:val="0"/>
          <w:sz w:val="32"/>
          <w:szCs w:val="32"/>
          <w:lang w:val="en-US" w:eastAsia="zh-CN"/>
        </w:rPr>
        <w:t>县应急办</w:t>
      </w:r>
      <w:r>
        <w:rPr>
          <w:rFonts w:hint="eastAsia" w:ascii="Times New Roman" w:hAnsi="Times New Roman" w:eastAsia="仿宋_GB2312" w:cs="Times New Roman"/>
          <w:color w:val="auto"/>
          <w:kern w:val="0"/>
          <w:sz w:val="32"/>
          <w:szCs w:val="32"/>
          <w:lang w:val="en-US" w:eastAsia="zh-CN"/>
        </w:rPr>
        <w:t>立即进入应急状态。</w:t>
      </w:r>
    </w:p>
    <w:p w14:paraId="1055137B">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在落实先期处置措施的基础上，采取以下措施：</w:t>
      </w:r>
    </w:p>
    <w:p w14:paraId="48BFC178">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1.值班值守与会商研判。</w:t>
      </w:r>
      <w:r>
        <w:rPr>
          <w:rFonts w:hint="eastAsia" w:eastAsia="仿宋_GB2312" w:cs="Times New Roman"/>
          <w:color w:val="auto"/>
          <w:kern w:val="0"/>
          <w:sz w:val="32"/>
          <w:szCs w:val="32"/>
          <w:lang w:val="en-US" w:eastAsia="zh-CN"/>
        </w:rPr>
        <w:t>县应急办</w:t>
      </w:r>
      <w:r>
        <w:rPr>
          <w:rFonts w:hint="eastAsia" w:ascii="Times New Roman" w:hAnsi="Times New Roman" w:eastAsia="仿宋_GB2312" w:cs="Times New Roman"/>
          <w:color w:val="auto"/>
          <w:kern w:val="0"/>
          <w:sz w:val="32"/>
          <w:szCs w:val="32"/>
          <w:lang w:val="en-US" w:eastAsia="zh-CN"/>
        </w:rPr>
        <w:t>进入应急状态，落实24小时值班制度，县自然资源局、县应急局、县气象局等部门分管负责人到岗带班，开展联合会商，动态跟踪雨情、险情、灾情发展趋势，及时发布相关信息；</w:t>
      </w:r>
    </w:p>
    <w:p w14:paraId="18A56D6A">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2.巡查监测。事发地镇（街道）分管负责人赶赴现场，组织防灾责任人、群测群防员对灾害点及周边区域开展不间断巡查监测，及时报送情况，及时发现险情异动；</w:t>
      </w:r>
    </w:p>
    <w:p w14:paraId="35811C15">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3.转移避险。严格落实“四个一律”转移要求，果断组织受威胁群众转移至安全避险场所，妥善做好临时安置，危险解除前严禁人员擅自返回；</w:t>
      </w:r>
    </w:p>
    <w:p w14:paraId="32BA488B">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4.应急准备。事发地镇（街道）应急救援队伍集结待命，做好抢险救援准备；</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视情况派出工作组赶赴现场，指导开展应急处置工作；</w:t>
      </w:r>
    </w:p>
    <w:p w14:paraId="1421891E">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5.信息报送。事发地镇（街道）按规定向</w:t>
      </w:r>
      <w:r>
        <w:rPr>
          <w:rFonts w:hint="eastAsia" w:eastAsia="仿宋_GB2312" w:cs="Times New Roman"/>
          <w:color w:val="auto"/>
          <w:kern w:val="0"/>
          <w:sz w:val="32"/>
          <w:szCs w:val="32"/>
          <w:lang w:val="en-US" w:eastAsia="zh-CN"/>
        </w:rPr>
        <w:t>县应急办</w:t>
      </w:r>
      <w:r>
        <w:rPr>
          <w:rFonts w:hint="eastAsia" w:ascii="Times New Roman" w:hAnsi="Times New Roman" w:eastAsia="仿宋_GB2312" w:cs="Times New Roman"/>
          <w:color w:val="auto"/>
          <w:kern w:val="0"/>
          <w:sz w:val="32"/>
          <w:szCs w:val="32"/>
          <w:lang w:val="en-US" w:eastAsia="zh-CN"/>
        </w:rPr>
        <w:t>报送处置进展，紧急情况随时报送；</w:t>
      </w:r>
      <w:r>
        <w:rPr>
          <w:rFonts w:hint="eastAsia" w:eastAsia="仿宋_GB2312" w:cs="Times New Roman"/>
          <w:color w:val="auto"/>
          <w:kern w:val="0"/>
          <w:sz w:val="32"/>
          <w:szCs w:val="32"/>
          <w:lang w:val="en-US" w:eastAsia="zh-CN"/>
        </w:rPr>
        <w:t>县应急办</w:t>
      </w:r>
      <w:r>
        <w:rPr>
          <w:rFonts w:hint="eastAsia" w:ascii="Times New Roman" w:hAnsi="Times New Roman" w:eastAsia="仿宋_GB2312" w:cs="Times New Roman"/>
          <w:color w:val="auto"/>
          <w:kern w:val="0"/>
          <w:sz w:val="32"/>
          <w:szCs w:val="32"/>
          <w:lang w:val="en-US" w:eastAsia="zh-CN"/>
        </w:rPr>
        <w:t>及时向</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和县政府报告相关情况，按规定向上级主管部门报送信息。</w:t>
      </w:r>
    </w:p>
    <w:p w14:paraId="4820D610">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（2）三级响应</w:t>
      </w:r>
    </w:p>
    <w:p w14:paraId="6E91345F">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满足以下条件之一时，启动三级响应：</w:t>
      </w:r>
    </w:p>
    <w:p w14:paraId="6529AD1C">
      <w:pPr>
        <w:keepNext w:val="0"/>
        <w:keepLines w:val="0"/>
        <w:pageBreakBefore w:val="0"/>
        <w:wordWrap/>
        <w:overflowPunct w:val="0"/>
        <w:bidi w:val="0"/>
        <w:adjustRightInd w:val="0"/>
        <w:snapToGrid w:val="0"/>
        <w:spacing w:line="560" w:lineRule="exact"/>
        <w:ind w:firstLine="640" w:firstLineChars="200"/>
        <w:rPr>
          <w:rFonts w:hint="eastAsia"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1.省、市主管部门发布的地质灾害气象风险黄色预警涉及我县，经研判需要启动三级响应；</w:t>
      </w:r>
    </w:p>
    <w:p w14:paraId="7A58E1BC">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2.</w:t>
      </w:r>
      <w:r>
        <w:rPr>
          <w:rFonts w:hint="eastAsia" w:ascii="Times New Roman" w:hAnsi="Times New Roman" w:eastAsia="仿宋_GB2312" w:cs="Times New Roman"/>
          <w:color w:val="auto"/>
          <w:kern w:val="0"/>
          <w:sz w:val="32"/>
          <w:szCs w:val="32"/>
        </w:rPr>
        <w:t>省</w:t>
      </w:r>
      <w:r>
        <w:rPr>
          <w:rFonts w:hint="eastAsia"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市</w:t>
      </w:r>
      <w:r>
        <w:rPr>
          <w:rFonts w:hint="eastAsia" w:eastAsia="仿宋_GB2312" w:cs="Times New Roman"/>
          <w:color w:val="auto"/>
          <w:kern w:val="0"/>
          <w:sz w:val="32"/>
          <w:szCs w:val="32"/>
          <w:lang w:val="en-US" w:eastAsia="zh-CN"/>
        </w:rPr>
        <w:t>主管</w:t>
      </w:r>
      <w:r>
        <w:rPr>
          <w:rFonts w:hint="eastAsia" w:ascii="Times New Roman" w:hAnsi="Times New Roman" w:eastAsia="仿宋_GB2312" w:cs="Times New Roman"/>
          <w:color w:val="auto"/>
          <w:kern w:val="0"/>
          <w:sz w:val="32"/>
          <w:szCs w:val="32"/>
        </w:rPr>
        <w:t>部门启动地质灾害防御</w:t>
      </w:r>
      <w:r>
        <w:rPr>
          <w:rFonts w:hint="eastAsia" w:eastAsia="仿宋_GB2312" w:cs="Times New Roman"/>
          <w:color w:val="auto"/>
          <w:kern w:val="0"/>
          <w:sz w:val="32"/>
          <w:szCs w:val="32"/>
          <w:lang w:val="en-US" w:eastAsia="zh-CN"/>
        </w:rPr>
        <w:t>三</w:t>
      </w:r>
      <w:r>
        <w:rPr>
          <w:rFonts w:hint="eastAsia" w:ascii="Times New Roman" w:hAnsi="Times New Roman" w:eastAsia="仿宋_GB2312" w:cs="Times New Roman"/>
          <w:color w:val="auto"/>
          <w:kern w:val="0"/>
          <w:sz w:val="32"/>
          <w:szCs w:val="32"/>
        </w:rPr>
        <w:t>级响应涉及我县</w:t>
      </w:r>
      <w:r>
        <w:rPr>
          <w:rFonts w:hint="eastAsia" w:eastAsia="仿宋_GB2312" w:cs="Times New Roman"/>
          <w:color w:val="auto"/>
          <w:kern w:val="0"/>
          <w:sz w:val="32"/>
          <w:szCs w:val="32"/>
          <w:lang w:eastAsia="zh-CN"/>
        </w:rPr>
        <w:t>，</w:t>
      </w:r>
      <w:r>
        <w:rPr>
          <w:rFonts w:hint="eastAsia" w:eastAsia="仿宋_GB2312" w:cs="Times New Roman"/>
          <w:color w:val="auto"/>
          <w:kern w:val="0"/>
          <w:sz w:val="32"/>
          <w:szCs w:val="32"/>
          <w:lang w:val="en-US" w:eastAsia="zh-CN"/>
        </w:rPr>
        <w:t>经研判需要启动三级响应；</w:t>
      </w:r>
    </w:p>
    <w:p w14:paraId="281ED43E">
      <w:pPr>
        <w:keepNext w:val="0"/>
        <w:keepLines w:val="0"/>
        <w:pageBreakBefore w:val="0"/>
        <w:wordWrap/>
        <w:overflowPunct w:val="0"/>
        <w:bidi w:val="0"/>
        <w:adjustRightInd w:val="0"/>
        <w:snapToGrid w:val="0"/>
        <w:spacing w:line="560" w:lineRule="exact"/>
        <w:ind w:firstLine="640" w:firstLineChars="200"/>
        <w:rPr>
          <w:rFonts w:hint="default"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3.发生小型地质灾害</w:t>
      </w:r>
      <w:r>
        <w:rPr>
          <w:rFonts w:hint="default" w:eastAsia="仿宋_GB2312" w:cs="Times New Roman"/>
          <w:color w:val="auto"/>
          <w:kern w:val="0"/>
          <w:sz w:val="32"/>
          <w:szCs w:val="32"/>
          <w:lang w:val="en-US" w:eastAsia="zh-CN"/>
        </w:rPr>
        <w:t>，</w:t>
      </w:r>
      <w:r>
        <w:rPr>
          <w:rFonts w:hint="eastAsia" w:eastAsia="仿宋_GB2312" w:cs="Times New Roman"/>
          <w:color w:val="auto"/>
          <w:kern w:val="0"/>
          <w:sz w:val="32"/>
          <w:szCs w:val="32"/>
          <w:lang w:val="en-US" w:eastAsia="zh-CN"/>
        </w:rPr>
        <w:t>且</w:t>
      </w:r>
      <w:r>
        <w:rPr>
          <w:rFonts w:hint="default" w:eastAsia="仿宋_GB2312" w:cs="Times New Roman"/>
          <w:color w:val="auto"/>
          <w:kern w:val="0"/>
          <w:sz w:val="32"/>
          <w:szCs w:val="32"/>
          <w:lang w:val="en-US" w:eastAsia="zh-CN"/>
        </w:rPr>
        <w:t>超出</w:t>
      </w:r>
      <w:r>
        <w:rPr>
          <w:rFonts w:hint="eastAsia" w:eastAsia="仿宋_GB2312" w:cs="Times New Roman"/>
          <w:color w:val="auto"/>
          <w:kern w:val="0"/>
          <w:sz w:val="32"/>
          <w:szCs w:val="32"/>
          <w:lang w:val="en-US" w:eastAsia="zh-CN"/>
        </w:rPr>
        <w:t>事发</w:t>
      </w:r>
      <w:r>
        <w:rPr>
          <w:rFonts w:hint="eastAsia" w:eastAsia="仿宋_GB2312"/>
          <w:color w:val="auto"/>
          <w:kern w:val="0"/>
          <w:sz w:val="32"/>
          <w:szCs w:val="32"/>
          <w:lang w:val="en-US" w:eastAsia="zh-CN"/>
        </w:rPr>
        <w:t>地</w:t>
      </w:r>
      <w:r>
        <w:rPr>
          <w:rFonts w:hint="eastAsia" w:eastAsia="仿宋_GB2312" w:cs="Times New Roman"/>
          <w:color w:val="auto"/>
          <w:kern w:val="0"/>
          <w:sz w:val="32"/>
          <w:szCs w:val="32"/>
          <w:lang w:val="en-US" w:eastAsia="zh-CN"/>
        </w:rPr>
        <w:t>镇（街道）</w:t>
      </w:r>
      <w:r>
        <w:rPr>
          <w:rFonts w:hint="default" w:eastAsia="仿宋_GB2312" w:cs="Times New Roman"/>
          <w:color w:val="auto"/>
          <w:kern w:val="0"/>
          <w:sz w:val="32"/>
          <w:szCs w:val="32"/>
          <w:lang w:val="en-US" w:eastAsia="zh-CN"/>
        </w:rPr>
        <w:t>处置能力</w:t>
      </w:r>
      <w:r>
        <w:rPr>
          <w:rFonts w:hint="eastAsia" w:eastAsia="仿宋_GB2312" w:cs="Times New Roman"/>
          <w:color w:val="auto"/>
          <w:kern w:val="0"/>
          <w:sz w:val="32"/>
          <w:szCs w:val="32"/>
          <w:lang w:val="en-US" w:eastAsia="zh-CN"/>
        </w:rPr>
        <w:t>；</w:t>
      </w:r>
    </w:p>
    <w:p w14:paraId="2A43373C">
      <w:pPr>
        <w:keepNext w:val="0"/>
        <w:keepLines w:val="0"/>
        <w:pageBreakBefore w:val="0"/>
        <w:wordWrap/>
        <w:overflowPunct w:val="0"/>
        <w:bidi w:val="0"/>
        <w:adjustRightInd w:val="0"/>
        <w:snapToGrid w:val="0"/>
        <w:spacing w:line="560" w:lineRule="exact"/>
        <w:ind w:firstLine="640" w:firstLineChars="200"/>
        <w:rPr>
          <w:rFonts w:hint="eastAsia"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4.受灾害性天气、汛期等影响，经研判需要启动三级响应。</w:t>
      </w:r>
    </w:p>
    <w:p w14:paraId="36840195">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经</w:t>
      </w:r>
      <w:r>
        <w:rPr>
          <w:rFonts w:hint="eastAsia" w:eastAsia="仿宋_GB2312" w:cs="Times New Roman"/>
          <w:color w:val="auto"/>
          <w:kern w:val="0"/>
          <w:sz w:val="32"/>
          <w:szCs w:val="32"/>
          <w:lang w:val="en-US" w:eastAsia="zh-CN"/>
        </w:rPr>
        <w:t>县应急办</w:t>
      </w:r>
      <w:r>
        <w:rPr>
          <w:rFonts w:hint="eastAsia" w:ascii="Times New Roman" w:hAnsi="Times New Roman" w:eastAsia="仿宋_GB2312" w:cs="Times New Roman"/>
          <w:color w:val="auto"/>
          <w:kern w:val="0"/>
          <w:sz w:val="32"/>
          <w:szCs w:val="32"/>
          <w:lang w:val="en-US" w:eastAsia="zh-CN"/>
        </w:rPr>
        <w:t>分析评估，符合启动条件的，向</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提出建议，由</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副主任签发启动三级应急响应命令。</w:t>
      </w:r>
    </w:p>
    <w:p w14:paraId="60303FDF">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在全面落实四级响应措施的基础上，采取以下措施：</w:t>
      </w:r>
    </w:p>
    <w:p w14:paraId="55363D11">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1.指挥调度。</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副主任、</w:t>
      </w:r>
      <w:r>
        <w:rPr>
          <w:rFonts w:hint="eastAsia" w:eastAsia="仿宋_GB2312" w:cs="Times New Roman"/>
          <w:color w:val="auto"/>
          <w:kern w:val="0"/>
          <w:sz w:val="32"/>
          <w:szCs w:val="32"/>
          <w:lang w:val="en-US" w:eastAsia="zh-CN"/>
        </w:rPr>
        <w:t>办公室</w:t>
      </w:r>
      <w:r>
        <w:rPr>
          <w:rFonts w:hint="eastAsia" w:ascii="Times New Roman" w:hAnsi="Times New Roman" w:eastAsia="仿宋_GB2312" w:cs="Times New Roman"/>
          <w:color w:val="auto"/>
          <w:kern w:val="0"/>
          <w:sz w:val="32"/>
          <w:szCs w:val="32"/>
          <w:lang w:val="en-US" w:eastAsia="zh-CN"/>
        </w:rPr>
        <w:t>主任互为AB角，分别坐镇县应急指挥中心统筹调度、赶赴现场组织处置；各相关成员单位分管负责人到岗到位，按照职责分工开展工作；相关成员单位开展联合会商，动态研判险情灾情发展趋势；</w:t>
      </w:r>
    </w:p>
    <w:p w14:paraId="3290173A">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2.抢险救援。立即成立现场指挥部，统筹调度</w:t>
      </w:r>
      <w:r>
        <w:rPr>
          <w:rFonts w:hint="eastAsia" w:eastAsia="仿宋_GB2312" w:cs="Times New Roman"/>
          <w:color w:val="auto"/>
          <w:kern w:val="0"/>
          <w:sz w:val="32"/>
          <w:szCs w:val="32"/>
          <w:lang w:val="en-US" w:eastAsia="zh-CN"/>
        </w:rPr>
        <w:t>县消防救援局</w:t>
      </w:r>
      <w:r>
        <w:rPr>
          <w:rFonts w:hint="eastAsia" w:ascii="Times New Roman" w:hAnsi="Times New Roman" w:eastAsia="仿宋_GB2312" w:cs="Times New Roman"/>
          <w:color w:val="auto"/>
          <w:kern w:val="0"/>
          <w:sz w:val="32"/>
          <w:szCs w:val="32"/>
          <w:lang w:val="en-US" w:eastAsia="zh-CN"/>
        </w:rPr>
        <w:t>、县级专业应急救援队伍、民兵应急分队等救援力量赶赴现场，开展被困人员搜救、伤员救治、险情控制等工作，严格落实科学救援要求，严防二次灾害；</w:t>
      </w:r>
    </w:p>
    <w:p w14:paraId="3DE978BB">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3.转移安置。事发地镇（街道）全面组织受威胁群众转移避险，做到应转尽转、不落一人；县发改局、县民政局、县商务局等部门调拨生活物资，做好临时安置点保障，确保受灾群众基本生活；</w:t>
      </w:r>
    </w:p>
    <w:p w14:paraId="7CA65E20">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4.监测预警。县自然资源局组织技术支撑单位赶赴现场，开展应急调查，实时监测灾害体变形情况，定时向现场指挥部报送一次监测数据，研判发展趋势，制定处置方案；县气象局提供雨情实况和短临预报；</w:t>
      </w:r>
    </w:p>
    <w:p w14:paraId="5122722D">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5.应急保障。县交通运输局组织抢修损毁道路，保障救援通道畅通；县工信局协调通信、电力部门抢修损毁设施，保障应急通信和电力供应；县卫健局组织医疗队伍赶赴现场，做好伤员救治和卫生防疫准备；</w:t>
      </w:r>
    </w:p>
    <w:p w14:paraId="70B8ACB1">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6.信息报送。事发地镇（街道）和相关部门（单位）及时向</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报送处置进展，紧急情况随时报送；</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及时向县政府、市应急局、市自然资源局报告相关情况，按规定做好信息续报。</w:t>
      </w:r>
    </w:p>
    <w:p w14:paraId="30045C8E">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（3）二级响应</w:t>
      </w:r>
    </w:p>
    <w:p w14:paraId="64BF3742">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满足以下条件之一时，启动二级响应：</w:t>
      </w:r>
    </w:p>
    <w:p w14:paraId="422FFC25">
      <w:pPr>
        <w:keepNext w:val="0"/>
        <w:keepLines w:val="0"/>
        <w:pageBreakBefore w:val="0"/>
        <w:wordWrap/>
        <w:overflowPunct w:val="0"/>
        <w:bidi w:val="0"/>
        <w:adjustRightInd w:val="0"/>
        <w:snapToGrid w:val="0"/>
        <w:spacing w:line="560" w:lineRule="exact"/>
        <w:ind w:firstLine="640" w:firstLineChars="200"/>
        <w:rPr>
          <w:rFonts w:hint="eastAsia"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1.省、市主管部门发布的地质灾害气象风险橙色预警涉及我县，经研判需要启动二级响应；</w:t>
      </w:r>
    </w:p>
    <w:p w14:paraId="47DE6903">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2.</w:t>
      </w:r>
      <w:r>
        <w:rPr>
          <w:rFonts w:hint="eastAsia" w:ascii="Times New Roman" w:hAnsi="Times New Roman" w:eastAsia="仿宋_GB2312" w:cs="Times New Roman"/>
          <w:color w:val="auto"/>
          <w:kern w:val="0"/>
          <w:sz w:val="32"/>
          <w:szCs w:val="32"/>
        </w:rPr>
        <w:t>省</w:t>
      </w:r>
      <w:r>
        <w:rPr>
          <w:rFonts w:hint="eastAsia"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市</w:t>
      </w:r>
      <w:r>
        <w:rPr>
          <w:rFonts w:hint="eastAsia" w:eastAsia="仿宋_GB2312" w:cs="Times New Roman"/>
          <w:color w:val="auto"/>
          <w:kern w:val="0"/>
          <w:sz w:val="32"/>
          <w:szCs w:val="32"/>
          <w:lang w:val="en-US" w:eastAsia="zh-CN"/>
        </w:rPr>
        <w:t>主管</w:t>
      </w:r>
      <w:r>
        <w:rPr>
          <w:rFonts w:hint="eastAsia" w:ascii="Times New Roman" w:hAnsi="Times New Roman" w:eastAsia="仿宋_GB2312" w:cs="Times New Roman"/>
          <w:color w:val="auto"/>
          <w:kern w:val="0"/>
          <w:sz w:val="32"/>
          <w:szCs w:val="32"/>
        </w:rPr>
        <w:t>部门启动地质灾害防御</w:t>
      </w:r>
      <w:r>
        <w:rPr>
          <w:rFonts w:hint="eastAsia" w:eastAsia="仿宋_GB2312" w:cs="Times New Roman"/>
          <w:color w:val="auto"/>
          <w:kern w:val="0"/>
          <w:sz w:val="32"/>
          <w:szCs w:val="32"/>
          <w:lang w:val="en-US" w:eastAsia="zh-CN"/>
        </w:rPr>
        <w:t>二</w:t>
      </w:r>
      <w:r>
        <w:rPr>
          <w:rFonts w:hint="eastAsia" w:ascii="Times New Roman" w:hAnsi="Times New Roman" w:eastAsia="仿宋_GB2312" w:cs="Times New Roman"/>
          <w:color w:val="auto"/>
          <w:kern w:val="0"/>
          <w:sz w:val="32"/>
          <w:szCs w:val="32"/>
        </w:rPr>
        <w:t>级响应涉及我县</w:t>
      </w:r>
      <w:r>
        <w:rPr>
          <w:rFonts w:hint="eastAsia" w:eastAsia="仿宋_GB2312" w:cs="Times New Roman"/>
          <w:color w:val="auto"/>
          <w:kern w:val="0"/>
          <w:sz w:val="32"/>
          <w:szCs w:val="32"/>
          <w:lang w:eastAsia="zh-CN"/>
        </w:rPr>
        <w:t>，</w:t>
      </w:r>
      <w:r>
        <w:rPr>
          <w:rFonts w:hint="eastAsia" w:eastAsia="仿宋_GB2312" w:cs="Times New Roman"/>
          <w:color w:val="auto"/>
          <w:kern w:val="0"/>
          <w:sz w:val="32"/>
          <w:szCs w:val="32"/>
          <w:lang w:val="en-US" w:eastAsia="zh-CN"/>
        </w:rPr>
        <w:t>经研判需要启动二级响应；</w:t>
      </w:r>
    </w:p>
    <w:p w14:paraId="23E0A653">
      <w:pPr>
        <w:keepNext w:val="0"/>
        <w:keepLines w:val="0"/>
        <w:pageBreakBefore w:val="0"/>
        <w:numPr>
          <w:ilvl w:val="0"/>
          <w:numId w:val="0"/>
        </w:numPr>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3</w:t>
      </w:r>
      <w:r>
        <w:rPr>
          <w:rFonts w:hint="eastAsia" w:ascii="Times New Roman" w:hAnsi="Times New Roman" w:eastAsia="仿宋_GB2312" w:cs="Times New Roman"/>
          <w:color w:val="auto"/>
          <w:kern w:val="0"/>
          <w:sz w:val="32"/>
          <w:szCs w:val="32"/>
          <w:lang w:val="en-US" w:eastAsia="zh-CN"/>
        </w:rPr>
        <w:t>.受灾害威胁，需搬迁转移人数在</w:t>
      </w:r>
      <w:r>
        <w:rPr>
          <w:rFonts w:hint="default" w:ascii="Times New Roman" w:hAnsi="Times New Roman" w:eastAsia="仿宋_GB2312" w:cs="Times New Roman"/>
          <w:color w:val="auto"/>
          <w:kern w:val="0"/>
          <w:sz w:val="32"/>
          <w:szCs w:val="32"/>
          <w:lang w:val="en-US" w:eastAsia="zh-CN"/>
        </w:rPr>
        <w:t>50人以上、</w:t>
      </w:r>
      <w:r>
        <w:rPr>
          <w:rFonts w:hint="eastAsia" w:ascii="Times New Roman" w:hAnsi="Times New Roman" w:eastAsia="仿宋_GB2312" w:cs="Times New Roman"/>
          <w:color w:val="auto"/>
          <w:kern w:val="0"/>
          <w:sz w:val="32"/>
          <w:szCs w:val="32"/>
          <w:lang w:val="en-US" w:eastAsia="zh-CN"/>
        </w:rPr>
        <w:t>9</w:t>
      </w:r>
      <w:r>
        <w:rPr>
          <w:rFonts w:hint="default" w:ascii="Times New Roman" w:hAnsi="Times New Roman" w:eastAsia="仿宋_GB2312" w:cs="Times New Roman"/>
          <w:color w:val="auto"/>
          <w:kern w:val="0"/>
          <w:sz w:val="32"/>
          <w:szCs w:val="32"/>
          <w:lang w:val="en-US" w:eastAsia="zh-CN"/>
        </w:rPr>
        <w:t>0人以下，或潜在经济损失在</w:t>
      </w:r>
      <w:r>
        <w:rPr>
          <w:rFonts w:hint="eastAsia" w:ascii="Times New Roman" w:hAnsi="Times New Roman" w:eastAsia="仿宋_GB2312" w:cs="Times New Roman"/>
          <w:color w:val="auto"/>
          <w:kern w:val="0"/>
          <w:sz w:val="32"/>
          <w:szCs w:val="32"/>
          <w:lang w:val="en-US" w:eastAsia="zh-CN"/>
        </w:rPr>
        <w:t>2</w:t>
      </w:r>
      <w:r>
        <w:rPr>
          <w:rFonts w:hint="default" w:ascii="Times New Roman" w:hAnsi="Times New Roman" w:eastAsia="仿宋_GB2312" w:cs="Times New Roman"/>
          <w:color w:val="auto"/>
          <w:kern w:val="0"/>
          <w:sz w:val="32"/>
          <w:szCs w:val="32"/>
          <w:lang w:val="en-US" w:eastAsia="zh-CN"/>
        </w:rPr>
        <w:t>00万元以上、</w:t>
      </w:r>
      <w:r>
        <w:rPr>
          <w:rFonts w:hint="eastAsia" w:ascii="Times New Roman" w:hAnsi="Times New Roman" w:eastAsia="仿宋_GB2312" w:cs="Times New Roman"/>
          <w:color w:val="auto"/>
          <w:kern w:val="0"/>
          <w:sz w:val="32"/>
          <w:szCs w:val="32"/>
          <w:lang w:val="en-US" w:eastAsia="zh-CN"/>
        </w:rPr>
        <w:t>45</w:t>
      </w:r>
      <w:r>
        <w:rPr>
          <w:rFonts w:hint="default" w:ascii="Times New Roman" w:hAnsi="Times New Roman" w:eastAsia="仿宋_GB2312" w:cs="Times New Roman"/>
          <w:color w:val="auto"/>
          <w:kern w:val="0"/>
          <w:sz w:val="32"/>
          <w:szCs w:val="32"/>
          <w:lang w:val="en-US" w:eastAsia="zh-CN"/>
        </w:rPr>
        <w:t>0万元以下</w:t>
      </w:r>
      <w:r>
        <w:rPr>
          <w:rFonts w:hint="eastAsia" w:eastAsia="仿宋_GB2312" w:cs="Times New Roman"/>
          <w:color w:val="auto"/>
          <w:kern w:val="0"/>
          <w:sz w:val="32"/>
          <w:szCs w:val="32"/>
          <w:lang w:val="en-US" w:eastAsia="zh-CN"/>
        </w:rPr>
        <w:t>；</w:t>
      </w:r>
    </w:p>
    <w:p w14:paraId="0988552D">
      <w:pPr>
        <w:keepNext w:val="0"/>
        <w:keepLines w:val="0"/>
        <w:pageBreakBefore w:val="0"/>
        <w:numPr>
          <w:ilvl w:val="0"/>
          <w:numId w:val="0"/>
        </w:numPr>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4</w:t>
      </w:r>
      <w:r>
        <w:rPr>
          <w:rFonts w:hint="eastAsia" w:ascii="Times New Roman" w:hAnsi="Times New Roman" w:eastAsia="仿宋_GB2312" w:cs="Times New Roman"/>
          <w:color w:val="auto"/>
          <w:kern w:val="0"/>
          <w:sz w:val="32"/>
          <w:szCs w:val="32"/>
          <w:lang w:val="en-US" w:eastAsia="zh-CN"/>
        </w:rPr>
        <w:t>.因灾死亡（含失踪）1人，或因灾造成直接经济损失50万元以上、90万元以下</w:t>
      </w:r>
      <w:r>
        <w:rPr>
          <w:rFonts w:hint="eastAsia" w:eastAsia="仿宋_GB2312" w:cs="Times New Roman"/>
          <w:color w:val="auto"/>
          <w:kern w:val="0"/>
          <w:sz w:val="32"/>
          <w:szCs w:val="32"/>
          <w:lang w:val="en-US" w:eastAsia="zh-CN"/>
        </w:rPr>
        <w:t>；</w:t>
      </w:r>
    </w:p>
    <w:p w14:paraId="119EFA34">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5.受灾害性天气、汛期等影响，经研判需要启动二级响应。</w:t>
      </w:r>
    </w:p>
    <w:p w14:paraId="43E501D0">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经</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分析评估，符合启动条件的，向</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提出建议，由</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主任签发启动二级应急响应命令，报县政府主要领导备案。</w:t>
      </w:r>
    </w:p>
    <w:p w14:paraId="0FE9DCFA">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在全面落实三级响应措施的基础上，采取以下措施：</w:t>
      </w:r>
    </w:p>
    <w:p w14:paraId="154F9DEE">
      <w:pPr>
        <w:keepNext w:val="0"/>
        <w:keepLines w:val="0"/>
        <w:pageBreakBefore w:val="0"/>
        <w:numPr>
          <w:ilvl w:val="0"/>
          <w:numId w:val="0"/>
        </w:numPr>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bidi="ar-SA"/>
        </w:rPr>
        <w:t>1.</w:t>
      </w:r>
      <w:r>
        <w:rPr>
          <w:rFonts w:hint="eastAsia" w:ascii="Times New Roman" w:hAnsi="Times New Roman" w:eastAsia="仿宋_GB2312" w:cs="Times New Roman"/>
          <w:color w:val="auto"/>
          <w:kern w:val="0"/>
          <w:sz w:val="32"/>
          <w:szCs w:val="32"/>
          <w:lang w:val="en-US" w:eastAsia="zh-CN"/>
        </w:rPr>
        <w:t>指挥调度。</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主任、副主任互为AB角，分别坐镇县应急指挥中心全权指挥、驻守现场指挥部统筹处置；县委、县政府主要领导实时掌握处置动态，视情赶赴现场指导；各成员单位主要负责人30分钟内到县应急指挥中心或现场指挥部报到，开展联合会商，重大情况随时会商，按照职责分工开展工作；全县严格执行“领导带班、双人双岗，24小时值班”制度；</w:t>
      </w:r>
    </w:p>
    <w:p w14:paraId="17B0EDA2">
      <w:pPr>
        <w:keepNext w:val="0"/>
        <w:keepLines w:val="0"/>
        <w:pageBreakBefore w:val="0"/>
        <w:numPr>
          <w:ilvl w:val="0"/>
          <w:numId w:val="0"/>
        </w:numPr>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2.抢险救援。现场指挥部下设各工作组全面运行，统筹调度全县所有应急救援力量，包括</w:t>
      </w:r>
      <w:r>
        <w:rPr>
          <w:rFonts w:hint="eastAsia" w:eastAsia="仿宋_GB2312" w:cs="Times New Roman"/>
          <w:color w:val="auto"/>
          <w:kern w:val="0"/>
          <w:sz w:val="32"/>
          <w:szCs w:val="32"/>
          <w:lang w:val="en-US" w:eastAsia="zh-CN"/>
        </w:rPr>
        <w:t>县消防救援局</w:t>
      </w:r>
      <w:r>
        <w:rPr>
          <w:rFonts w:hint="eastAsia" w:ascii="Times New Roman" w:hAnsi="Times New Roman" w:eastAsia="仿宋_GB2312" w:cs="Times New Roman"/>
          <w:color w:val="auto"/>
          <w:kern w:val="0"/>
          <w:sz w:val="32"/>
          <w:szCs w:val="32"/>
          <w:lang w:val="en-US" w:eastAsia="zh-CN"/>
        </w:rPr>
        <w:t>、专业应急救援队伍、民兵应急营、武警中队等，全力开展人员搜救、险情处置、次生灾害防范等工作；必要时向市应安委申请市级专业救援力量支援；</w:t>
      </w:r>
    </w:p>
    <w:p w14:paraId="1F19365A">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3.人员安置与医疗救治。全面完成受威胁群众转移避险，妥善设置临时安置点，保障受灾群众吃、穿、住、医等基本生活需求；县卫健局统筹全县医疗资源，设立临时医疗点，全力救治伤员，做好灾区卫生防疫，严防传染病暴发流行；</w:t>
      </w:r>
    </w:p>
    <w:p w14:paraId="36B74186">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4.管控与保障。县公安局对灾区及周边区域实施交通管制和治安管控，开辟应急救援绿色通道，维护社会稳定；县交通运输局、县工信局、国网澧县供电公司、县通信公司（移动、联通、电信、铁塔）全力抢修损毁的交通、通信、电力设施，保障应急救援通道和生命线畅通；县发改局、县应急管理局统筹调拨全县应急物资，保障抢险救援和受灾群众安置需求；</w:t>
      </w:r>
    </w:p>
    <w:p w14:paraId="6DFF748C">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5.监测与技术支撑。县自然资源局组织专家组驻场指导，实时监测灾害体及周边区域变形情况，按时报送监测数据，科学研判灾害发展趋势，优化抢险救援方案，严防盲目冒险作业；县气象局全程驻场提供气象服务，抓住有利时机开展人工增雨（消雨）作业；</w:t>
      </w:r>
    </w:p>
    <w:p w14:paraId="523EF11F">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6.舆情引导。县委宣传部（县网信办）统筹做好舆情监测和引导工作，及时通过官方渠道发布权威信息，视情组织新闻发布会，回应社会关切，及时处置不实信息，营造良好舆论氛围；</w:t>
      </w:r>
    </w:p>
    <w:p w14:paraId="3D725DE4">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7.信息上报。</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向县委、县政府和市级主管部门报送处置进展，重大情况随时上报，同步做好上级工作组莅临指导的各项准备工作。</w:t>
      </w:r>
    </w:p>
    <w:p w14:paraId="0BBA2121">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（4）一级响应</w:t>
      </w:r>
    </w:p>
    <w:p w14:paraId="5AD26586">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满足以下条件之一时，启动一级响应：</w:t>
      </w:r>
    </w:p>
    <w:p w14:paraId="6BE158EF">
      <w:pPr>
        <w:keepNext w:val="0"/>
        <w:keepLines w:val="0"/>
        <w:pageBreakBefore w:val="0"/>
        <w:wordWrap/>
        <w:overflowPunct w:val="0"/>
        <w:bidi w:val="0"/>
        <w:adjustRightInd w:val="0"/>
        <w:snapToGrid w:val="0"/>
        <w:spacing w:line="560" w:lineRule="exact"/>
        <w:ind w:firstLine="640" w:firstLineChars="200"/>
        <w:rPr>
          <w:rFonts w:hint="eastAsia"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1.省、市主管部门发布的地质灾害气象风险红色预警涉及我县，经研判需要启动一级响应；</w:t>
      </w:r>
    </w:p>
    <w:p w14:paraId="00C8223F">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2.</w:t>
      </w:r>
      <w:r>
        <w:rPr>
          <w:rFonts w:hint="eastAsia" w:ascii="Times New Roman" w:hAnsi="Times New Roman" w:eastAsia="仿宋_GB2312" w:cs="Times New Roman"/>
          <w:color w:val="auto"/>
          <w:kern w:val="0"/>
          <w:sz w:val="32"/>
          <w:szCs w:val="32"/>
        </w:rPr>
        <w:t>省</w:t>
      </w:r>
      <w:r>
        <w:rPr>
          <w:rFonts w:hint="eastAsia"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市</w:t>
      </w:r>
      <w:r>
        <w:rPr>
          <w:rFonts w:hint="eastAsia" w:eastAsia="仿宋_GB2312" w:cs="Times New Roman"/>
          <w:color w:val="auto"/>
          <w:kern w:val="0"/>
          <w:sz w:val="32"/>
          <w:szCs w:val="32"/>
          <w:lang w:val="en-US" w:eastAsia="zh-CN"/>
        </w:rPr>
        <w:t>主管</w:t>
      </w:r>
      <w:r>
        <w:rPr>
          <w:rFonts w:hint="eastAsia" w:ascii="Times New Roman" w:hAnsi="Times New Roman" w:eastAsia="仿宋_GB2312" w:cs="Times New Roman"/>
          <w:color w:val="auto"/>
          <w:kern w:val="0"/>
          <w:sz w:val="32"/>
          <w:szCs w:val="32"/>
        </w:rPr>
        <w:t>部门启动地质灾害防御</w:t>
      </w:r>
      <w:r>
        <w:rPr>
          <w:rFonts w:hint="eastAsia" w:eastAsia="仿宋_GB2312" w:cs="Times New Roman"/>
          <w:color w:val="auto"/>
          <w:kern w:val="0"/>
          <w:sz w:val="32"/>
          <w:szCs w:val="32"/>
          <w:lang w:val="en-US" w:eastAsia="zh-CN"/>
        </w:rPr>
        <w:t>一</w:t>
      </w:r>
      <w:r>
        <w:rPr>
          <w:rFonts w:hint="eastAsia" w:ascii="Times New Roman" w:hAnsi="Times New Roman" w:eastAsia="仿宋_GB2312" w:cs="Times New Roman"/>
          <w:color w:val="auto"/>
          <w:kern w:val="0"/>
          <w:sz w:val="32"/>
          <w:szCs w:val="32"/>
        </w:rPr>
        <w:t>级响应涉及我县</w:t>
      </w:r>
      <w:r>
        <w:rPr>
          <w:rFonts w:hint="eastAsia" w:eastAsia="仿宋_GB2312" w:cs="Times New Roman"/>
          <w:color w:val="auto"/>
          <w:kern w:val="0"/>
          <w:sz w:val="32"/>
          <w:szCs w:val="32"/>
          <w:lang w:eastAsia="zh-CN"/>
        </w:rPr>
        <w:t>，</w:t>
      </w:r>
      <w:r>
        <w:rPr>
          <w:rFonts w:hint="eastAsia" w:eastAsia="仿宋_GB2312" w:cs="Times New Roman"/>
          <w:color w:val="auto"/>
          <w:kern w:val="0"/>
          <w:sz w:val="32"/>
          <w:szCs w:val="32"/>
          <w:lang w:val="en-US" w:eastAsia="zh-CN"/>
        </w:rPr>
        <w:t>经研判需要启动一级响应；</w:t>
      </w:r>
    </w:p>
    <w:p w14:paraId="5F852087">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3</w:t>
      </w:r>
      <w:r>
        <w:rPr>
          <w:rFonts w:hint="eastAsia" w:ascii="Times New Roman" w:hAnsi="Times New Roman" w:eastAsia="仿宋_GB2312" w:cs="Times New Roman"/>
          <w:color w:val="auto"/>
          <w:kern w:val="0"/>
          <w:sz w:val="32"/>
          <w:szCs w:val="32"/>
          <w:lang w:val="en-US" w:eastAsia="zh-CN"/>
        </w:rPr>
        <w:t>.受灾害威胁，需搬迁转移人数在90人以上，或潜在经济损失450万元以上；</w:t>
      </w:r>
    </w:p>
    <w:p w14:paraId="7AA182A1">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4</w:t>
      </w:r>
      <w:r>
        <w:rPr>
          <w:rFonts w:hint="eastAsia" w:ascii="Times New Roman" w:hAnsi="Times New Roman" w:eastAsia="仿宋_GB2312" w:cs="Times New Roman"/>
          <w:color w:val="auto"/>
          <w:kern w:val="0"/>
          <w:sz w:val="32"/>
          <w:szCs w:val="32"/>
          <w:lang w:val="en-US" w:eastAsia="zh-CN"/>
        </w:rPr>
        <w:t>.因灾死亡（含失踪）2人以上，或因灾造成直接经济损失9</w:t>
      </w:r>
      <w:r>
        <w:rPr>
          <w:rFonts w:hint="default" w:ascii="Times New Roman" w:hAnsi="Times New Roman" w:eastAsia="仿宋_GB2312" w:cs="Times New Roman"/>
          <w:color w:val="auto"/>
          <w:kern w:val="0"/>
          <w:sz w:val="32"/>
          <w:szCs w:val="32"/>
          <w:lang w:val="en-US" w:eastAsia="zh-CN"/>
        </w:rPr>
        <w:t>0</w:t>
      </w:r>
      <w:r>
        <w:rPr>
          <w:rFonts w:hint="eastAsia" w:ascii="Times New Roman" w:hAnsi="Times New Roman" w:eastAsia="仿宋_GB2312" w:cs="Times New Roman"/>
          <w:color w:val="auto"/>
          <w:kern w:val="0"/>
          <w:sz w:val="32"/>
          <w:szCs w:val="32"/>
          <w:lang w:val="en-US" w:eastAsia="zh-CN"/>
        </w:rPr>
        <w:t>万元以上</w:t>
      </w:r>
      <w:r>
        <w:rPr>
          <w:rFonts w:hint="eastAsia" w:eastAsia="仿宋_GB2312" w:cs="Times New Roman"/>
          <w:color w:val="auto"/>
          <w:kern w:val="0"/>
          <w:sz w:val="32"/>
          <w:szCs w:val="32"/>
          <w:lang w:val="en-US" w:eastAsia="zh-CN"/>
        </w:rPr>
        <w:t>；</w:t>
      </w:r>
    </w:p>
    <w:p w14:paraId="0DE870C1">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5</w:t>
      </w:r>
      <w:r>
        <w:rPr>
          <w:rFonts w:hint="eastAsia" w:ascii="Times New Roman" w:hAnsi="Times New Roman" w:eastAsia="仿宋_GB2312" w:cs="Times New Roman"/>
          <w:color w:val="auto"/>
          <w:kern w:val="0"/>
          <w:sz w:val="32"/>
          <w:szCs w:val="32"/>
          <w:lang w:val="en-US" w:eastAsia="zh-CN"/>
        </w:rPr>
        <w:t>.发生地质灾害，可能引发严重的衍生、次生灾害，或需要跨县</w:t>
      </w:r>
      <w:r>
        <w:rPr>
          <w:rFonts w:hint="eastAsia" w:eastAsia="仿宋_GB2312" w:cs="Times New Roman"/>
          <w:color w:val="auto"/>
          <w:kern w:val="0"/>
          <w:sz w:val="32"/>
          <w:szCs w:val="32"/>
          <w:lang w:val="en-US" w:eastAsia="zh-CN"/>
        </w:rPr>
        <w:t>（市）</w:t>
      </w:r>
      <w:r>
        <w:rPr>
          <w:rFonts w:hint="eastAsia" w:ascii="Times New Roman" w:hAnsi="Times New Roman" w:eastAsia="仿宋_GB2312" w:cs="Times New Roman"/>
          <w:color w:val="auto"/>
          <w:kern w:val="0"/>
          <w:sz w:val="32"/>
          <w:szCs w:val="32"/>
          <w:lang w:val="en-US" w:eastAsia="zh-CN"/>
        </w:rPr>
        <w:t>域协调联动应对</w:t>
      </w:r>
      <w:r>
        <w:rPr>
          <w:rFonts w:hint="eastAsia" w:eastAsia="仿宋_GB2312" w:cs="Times New Roman"/>
          <w:color w:val="auto"/>
          <w:kern w:val="0"/>
          <w:sz w:val="32"/>
          <w:szCs w:val="32"/>
          <w:lang w:val="en-US" w:eastAsia="zh-CN"/>
        </w:rPr>
        <w:t>；</w:t>
      </w:r>
    </w:p>
    <w:p w14:paraId="05B1FDCB">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6.受灾害性天气、防汛等影响，经研判需要启动一级响应。</w:t>
      </w:r>
    </w:p>
    <w:p w14:paraId="10FFE579">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经</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分析评估，符合启动条件的，提请县委、县政府主要领导决定，由县人民政府启动一级应急响应，报市委、市政府和省应急管理厅、省自然资源厅备案。</w:t>
      </w:r>
    </w:p>
    <w:p w14:paraId="2328AE58">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在全面落实二级响应措施的基础上，采取以下最高级别应急处置措施：</w:t>
      </w:r>
    </w:p>
    <w:p w14:paraId="39D72B47">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1.全面指挥。县级领导每30分钟调度一次现场动态，重大事项集体研究决策；</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在市应急指挥机构抵达前，全面负责现场指挥调度，市应急指挥机构接管指挥权后，全面服从统一指挥，全力配合做好各项处置工作；</w:t>
      </w:r>
    </w:p>
    <w:p w14:paraId="5B138457">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2.全力抢险救援。统筹调度全县所有可调用的应急救援力量、装备、物资，全力开展人员搜救、生命救治、险情控制工作；第一时间向市委、市政府、省应急管理厅、省自然资源厅报告情况，申请省级、市级应急救援力量、技术、物资、装备支援；必要时协调部队、武警、直升机等力量参与抢险救援；</w:t>
      </w:r>
    </w:p>
    <w:p w14:paraId="144AE2AD">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3.全员转移避险。以“不漏一户、不落一人”为原则，对全县地质灾害风险区域受威胁群众实施转移避险，实行封闭管理，24小时值守，严禁任何人员擅自返回危险区域；妥善做好转移群众的临时安置、生活保障、心理疏导等工作；</w:t>
      </w:r>
    </w:p>
    <w:p w14:paraId="736CC441">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4.全域应急管控：对全县相关道路实施应急交通管制，全线开通应急救援绿色通道，优先保障抢险救援车辆、人员、物资通行；对灾区实施全域管控，维护社会治安，严厉打击各类违法犯罪行为；全面排查管控各类重大危险源，严防次生、衍生灾害发生；</w:t>
      </w:r>
    </w:p>
    <w:p w14:paraId="21966F2E">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5.全要素保障：依法紧急征用全县各类应急物资、装备、场地、运输工具等，全力保障抢险救援工作需要；统筹全县医疗、通信、电力、交通、水利、物资等所有资源，实行统一调度、统一分配，确保应急救援全链条保障到位；</w:t>
      </w:r>
    </w:p>
    <w:p w14:paraId="7C0DEDF8">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6.全时段舆情管控：实行舆情信息统一发布制度，由</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统一发布权威信息，及时回应社会关切，全面监测处置不实信息，稳妥做好舆论引导工作；</w:t>
      </w:r>
    </w:p>
    <w:p w14:paraId="6D83EA42">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7.全过程信息上报：严格按照上级要求，及时、准确、全面上报险情灾情、处置进展、存在困难等相关情况，严格落实上级各项处置指令，全力配合上级工作组开展各项工作。</w:t>
      </w:r>
    </w:p>
    <w:p w14:paraId="60AEEA0A">
      <w:pPr>
        <w:keepNext w:val="0"/>
        <w:keepLines w:val="0"/>
        <w:pageBreakBefore w:val="0"/>
        <w:wordWrap/>
        <w:overflowPunct w:val="0"/>
        <w:bidi w:val="0"/>
        <w:adjustRightInd w:val="0"/>
        <w:snapToGrid w:val="0"/>
        <w:spacing w:line="560" w:lineRule="exact"/>
        <w:ind w:firstLine="640" w:firstLineChars="200"/>
        <w:outlineLvl w:val="2"/>
        <w:rPr>
          <w:rFonts w:hint="eastAsia" w:eastAsia="仿宋_GB2312"/>
          <w:color w:val="auto"/>
          <w:kern w:val="0"/>
          <w:sz w:val="32"/>
          <w:szCs w:val="32"/>
          <w:lang w:val="zh-CN" w:bidi="ar"/>
        </w:rPr>
      </w:pPr>
      <w:r>
        <w:rPr>
          <w:rFonts w:hint="eastAsia" w:eastAsia="仿宋_GB2312"/>
          <w:color w:val="auto"/>
          <w:kern w:val="0"/>
          <w:sz w:val="32"/>
          <w:szCs w:val="32"/>
          <w:lang w:val="en-US" w:eastAsia="zh-CN" w:bidi="ar"/>
        </w:rPr>
        <w:t>5</w:t>
      </w:r>
      <w:r>
        <w:rPr>
          <w:rFonts w:hint="eastAsia" w:eastAsia="仿宋_GB2312"/>
          <w:color w:val="auto"/>
          <w:kern w:val="0"/>
          <w:sz w:val="32"/>
          <w:szCs w:val="32"/>
          <w:lang w:bidi="ar"/>
        </w:rPr>
        <w:t>.2.</w:t>
      </w:r>
      <w:r>
        <w:rPr>
          <w:rFonts w:hint="eastAsia" w:eastAsia="仿宋_GB2312"/>
          <w:color w:val="auto"/>
          <w:kern w:val="0"/>
          <w:sz w:val="32"/>
          <w:szCs w:val="32"/>
          <w:lang w:val="en-US" w:eastAsia="zh-CN" w:bidi="ar"/>
        </w:rPr>
        <w:t>3</w:t>
      </w:r>
      <w:r>
        <w:rPr>
          <w:rFonts w:hint="eastAsia" w:eastAsia="仿宋_GB2312"/>
          <w:color w:val="auto"/>
          <w:kern w:val="0"/>
          <w:sz w:val="32"/>
          <w:szCs w:val="32"/>
          <w:lang w:bidi="ar"/>
        </w:rPr>
        <w:t xml:space="preserve"> 应急处置</w:t>
      </w:r>
    </w:p>
    <w:p w14:paraId="78B58741">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bookmarkStart w:id="129" w:name="_Toc4947"/>
      <w:bookmarkStart w:id="130" w:name="_Toc21415"/>
      <w:r>
        <w:rPr>
          <w:rFonts w:hint="eastAsia" w:ascii="Times New Roman" w:hAnsi="Times New Roman" w:eastAsia="仿宋_GB2312" w:cs="Times New Roman"/>
          <w:color w:val="auto"/>
          <w:kern w:val="0"/>
          <w:sz w:val="32"/>
          <w:szCs w:val="32"/>
          <w:lang w:val="en-US" w:eastAsia="zh-CN"/>
        </w:rPr>
        <w:t>应急处置工作遵循“分级负责、属地为主”的原则，在县委、县政府的统一领导下组织实施。发生地质灾害后，无论启动何种级别响应，各相关部门、镇（街道）必须始终把人民群众生命安全放在首位，优先开展人员搜救和转移避险，严防二次灾害，严禁盲目冒险作业。</w:t>
      </w:r>
    </w:p>
    <w:p w14:paraId="23BCD715">
      <w:pPr>
        <w:keepNext w:val="0"/>
        <w:keepLines w:val="0"/>
        <w:pageBreakBefore w:val="0"/>
        <w:wordWrap/>
        <w:overflowPunct w:val="0"/>
        <w:bidi w:val="0"/>
        <w:adjustRightInd w:val="0"/>
        <w:snapToGrid w:val="0"/>
        <w:spacing w:line="560" w:lineRule="exact"/>
        <w:ind w:firstLine="640" w:firstLineChars="200"/>
        <w:rPr>
          <w:rFonts w:hint="eastAsia"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发生小型地质灾害险情或灾情时，事发地镇（街道）第一时间开展先期处置，划定危险区、设立警示标志、组织受威胁群众按照“四个一律”要求转移避险，并同步将信息速报至县应急委。县应急委负责指挥协调，组织应急、自然资源、交通运输、水利、公安、卫健、气象等成员单位及技术支撑力量赶赴现场，成立现场指挥部，开展灾情监测、抢险救援、受灾群众安置、道路通信抢修等综合处置工作，并视情况向市级请求技术或力量支援。</w:t>
      </w:r>
    </w:p>
    <w:p w14:paraId="764ACB4D">
      <w:pPr>
        <w:keepNext w:val="0"/>
        <w:keepLines w:val="0"/>
        <w:pageBreakBefore w:val="0"/>
        <w:wordWrap/>
        <w:overflowPunct w:val="0"/>
        <w:bidi w:val="0"/>
        <w:adjustRightInd w:val="0"/>
        <w:snapToGrid w:val="0"/>
        <w:spacing w:line="560" w:lineRule="exact"/>
        <w:ind w:firstLine="640" w:firstLineChars="200"/>
        <w:rPr>
          <w:rFonts w:hint="eastAsia"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出现中型及以上地质灾害时，县应急委立即按程序报请县委、县政府主要领导同意，向市人民政府申请启动上级应急预案。应急处置实行提级指挥，在上级工作组或应急指挥机构抵达前，由县长或县应急委主任赶赴一线，成立现场指挥部，全面负责先期处置的指挥调度，统一调度全县应急资源，全力开展人员搜救、伤员救治、大规模转移安置人员，并防范次生衍生灾害。上级工作组或应急指挥机构抵达后，现场指挥部在其统一领导与指挥下，全力协同，统一调集全县应急救援队伍、装备物资，统筹保障电力、通信、医疗、交通及后勤供应，在上级指导下科学有序开展人员搜救、伤员救治、险情排除、群众安置等工作。</w:t>
      </w:r>
    </w:p>
    <w:p w14:paraId="1D74D477">
      <w:pPr>
        <w:keepNext w:val="0"/>
        <w:keepLines w:val="0"/>
        <w:pageBreakBefore w:val="0"/>
        <w:wordWrap/>
        <w:overflowPunct w:val="0"/>
        <w:bidi w:val="0"/>
        <w:adjustRightInd w:val="0"/>
        <w:snapToGrid w:val="0"/>
        <w:spacing w:line="560" w:lineRule="exact"/>
        <w:ind w:firstLine="640" w:firstLineChars="200"/>
        <w:outlineLvl w:val="1"/>
        <w:rPr>
          <w:rFonts w:hint="eastAsia" w:eastAsia="楷体_GB2312"/>
          <w:color w:val="auto"/>
          <w:kern w:val="0"/>
          <w:sz w:val="32"/>
          <w:szCs w:val="20"/>
        </w:rPr>
      </w:pPr>
      <w:bookmarkStart w:id="131" w:name="_Toc13177"/>
      <w:r>
        <w:rPr>
          <w:rFonts w:hint="eastAsia" w:eastAsia="楷体_GB2312"/>
          <w:color w:val="auto"/>
          <w:kern w:val="0"/>
          <w:sz w:val="32"/>
          <w:szCs w:val="20"/>
          <w:lang w:val="en-US" w:eastAsia="zh-CN"/>
        </w:rPr>
        <w:t>5</w:t>
      </w:r>
      <w:r>
        <w:rPr>
          <w:rFonts w:hint="eastAsia" w:eastAsia="楷体_GB2312"/>
          <w:color w:val="auto"/>
          <w:kern w:val="0"/>
          <w:sz w:val="32"/>
          <w:szCs w:val="20"/>
        </w:rPr>
        <w:t xml:space="preserve">.3 </w:t>
      </w:r>
      <w:r>
        <w:rPr>
          <w:rFonts w:hint="eastAsia" w:eastAsia="楷体_GB2312"/>
          <w:color w:val="auto"/>
          <w:kern w:val="0"/>
          <w:sz w:val="32"/>
          <w:szCs w:val="20"/>
          <w:lang w:val="en-US" w:eastAsia="zh-CN"/>
        </w:rPr>
        <w:t>扩大应急</w:t>
      </w:r>
      <w:bookmarkEnd w:id="129"/>
      <w:bookmarkEnd w:id="130"/>
      <w:bookmarkEnd w:id="131"/>
    </w:p>
    <w:p w14:paraId="2C5DE2CB">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bookmarkStart w:id="132" w:name="_Toc76426725"/>
      <w:bookmarkStart w:id="133" w:name="_Toc5103"/>
      <w:bookmarkStart w:id="134" w:name="_Toc696"/>
      <w:bookmarkStart w:id="135" w:name="_Toc21012"/>
      <w:bookmarkStart w:id="136" w:name="_Toc10571"/>
      <w:bookmarkStart w:id="137" w:name="_Toc57297970"/>
      <w:r>
        <w:rPr>
          <w:rFonts w:hint="eastAsia" w:ascii="Times New Roman" w:hAnsi="Times New Roman" w:eastAsia="仿宋_GB2312" w:cs="Times New Roman"/>
          <w:color w:val="auto"/>
          <w:kern w:val="0"/>
          <w:sz w:val="32"/>
          <w:szCs w:val="32"/>
          <w:lang w:val="en-US" w:eastAsia="zh-CN"/>
        </w:rPr>
        <w:t>当突发地质灾害险情灾情持续扩大，难以有效控制，有蔓延发展趋势，超出我县处置能力时，县人民政府立即向市委、市政府及上级主管部门报告，请求启动上级应急预案，同时采取一切必要措施控制灾情发展，严防次生灾害，做好上级指挥机构接管指挥权的各项准备工作。</w:t>
      </w:r>
    </w:p>
    <w:p w14:paraId="310EA646">
      <w:pPr>
        <w:keepNext w:val="0"/>
        <w:keepLines w:val="0"/>
        <w:pageBreakBefore w:val="0"/>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当突发地质灾害引发洪涝、火灾、危险化学品泄漏、环境污染等其他类型突发事件时，立即同步启动相应的专项应急预案，统筹开展应急处置工作；当事件超出我县处置能力时，立即向上级人民政府及有关部门报告，请求支援。</w:t>
      </w:r>
    </w:p>
    <w:p w14:paraId="2D477595">
      <w:pPr>
        <w:keepNext w:val="0"/>
        <w:keepLines w:val="0"/>
        <w:pageBreakBefore w:val="0"/>
        <w:wordWrap/>
        <w:overflowPunct w:val="0"/>
        <w:bidi w:val="0"/>
        <w:adjustRightInd w:val="0"/>
        <w:snapToGrid w:val="0"/>
        <w:spacing w:line="560" w:lineRule="exact"/>
        <w:ind w:firstLine="640" w:firstLineChars="200"/>
        <w:outlineLvl w:val="1"/>
        <w:rPr>
          <w:rFonts w:hint="eastAsia" w:eastAsia="楷体_GB2312"/>
          <w:color w:val="auto"/>
          <w:kern w:val="0"/>
          <w:sz w:val="32"/>
          <w:szCs w:val="20"/>
        </w:rPr>
      </w:pPr>
      <w:bookmarkStart w:id="138" w:name="_Toc29676"/>
      <w:r>
        <w:rPr>
          <w:rFonts w:hint="eastAsia" w:eastAsia="楷体_GB2312"/>
          <w:color w:val="auto"/>
          <w:kern w:val="0"/>
          <w:sz w:val="32"/>
          <w:szCs w:val="20"/>
          <w:lang w:val="en-US" w:eastAsia="zh-CN"/>
        </w:rPr>
        <w:t>5</w:t>
      </w:r>
      <w:r>
        <w:rPr>
          <w:rFonts w:hint="eastAsia" w:eastAsia="楷体_GB2312"/>
          <w:color w:val="auto"/>
          <w:kern w:val="0"/>
          <w:sz w:val="32"/>
          <w:szCs w:val="20"/>
        </w:rPr>
        <w:t>.4 信息发布</w:t>
      </w:r>
      <w:bookmarkEnd w:id="132"/>
      <w:bookmarkEnd w:id="133"/>
      <w:bookmarkEnd w:id="134"/>
      <w:bookmarkEnd w:id="135"/>
      <w:bookmarkEnd w:id="136"/>
      <w:bookmarkEnd w:id="137"/>
      <w:bookmarkEnd w:id="138"/>
    </w:p>
    <w:p w14:paraId="214BA735">
      <w:pPr>
        <w:keepNext w:val="0"/>
        <w:keepLines w:val="0"/>
        <w:pageBreakBefore w:val="0"/>
        <w:wordWrap/>
        <w:overflowPunct w:val="0"/>
        <w:bidi w:val="0"/>
        <w:adjustRightInd w:val="0"/>
        <w:snapToGrid w:val="0"/>
        <w:spacing w:line="560" w:lineRule="exact"/>
        <w:ind w:firstLine="640" w:firstLineChars="200"/>
        <w:textAlignment w:val="baseline"/>
        <w:rPr>
          <w:rFonts w:hint="eastAsia" w:eastAsia="仿宋_GB2312"/>
          <w:color w:val="auto"/>
          <w:kern w:val="0"/>
          <w:sz w:val="32"/>
          <w:szCs w:val="32"/>
          <w:lang w:eastAsia="zh-CN"/>
        </w:rPr>
      </w:pPr>
      <w:bookmarkStart w:id="139" w:name="_Toc1520"/>
      <w:bookmarkStart w:id="140" w:name="_Toc13222"/>
      <w:bookmarkStart w:id="141" w:name="_Toc57297971"/>
      <w:bookmarkStart w:id="142" w:name="_Toc31157"/>
      <w:bookmarkStart w:id="143" w:name="_Toc18406"/>
      <w:bookmarkStart w:id="144" w:name="_Toc76426726"/>
      <w:r>
        <w:rPr>
          <w:rFonts w:hint="eastAsia" w:eastAsia="仿宋_GB2312"/>
          <w:color w:val="auto"/>
          <w:kern w:val="0"/>
          <w:sz w:val="32"/>
          <w:szCs w:val="32"/>
          <w:lang w:val="en-US" w:eastAsia="zh-CN"/>
        </w:rPr>
        <w:t>启动应急响应时</w:t>
      </w:r>
      <w:r>
        <w:rPr>
          <w:rFonts w:hint="eastAsia" w:eastAsia="仿宋_GB2312"/>
          <w:color w:val="auto"/>
          <w:kern w:val="0"/>
          <w:sz w:val="32"/>
          <w:szCs w:val="32"/>
        </w:rPr>
        <w:t>，</w:t>
      </w:r>
      <w:r>
        <w:rPr>
          <w:rFonts w:hint="eastAsia" w:eastAsia="仿宋_GB2312"/>
          <w:color w:val="auto"/>
          <w:kern w:val="0"/>
          <w:sz w:val="32"/>
          <w:szCs w:val="32"/>
          <w:lang w:val="en-US" w:eastAsia="zh-CN"/>
        </w:rPr>
        <w:t>县应急委</w:t>
      </w:r>
      <w:r>
        <w:rPr>
          <w:rFonts w:hint="eastAsia" w:eastAsia="仿宋_GB2312"/>
          <w:color w:val="auto"/>
          <w:kern w:val="0"/>
          <w:sz w:val="32"/>
          <w:szCs w:val="32"/>
        </w:rPr>
        <w:t>根据地质灾害影响程度和类</w:t>
      </w:r>
      <w:r>
        <w:rPr>
          <w:rFonts w:hint="eastAsia" w:ascii="Times New Roman" w:hAnsi="Times New Roman" w:eastAsia="仿宋_GB2312" w:cs="Times New Roman"/>
          <w:color w:val="auto"/>
          <w:kern w:val="0"/>
          <w:sz w:val="32"/>
          <w:szCs w:val="32"/>
        </w:rPr>
        <w:t>型，组织有关部门和专家拟写新闻统发稿、专家评论或灾情公告，报有关领导同意后向媒体和公众发布</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任何单位和个人不得擅自发布未经核实的险情灾情信息</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与地质灾害相关的舆情社情信息，</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rPr>
        <w:t>及时核实、解决公众反映的问题，予以积</w:t>
      </w:r>
      <w:r>
        <w:rPr>
          <w:rFonts w:hint="eastAsia" w:eastAsia="仿宋_GB2312"/>
          <w:color w:val="auto"/>
          <w:kern w:val="0"/>
          <w:sz w:val="32"/>
          <w:szCs w:val="32"/>
        </w:rPr>
        <w:t>极回应和正面引导，对于不实和负面信息，及时澄清并发布准确信息</w:t>
      </w:r>
      <w:r>
        <w:rPr>
          <w:rFonts w:hint="eastAsia" w:eastAsia="仿宋_GB2312"/>
          <w:color w:val="auto"/>
          <w:kern w:val="0"/>
          <w:sz w:val="32"/>
          <w:szCs w:val="32"/>
          <w:lang w:eastAsia="zh-CN"/>
        </w:rPr>
        <w:t>。</w:t>
      </w:r>
    </w:p>
    <w:p w14:paraId="359876F7">
      <w:pPr>
        <w:keepNext w:val="0"/>
        <w:keepLines w:val="0"/>
        <w:pageBreakBefore w:val="0"/>
        <w:wordWrap/>
        <w:overflowPunct w:val="0"/>
        <w:bidi w:val="0"/>
        <w:adjustRightInd w:val="0"/>
        <w:snapToGrid w:val="0"/>
        <w:spacing w:line="560" w:lineRule="exact"/>
        <w:ind w:firstLine="640" w:firstLineChars="200"/>
        <w:outlineLvl w:val="1"/>
        <w:rPr>
          <w:rFonts w:hint="eastAsia" w:eastAsia="楷体_GB2312"/>
          <w:color w:val="auto"/>
          <w:kern w:val="0"/>
          <w:sz w:val="32"/>
          <w:szCs w:val="20"/>
        </w:rPr>
      </w:pPr>
      <w:bookmarkStart w:id="145" w:name="_Toc6577"/>
      <w:r>
        <w:rPr>
          <w:rFonts w:hint="eastAsia" w:eastAsia="楷体_GB2312"/>
          <w:color w:val="auto"/>
          <w:kern w:val="0"/>
          <w:sz w:val="32"/>
          <w:szCs w:val="20"/>
          <w:lang w:val="en-US" w:eastAsia="zh-CN"/>
        </w:rPr>
        <w:t>5</w:t>
      </w:r>
      <w:r>
        <w:rPr>
          <w:rFonts w:hint="eastAsia" w:eastAsia="楷体_GB2312"/>
          <w:color w:val="auto"/>
          <w:kern w:val="0"/>
          <w:sz w:val="32"/>
          <w:szCs w:val="20"/>
        </w:rPr>
        <w:t>.5 应急结束</w:t>
      </w:r>
      <w:bookmarkEnd w:id="139"/>
      <w:bookmarkEnd w:id="140"/>
      <w:bookmarkEnd w:id="141"/>
      <w:bookmarkEnd w:id="142"/>
      <w:bookmarkEnd w:id="143"/>
      <w:bookmarkEnd w:id="144"/>
      <w:bookmarkEnd w:id="145"/>
    </w:p>
    <w:p w14:paraId="7740C529">
      <w:pPr>
        <w:keepNext w:val="0"/>
        <w:keepLines w:val="0"/>
        <w:pageBreakBefore w:val="0"/>
        <w:wordWrap/>
        <w:overflowPunct w:val="0"/>
        <w:bidi w:val="0"/>
        <w:adjustRightInd w:val="0"/>
        <w:snapToGrid w:val="0"/>
        <w:spacing w:line="560" w:lineRule="exact"/>
        <w:ind w:firstLine="640" w:firstLineChars="200"/>
        <w:textAlignment w:val="baseline"/>
        <w:rPr>
          <w:rFonts w:hint="eastAsia" w:eastAsia="仿宋_GB2312"/>
          <w:color w:val="auto"/>
          <w:kern w:val="0"/>
          <w:sz w:val="32"/>
          <w:szCs w:val="32"/>
        </w:rPr>
      </w:pPr>
      <w:bookmarkStart w:id="146" w:name="_Toc13855"/>
      <w:bookmarkStart w:id="147" w:name="_Toc76426727"/>
      <w:bookmarkStart w:id="148" w:name="_Toc29458"/>
      <w:bookmarkStart w:id="149" w:name="_Toc5131"/>
      <w:bookmarkStart w:id="150" w:name="_Toc15105"/>
      <w:bookmarkStart w:id="151" w:name="_Toc57297972"/>
      <w:r>
        <w:rPr>
          <w:rFonts w:hint="eastAsia" w:eastAsia="仿宋_GB2312"/>
          <w:color w:val="auto"/>
          <w:kern w:val="0"/>
          <w:sz w:val="32"/>
          <w:szCs w:val="32"/>
        </w:rPr>
        <w:t>地质灾害险情灾情得到有效控制、次生灾害风险完全消除、被困人员全部搜救完成、受灾群众得到妥善安置后，经专家组全面评估论证，现场指挥部确认应急处置工作结束，报相关领导批准后，由启动应急响应的机构签发终止应急响应的命令。</w:t>
      </w:r>
    </w:p>
    <w:p w14:paraId="5165E0FC">
      <w:pPr>
        <w:keepNext w:val="0"/>
        <w:keepLines w:val="0"/>
        <w:pageBreakBefore w:val="0"/>
        <w:wordWrap/>
        <w:overflowPunct w:val="0"/>
        <w:bidi w:val="0"/>
        <w:adjustRightInd w:val="0"/>
        <w:snapToGrid w:val="0"/>
        <w:spacing w:line="560" w:lineRule="exact"/>
        <w:ind w:firstLine="640" w:firstLineChars="200"/>
        <w:textAlignment w:val="baseline"/>
        <w:rPr>
          <w:rFonts w:hint="eastAsia" w:eastAsia="仿宋_GB2312"/>
          <w:color w:val="auto"/>
          <w:kern w:val="0"/>
          <w:sz w:val="32"/>
          <w:szCs w:val="32"/>
        </w:rPr>
      </w:pPr>
      <w:r>
        <w:rPr>
          <w:rFonts w:hint="eastAsia" w:eastAsia="仿宋_GB2312"/>
          <w:color w:val="auto"/>
          <w:kern w:val="0"/>
          <w:sz w:val="32"/>
          <w:szCs w:val="32"/>
        </w:rPr>
        <w:t>应急响应终止前，严禁因地质灾害转移人员在未通过房屋安全鉴定、地质灾害风险评估且未经属地政府批准的情况下返回原住地。县公安局会同属地镇（街道）加强巡查警戒，对擅自返回人员依法劝离。应急响应终止后，方可有序组织转移群众安全返回。</w:t>
      </w:r>
    </w:p>
    <w:p w14:paraId="1274E15E">
      <w:pPr>
        <w:keepNext w:val="0"/>
        <w:keepLines w:val="0"/>
        <w:pageBreakBefore w:val="0"/>
        <w:wordWrap/>
        <w:overflowPunct w:val="0"/>
        <w:bidi w:val="0"/>
        <w:adjustRightInd w:val="0"/>
        <w:snapToGrid w:val="0"/>
        <w:spacing w:line="560" w:lineRule="exact"/>
        <w:ind w:firstLine="640" w:firstLineChars="200"/>
        <w:outlineLvl w:val="0"/>
        <w:rPr>
          <w:rFonts w:eastAsia="黑体"/>
          <w:color w:val="auto"/>
          <w:kern w:val="44"/>
          <w:sz w:val="32"/>
          <w:szCs w:val="22"/>
        </w:rPr>
      </w:pPr>
      <w:bookmarkStart w:id="152" w:name="_Toc6007"/>
      <w:r>
        <w:rPr>
          <w:rFonts w:hint="eastAsia" w:eastAsia="黑体"/>
          <w:color w:val="auto"/>
          <w:kern w:val="44"/>
          <w:sz w:val="32"/>
          <w:szCs w:val="22"/>
          <w:lang w:val="en-US" w:eastAsia="zh-CN"/>
        </w:rPr>
        <w:t>6</w:t>
      </w:r>
      <w:r>
        <w:rPr>
          <w:rFonts w:hint="eastAsia" w:eastAsia="黑体"/>
          <w:color w:val="auto"/>
          <w:kern w:val="44"/>
          <w:sz w:val="32"/>
          <w:szCs w:val="22"/>
          <w:lang w:eastAsia="zh-CN"/>
        </w:rPr>
        <w:t>.</w:t>
      </w:r>
      <w:r>
        <w:rPr>
          <w:rFonts w:eastAsia="黑体"/>
          <w:color w:val="auto"/>
          <w:kern w:val="44"/>
          <w:sz w:val="32"/>
          <w:szCs w:val="22"/>
        </w:rPr>
        <w:t>后期处置</w:t>
      </w:r>
      <w:bookmarkEnd w:id="146"/>
      <w:bookmarkEnd w:id="147"/>
      <w:bookmarkEnd w:id="148"/>
      <w:bookmarkEnd w:id="149"/>
      <w:bookmarkEnd w:id="150"/>
      <w:bookmarkEnd w:id="151"/>
      <w:bookmarkEnd w:id="152"/>
    </w:p>
    <w:p w14:paraId="64753918">
      <w:pPr>
        <w:keepNext w:val="0"/>
        <w:keepLines w:val="0"/>
        <w:pageBreakBefore w:val="0"/>
        <w:wordWrap/>
        <w:overflowPunct w:val="0"/>
        <w:bidi w:val="0"/>
        <w:adjustRightInd w:val="0"/>
        <w:snapToGrid w:val="0"/>
        <w:spacing w:line="560" w:lineRule="exact"/>
        <w:ind w:firstLine="640" w:firstLineChars="200"/>
        <w:outlineLvl w:val="1"/>
        <w:rPr>
          <w:rFonts w:hint="eastAsia" w:eastAsia="楷体_GB2312"/>
          <w:color w:val="auto"/>
          <w:kern w:val="0"/>
          <w:sz w:val="32"/>
          <w:szCs w:val="20"/>
        </w:rPr>
      </w:pPr>
      <w:bookmarkStart w:id="153" w:name="_Toc19784"/>
      <w:bookmarkStart w:id="154" w:name="_Toc76426728"/>
      <w:bookmarkStart w:id="155" w:name="_Toc57297973"/>
      <w:bookmarkStart w:id="156" w:name="_Toc21312"/>
      <w:bookmarkStart w:id="157" w:name="_Toc9111"/>
      <w:bookmarkStart w:id="158" w:name="_Toc30396"/>
      <w:bookmarkStart w:id="159" w:name="_Toc25334"/>
      <w:r>
        <w:rPr>
          <w:rFonts w:hint="eastAsia" w:eastAsia="楷体_GB2312"/>
          <w:color w:val="auto"/>
          <w:kern w:val="0"/>
          <w:sz w:val="32"/>
          <w:szCs w:val="20"/>
          <w:lang w:val="en-US" w:eastAsia="zh-CN"/>
        </w:rPr>
        <w:t>6</w:t>
      </w:r>
      <w:r>
        <w:rPr>
          <w:rFonts w:hint="eastAsia" w:eastAsia="楷体_GB2312"/>
          <w:color w:val="auto"/>
          <w:kern w:val="0"/>
          <w:sz w:val="32"/>
          <w:szCs w:val="20"/>
        </w:rPr>
        <w:t>.1 善后工作</w:t>
      </w:r>
      <w:bookmarkEnd w:id="153"/>
      <w:bookmarkEnd w:id="154"/>
      <w:bookmarkEnd w:id="155"/>
      <w:bookmarkEnd w:id="156"/>
      <w:bookmarkEnd w:id="157"/>
      <w:bookmarkEnd w:id="158"/>
      <w:bookmarkEnd w:id="159"/>
    </w:p>
    <w:p w14:paraId="21F1B7F8">
      <w:pPr>
        <w:keepNext w:val="0"/>
        <w:keepLines w:val="0"/>
        <w:pageBreakBefore w:val="0"/>
        <w:wordWrap/>
        <w:overflowPunct w:val="0"/>
        <w:bidi w:val="0"/>
        <w:adjustRightInd w:val="0"/>
        <w:snapToGrid w:val="0"/>
        <w:spacing w:line="560" w:lineRule="exact"/>
        <w:ind w:firstLine="640" w:firstLineChars="200"/>
        <w:textAlignment w:val="baseline"/>
        <w:rPr>
          <w:rFonts w:hint="eastAsia" w:eastAsia="仿宋_GB2312"/>
          <w:color w:val="auto"/>
          <w:kern w:val="0"/>
          <w:sz w:val="32"/>
          <w:szCs w:val="32"/>
        </w:rPr>
      </w:pPr>
      <w:bookmarkStart w:id="160" w:name="_Toc6500"/>
      <w:bookmarkStart w:id="161" w:name="_Toc7293"/>
      <w:bookmarkStart w:id="162" w:name="_Toc76426729"/>
      <w:bookmarkStart w:id="163" w:name="_Toc1695"/>
      <w:bookmarkStart w:id="164" w:name="_Toc25625"/>
      <w:bookmarkStart w:id="165" w:name="_Toc57297974"/>
      <w:r>
        <w:rPr>
          <w:rFonts w:hint="eastAsia" w:eastAsia="仿宋_GB2312"/>
          <w:color w:val="auto"/>
          <w:kern w:val="0"/>
          <w:sz w:val="32"/>
          <w:szCs w:val="32"/>
          <w:lang w:val="en-US" w:eastAsia="zh-CN"/>
        </w:rPr>
        <w:t>地质灾害应急结束后，县人民政府、灾害发生地镇（街道）及相关职能部门根据各自职责，依法开展善后处置工作。</w:t>
      </w:r>
    </w:p>
    <w:p w14:paraId="7200EB8E">
      <w:pPr>
        <w:keepNext w:val="0"/>
        <w:keepLines w:val="0"/>
        <w:pageBreakBefore w:val="0"/>
        <w:wordWrap/>
        <w:overflowPunct w:val="0"/>
        <w:bidi w:val="0"/>
        <w:adjustRightInd w:val="0"/>
        <w:snapToGrid w:val="0"/>
        <w:spacing w:line="560" w:lineRule="exact"/>
        <w:ind w:firstLine="640" w:firstLineChars="200"/>
        <w:textAlignment w:val="baseline"/>
        <w:rPr>
          <w:rFonts w:hint="eastAsia" w:eastAsia="仿宋_GB2312"/>
          <w:color w:val="auto"/>
          <w:kern w:val="0"/>
          <w:sz w:val="32"/>
          <w:szCs w:val="32"/>
        </w:rPr>
      </w:pPr>
      <w:r>
        <w:rPr>
          <w:rFonts w:hint="eastAsia" w:eastAsia="仿宋_GB2312"/>
          <w:color w:val="auto"/>
          <w:kern w:val="0"/>
          <w:sz w:val="32"/>
          <w:szCs w:val="32"/>
          <w:lang w:val="en-US" w:eastAsia="zh-CN"/>
        </w:rPr>
        <w:t>县民政局、县应急局负责受灾群众临时生活救助、过渡期安置工作，妥善保障受灾群众基本生活需求；县卫健局持续做好灾区卫生防疫、饮用水安全保障和群众心理疏导工作；县县民政局和镇（街道）做好因灾遇难人员家属的抚恤、救助和心理抚慰工作；县住建局指导受损房屋安全鉴定和恢复重建工作；县交通运输、水利、工信、电力、通信等部门（单位）负责因灾损毁基础设施的修复重建，恢复灾区正常生产生活秩序；保险监管机构督促保险机构及时做好受灾群众、企业的保险查勘和理赔工作；鼓励和引导社会力量、慈善组织参与灾后救助和恢复重建工作。</w:t>
      </w:r>
    </w:p>
    <w:p w14:paraId="2BF678B3">
      <w:pPr>
        <w:keepNext w:val="0"/>
        <w:keepLines w:val="0"/>
        <w:pageBreakBefore w:val="0"/>
        <w:wordWrap/>
        <w:overflowPunct w:val="0"/>
        <w:bidi w:val="0"/>
        <w:adjustRightInd w:val="0"/>
        <w:snapToGrid w:val="0"/>
        <w:spacing w:line="560" w:lineRule="exact"/>
        <w:ind w:firstLine="640" w:firstLineChars="200"/>
        <w:textAlignment w:val="baseline"/>
        <w:rPr>
          <w:rFonts w:hint="eastAsia" w:eastAsia="仿宋_GB2312"/>
          <w:color w:val="auto"/>
          <w:kern w:val="0"/>
          <w:sz w:val="32"/>
          <w:szCs w:val="32"/>
        </w:rPr>
      </w:pPr>
      <w:r>
        <w:rPr>
          <w:rFonts w:hint="eastAsia" w:eastAsia="仿宋_GB2312"/>
          <w:color w:val="auto"/>
          <w:kern w:val="0"/>
          <w:sz w:val="32"/>
          <w:szCs w:val="32"/>
          <w:lang w:val="en-US" w:eastAsia="zh-CN"/>
        </w:rPr>
        <w:t>县应急委组织编制灾后恢复重建规划，统筹安排灾区生产生活和恢复重建工作，报县政府批准后组织实施。</w:t>
      </w:r>
    </w:p>
    <w:p w14:paraId="5D10CF44">
      <w:pPr>
        <w:keepNext w:val="0"/>
        <w:keepLines w:val="0"/>
        <w:pageBreakBefore w:val="0"/>
        <w:wordWrap/>
        <w:overflowPunct w:val="0"/>
        <w:bidi w:val="0"/>
        <w:adjustRightInd w:val="0"/>
        <w:snapToGrid w:val="0"/>
        <w:spacing w:line="560" w:lineRule="exact"/>
        <w:ind w:firstLine="640" w:firstLineChars="200"/>
        <w:outlineLvl w:val="1"/>
        <w:rPr>
          <w:rFonts w:hint="eastAsia" w:eastAsia="楷体_GB2312"/>
          <w:color w:val="auto"/>
          <w:kern w:val="0"/>
          <w:sz w:val="32"/>
          <w:szCs w:val="20"/>
        </w:rPr>
      </w:pPr>
      <w:bookmarkStart w:id="166" w:name="_Toc14036"/>
      <w:r>
        <w:rPr>
          <w:rFonts w:hint="eastAsia" w:eastAsia="楷体_GB2312"/>
          <w:color w:val="auto"/>
          <w:kern w:val="0"/>
          <w:sz w:val="32"/>
          <w:szCs w:val="20"/>
          <w:lang w:val="en-US" w:eastAsia="zh-CN"/>
        </w:rPr>
        <w:t>6</w:t>
      </w:r>
      <w:r>
        <w:rPr>
          <w:rFonts w:hint="eastAsia" w:eastAsia="楷体_GB2312"/>
          <w:color w:val="auto"/>
          <w:kern w:val="0"/>
          <w:sz w:val="32"/>
          <w:szCs w:val="20"/>
        </w:rPr>
        <w:t>.2 调查评估</w:t>
      </w:r>
      <w:bookmarkEnd w:id="160"/>
      <w:bookmarkEnd w:id="161"/>
      <w:bookmarkEnd w:id="162"/>
      <w:bookmarkEnd w:id="163"/>
      <w:bookmarkEnd w:id="164"/>
      <w:bookmarkEnd w:id="165"/>
      <w:bookmarkEnd w:id="166"/>
    </w:p>
    <w:p w14:paraId="3008D2CF">
      <w:pPr>
        <w:keepNext w:val="0"/>
        <w:keepLines w:val="0"/>
        <w:pageBreakBefore w:val="0"/>
        <w:tabs>
          <w:tab w:val="left" w:pos="840"/>
        </w:tabs>
        <w:wordWrap/>
        <w:overflowPunct w:val="0"/>
        <w:bidi w:val="0"/>
        <w:adjustRightInd w:val="0"/>
        <w:snapToGrid w:val="0"/>
        <w:spacing w:line="560" w:lineRule="exact"/>
        <w:ind w:firstLine="640" w:firstLineChars="200"/>
        <w:rPr>
          <w:rFonts w:eastAsia="仿宋_GB2312"/>
          <w:color w:val="auto"/>
          <w:kern w:val="0"/>
          <w:sz w:val="32"/>
          <w:szCs w:val="32"/>
        </w:rPr>
      </w:pPr>
      <w:r>
        <w:rPr>
          <w:rFonts w:eastAsia="仿宋_GB2312"/>
          <w:color w:val="auto"/>
          <w:kern w:val="0"/>
          <w:sz w:val="32"/>
          <w:szCs w:val="32"/>
        </w:rPr>
        <w:t>地质灾害应急结束后，</w:t>
      </w:r>
      <w:r>
        <w:rPr>
          <w:rFonts w:hint="eastAsia" w:eastAsia="仿宋_GB2312"/>
          <w:color w:val="auto"/>
          <w:kern w:val="0"/>
          <w:sz w:val="32"/>
          <w:szCs w:val="32"/>
          <w:lang w:val="en-US" w:eastAsia="zh-CN"/>
        </w:rPr>
        <w:t>县应急委</w:t>
      </w:r>
      <w:r>
        <w:rPr>
          <w:rFonts w:eastAsia="仿宋_GB2312"/>
          <w:color w:val="auto"/>
          <w:kern w:val="0"/>
          <w:sz w:val="32"/>
          <w:szCs w:val="32"/>
        </w:rPr>
        <w:t>按照地质灾害分级对地质灾害防范应对工作情况进行调查评估</w:t>
      </w:r>
      <w:r>
        <w:rPr>
          <w:rFonts w:hint="eastAsia" w:eastAsia="仿宋_GB2312"/>
          <w:color w:val="auto"/>
          <w:kern w:val="0"/>
          <w:sz w:val="32"/>
          <w:szCs w:val="32"/>
        </w:rPr>
        <w:t>。要分析致灾因素，核定损失情况，评估应对处置方案和措施，提出针对性防范措施。对因人为因素导致的地质灾害，或应对处置不力、导致重大损失的，严肃追究有关单位和人员的责任。</w:t>
      </w:r>
      <w:r>
        <w:rPr>
          <w:rFonts w:eastAsia="仿宋_GB2312"/>
          <w:color w:val="auto"/>
          <w:kern w:val="0"/>
          <w:sz w:val="32"/>
          <w:szCs w:val="32"/>
        </w:rPr>
        <w:t>总结经验教训，提出改进建议，形成书面报告报</w:t>
      </w:r>
      <w:r>
        <w:rPr>
          <w:rFonts w:hint="eastAsia" w:eastAsia="仿宋_GB2312"/>
          <w:color w:val="auto"/>
          <w:kern w:val="0"/>
          <w:sz w:val="32"/>
          <w:szCs w:val="32"/>
          <w:lang w:eastAsia="zh-CN"/>
        </w:rPr>
        <w:t>县</w:t>
      </w:r>
      <w:r>
        <w:rPr>
          <w:rFonts w:eastAsia="仿宋_GB2312"/>
          <w:color w:val="auto"/>
          <w:kern w:val="0"/>
          <w:sz w:val="32"/>
          <w:szCs w:val="32"/>
        </w:rPr>
        <w:t>人民政府和上级</w:t>
      </w:r>
      <w:r>
        <w:rPr>
          <w:rFonts w:hint="eastAsia" w:eastAsia="仿宋_GB2312"/>
          <w:color w:val="auto"/>
          <w:kern w:val="0"/>
          <w:sz w:val="32"/>
          <w:szCs w:val="32"/>
          <w:lang w:val="en-US" w:eastAsia="zh-CN"/>
        </w:rPr>
        <w:t>指挥机构</w:t>
      </w:r>
      <w:r>
        <w:rPr>
          <w:rFonts w:eastAsia="仿宋_GB2312"/>
          <w:color w:val="auto"/>
          <w:kern w:val="0"/>
          <w:sz w:val="32"/>
          <w:szCs w:val="32"/>
        </w:rPr>
        <w:t>。</w:t>
      </w:r>
    </w:p>
    <w:p w14:paraId="775CAC2A">
      <w:pPr>
        <w:keepNext w:val="0"/>
        <w:keepLines w:val="0"/>
        <w:pageBreakBefore w:val="0"/>
        <w:wordWrap/>
        <w:overflowPunct w:val="0"/>
        <w:bidi w:val="0"/>
        <w:adjustRightInd w:val="0"/>
        <w:snapToGrid w:val="0"/>
        <w:spacing w:line="560" w:lineRule="exact"/>
        <w:ind w:firstLine="640" w:firstLineChars="200"/>
        <w:outlineLvl w:val="0"/>
        <w:rPr>
          <w:rFonts w:eastAsia="黑体"/>
          <w:color w:val="auto"/>
          <w:kern w:val="44"/>
          <w:sz w:val="32"/>
          <w:szCs w:val="22"/>
        </w:rPr>
      </w:pPr>
      <w:bookmarkStart w:id="167" w:name="_Toc24352"/>
      <w:bookmarkStart w:id="168" w:name="_Toc13363"/>
      <w:bookmarkStart w:id="169" w:name="_Toc57297977"/>
      <w:bookmarkStart w:id="170" w:name="_Toc76426732"/>
      <w:bookmarkStart w:id="171" w:name="_Toc14565"/>
      <w:bookmarkStart w:id="172" w:name="_Toc4393"/>
      <w:bookmarkStart w:id="173" w:name="_Toc15992"/>
      <w:r>
        <w:rPr>
          <w:rFonts w:hint="eastAsia" w:eastAsia="黑体"/>
          <w:color w:val="auto"/>
          <w:kern w:val="44"/>
          <w:sz w:val="32"/>
          <w:szCs w:val="22"/>
          <w:lang w:val="en-US" w:eastAsia="zh-CN"/>
        </w:rPr>
        <w:t>7</w:t>
      </w:r>
      <w:r>
        <w:rPr>
          <w:rFonts w:hint="eastAsia" w:eastAsia="黑体"/>
          <w:color w:val="auto"/>
          <w:kern w:val="44"/>
          <w:sz w:val="32"/>
          <w:szCs w:val="22"/>
          <w:lang w:eastAsia="zh-CN"/>
        </w:rPr>
        <w:t>.</w:t>
      </w:r>
      <w:r>
        <w:rPr>
          <w:rFonts w:eastAsia="黑体"/>
          <w:color w:val="auto"/>
          <w:kern w:val="44"/>
          <w:sz w:val="32"/>
          <w:szCs w:val="22"/>
        </w:rPr>
        <w:t>应急保障</w:t>
      </w:r>
      <w:bookmarkEnd w:id="167"/>
      <w:bookmarkEnd w:id="168"/>
      <w:bookmarkEnd w:id="169"/>
      <w:bookmarkEnd w:id="170"/>
      <w:bookmarkEnd w:id="171"/>
      <w:bookmarkEnd w:id="172"/>
      <w:bookmarkEnd w:id="173"/>
    </w:p>
    <w:p w14:paraId="1FC54D56">
      <w:pPr>
        <w:keepNext w:val="0"/>
        <w:keepLines w:val="0"/>
        <w:pageBreakBefore w:val="0"/>
        <w:wordWrap/>
        <w:overflowPunct w:val="0"/>
        <w:bidi w:val="0"/>
        <w:adjustRightInd w:val="0"/>
        <w:snapToGrid w:val="0"/>
        <w:spacing w:line="560" w:lineRule="exact"/>
        <w:ind w:firstLine="640" w:firstLineChars="200"/>
        <w:outlineLvl w:val="1"/>
        <w:rPr>
          <w:rFonts w:hint="eastAsia" w:eastAsia="楷体_GB2312"/>
          <w:color w:val="auto"/>
          <w:kern w:val="0"/>
          <w:sz w:val="32"/>
          <w:szCs w:val="20"/>
        </w:rPr>
      </w:pPr>
      <w:bookmarkStart w:id="174" w:name="_Toc19681"/>
      <w:bookmarkStart w:id="175" w:name="_Toc27370"/>
      <w:bookmarkStart w:id="176" w:name="_Toc24218"/>
      <w:bookmarkStart w:id="177" w:name="_Toc1599"/>
      <w:bookmarkStart w:id="178" w:name="_Toc76426733"/>
      <w:bookmarkStart w:id="179" w:name="_Toc8594"/>
      <w:bookmarkStart w:id="180" w:name="_Toc57297978"/>
      <w:r>
        <w:rPr>
          <w:rFonts w:hint="eastAsia" w:eastAsia="楷体_GB2312"/>
          <w:color w:val="auto"/>
          <w:kern w:val="0"/>
          <w:sz w:val="32"/>
          <w:szCs w:val="20"/>
          <w:lang w:val="en-US" w:eastAsia="zh-CN"/>
        </w:rPr>
        <w:t>7</w:t>
      </w:r>
      <w:r>
        <w:rPr>
          <w:rFonts w:hint="eastAsia" w:eastAsia="楷体_GB2312"/>
          <w:color w:val="auto"/>
          <w:kern w:val="0"/>
          <w:sz w:val="32"/>
          <w:szCs w:val="20"/>
        </w:rPr>
        <w:t>.1 应急基础保障</w:t>
      </w:r>
      <w:bookmarkEnd w:id="174"/>
      <w:bookmarkEnd w:id="175"/>
    </w:p>
    <w:p w14:paraId="51C265EF">
      <w:pPr>
        <w:keepNext w:val="0"/>
        <w:keepLines w:val="0"/>
        <w:pageBreakBefore w:val="0"/>
        <w:tabs>
          <w:tab w:val="left" w:pos="840"/>
        </w:tabs>
        <w:wordWrap/>
        <w:overflowPunct w:val="0"/>
        <w:bidi w:val="0"/>
        <w:adjustRightInd w:val="0"/>
        <w:snapToGrid w:val="0"/>
        <w:spacing w:line="560" w:lineRule="exact"/>
        <w:ind w:firstLine="640" w:firstLineChars="200"/>
        <w:rPr>
          <w:rFonts w:eastAsia="仿宋_GB2312"/>
          <w:color w:val="auto"/>
          <w:kern w:val="0"/>
          <w:sz w:val="32"/>
          <w:szCs w:val="32"/>
        </w:rPr>
      </w:pPr>
      <w:r>
        <w:rPr>
          <w:rFonts w:eastAsia="仿宋_GB2312"/>
          <w:color w:val="auto"/>
          <w:kern w:val="0"/>
          <w:sz w:val="32"/>
          <w:szCs w:val="32"/>
        </w:rPr>
        <w:t>加强地质灾害应急救援和应急技术支撑队伍建设，配备相应的救援设施设备，有针对性地开展应急演练，提高地质灾害应急救援和应急处置能力；</w:t>
      </w:r>
      <w:r>
        <w:rPr>
          <w:rFonts w:hint="eastAsia" w:eastAsia="仿宋_GB2312"/>
          <w:color w:val="auto"/>
          <w:kern w:val="0"/>
          <w:sz w:val="32"/>
          <w:szCs w:val="32"/>
        </w:rPr>
        <w:t>各级</w:t>
      </w:r>
      <w:r>
        <w:rPr>
          <w:rFonts w:eastAsia="仿宋_GB2312"/>
          <w:color w:val="auto"/>
          <w:kern w:val="0"/>
          <w:sz w:val="32"/>
          <w:szCs w:val="32"/>
        </w:rPr>
        <w:t>人民政府要将地质灾害应急经费纳入财政预算，加强地质灾害调查评价、群测群防、预警预报、应急处置，组织搬迁避让和工程治理，建设完善应急避难场所，储备用于灾民安置、医疗卫生、生活必需等必要的专用物资，加强抢险救灾物资保障。</w:t>
      </w:r>
    </w:p>
    <w:p w14:paraId="63D73B55">
      <w:pPr>
        <w:keepNext w:val="0"/>
        <w:keepLines w:val="0"/>
        <w:pageBreakBefore w:val="0"/>
        <w:wordWrap/>
        <w:overflowPunct w:val="0"/>
        <w:bidi w:val="0"/>
        <w:adjustRightInd w:val="0"/>
        <w:snapToGrid w:val="0"/>
        <w:spacing w:line="560" w:lineRule="exact"/>
        <w:ind w:firstLine="640" w:firstLineChars="200"/>
        <w:outlineLvl w:val="1"/>
        <w:rPr>
          <w:rFonts w:hint="eastAsia" w:eastAsia="楷体_GB2312"/>
          <w:color w:val="auto"/>
          <w:kern w:val="0"/>
          <w:sz w:val="32"/>
          <w:szCs w:val="20"/>
        </w:rPr>
      </w:pPr>
      <w:bookmarkStart w:id="181" w:name="_Toc17703"/>
      <w:bookmarkStart w:id="182" w:name="_Toc26500"/>
      <w:r>
        <w:rPr>
          <w:rFonts w:hint="eastAsia" w:eastAsia="楷体_GB2312"/>
          <w:color w:val="auto"/>
          <w:kern w:val="0"/>
          <w:sz w:val="32"/>
          <w:szCs w:val="20"/>
          <w:lang w:val="en-US" w:eastAsia="zh-CN"/>
        </w:rPr>
        <w:t>7</w:t>
      </w:r>
      <w:r>
        <w:rPr>
          <w:rFonts w:hint="eastAsia" w:eastAsia="楷体_GB2312"/>
          <w:color w:val="auto"/>
          <w:kern w:val="0"/>
          <w:sz w:val="32"/>
          <w:szCs w:val="20"/>
        </w:rPr>
        <w:t>.2 队伍保障</w:t>
      </w:r>
      <w:bookmarkEnd w:id="176"/>
      <w:bookmarkEnd w:id="177"/>
      <w:bookmarkEnd w:id="178"/>
      <w:bookmarkEnd w:id="179"/>
      <w:bookmarkEnd w:id="180"/>
      <w:bookmarkEnd w:id="181"/>
      <w:bookmarkEnd w:id="182"/>
    </w:p>
    <w:p w14:paraId="54A06860">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bookmarkStart w:id="183" w:name="_Toc6009"/>
      <w:bookmarkStart w:id="184" w:name="_Toc26308"/>
      <w:bookmarkStart w:id="185" w:name="_Toc57297980"/>
      <w:bookmarkStart w:id="186" w:name="_Toc14435"/>
      <w:bookmarkStart w:id="187" w:name="_Toc76426734"/>
      <w:bookmarkStart w:id="188" w:name="_Toc14127"/>
      <w:r>
        <w:rPr>
          <w:rFonts w:hint="eastAsia" w:eastAsia="仿宋_GB2312"/>
          <w:color w:val="auto"/>
          <w:kern w:val="0"/>
          <w:sz w:val="32"/>
          <w:szCs w:val="32"/>
        </w:rPr>
        <w:t>加强地质灾害专业应急防范与救灾队伍建设，确保灾害发生后应急处置与救灾力量及时到位。消防救援队伍、专业救灾队伍、民兵应急队伍、</w:t>
      </w:r>
      <w:r>
        <w:rPr>
          <w:rFonts w:hint="eastAsia" w:eastAsia="仿宋_GB2312"/>
          <w:color w:val="auto"/>
          <w:kern w:val="0"/>
          <w:sz w:val="32"/>
          <w:szCs w:val="32"/>
          <w:lang w:eastAsia="zh-CN"/>
        </w:rPr>
        <w:t>镇（街道）</w:t>
      </w:r>
      <w:r>
        <w:rPr>
          <w:rFonts w:hint="eastAsia" w:eastAsia="仿宋_GB2312"/>
          <w:color w:val="auto"/>
          <w:kern w:val="0"/>
          <w:sz w:val="32"/>
          <w:szCs w:val="32"/>
        </w:rPr>
        <w:t>综合应急救援队伍、村（社区）应急救援志愿者等要有针对性地开展应急防灾与救灾演练，提高应急处置与救灾能力。</w:t>
      </w:r>
    </w:p>
    <w:p w14:paraId="3112BE3A">
      <w:pPr>
        <w:keepNext w:val="0"/>
        <w:keepLines w:val="0"/>
        <w:pageBreakBefore w:val="0"/>
        <w:wordWrap/>
        <w:overflowPunct w:val="0"/>
        <w:bidi w:val="0"/>
        <w:adjustRightInd w:val="0"/>
        <w:snapToGrid w:val="0"/>
        <w:spacing w:line="560" w:lineRule="exact"/>
        <w:ind w:firstLine="640" w:firstLineChars="200"/>
        <w:outlineLvl w:val="1"/>
        <w:rPr>
          <w:rFonts w:hint="eastAsia" w:eastAsia="楷体_GB2312"/>
          <w:color w:val="auto"/>
          <w:kern w:val="0"/>
          <w:sz w:val="32"/>
          <w:szCs w:val="20"/>
        </w:rPr>
      </w:pPr>
      <w:bookmarkStart w:id="189" w:name="_Toc23205"/>
      <w:r>
        <w:rPr>
          <w:rFonts w:hint="eastAsia" w:eastAsia="楷体_GB2312"/>
          <w:color w:val="auto"/>
          <w:kern w:val="0"/>
          <w:sz w:val="32"/>
          <w:szCs w:val="20"/>
          <w:lang w:val="en-US" w:eastAsia="zh-CN"/>
        </w:rPr>
        <w:t>7</w:t>
      </w:r>
      <w:r>
        <w:rPr>
          <w:rFonts w:hint="eastAsia" w:eastAsia="楷体_GB2312"/>
          <w:color w:val="auto"/>
          <w:kern w:val="0"/>
          <w:sz w:val="32"/>
          <w:szCs w:val="20"/>
        </w:rPr>
        <w:t>.3 资金保障</w:t>
      </w:r>
      <w:bookmarkEnd w:id="183"/>
      <w:bookmarkEnd w:id="184"/>
      <w:bookmarkEnd w:id="189"/>
    </w:p>
    <w:bookmarkEnd w:id="185"/>
    <w:bookmarkEnd w:id="186"/>
    <w:bookmarkEnd w:id="187"/>
    <w:bookmarkEnd w:id="188"/>
    <w:p w14:paraId="794AF116">
      <w:pPr>
        <w:keepNext w:val="0"/>
        <w:keepLines w:val="0"/>
        <w:pageBreakBefore w:val="0"/>
        <w:tabs>
          <w:tab w:val="left" w:pos="840"/>
        </w:tabs>
        <w:wordWrap/>
        <w:overflowPunct w:val="0"/>
        <w:bidi w:val="0"/>
        <w:adjustRightInd w:val="0"/>
        <w:snapToGrid w:val="0"/>
        <w:spacing w:line="560" w:lineRule="exact"/>
        <w:ind w:firstLine="640" w:firstLineChars="200"/>
        <w:rPr>
          <w:rFonts w:hint="eastAsia" w:eastAsia="仿宋_GB2312"/>
          <w:color w:val="auto"/>
          <w:kern w:val="0"/>
          <w:sz w:val="32"/>
          <w:szCs w:val="32"/>
        </w:rPr>
      </w:pPr>
      <w:r>
        <w:rPr>
          <w:rFonts w:hint="eastAsia" w:eastAsia="仿宋_GB2312"/>
          <w:color w:val="auto"/>
          <w:kern w:val="0"/>
          <w:sz w:val="32"/>
          <w:szCs w:val="32"/>
        </w:rPr>
        <w:t>县人民政府按照国家和省有关规定建立和完善地质灾害防范与应急处置专项资金，切实加大对地质灾害防范的政府投入，加强资金监督和管理，确保资金使用可靠、安全、高效。地质灾害应急处置经费在财政预备费中予以统筹安排，确保地质灾害应急抢险需求。</w:t>
      </w:r>
    </w:p>
    <w:p w14:paraId="2872C192">
      <w:pPr>
        <w:keepNext w:val="0"/>
        <w:keepLines w:val="0"/>
        <w:pageBreakBefore w:val="0"/>
        <w:wordWrap/>
        <w:overflowPunct w:val="0"/>
        <w:bidi w:val="0"/>
        <w:adjustRightInd w:val="0"/>
        <w:snapToGrid w:val="0"/>
        <w:spacing w:line="560" w:lineRule="exact"/>
        <w:ind w:firstLine="640" w:firstLineChars="200"/>
        <w:outlineLvl w:val="1"/>
        <w:rPr>
          <w:rFonts w:hint="eastAsia" w:eastAsia="楷体_GB2312"/>
          <w:color w:val="auto"/>
          <w:kern w:val="0"/>
          <w:sz w:val="32"/>
          <w:szCs w:val="20"/>
        </w:rPr>
      </w:pPr>
      <w:bookmarkStart w:id="190" w:name="_Toc9405"/>
      <w:r>
        <w:rPr>
          <w:rFonts w:hint="eastAsia" w:eastAsia="楷体_GB2312"/>
          <w:color w:val="auto"/>
          <w:kern w:val="0"/>
          <w:sz w:val="32"/>
          <w:szCs w:val="20"/>
          <w:lang w:val="en-US" w:eastAsia="zh-CN"/>
        </w:rPr>
        <w:t>7</w:t>
      </w:r>
      <w:r>
        <w:rPr>
          <w:rFonts w:hint="eastAsia" w:eastAsia="楷体_GB2312"/>
          <w:color w:val="auto"/>
          <w:kern w:val="0"/>
          <w:sz w:val="32"/>
          <w:szCs w:val="20"/>
        </w:rPr>
        <w:t>.</w:t>
      </w:r>
      <w:r>
        <w:rPr>
          <w:rFonts w:hint="eastAsia" w:eastAsia="楷体_GB2312"/>
          <w:color w:val="auto"/>
          <w:kern w:val="0"/>
          <w:sz w:val="32"/>
          <w:szCs w:val="20"/>
          <w:lang w:val="en-US" w:eastAsia="zh-CN"/>
        </w:rPr>
        <w:t>4</w:t>
      </w:r>
      <w:r>
        <w:rPr>
          <w:rFonts w:hint="eastAsia" w:eastAsia="楷体_GB2312"/>
          <w:color w:val="auto"/>
          <w:kern w:val="0"/>
          <w:sz w:val="32"/>
          <w:szCs w:val="20"/>
        </w:rPr>
        <w:t xml:space="preserve"> </w:t>
      </w:r>
      <w:r>
        <w:rPr>
          <w:rFonts w:hint="eastAsia" w:eastAsia="楷体_GB2312"/>
          <w:color w:val="auto"/>
          <w:kern w:val="0"/>
          <w:sz w:val="32"/>
          <w:szCs w:val="20"/>
          <w:lang w:val="en-US" w:eastAsia="zh-CN"/>
        </w:rPr>
        <w:t>物资</w:t>
      </w:r>
      <w:r>
        <w:rPr>
          <w:rFonts w:hint="eastAsia" w:eastAsia="楷体_GB2312"/>
          <w:color w:val="auto"/>
          <w:kern w:val="0"/>
          <w:sz w:val="32"/>
          <w:szCs w:val="20"/>
        </w:rPr>
        <w:t>保障</w:t>
      </w:r>
      <w:bookmarkEnd w:id="190"/>
    </w:p>
    <w:p w14:paraId="5F12686C">
      <w:pPr>
        <w:keepNext w:val="0"/>
        <w:keepLines w:val="0"/>
        <w:pageBreakBefore w:val="0"/>
        <w:tabs>
          <w:tab w:val="left" w:pos="840"/>
        </w:tabs>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rPr>
      </w:pPr>
      <w:bookmarkStart w:id="191" w:name="_Toc57297981"/>
      <w:bookmarkStart w:id="192" w:name="_Toc27094"/>
      <w:bookmarkStart w:id="193" w:name="_Toc31203"/>
      <w:bookmarkStart w:id="194" w:name="_Toc17084"/>
      <w:bookmarkStart w:id="195" w:name="_Toc76426735"/>
      <w:bookmarkStart w:id="196" w:name="_Toc18806"/>
      <w:r>
        <w:rPr>
          <w:rFonts w:hint="eastAsia" w:eastAsia="仿宋_GB2312"/>
          <w:color w:val="auto"/>
          <w:kern w:val="0"/>
          <w:sz w:val="32"/>
          <w:szCs w:val="32"/>
        </w:rPr>
        <w:t>应急、自然资源、发改、卫健、民政、商务</w:t>
      </w: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交通、工信</w:t>
      </w:r>
      <w:r>
        <w:rPr>
          <w:rFonts w:hint="eastAsia" w:eastAsia="仿宋_GB2312"/>
          <w:color w:val="auto"/>
          <w:kern w:val="0"/>
          <w:sz w:val="32"/>
          <w:szCs w:val="32"/>
        </w:rPr>
        <w:t>等有关部门，应建立健全应急物资储备网络和生产、调拨及紧急配送体系，保障地质灾害应急工作所需生活救助物资、应急救援、监测预警、现场调查、人员防护、应急通讯、通信指挥、后勤保障、工程抢险装备、医疗器械和药品等的</w:t>
      </w:r>
      <w:r>
        <w:rPr>
          <w:rFonts w:hint="eastAsia" w:ascii="Times New Roman" w:hAnsi="Times New Roman" w:eastAsia="仿宋_GB2312" w:cs="Times New Roman"/>
          <w:color w:val="auto"/>
          <w:kern w:val="0"/>
          <w:sz w:val="32"/>
          <w:szCs w:val="32"/>
        </w:rPr>
        <w:t>供应。应做好应急物资储备工作，并通过与有关生产经营企业签订供应协议等方式，保障应急物资、生活必需品和应急处置装备的供给。</w:t>
      </w:r>
    </w:p>
    <w:p w14:paraId="177C09EE">
      <w:pPr>
        <w:keepNext w:val="0"/>
        <w:keepLines w:val="0"/>
        <w:pageBreakBefore w:val="0"/>
        <w:tabs>
          <w:tab w:val="left" w:pos="840"/>
        </w:tabs>
        <w:wordWrap/>
        <w:overflowPunct w:val="0"/>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rPr>
        <w:t>地质灾害高风险区的镇（街道）、村（社区），重点储备铜锣、手电筒、雨衣雨鞋、应急食品、饮用水、急救包等应急物资，确保就近可用。建立应急物资紧急调拨和配送机制，应急状态下，可跨区域、跨部门紧急调拨物资，必要时依法紧急征用社会物资，事后按规定给予补偿</w:t>
      </w:r>
      <w:r>
        <w:rPr>
          <w:rFonts w:hint="eastAsia" w:ascii="Times New Roman" w:hAnsi="Times New Roman" w:eastAsia="仿宋_GB2312" w:cs="Times New Roman"/>
          <w:color w:val="auto"/>
          <w:kern w:val="0"/>
          <w:sz w:val="32"/>
          <w:szCs w:val="32"/>
          <w:lang w:eastAsia="zh-CN"/>
        </w:rPr>
        <w:t>。</w:t>
      </w:r>
    </w:p>
    <w:p w14:paraId="34B0F618">
      <w:pPr>
        <w:keepNext w:val="0"/>
        <w:keepLines w:val="0"/>
        <w:pageBreakBefore w:val="0"/>
        <w:wordWrap/>
        <w:overflowPunct w:val="0"/>
        <w:bidi w:val="0"/>
        <w:adjustRightInd w:val="0"/>
        <w:snapToGrid w:val="0"/>
        <w:spacing w:line="560" w:lineRule="exact"/>
        <w:ind w:firstLine="640" w:firstLineChars="200"/>
        <w:outlineLvl w:val="1"/>
        <w:rPr>
          <w:rFonts w:hint="eastAsia" w:eastAsia="楷体_GB2312"/>
          <w:color w:val="auto"/>
          <w:kern w:val="0"/>
          <w:sz w:val="32"/>
          <w:szCs w:val="20"/>
        </w:rPr>
      </w:pPr>
      <w:bookmarkStart w:id="197" w:name="_Toc297"/>
      <w:r>
        <w:rPr>
          <w:rFonts w:hint="eastAsia" w:eastAsia="楷体_GB2312"/>
          <w:color w:val="auto"/>
          <w:kern w:val="0"/>
          <w:sz w:val="32"/>
          <w:szCs w:val="20"/>
          <w:lang w:val="en-US" w:eastAsia="zh-CN"/>
        </w:rPr>
        <w:t>7</w:t>
      </w:r>
      <w:r>
        <w:rPr>
          <w:rFonts w:hint="eastAsia" w:eastAsia="楷体_GB2312"/>
          <w:color w:val="auto"/>
          <w:kern w:val="0"/>
          <w:sz w:val="32"/>
          <w:szCs w:val="20"/>
        </w:rPr>
        <w:t>.</w:t>
      </w:r>
      <w:r>
        <w:rPr>
          <w:rFonts w:hint="eastAsia" w:eastAsia="楷体_GB2312"/>
          <w:color w:val="auto"/>
          <w:kern w:val="0"/>
          <w:sz w:val="32"/>
          <w:szCs w:val="20"/>
          <w:lang w:val="en-US" w:eastAsia="zh-CN"/>
        </w:rPr>
        <w:t>5</w:t>
      </w:r>
      <w:r>
        <w:rPr>
          <w:rFonts w:hint="eastAsia" w:eastAsia="楷体_GB2312"/>
          <w:color w:val="auto"/>
          <w:kern w:val="0"/>
          <w:sz w:val="32"/>
          <w:szCs w:val="20"/>
        </w:rPr>
        <w:t xml:space="preserve"> 通信保障</w:t>
      </w:r>
      <w:bookmarkEnd w:id="191"/>
      <w:bookmarkEnd w:id="192"/>
      <w:bookmarkEnd w:id="193"/>
      <w:bookmarkEnd w:id="194"/>
      <w:bookmarkEnd w:id="195"/>
      <w:bookmarkEnd w:id="196"/>
      <w:bookmarkEnd w:id="197"/>
    </w:p>
    <w:p w14:paraId="1994A048">
      <w:pPr>
        <w:keepNext w:val="0"/>
        <w:keepLines w:val="0"/>
        <w:pageBreakBefore w:val="0"/>
        <w:tabs>
          <w:tab w:val="left" w:pos="840"/>
        </w:tabs>
        <w:wordWrap/>
        <w:overflowPunct w:val="0"/>
        <w:bidi w:val="0"/>
        <w:adjustRightInd w:val="0"/>
        <w:snapToGrid w:val="0"/>
        <w:spacing w:line="560" w:lineRule="exact"/>
        <w:ind w:firstLine="640" w:firstLineChars="200"/>
        <w:rPr>
          <w:rFonts w:eastAsia="仿宋_GB2312"/>
          <w:color w:val="auto"/>
          <w:kern w:val="0"/>
          <w:sz w:val="32"/>
          <w:szCs w:val="32"/>
        </w:rPr>
      </w:pPr>
      <w:r>
        <w:rPr>
          <w:rFonts w:hint="eastAsia" w:eastAsia="仿宋_GB2312"/>
          <w:color w:val="auto"/>
          <w:kern w:val="0"/>
          <w:sz w:val="32"/>
          <w:szCs w:val="32"/>
        </w:rPr>
        <w:t>县工信局应建立健全应急通信工作体系，建立有线和无线相结合、基础通信网络与机动通信系统相配套的应急通信保障系统，确保应急救援工作的通信畅通。在基础通信网络等基础设施遭到严重损毁且短时间难以修复的极端情况下，立即启动应急卫星、短波、超短波等无线通信系统和终端设备，确保至少有一种临时通信手段有效、畅通</w:t>
      </w:r>
      <w:r>
        <w:rPr>
          <w:rFonts w:hint="eastAsia" w:eastAsia="仿宋_GB2312"/>
          <w:color w:val="auto"/>
          <w:kern w:val="0"/>
          <w:sz w:val="32"/>
          <w:szCs w:val="32"/>
          <w:lang w:eastAsia="zh-CN"/>
        </w:rPr>
        <w:t>。</w:t>
      </w:r>
      <w:r>
        <w:rPr>
          <w:rFonts w:eastAsia="仿宋_GB2312"/>
          <w:color w:val="auto"/>
          <w:kern w:val="0"/>
          <w:sz w:val="32"/>
          <w:szCs w:val="32"/>
        </w:rPr>
        <w:t xml:space="preserve"> </w:t>
      </w:r>
    </w:p>
    <w:p w14:paraId="698CAECD">
      <w:pPr>
        <w:keepNext w:val="0"/>
        <w:keepLines w:val="0"/>
        <w:pageBreakBefore w:val="0"/>
        <w:wordWrap/>
        <w:overflowPunct w:val="0"/>
        <w:bidi w:val="0"/>
        <w:adjustRightInd w:val="0"/>
        <w:snapToGrid w:val="0"/>
        <w:spacing w:line="560" w:lineRule="exact"/>
        <w:ind w:firstLine="640" w:firstLineChars="200"/>
        <w:outlineLvl w:val="1"/>
        <w:rPr>
          <w:rFonts w:hint="eastAsia" w:eastAsia="楷体_GB2312"/>
          <w:color w:val="auto"/>
          <w:kern w:val="0"/>
          <w:sz w:val="32"/>
          <w:szCs w:val="20"/>
        </w:rPr>
      </w:pPr>
      <w:bookmarkStart w:id="198" w:name="_Toc7460"/>
      <w:bookmarkStart w:id="199" w:name="_Toc3100"/>
      <w:bookmarkStart w:id="200" w:name="_Toc27770"/>
      <w:bookmarkStart w:id="201" w:name="_Toc76426736"/>
      <w:bookmarkStart w:id="202" w:name="_Toc586"/>
      <w:bookmarkStart w:id="203" w:name="_Toc4440"/>
      <w:bookmarkStart w:id="204" w:name="_Toc57297982"/>
      <w:r>
        <w:rPr>
          <w:rFonts w:hint="eastAsia" w:eastAsia="楷体_GB2312"/>
          <w:color w:val="auto"/>
          <w:kern w:val="0"/>
          <w:sz w:val="32"/>
          <w:szCs w:val="20"/>
          <w:lang w:val="en-US" w:eastAsia="zh-CN"/>
        </w:rPr>
        <w:t>7</w:t>
      </w:r>
      <w:r>
        <w:rPr>
          <w:rFonts w:hint="eastAsia" w:eastAsia="楷体_GB2312"/>
          <w:color w:val="auto"/>
          <w:kern w:val="0"/>
          <w:sz w:val="32"/>
          <w:szCs w:val="20"/>
        </w:rPr>
        <w:t>.</w:t>
      </w:r>
      <w:r>
        <w:rPr>
          <w:rFonts w:hint="eastAsia" w:eastAsia="楷体_GB2312"/>
          <w:color w:val="auto"/>
          <w:kern w:val="0"/>
          <w:sz w:val="32"/>
          <w:szCs w:val="20"/>
          <w:lang w:val="en-US" w:eastAsia="zh-CN"/>
        </w:rPr>
        <w:t>6</w:t>
      </w:r>
      <w:r>
        <w:rPr>
          <w:rFonts w:hint="eastAsia" w:eastAsia="楷体_GB2312"/>
          <w:color w:val="auto"/>
          <w:kern w:val="0"/>
          <w:sz w:val="32"/>
          <w:szCs w:val="20"/>
        </w:rPr>
        <w:t xml:space="preserve"> 技术保障</w:t>
      </w:r>
      <w:bookmarkEnd w:id="198"/>
      <w:bookmarkEnd w:id="199"/>
      <w:bookmarkEnd w:id="200"/>
      <w:bookmarkEnd w:id="201"/>
      <w:bookmarkEnd w:id="202"/>
      <w:bookmarkEnd w:id="203"/>
      <w:bookmarkEnd w:id="204"/>
    </w:p>
    <w:p w14:paraId="046128FA">
      <w:pPr>
        <w:keepNext w:val="0"/>
        <w:keepLines w:val="0"/>
        <w:pageBreakBefore w:val="0"/>
        <w:tabs>
          <w:tab w:val="left" w:pos="840"/>
        </w:tabs>
        <w:wordWrap/>
        <w:overflowPunct w:val="0"/>
        <w:bidi w:val="0"/>
        <w:adjustRightInd w:val="0"/>
        <w:snapToGrid w:val="0"/>
        <w:spacing w:line="560" w:lineRule="exact"/>
        <w:ind w:firstLine="640" w:firstLineChars="200"/>
        <w:rPr>
          <w:rFonts w:eastAsia="仿宋_GB2312"/>
          <w:color w:val="auto"/>
          <w:kern w:val="0"/>
          <w:sz w:val="32"/>
          <w:szCs w:val="32"/>
        </w:rPr>
      </w:pPr>
      <w:r>
        <w:rPr>
          <w:rFonts w:hint="eastAsia" w:eastAsia="仿宋_GB2312"/>
          <w:color w:val="auto"/>
          <w:kern w:val="0"/>
          <w:sz w:val="32"/>
          <w:szCs w:val="32"/>
          <w:lang w:eastAsia="zh-CN"/>
        </w:rPr>
        <w:t>县</w:t>
      </w:r>
      <w:r>
        <w:rPr>
          <w:rFonts w:eastAsia="仿宋_GB2312"/>
          <w:color w:val="auto"/>
          <w:kern w:val="0"/>
          <w:sz w:val="32"/>
          <w:szCs w:val="32"/>
        </w:rPr>
        <w:t>人民政府加大对突发性地质灾害预警科学技术研究开发的工作力度，提高应急防治能力和水平；加强地质灾害预警、预测、救援方法与应急处置技术的研究和普及，为地质灾害防治和应急工作提供技术保障。</w:t>
      </w:r>
      <w:r>
        <w:rPr>
          <w:rFonts w:hint="eastAsia" w:eastAsia="仿宋_GB2312"/>
          <w:color w:val="auto"/>
          <w:kern w:val="0"/>
          <w:sz w:val="32"/>
          <w:szCs w:val="32"/>
          <w:lang w:eastAsia="zh-CN"/>
        </w:rPr>
        <w:t>县</w:t>
      </w:r>
      <w:r>
        <w:rPr>
          <w:rFonts w:eastAsia="仿宋_GB2312"/>
          <w:color w:val="auto"/>
          <w:kern w:val="0"/>
          <w:sz w:val="32"/>
          <w:szCs w:val="32"/>
        </w:rPr>
        <w:t>自然资源局会同</w:t>
      </w:r>
      <w:r>
        <w:rPr>
          <w:rFonts w:hint="eastAsia" w:eastAsia="仿宋_GB2312"/>
          <w:color w:val="auto"/>
          <w:kern w:val="0"/>
          <w:sz w:val="32"/>
          <w:szCs w:val="32"/>
          <w:lang w:eastAsia="zh-CN"/>
        </w:rPr>
        <w:t>县</w:t>
      </w:r>
      <w:r>
        <w:rPr>
          <w:rFonts w:eastAsia="仿宋_GB2312"/>
          <w:color w:val="auto"/>
          <w:kern w:val="0"/>
          <w:sz w:val="32"/>
          <w:szCs w:val="32"/>
        </w:rPr>
        <w:t>应急局加强突发性地质灾害应急防治专家组建设，为突发性地质灾害应急工作提供技术咨询服务。加强与高等院校和科研院所的联系，研究地质灾害应急救援的重大课题，开发先进救援技术和装备。</w:t>
      </w:r>
    </w:p>
    <w:p w14:paraId="0549DA14">
      <w:pPr>
        <w:keepNext w:val="0"/>
        <w:keepLines w:val="0"/>
        <w:pageBreakBefore w:val="0"/>
        <w:wordWrap/>
        <w:overflowPunct w:val="0"/>
        <w:bidi w:val="0"/>
        <w:adjustRightInd w:val="0"/>
        <w:snapToGrid w:val="0"/>
        <w:spacing w:line="560" w:lineRule="exact"/>
        <w:ind w:firstLine="640" w:firstLineChars="200"/>
        <w:outlineLvl w:val="0"/>
        <w:rPr>
          <w:rFonts w:eastAsia="黑体"/>
          <w:color w:val="auto"/>
          <w:kern w:val="44"/>
          <w:sz w:val="32"/>
          <w:szCs w:val="22"/>
        </w:rPr>
      </w:pPr>
      <w:bookmarkStart w:id="205" w:name="_Toc57297983"/>
      <w:bookmarkStart w:id="206" w:name="_Toc22206"/>
      <w:bookmarkStart w:id="207" w:name="_Toc76426737"/>
      <w:bookmarkStart w:id="208" w:name="_Toc20126"/>
      <w:bookmarkStart w:id="209" w:name="_Toc6354"/>
      <w:bookmarkStart w:id="210" w:name="_Toc9948"/>
      <w:bookmarkStart w:id="211" w:name="_Toc17486"/>
      <w:r>
        <w:rPr>
          <w:rFonts w:hint="eastAsia" w:eastAsia="黑体"/>
          <w:color w:val="auto"/>
          <w:kern w:val="44"/>
          <w:sz w:val="32"/>
          <w:szCs w:val="22"/>
          <w:lang w:val="en-US" w:eastAsia="zh-CN"/>
        </w:rPr>
        <w:t>8</w:t>
      </w:r>
      <w:r>
        <w:rPr>
          <w:rFonts w:hint="eastAsia" w:eastAsia="黑体"/>
          <w:color w:val="auto"/>
          <w:kern w:val="44"/>
          <w:sz w:val="32"/>
          <w:szCs w:val="22"/>
          <w:lang w:eastAsia="zh-CN"/>
        </w:rPr>
        <w:t>.</w:t>
      </w:r>
      <w:r>
        <w:rPr>
          <w:rFonts w:eastAsia="黑体"/>
          <w:color w:val="auto"/>
          <w:kern w:val="44"/>
          <w:sz w:val="32"/>
          <w:szCs w:val="22"/>
        </w:rPr>
        <w:t>监督管理</w:t>
      </w:r>
      <w:bookmarkEnd w:id="205"/>
      <w:bookmarkEnd w:id="206"/>
      <w:bookmarkEnd w:id="207"/>
      <w:bookmarkEnd w:id="208"/>
      <w:bookmarkEnd w:id="209"/>
      <w:bookmarkEnd w:id="210"/>
      <w:bookmarkEnd w:id="211"/>
    </w:p>
    <w:p w14:paraId="7ACC24CC">
      <w:pPr>
        <w:keepNext w:val="0"/>
        <w:keepLines w:val="0"/>
        <w:pageBreakBefore w:val="0"/>
        <w:wordWrap/>
        <w:overflowPunct w:val="0"/>
        <w:bidi w:val="0"/>
        <w:adjustRightInd w:val="0"/>
        <w:snapToGrid w:val="0"/>
        <w:spacing w:line="560" w:lineRule="exact"/>
        <w:ind w:firstLine="640" w:firstLineChars="200"/>
        <w:outlineLvl w:val="1"/>
        <w:rPr>
          <w:rFonts w:hint="eastAsia" w:eastAsia="楷体_GB2312"/>
          <w:color w:val="auto"/>
          <w:kern w:val="0"/>
          <w:sz w:val="32"/>
          <w:szCs w:val="20"/>
        </w:rPr>
      </w:pPr>
      <w:bookmarkStart w:id="212" w:name="_Toc30301"/>
      <w:bookmarkStart w:id="213" w:name="_Toc76426738"/>
      <w:bookmarkStart w:id="214" w:name="_Toc30237"/>
      <w:bookmarkStart w:id="215" w:name="_Toc25818"/>
      <w:bookmarkStart w:id="216" w:name="_Toc57297984"/>
      <w:bookmarkStart w:id="217" w:name="_Toc26312"/>
      <w:bookmarkStart w:id="218" w:name="_Toc18810"/>
      <w:r>
        <w:rPr>
          <w:rFonts w:hint="eastAsia" w:eastAsia="楷体_GB2312"/>
          <w:color w:val="auto"/>
          <w:kern w:val="0"/>
          <w:sz w:val="32"/>
          <w:szCs w:val="20"/>
          <w:lang w:val="en-US" w:eastAsia="zh-CN"/>
        </w:rPr>
        <w:t>8</w:t>
      </w:r>
      <w:r>
        <w:rPr>
          <w:rFonts w:hint="eastAsia" w:eastAsia="楷体_GB2312"/>
          <w:color w:val="auto"/>
          <w:kern w:val="0"/>
          <w:sz w:val="32"/>
          <w:szCs w:val="20"/>
        </w:rPr>
        <w:t>.1 宣传、培训与演练</w:t>
      </w:r>
      <w:bookmarkEnd w:id="212"/>
      <w:bookmarkEnd w:id="213"/>
      <w:bookmarkEnd w:id="214"/>
      <w:bookmarkEnd w:id="215"/>
      <w:bookmarkEnd w:id="216"/>
      <w:bookmarkEnd w:id="217"/>
      <w:bookmarkEnd w:id="218"/>
    </w:p>
    <w:p w14:paraId="5F74ED66">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县人民政府切实加强地质灾害防灾减灾救灾知识宣传与培训。常态化组织有关部门利用网络、广播、影视、报刊、手册等多种媒介开展科普宣传，引导公众主动参与防治，全面提升社会防灾能力；针对性加强应急处置培训，强化实战能力；结合汛期防控需求，有计划、有重点地组织开展地质灾害综合性应急演练，并督促地质灾害易发区镇（街道）对重要隐患点强化专项演练，切实增强基层干部群众临灾避险及自救互救能力。</w:t>
      </w:r>
    </w:p>
    <w:p w14:paraId="6253312C">
      <w:pPr>
        <w:keepNext w:val="0"/>
        <w:keepLines w:val="0"/>
        <w:pageBreakBefore w:val="0"/>
        <w:wordWrap/>
        <w:overflowPunct w:val="0"/>
        <w:bidi w:val="0"/>
        <w:adjustRightInd w:val="0"/>
        <w:snapToGrid w:val="0"/>
        <w:spacing w:line="560" w:lineRule="exact"/>
        <w:ind w:firstLine="640" w:firstLineChars="200"/>
        <w:outlineLvl w:val="1"/>
        <w:rPr>
          <w:rFonts w:hint="eastAsia" w:eastAsia="楷体_GB2312"/>
          <w:color w:val="auto"/>
          <w:kern w:val="0"/>
          <w:sz w:val="32"/>
          <w:szCs w:val="20"/>
        </w:rPr>
      </w:pPr>
      <w:bookmarkStart w:id="219" w:name="_Toc31260"/>
      <w:r>
        <w:rPr>
          <w:rFonts w:hint="eastAsia" w:eastAsia="楷体_GB2312"/>
          <w:color w:val="auto"/>
          <w:kern w:val="0"/>
          <w:sz w:val="32"/>
          <w:szCs w:val="20"/>
          <w:lang w:val="en-US" w:eastAsia="zh-CN"/>
        </w:rPr>
        <w:t>8</w:t>
      </w:r>
      <w:r>
        <w:rPr>
          <w:rFonts w:hint="eastAsia" w:eastAsia="楷体_GB2312"/>
          <w:color w:val="auto"/>
          <w:kern w:val="0"/>
          <w:sz w:val="32"/>
          <w:szCs w:val="20"/>
        </w:rPr>
        <w:t>.2 奖励与责任追究</w:t>
      </w:r>
      <w:bookmarkEnd w:id="219"/>
    </w:p>
    <w:p w14:paraId="29898745">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对在地质灾害应对工作中作出突出贡献的单位和个人，根据有关规定给予表彰和奖励，对在应急处置工作中伤亡的人员给予抚恤。加强对地质灾害防治工作的督查和问责，对迟报、漏报、谎报和瞒报地质灾害信息或者在地质灾害应对过程中失职、渎职的，依法依纪追责问责；构成犯罪的，依法追究刑事责任。</w:t>
      </w:r>
    </w:p>
    <w:p w14:paraId="6CAD6A16">
      <w:pPr>
        <w:keepNext w:val="0"/>
        <w:keepLines w:val="0"/>
        <w:pageBreakBefore w:val="0"/>
        <w:wordWrap/>
        <w:overflowPunct w:val="0"/>
        <w:bidi w:val="0"/>
        <w:adjustRightInd w:val="0"/>
        <w:snapToGrid w:val="0"/>
        <w:spacing w:line="560" w:lineRule="exact"/>
        <w:ind w:firstLine="640" w:firstLineChars="200"/>
        <w:outlineLvl w:val="0"/>
        <w:rPr>
          <w:rFonts w:hint="eastAsia" w:eastAsia="黑体"/>
          <w:color w:val="auto"/>
          <w:sz w:val="32"/>
          <w:szCs w:val="20"/>
          <w:lang w:val="en-US" w:eastAsia="zh-CN"/>
        </w:rPr>
      </w:pPr>
      <w:bookmarkStart w:id="220" w:name="_Toc13667"/>
      <w:r>
        <w:rPr>
          <w:rFonts w:hint="eastAsia" w:eastAsia="黑体"/>
          <w:color w:val="auto"/>
          <w:kern w:val="44"/>
          <w:sz w:val="32"/>
          <w:szCs w:val="22"/>
          <w:lang w:val="en-US" w:eastAsia="zh-CN"/>
        </w:rPr>
        <w:t>9.</w:t>
      </w:r>
      <w:r>
        <w:rPr>
          <w:rFonts w:hint="eastAsia" w:eastAsia="黑体"/>
          <w:color w:val="auto"/>
          <w:sz w:val="32"/>
          <w:szCs w:val="20"/>
          <w:lang w:val="en-US" w:eastAsia="zh-CN"/>
        </w:rPr>
        <w:t>预案管理与更新</w:t>
      </w:r>
      <w:bookmarkEnd w:id="220"/>
    </w:p>
    <w:p w14:paraId="56D96033">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本预案由县应急局组织制定并负责本预案的评估，原则上每3年评估一次，根据情况变化，及时修订更新本预案并报县人民政府批准。</w:t>
      </w:r>
    </w:p>
    <w:p w14:paraId="608A6BE3">
      <w:pPr>
        <w:keepNext w:val="0"/>
        <w:keepLines w:val="0"/>
        <w:pageBreakBefore w:val="0"/>
        <w:wordWrap/>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本预案自发布之日起实施。</w:t>
      </w:r>
    </w:p>
    <w:sectPr>
      <w:footerReference r:id="rId5" w:type="default"/>
      <w:pgSz w:w="11906" w:h="16838"/>
      <w:pgMar w:top="1440" w:right="1800" w:bottom="1440" w:left="1800" w:header="851" w:footer="992" w:gutter="0"/>
      <w:pgNumType w:fmt="decimal" w:start="1"/>
      <w:cols w:space="0" w:num="1"/>
      <w:rtlGutter w:val="0"/>
      <w:docGrid w:type="lines" w:linePitch="32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417825-5972-4528-A4C4-85AAEEF7F1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683233DB-A5FE-4A27-9B7A-132AE2CD0113}"/>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3C06AA0E-EDE4-4964-8E16-979A0CF5BF1A}"/>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embedRegular r:id="rId4" w:fontKey="{6A343A1C-7D81-41EE-8F0D-93D999191D94}"/>
  </w:font>
  <w:font w:name="楷体_GB2312">
    <w:panose1 w:val="02010609030101010101"/>
    <w:charset w:val="86"/>
    <w:family w:val="modern"/>
    <w:pitch w:val="default"/>
    <w:sig w:usb0="00000001" w:usb1="080E0000" w:usb2="00000000" w:usb3="00000000" w:csb0="00040000" w:csb1="00000000"/>
    <w:embedRegular r:id="rId5" w:fontKey="{49615D23-4885-4ABD-8D4D-F3521FC82635}"/>
  </w:font>
  <w:font w:name="微软雅黑">
    <w:panose1 w:val="020B0503020204020204"/>
    <w:charset w:val="86"/>
    <w:family w:val="auto"/>
    <w:pitch w:val="default"/>
    <w:sig w:usb0="80000287" w:usb1="2ACF3C50" w:usb2="00000016" w:usb3="00000000" w:csb0="0004001F" w:csb1="00000000"/>
    <w:embedRegular r:id="rId6" w:fontKey="{AE228EC1-922D-44E9-9454-53AFD1740DF1}"/>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DE39C">
    <w:pPr>
      <w:spacing w:before="1" w:line="233" w:lineRule="auto"/>
      <w:ind w:left="55"/>
      <w:rPr>
        <w:rFonts w:ascii="宋体" w:hAnsi="宋体" w:eastAsia="宋体" w:cs="宋体"/>
        <w:sz w:val="26"/>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1D0FB">
    <w:pPr>
      <w:spacing w:before="1" w:line="233" w:lineRule="auto"/>
      <w:ind w:left="55"/>
      <w:rPr>
        <w:rFonts w:ascii="宋体" w:hAnsi="宋体" w:eastAsia="宋体" w:cs="宋体"/>
        <w:sz w:val="26"/>
        <w:szCs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FB817">
    <w:pPr>
      <w:spacing w:before="1" w:line="233" w:lineRule="auto"/>
      <w:ind w:left="55"/>
      <w:rPr>
        <w:rFonts w:ascii="宋体" w:hAnsi="宋体" w:eastAsia="宋体" w:cs="宋体"/>
        <w:sz w:val="26"/>
        <w:szCs w:val="26"/>
      </w:rPr>
    </w:pPr>
    <w:r>
      <w:rPr>
        <w:sz w:val="26"/>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8C5AB4">
                          <w:pPr>
                            <w:pStyle w:val="11"/>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E8C5AB4">
                    <w:pPr>
                      <w:pStyle w:val="11"/>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w:t>
                    </w:r>
                    <w:r>
                      <w:rPr>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231B8E"/>
    <w:rsid w:val="005C088A"/>
    <w:rsid w:val="00661709"/>
    <w:rsid w:val="00936276"/>
    <w:rsid w:val="00B64537"/>
    <w:rsid w:val="00C77D79"/>
    <w:rsid w:val="00DE1BE7"/>
    <w:rsid w:val="00E908CF"/>
    <w:rsid w:val="00F74A57"/>
    <w:rsid w:val="010C4833"/>
    <w:rsid w:val="01233A9E"/>
    <w:rsid w:val="012810B4"/>
    <w:rsid w:val="013712F7"/>
    <w:rsid w:val="01390BCC"/>
    <w:rsid w:val="01822573"/>
    <w:rsid w:val="01B91D0C"/>
    <w:rsid w:val="01DD3C4D"/>
    <w:rsid w:val="01E038C1"/>
    <w:rsid w:val="01EF3980"/>
    <w:rsid w:val="020B6A0C"/>
    <w:rsid w:val="02306473"/>
    <w:rsid w:val="02362162"/>
    <w:rsid w:val="023D46EC"/>
    <w:rsid w:val="026825AB"/>
    <w:rsid w:val="02816CCE"/>
    <w:rsid w:val="02D74766"/>
    <w:rsid w:val="02E37041"/>
    <w:rsid w:val="02F27DF5"/>
    <w:rsid w:val="02F53218"/>
    <w:rsid w:val="0381685A"/>
    <w:rsid w:val="038F71C9"/>
    <w:rsid w:val="03AC1B29"/>
    <w:rsid w:val="03C84489"/>
    <w:rsid w:val="03DC3FEC"/>
    <w:rsid w:val="03EA43FF"/>
    <w:rsid w:val="041B280B"/>
    <w:rsid w:val="04385A96"/>
    <w:rsid w:val="043D23BF"/>
    <w:rsid w:val="048B5BE2"/>
    <w:rsid w:val="04953F28"/>
    <w:rsid w:val="04BB2B23"/>
    <w:rsid w:val="04C91A28"/>
    <w:rsid w:val="04E2157A"/>
    <w:rsid w:val="04E33C83"/>
    <w:rsid w:val="04E452F2"/>
    <w:rsid w:val="053718C6"/>
    <w:rsid w:val="054017D2"/>
    <w:rsid w:val="059C797B"/>
    <w:rsid w:val="05A625A8"/>
    <w:rsid w:val="05B64EE1"/>
    <w:rsid w:val="05F45E6E"/>
    <w:rsid w:val="06055520"/>
    <w:rsid w:val="062005AC"/>
    <w:rsid w:val="06257970"/>
    <w:rsid w:val="062C0CFF"/>
    <w:rsid w:val="063B7194"/>
    <w:rsid w:val="06622973"/>
    <w:rsid w:val="066300E8"/>
    <w:rsid w:val="066C559F"/>
    <w:rsid w:val="067F1777"/>
    <w:rsid w:val="06A507B2"/>
    <w:rsid w:val="06A66D03"/>
    <w:rsid w:val="06B34F7C"/>
    <w:rsid w:val="06E3230E"/>
    <w:rsid w:val="06F7130D"/>
    <w:rsid w:val="0701218C"/>
    <w:rsid w:val="07013F3A"/>
    <w:rsid w:val="0708176C"/>
    <w:rsid w:val="071D689A"/>
    <w:rsid w:val="07373DFF"/>
    <w:rsid w:val="07761196"/>
    <w:rsid w:val="07AA637F"/>
    <w:rsid w:val="07FE2B6F"/>
    <w:rsid w:val="0817488F"/>
    <w:rsid w:val="082B7863"/>
    <w:rsid w:val="08795AC0"/>
    <w:rsid w:val="08880B4F"/>
    <w:rsid w:val="0913686D"/>
    <w:rsid w:val="09773B45"/>
    <w:rsid w:val="097C01EF"/>
    <w:rsid w:val="09B94F9F"/>
    <w:rsid w:val="09BA785F"/>
    <w:rsid w:val="09CD27F9"/>
    <w:rsid w:val="09CF6571"/>
    <w:rsid w:val="09E65669"/>
    <w:rsid w:val="0A03446D"/>
    <w:rsid w:val="0A037FC9"/>
    <w:rsid w:val="0A0A738A"/>
    <w:rsid w:val="0A0C1573"/>
    <w:rsid w:val="0A3016CE"/>
    <w:rsid w:val="0A312D88"/>
    <w:rsid w:val="0A5627EE"/>
    <w:rsid w:val="0A616A6D"/>
    <w:rsid w:val="0A79472F"/>
    <w:rsid w:val="0A913826"/>
    <w:rsid w:val="0AD23ADB"/>
    <w:rsid w:val="0B196B6B"/>
    <w:rsid w:val="0B1A7CC0"/>
    <w:rsid w:val="0B5D7BAD"/>
    <w:rsid w:val="0B8B296C"/>
    <w:rsid w:val="0B9C06D5"/>
    <w:rsid w:val="0BA15CEB"/>
    <w:rsid w:val="0BE5207C"/>
    <w:rsid w:val="0BEB64E6"/>
    <w:rsid w:val="0BF2182F"/>
    <w:rsid w:val="0C0D512F"/>
    <w:rsid w:val="0C3703FE"/>
    <w:rsid w:val="0C695D4B"/>
    <w:rsid w:val="0CBF3A4F"/>
    <w:rsid w:val="0CF167FE"/>
    <w:rsid w:val="0CFF53BF"/>
    <w:rsid w:val="0D136775"/>
    <w:rsid w:val="0D282B71"/>
    <w:rsid w:val="0D49663A"/>
    <w:rsid w:val="0D5E67FE"/>
    <w:rsid w:val="0D5F5E5E"/>
    <w:rsid w:val="0D6945E7"/>
    <w:rsid w:val="0D991370"/>
    <w:rsid w:val="0DAD4E1B"/>
    <w:rsid w:val="0DC108C7"/>
    <w:rsid w:val="0DD423A8"/>
    <w:rsid w:val="0DDD5F00"/>
    <w:rsid w:val="0E0F1632"/>
    <w:rsid w:val="0E2E3EEC"/>
    <w:rsid w:val="0E4C36C9"/>
    <w:rsid w:val="0E76520D"/>
    <w:rsid w:val="0E9119D9"/>
    <w:rsid w:val="0EB67D00"/>
    <w:rsid w:val="0EEC54CF"/>
    <w:rsid w:val="0EFE5203"/>
    <w:rsid w:val="0F056591"/>
    <w:rsid w:val="0F081319"/>
    <w:rsid w:val="0F1D1B2D"/>
    <w:rsid w:val="0F1E7653"/>
    <w:rsid w:val="0F2F1860"/>
    <w:rsid w:val="0F380715"/>
    <w:rsid w:val="0F41493F"/>
    <w:rsid w:val="0FD17E1B"/>
    <w:rsid w:val="0FD91EF8"/>
    <w:rsid w:val="0FFD5900"/>
    <w:rsid w:val="10134CDE"/>
    <w:rsid w:val="10291224"/>
    <w:rsid w:val="108856CC"/>
    <w:rsid w:val="10A65B52"/>
    <w:rsid w:val="10A87B1C"/>
    <w:rsid w:val="10D63E3B"/>
    <w:rsid w:val="10F33293"/>
    <w:rsid w:val="10FC5772"/>
    <w:rsid w:val="111D7BC2"/>
    <w:rsid w:val="11260BC7"/>
    <w:rsid w:val="118969A8"/>
    <w:rsid w:val="118B5DC3"/>
    <w:rsid w:val="11AC53EA"/>
    <w:rsid w:val="11CD7844"/>
    <w:rsid w:val="11DF131B"/>
    <w:rsid w:val="12012003"/>
    <w:rsid w:val="12394ECF"/>
    <w:rsid w:val="1256614D"/>
    <w:rsid w:val="127C6B6A"/>
    <w:rsid w:val="12DC0642"/>
    <w:rsid w:val="12EC1F42"/>
    <w:rsid w:val="12FE7EC7"/>
    <w:rsid w:val="13274D28"/>
    <w:rsid w:val="13741F37"/>
    <w:rsid w:val="13795061"/>
    <w:rsid w:val="138008DC"/>
    <w:rsid w:val="139E2B2E"/>
    <w:rsid w:val="13A63FC3"/>
    <w:rsid w:val="13AA5959"/>
    <w:rsid w:val="13F33B15"/>
    <w:rsid w:val="13F62633"/>
    <w:rsid w:val="141259D8"/>
    <w:rsid w:val="141D25CF"/>
    <w:rsid w:val="14204272"/>
    <w:rsid w:val="1444190A"/>
    <w:rsid w:val="149C7998"/>
    <w:rsid w:val="14C140E9"/>
    <w:rsid w:val="14E45D7A"/>
    <w:rsid w:val="154A2F50"/>
    <w:rsid w:val="154F308C"/>
    <w:rsid w:val="15BE749A"/>
    <w:rsid w:val="15E05662"/>
    <w:rsid w:val="15E769F0"/>
    <w:rsid w:val="15F80BFE"/>
    <w:rsid w:val="16041350"/>
    <w:rsid w:val="164478A7"/>
    <w:rsid w:val="1658169C"/>
    <w:rsid w:val="16892E1D"/>
    <w:rsid w:val="168E5998"/>
    <w:rsid w:val="1692422D"/>
    <w:rsid w:val="16A86180"/>
    <w:rsid w:val="16BC7E7D"/>
    <w:rsid w:val="16C05D7F"/>
    <w:rsid w:val="17192340"/>
    <w:rsid w:val="174A03C5"/>
    <w:rsid w:val="17563E2E"/>
    <w:rsid w:val="1796247C"/>
    <w:rsid w:val="17D15BAA"/>
    <w:rsid w:val="17F062C0"/>
    <w:rsid w:val="180046EF"/>
    <w:rsid w:val="180E295A"/>
    <w:rsid w:val="184166A8"/>
    <w:rsid w:val="186D0013"/>
    <w:rsid w:val="186E33F9"/>
    <w:rsid w:val="187971E2"/>
    <w:rsid w:val="18A1557C"/>
    <w:rsid w:val="18B52DD6"/>
    <w:rsid w:val="18C80D5B"/>
    <w:rsid w:val="19341F4D"/>
    <w:rsid w:val="19397563"/>
    <w:rsid w:val="194C1B82"/>
    <w:rsid w:val="196D36B1"/>
    <w:rsid w:val="19734BD1"/>
    <w:rsid w:val="19801636"/>
    <w:rsid w:val="199C7AF2"/>
    <w:rsid w:val="19A07F81"/>
    <w:rsid w:val="19AA0461"/>
    <w:rsid w:val="19C21C4E"/>
    <w:rsid w:val="19C257AA"/>
    <w:rsid w:val="19CE05F3"/>
    <w:rsid w:val="19DC3FCF"/>
    <w:rsid w:val="19DE5E98"/>
    <w:rsid w:val="1A057D8D"/>
    <w:rsid w:val="1A136006"/>
    <w:rsid w:val="1A197394"/>
    <w:rsid w:val="1A3A4BA3"/>
    <w:rsid w:val="1A4240A2"/>
    <w:rsid w:val="1A862C7C"/>
    <w:rsid w:val="1A937147"/>
    <w:rsid w:val="1AB84DFF"/>
    <w:rsid w:val="1ABC48F0"/>
    <w:rsid w:val="1AE45BF4"/>
    <w:rsid w:val="1AF71484"/>
    <w:rsid w:val="1B065B6B"/>
    <w:rsid w:val="1B1738D4"/>
    <w:rsid w:val="1B1E55A1"/>
    <w:rsid w:val="1B334486"/>
    <w:rsid w:val="1B414DF5"/>
    <w:rsid w:val="1B487F31"/>
    <w:rsid w:val="1B6D0717"/>
    <w:rsid w:val="1BC6429E"/>
    <w:rsid w:val="1BF73705"/>
    <w:rsid w:val="1BFD50DB"/>
    <w:rsid w:val="1C32160C"/>
    <w:rsid w:val="1C330BE1"/>
    <w:rsid w:val="1C3F332E"/>
    <w:rsid w:val="1C5A76DA"/>
    <w:rsid w:val="1C7D00AF"/>
    <w:rsid w:val="1C976DEE"/>
    <w:rsid w:val="1C9D605B"/>
    <w:rsid w:val="1CA90EA4"/>
    <w:rsid w:val="1CC07ED6"/>
    <w:rsid w:val="1CC63804"/>
    <w:rsid w:val="1D04257E"/>
    <w:rsid w:val="1D12234E"/>
    <w:rsid w:val="1D187DD7"/>
    <w:rsid w:val="1D291FE4"/>
    <w:rsid w:val="1DD0420E"/>
    <w:rsid w:val="1DD669A1"/>
    <w:rsid w:val="1DEB51E9"/>
    <w:rsid w:val="1DFE521F"/>
    <w:rsid w:val="1E231B8E"/>
    <w:rsid w:val="1E3824DF"/>
    <w:rsid w:val="1E7D6144"/>
    <w:rsid w:val="1E844CEA"/>
    <w:rsid w:val="1E85149C"/>
    <w:rsid w:val="1E9A4F48"/>
    <w:rsid w:val="1E9B0CC0"/>
    <w:rsid w:val="1EC5360D"/>
    <w:rsid w:val="1EDC730E"/>
    <w:rsid w:val="1EFF124F"/>
    <w:rsid w:val="1F0D35E4"/>
    <w:rsid w:val="1F176598"/>
    <w:rsid w:val="1F525822"/>
    <w:rsid w:val="1F8F7049"/>
    <w:rsid w:val="1FA450A3"/>
    <w:rsid w:val="1FCD3566"/>
    <w:rsid w:val="1FE35BFE"/>
    <w:rsid w:val="1FF7223E"/>
    <w:rsid w:val="20120B0E"/>
    <w:rsid w:val="20232D1B"/>
    <w:rsid w:val="202B61D8"/>
    <w:rsid w:val="205B24B5"/>
    <w:rsid w:val="20607ACB"/>
    <w:rsid w:val="206A094A"/>
    <w:rsid w:val="207B4905"/>
    <w:rsid w:val="20CB68DC"/>
    <w:rsid w:val="20E00C0C"/>
    <w:rsid w:val="20FF72E4"/>
    <w:rsid w:val="211A5ECC"/>
    <w:rsid w:val="212D5480"/>
    <w:rsid w:val="2140571C"/>
    <w:rsid w:val="21621621"/>
    <w:rsid w:val="216C24A0"/>
    <w:rsid w:val="21701A33"/>
    <w:rsid w:val="21725D08"/>
    <w:rsid w:val="21886A3B"/>
    <w:rsid w:val="21E32762"/>
    <w:rsid w:val="21E36C06"/>
    <w:rsid w:val="223E4D78"/>
    <w:rsid w:val="22461303"/>
    <w:rsid w:val="225754D3"/>
    <w:rsid w:val="22586201"/>
    <w:rsid w:val="226A4B54"/>
    <w:rsid w:val="226C09A9"/>
    <w:rsid w:val="22757FF3"/>
    <w:rsid w:val="227C4964"/>
    <w:rsid w:val="229138A9"/>
    <w:rsid w:val="22CC31F6"/>
    <w:rsid w:val="23160915"/>
    <w:rsid w:val="232272BA"/>
    <w:rsid w:val="233D5EA2"/>
    <w:rsid w:val="235A5E54"/>
    <w:rsid w:val="237C320C"/>
    <w:rsid w:val="23A06FF5"/>
    <w:rsid w:val="23AD74CB"/>
    <w:rsid w:val="23E34C9B"/>
    <w:rsid w:val="23E91A35"/>
    <w:rsid w:val="2406098A"/>
    <w:rsid w:val="2446347C"/>
    <w:rsid w:val="24653902"/>
    <w:rsid w:val="24A02B8C"/>
    <w:rsid w:val="24A93FC6"/>
    <w:rsid w:val="24D46CDA"/>
    <w:rsid w:val="25337636"/>
    <w:rsid w:val="25341526"/>
    <w:rsid w:val="253B210F"/>
    <w:rsid w:val="253D03DB"/>
    <w:rsid w:val="25501A97"/>
    <w:rsid w:val="2592441B"/>
    <w:rsid w:val="25973F8F"/>
    <w:rsid w:val="25DE2CAA"/>
    <w:rsid w:val="25E0449F"/>
    <w:rsid w:val="25E42F4C"/>
    <w:rsid w:val="2681079B"/>
    <w:rsid w:val="26AF355A"/>
    <w:rsid w:val="26C64C1E"/>
    <w:rsid w:val="2702368A"/>
    <w:rsid w:val="27035654"/>
    <w:rsid w:val="27223D2C"/>
    <w:rsid w:val="27225ADA"/>
    <w:rsid w:val="274719E5"/>
    <w:rsid w:val="27840BC4"/>
    <w:rsid w:val="27871DE1"/>
    <w:rsid w:val="27A50B7C"/>
    <w:rsid w:val="27BC580C"/>
    <w:rsid w:val="27C43035"/>
    <w:rsid w:val="27E50C16"/>
    <w:rsid w:val="27FC2C9F"/>
    <w:rsid w:val="27FC457D"/>
    <w:rsid w:val="2807180C"/>
    <w:rsid w:val="28090A48"/>
    <w:rsid w:val="28575C58"/>
    <w:rsid w:val="2890116A"/>
    <w:rsid w:val="28B35596"/>
    <w:rsid w:val="28CF57EE"/>
    <w:rsid w:val="28F16AC5"/>
    <w:rsid w:val="28FE0840"/>
    <w:rsid w:val="290165BA"/>
    <w:rsid w:val="29363ABF"/>
    <w:rsid w:val="29477A7A"/>
    <w:rsid w:val="29AA1DB7"/>
    <w:rsid w:val="29BB5D72"/>
    <w:rsid w:val="29D55086"/>
    <w:rsid w:val="2A175192"/>
    <w:rsid w:val="2A36189D"/>
    <w:rsid w:val="2A557F75"/>
    <w:rsid w:val="2A5D507B"/>
    <w:rsid w:val="2A8B3997"/>
    <w:rsid w:val="2AA66A22"/>
    <w:rsid w:val="2AA936E9"/>
    <w:rsid w:val="2ACB46DB"/>
    <w:rsid w:val="2ADB5CCE"/>
    <w:rsid w:val="2AE61515"/>
    <w:rsid w:val="2AF2447C"/>
    <w:rsid w:val="2B223DDB"/>
    <w:rsid w:val="2B3109E2"/>
    <w:rsid w:val="2B465B0F"/>
    <w:rsid w:val="2B5244B4"/>
    <w:rsid w:val="2BC43604"/>
    <w:rsid w:val="2BC453B2"/>
    <w:rsid w:val="2BCF0AA4"/>
    <w:rsid w:val="2BD17810"/>
    <w:rsid w:val="2C195781"/>
    <w:rsid w:val="2C424529"/>
    <w:rsid w:val="2C5A79A9"/>
    <w:rsid w:val="2C5D75B5"/>
    <w:rsid w:val="2CA64AB8"/>
    <w:rsid w:val="2CD14EB0"/>
    <w:rsid w:val="2CE83322"/>
    <w:rsid w:val="2D0B5263"/>
    <w:rsid w:val="2D6F75A0"/>
    <w:rsid w:val="2D7E3C87"/>
    <w:rsid w:val="2D9B0395"/>
    <w:rsid w:val="2DBA68D0"/>
    <w:rsid w:val="2DE55AB4"/>
    <w:rsid w:val="2DE75388"/>
    <w:rsid w:val="2E04418C"/>
    <w:rsid w:val="2E2C723F"/>
    <w:rsid w:val="2E3F3416"/>
    <w:rsid w:val="2E514EF7"/>
    <w:rsid w:val="2E522BCA"/>
    <w:rsid w:val="2E903C71"/>
    <w:rsid w:val="2EFD03CC"/>
    <w:rsid w:val="2F0F2DE8"/>
    <w:rsid w:val="2F223B86"/>
    <w:rsid w:val="2F364819"/>
    <w:rsid w:val="2F7D70BA"/>
    <w:rsid w:val="2F8D1F5F"/>
    <w:rsid w:val="2F904AFB"/>
    <w:rsid w:val="2F971030"/>
    <w:rsid w:val="2FAB0884"/>
    <w:rsid w:val="30171AF5"/>
    <w:rsid w:val="302503E9"/>
    <w:rsid w:val="307373A7"/>
    <w:rsid w:val="30B22269"/>
    <w:rsid w:val="30BF083E"/>
    <w:rsid w:val="30C15C2C"/>
    <w:rsid w:val="30EB1633"/>
    <w:rsid w:val="30EE1123"/>
    <w:rsid w:val="31012C04"/>
    <w:rsid w:val="31184CE2"/>
    <w:rsid w:val="312132A7"/>
    <w:rsid w:val="312A63FD"/>
    <w:rsid w:val="31303ABD"/>
    <w:rsid w:val="31412FE0"/>
    <w:rsid w:val="315E0057"/>
    <w:rsid w:val="31857392"/>
    <w:rsid w:val="318F27FC"/>
    <w:rsid w:val="31C043B8"/>
    <w:rsid w:val="31C569E0"/>
    <w:rsid w:val="31DC0F7C"/>
    <w:rsid w:val="31FE0A1C"/>
    <w:rsid w:val="320350AC"/>
    <w:rsid w:val="32676173"/>
    <w:rsid w:val="3281224F"/>
    <w:rsid w:val="328E48B1"/>
    <w:rsid w:val="32A945C3"/>
    <w:rsid w:val="32E12CEE"/>
    <w:rsid w:val="32EC4417"/>
    <w:rsid w:val="333D3C9C"/>
    <w:rsid w:val="33490893"/>
    <w:rsid w:val="334D2131"/>
    <w:rsid w:val="339C380E"/>
    <w:rsid w:val="33B45D0C"/>
    <w:rsid w:val="33BC1065"/>
    <w:rsid w:val="34155E66"/>
    <w:rsid w:val="344828F8"/>
    <w:rsid w:val="344D6161"/>
    <w:rsid w:val="346048ED"/>
    <w:rsid w:val="347D6A46"/>
    <w:rsid w:val="34856127"/>
    <w:rsid w:val="34B14942"/>
    <w:rsid w:val="34E97C37"/>
    <w:rsid w:val="34F95019"/>
    <w:rsid w:val="35246EC1"/>
    <w:rsid w:val="354D466A"/>
    <w:rsid w:val="3551156D"/>
    <w:rsid w:val="355A755C"/>
    <w:rsid w:val="35647C06"/>
    <w:rsid w:val="357B39A0"/>
    <w:rsid w:val="358636D8"/>
    <w:rsid w:val="35A6695C"/>
    <w:rsid w:val="35C17F8A"/>
    <w:rsid w:val="361707D4"/>
    <w:rsid w:val="363D46DF"/>
    <w:rsid w:val="366550DA"/>
    <w:rsid w:val="36785717"/>
    <w:rsid w:val="369E56BC"/>
    <w:rsid w:val="36AE0B57"/>
    <w:rsid w:val="36C34F9B"/>
    <w:rsid w:val="36F31241"/>
    <w:rsid w:val="371511B8"/>
    <w:rsid w:val="3719129B"/>
    <w:rsid w:val="374E70EC"/>
    <w:rsid w:val="375359FA"/>
    <w:rsid w:val="375A12C0"/>
    <w:rsid w:val="37692E75"/>
    <w:rsid w:val="37773C20"/>
    <w:rsid w:val="37CE1367"/>
    <w:rsid w:val="37F91B2A"/>
    <w:rsid w:val="381C6576"/>
    <w:rsid w:val="383D663C"/>
    <w:rsid w:val="38507FCD"/>
    <w:rsid w:val="386817BB"/>
    <w:rsid w:val="388F0AF6"/>
    <w:rsid w:val="38B017D7"/>
    <w:rsid w:val="38DD7AB3"/>
    <w:rsid w:val="38E4240D"/>
    <w:rsid w:val="391B682D"/>
    <w:rsid w:val="39423DBA"/>
    <w:rsid w:val="394A24FE"/>
    <w:rsid w:val="395931C0"/>
    <w:rsid w:val="39700927"/>
    <w:rsid w:val="398A575E"/>
    <w:rsid w:val="39934616"/>
    <w:rsid w:val="39B8407C"/>
    <w:rsid w:val="39EB4452"/>
    <w:rsid w:val="3A013C75"/>
    <w:rsid w:val="3A1527F7"/>
    <w:rsid w:val="3A993EAE"/>
    <w:rsid w:val="3AA443B0"/>
    <w:rsid w:val="3AD1204E"/>
    <w:rsid w:val="3B021A53"/>
    <w:rsid w:val="3B043A1D"/>
    <w:rsid w:val="3B6B584A"/>
    <w:rsid w:val="3B725FEC"/>
    <w:rsid w:val="3BA71E9A"/>
    <w:rsid w:val="3C157564"/>
    <w:rsid w:val="3C2A0F73"/>
    <w:rsid w:val="3C2B4FD9"/>
    <w:rsid w:val="3C357C06"/>
    <w:rsid w:val="3C4A1903"/>
    <w:rsid w:val="3C6127A9"/>
    <w:rsid w:val="3CAD59EE"/>
    <w:rsid w:val="3CBD666B"/>
    <w:rsid w:val="3CC33464"/>
    <w:rsid w:val="3CEF24AB"/>
    <w:rsid w:val="3CF578B9"/>
    <w:rsid w:val="3D023F8C"/>
    <w:rsid w:val="3D197A98"/>
    <w:rsid w:val="3D2E2FD3"/>
    <w:rsid w:val="3D567E34"/>
    <w:rsid w:val="3D5B369C"/>
    <w:rsid w:val="3D5B544A"/>
    <w:rsid w:val="3D74475E"/>
    <w:rsid w:val="3D864BBD"/>
    <w:rsid w:val="3DBD7EB3"/>
    <w:rsid w:val="3DBF2109"/>
    <w:rsid w:val="3DDD67A7"/>
    <w:rsid w:val="3DFD6502"/>
    <w:rsid w:val="3E0004C9"/>
    <w:rsid w:val="3E2672E7"/>
    <w:rsid w:val="3E3100AD"/>
    <w:rsid w:val="3E543072"/>
    <w:rsid w:val="3E910E77"/>
    <w:rsid w:val="3E9311FE"/>
    <w:rsid w:val="3EAF12A5"/>
    <w:rsid w:val="3ECE409C"/>
    <w:rsid w:val="3F1E02AF"/>
    <w:rsid w:val="3F222C70"/>
    <w:rsid w:val="3F253F62"/>
    <w:rsid w:val="3F6B12AB"/>
    <w:rsid w:val="3F6E21BA"/>
    <w:rsid w:val="3F7F666B"/>
    <w:rsid w:val="3F84512C"/>
    <w:rsid w:val="3FAA5EE2"/>
    <w:rsid w:val="3FBB6674"/>
    <w:rsid w:val="3FC921F2"/>
    <w:rsid w:val="3FF027C2"/>
    <w:rsid w:val="3FF11BDD"/>
    <w:rsid w:val="400E2C91"/>
    <w:rsid w:val="40442B0E"/>
    <w:rsid w:val="40460634"/>
    <w:rsid w:val="40491583"/>
    <w:rsid w:val="405158F6"/>
    <w:rsid w:val="405E3BCF"/>
    <w:rsid w:val="407E7DCE"/>
    <w:rsid w:val="40A67324"/>
    <w:rsid w:val="40EA7211"/>
    <w:rsid w:val="40FD6DCE"/>
    <w:rsid w:val="413B5CBF"/>
    <w:rsid w:val="4165522A"/>
    <w:rsid w:val="418227BA"/>
    <w:rsid w:val="41A25D3E"/>
    <w:rsid w:val="41C51A2C"/>
    <w:rsid w:val="41E33AEE"/>
    <w:rsid w:val="41F63FCF"/>
    <w:rsid w:val="42984A4B"/>
    <w:rsid w:val="42AD50EE"/>
    <w:rsid w:val="430B7913"/>
    <w:rsid w:val="431A7B56"/>
    <w:rsid w:val="43236A0A"/>
    <w:rsid w:val="43374642"/>
    <w:rsid w:val="436D237B"/>
    <w:rsid w:val="43AA0EDA"/>
    <w:rsid w:val="43B41D58"/>
    <w:rsid w:val="43D815DD"/>
    <w:rsid w:val="441A6054"/>
    <w:rsid w:val="442E06CB"/>
    <w:rsid w:val="443133A9"/>
    <w:rsid w:val="446612A5"/>
    <w:rsid w:val="448D4A83"/>
    <w:rsid w:val="448F7A60"/>
    <w:rsid w:val="44B87626"/>
    <w:rsid w:val="450C650E"/>
    <w:rsid w:val="451F76A5"/>
    <w:rsid w:val="452139A1"/>
    <w:rsid w:val="452E7FD4"/>
    <w:rsid w:val="45390767"/>
    <w:rsid w:val="453A628D"/>
    <w:rsid w:val="454A4722"/>
    <w:rsid w:val="45551365"/>
    <w:rsid w:val="455F0C25"/>
    <w:rsid w:val="45921C25"/>
    <w:rsid w:val="45AF0A29"/>
    <w:rsid w:val="45B918A8"/>
    <w:rsid w:val="46064558"/>
    <w:rsid w:val="46256F3D"/>
    <w:rsid w:val="46297EB3"/>
    <w:rsid w:val="463D4287"/>
    <w:rsid w:val="46464936"/>
    <w:rsid w:val="46472A10"/>
    <w:rsid w:val="464C0026"/>
    <w:rsid w:val="4653037D"/>
    <w:rsid w:val="466E2692"/>
    <w:rsid w:val="467D56EB"/>
    <w:rsid w:val="4686391A"/>
    <w:rsid w:val="468B4FF2"/>
    <w:rsid w:val="468D6613"/>
    <w:rsid w:val="46B02CAB"/>
    <w:rsid w:val="46BF4C9C"/>
    <w:rsid w:val="46DD20EA"/>
    <w:rsid w:val="4712301E"/>
    <w:rsid w:val="476615BC"/>
    <w:rsid w:val="47737835"/>
    <w:rsid w:val="47777325"/>
    <w:rsid w:val="477B5D50"/>
    <w:rsid w:val="47D96732"/>
    <w:rsid w:val="482A5773"/>
    <w:rsid w:val="482E032B"/>
    <w:rsid w:val="484511D1"/>
    <w:rsid w:val="484713ED"/>
    <w:rsid w:val="484C07B1"/>
    <w:rsid w:val="489B7043"/>
    <w:rsid w:val="48CF053E"/>
    <w:rsid w:val="48D367DD"/>
    <w:rsid w:val="48D662CD"/>
    <w:rsid w:val="48E1539E"/>
    <w:rsid w:val="492B03C7"/>
    <w:rsid w:val="4948541D"/>
    <w:rsid w:val="495C67D2"/>
    <w:rsid w:val="495D254A"/>
    <w:rsid w:val="497E111E"/>
    <w:rsid w:val="49C425C9"/>
    <w:rsid w:val="49FC1EF0"/>
    <w:rsid w:val="4A3B6D2F"/>
    <w:rsid w:val="4A4C2CEB"/>
    <w:rsid w:val="4A783AE0"/>
    <w:rsid w:val="4A78588E"/>
    <w:rsid w:val="4AAF5028"/>
    <w:rsid w:val="4ABD7744"/>
    <w:rsid w:val="4B271062"/>
    <w:rsid w:val="4B5A4F93"/>
    <w:rsid w:val="4B5F6A4E"/>
    <w:rsid w:val="4B6716A1"/>
    <w:rsid w:val="4B890BDC"/>
    <w:rsid w:val="4B8E56C3"/>
    <w:rsid w:val="4B971D44"/>
    <w:rsid w:val="4B9C55AC"/>
    <w:rsid w:val="4BA206E8"/>
    <w:rsid w:val="4BCF1B14"/>
    <w:rsid w:val="4C147838"/>
    <w:rsid w:val="4C1930A0"/>
    <w:rsid w:val="4C1C493F"/>
    <w:rsid w:val="4C1E2465"/>
    <w:rsid w:val="4C371778"/>
    <w:rsid w:val="4C4D2D4A"/>
    <w:rsid w:val="4C88556D"/>
    <w:rsid w:val="4C8D6DC9"/>
    <w:rsid w:val="4C934C01"/>
    <w:rsid w:val="4C980C22"/>
    <w:rsid w:val="4CC312AD"/>
    <w:rsid w:val="4CCF19B1"/>
    <w:rsid w:val="4D072EF9"/>
    <w:rsid w:val="4D302450"/>
    <w:rsid w:val="4D4001B9"/>
    <w:rsid w:val="4D5A3970"/>
    <w:rsid w:val="4D926C66"/>
    <w:rsid w:val="4DB7491F"/>
    <w:rsid w:val="4DCA0138"/>
    <w:rsid w:val="4DD73CA0"/>
    <w:rsid w:val="4DF03F85"/>
    <w:rsid w:val="4E067654"/>
    <w:rsid w:val="4E3715BC"/>
    <w:rsid w:val="4E4B5067"/>
    <w:rsid w:val="4E6D76D3"/>
    <w:rsid w:val="4EB66985"/>
    <w:rsid w:val="4EEA1AEB"/>
    <w:rsid w:val="4F294853"/>
    <w:rsid w:val="4F2C4E99"/>
    <w:rsid w:val="4F361EDA"/>
    <w:rsid w:val="4F5A7C58"/>
    <w:rsid w:val="4F6463E1"/>
    <w:rsid w:val="4F7B6AD7"/>
    <w:rsid w:val="4F7D74A2"/>
    <w:rsid w:val="4F870321"/>
    <w:rsid w:val="4F8F744E"/>
    <w:rsid w:val="4FA71C3F"/>
    <w:rsid w:val="4FA82A40"/>
    <w:rsid w:val="4FBC41C1"/>
    <w:rsid w:val="4FC43323"/>
    <w:rsid w:val="4FCE41A2"/>
    <w:rsid w:val="4FF3763E"/>
    <w:rsid w:val="50081462"/>
    <w:rsid w:val="501F0559"/>
    <w:rsid w:val="505F5252"/>
    <w:rsid w:val="50707007"/>
    <w:rsid w:val="50740643"/>
    <w:rsid w:val="5086682B"/>
    <w:rsid w:val="509D6FF7"/>
    <w:rsid w:val="50B25872"/>
    <w:rsid w:val="50D6330E"/>
    <w:rsid w:val="50EA500B"/>
    <w:rsid w:val="510A745C"/>
    <w:rsid w:val="512F0C70"/>
    <w:rsid w:val="51363DAD"/>
    <w:rsid w:val="51501312"/>
    <w:rsid w:val="51514E61"/>
    <w:rsid w:val="517843C5"/>
    <w:rsid w:val="517B23B7"/>
    <w:rsid w:val="51962A9D"/>
    <w:rsid w:val="51D75590"/>
    <w:rsid w:val="51F36142"/>
    <w:rsid w:val="51F57686"/>
    <w:rsid w:val="51FA77A2"/>
    <w:rsid w:val="52177416"/>
    <w:rsid w:val="523F0C82"/>
    <w:rsid w:val="524209CA"/>
    <w:rsid w:val="526045AF"/>
    <w:rsid w:val="527A5F1B"/>
    <w:rsid w:val="52903990"/>
    <w:rsid w:val="52B14033"/>
    <w:rsid w:val="52DD7E98"/>
    <w:rsid w:val="53057EDB"/>
    <w:rsid w:val="53514ECE"/>
    <w:rsid w:val="53591FD4"/>
    <w:rsid w:val="537961D3"/>
    <w:rsid w:val="538F119C"/>
    <w:rsid w:val="53E86827"/>
    <w:rsid w:val="53FA59B7"/>
    <w:rsid w:val="540463E4"/>
    <w:rsid w:val="542B571F"/>
    <w:rsid w:val="543A1E06"/>
    <w:rsid w:val="543C5B7E"/>
    <w:rsid w:val="54505185"/>
    <w:rsid w:val="546E6337"/>
    <w:rsid w:val="54834E17"/>
    <w:rsid w:val="54857A3D"/>
    <w:rsid w:val="54B6306A"/>
    <w:rsid w:val="54FA480A"/>
    <w:rsid w:val="5503669C"/>
    <w:rsid w:val="552306CD"/>
    <w:rsid w:val="55733821"/>
    <w:rsid w:val="55752FF1"/>
    <w:rsid w:val="55963473"/>
    <w:rsid w:val="559806B9"/>
    <w:rsid w:val="55A53521"/>
    <w:rsid w:val="563B3CE1"/>
    <w:rsid w:val="56755377"/>
    <w:rsid w:val="56F16594"/>
    <w:rsid w:val="56F42740"/>
    <w:rsid w:val="573C227B"/>
    <w:rsid w:val="57435475"/>
    <w:rsid w:val="5789732C"/>
    <w:rsid w:val="579B0E0D"/>
    <w:rsid w:val="579E5E58"/>
    <w:rsid w:val="57A9177C"/>
    <w:rsid w:val="57D60097"/>
    <w:rsid w:val="58093FC9"/>
    <w:rsid w:val="580C3AB9"/>
    <w:rsid w:val="581035A9"/>
    <w:rsid w:val="582D4D00"/>
    <w:rsid w:val="583D0117"/>
    <w:rsid w:val="585D4315"/>
    <w:rsid w:val="585D60C3"/>
    <w:rsid w:val="58613E05"/>
    <w:rsid w:val="58630F30"/>
    <w:rsid w:val="586E207E"/>
    <w:rsid w:val="58866E9B"/>
    <w:rsid w:val="588E5F77"/>
    <w:rsid w:val="58A565DA"/>
    <w:rsid w:val="58A607B5"/>
    <w:rsid w:val="58B2640F"/>
    <w:rsid w:val="58C8452E"/>
    <w:rsid w:val="58D00F8B"/>
    <w:rsid w:val="5914119B"/>
    <w:rsid w:val="591C7D2C"/>
    <w:rsid w:val="596811C3"/>
    <w:rsid w:val="596B480F"/>
    <w:rsid w:val="59A3044D"/>
    <w:rsid w:val="59B91A1F"/>
    <w:rsid w:val="59CA59DA"/>
    <w:rsid w:val="59E12937"/>
    <w:rsid w:val="59FD190B"/>
    <w:rsid w:val="5A045826"/>
    <w:rsid w:val="5A737E20"/>
    <w:rsid w:val="5AC32B55"/>
    <w:rsid w:val="5B4E6197"/>
    <w:rsid w:val="5B821078"/>
    <w:rsid w:val="5B841BB9"/>
    <w:rsid w:val="5B995664"/>
    <w:rsid w:val="5BA83AF9"/>
    <w:rsid w:val="5BAA05A6"/>
    <w:rsid w:val="5BC22E0D"/>
    <w:rsid w:val="5BCF0A61"/>
    <w:rsid w:val="5BCF552A"/>
    <w:rsid w:val="5BD42B40"/>
    <w:rsid w:val="5BD53468"/>
    <w:rsid w:val="5BF96B1A"/>
    <w:rsid w:val="5C007491"/>
    <w:rsid w:val="5C190553"/>
    <w:rsid w:val="5C233B7F"/>
    <w:rsid w:val="5C471564"/>
    <w:rsid w:val="5C8A1451"/>
    <w:rsid w:val="5CA512FE"/>
    <w:rsid w:val="5CDF0A88"/>
    <w:rsid w:val="5D1551BE"/>
    <w:rsid w:val="5D26049E"/>
    <w:rsid w:val="5D2C42B6"/>
    <w:rsid w:val="5D704AEA"/>
    <w:rsid w:val="5D8D36EA"/>
    <w:rsid w:val="5D9E3405"/>
    <w:rsid w:val="5D9E6F62"/>
    <w:rsid w:val="5DBC65F2"/>
    <w:rsid w:val="5DD14C26"/>
    <w:rsid w:val="5E1E4546"/>
    <w:rsid w:val="5E2558D5"/>
    <w:rsid w:val="5E2D162C"/>
    <w:rsid w:val="5E84084D"/>
    <w:rsid w:val="5EB84053"/>
    <w:rsid w:val="5ECC3D6F"/>
    <w:rsid w:val="5ECC5D50"/>
    <w:rsid w:val="5ED35331"/>
    <w:rsid w:val="5EE239D0"/>
    <w:rsid w:val="5F5C5326"/>
    <w:rsid w:val="5F683CCB"/>
    <w:rsid w:val="5F775CBC"/>
    <w:rsid w:val="5F7E34EF"/>
    <w:rsid w:val="5FA016B7"/>
    <w:rsid w:val="5FA171DD"/>
    <w:rsid w:val="5FBA204D"/>
    <w:rsid w:val="5FBA3FD4"/>
    <w:rsid w:val="5FC26A78"/>
    <w:rsid w:val="602816AC"/>
    <w:rsid w:val="60340051"/>
    <w:rsid w:val="604A33D1"/>
    <w:rsid w:val="6062071A"/>
    <w:rsid w:val="60634492"/>
    <w:rsid w:val="60732927"/>
    <w:rsid w:val="608E59B3"/>
    <w:rsid w:val="609334A3"/>
    <w:rsid w:val="609B1E7E"/>
    <w:rsid w:val="60A071E8"/>
    <w:rsid w:val="60A9407E"/>
    <w:rsid w:val="60B60A66"/>
    <w:rsid w:val="60D62EB6"/>
    <w:rsid w:val="612E2CF2"/>
    <w:rsid w:val="616B2973"/>
    <w:rsid w:val="61722BDF"/>
    <w:rsid w:val="61842BC7"/>
    <w:rsid w:val="6189617B"/>
    <w:rsid w:val="61B15D59"/>
    <w:rsid w:val="61C104F5"/>
    <w:rsid w:val="61D513C0"/>
    <w:rsid w:val="61ED6709"/>
    <w:rsid w:val="6238389F"/>
    <w:rsid w:val="62487DE4"/>
    <w:rsid w:val="62570027"/>
    <w:rsid w:val="62650996"/>
    <w:rsid w:val="626B71F9"/>
    <w:rsid w:val="627120AE"/>
    <w:rsid w:val="628E10B5"/>
    <w:rsid w:val="62970423"/>
    <w:rsid w:val="629B43B7"/>
    <w:rsid w:val="62AD7C47"/>
    <w:rsid w:val="62C61CFE"/>
    <w:rsid w:val="62D376AD"/>
    <w:rsid w:val="62D60F4C"/>
    <w:rsid w:val="62F775D9"/>
    <w:rsid w:val="631734BC"/>
    <w:rsid w:val="636176EE"/>
    <w:rsid w:val="636B5B38"/>
    <w:rsid w:val="639F1C85"/>
    <w:rsid w:val="63C01BA2"/>
    <w:rsid w:val="63E7167D"/>
    <w:rsid w:val="64076CA8"/>
    <w:rsid w:val="642D54E3"/>
    <w:rsid w:val="64FE22BB"/>
    <w:rsid w:val="654B50E5"/>
    <w:rsid w:val="658729D1"/>
    <w:rsid w:val="659550EE"/>
    <w:rsid w:val="65D57BE0"/>
    <w:rsid w:val="66067D9A"/>
    <w:rsid w:val="660A5DDE"/>
    <w:rsid w:val="661701F9"/>
    <w:rsid w:val="663012BB"/>
    <w:rsid w:val="669B6734"/>
    <w:rsid w:val="66B372BF"/>
    <w:rsid w:val="66E16111"/>
    <w:rsid w:val="66FE41E3"/>
    <w:rsid w:val="679035A9"/>
    <w:rsid w:val="67B101D9"/>
    <w:rsid w:val="67B51A77"/>
    <w:rsid w:val="67B751C8"/>
    <w:rsid w:val="6804655B"/>
    <w:rsid w:val="680D18B3"/>
    <w:rsid w:val="680E2F36"/>
    <w:rsid w:val="681625CB"/>
    <w:rsid w:val="68A31D68"/>
    <w:rsid w:val="68EC149F"/>
    <w:rsid w:val="68F760C0"/>
    <w:rsid w:val="6910009B"/>
    <w:rsid w:val="69110F2F"/>
    <w:rsid w:val="69216C99"/>
    <w:rsid w:val="69233287"/>
    <w:rsid w:val="69474951"/>
    <w:rsid w:val="694C3FC0"/>
    <w:rsid w:val="69581096"/>
    <w:rsid w:val="696E18D7"/>
    <w:rsid w:val="69831701"/>
    <w:rsid w:val="698E432E"/>
    <w:rsid w:val="69937B96"/>
    <w:rsid w:val="69A27DD9"/>
    <w:rsid w:val="69C72B58"/>
    <w:rsid w:val="69EA352F"/>
    <w:rsid w:val="69EF4666"/>
    <w:rsid w:val="69F543AD"/>
    <w:rsid w:val="69FC59C4"/>
    <w:rsid w:val="6A0B1E23"/>
    <w:rsid w:val="6A1707C7"/>
    <w:rsid w:val="6A1862EE"/>
    <w:rsid w:val="6A462E5B"/>
    <w:rsid w:val="6A5267EF"/>
    <w:rsid w:val="6A9C0CCD"/>
    <w:rsid w:val="6AA23DFF"/>
    <w:rsid w:val="6AAF6C52"/>
    <w:rsid w:val="6ABC136F"/>
    <w:rsid w:val="6AD20B92"/>
    <w:rsid w:val="6ADE7537"/>
    <w:rsid w:val="6AE368FC"/>
    <w:rsid w:val="6AF26B3F"/>
    <w:rsid w:val="6AFE1F42"/>
    <w:rsid w:val="6B225676"/>
    <w:rsid w:val="6B4662F4"/>
    <w:rsid w:val="6B4A697B"/>
    <w:rsid w:val="6BE75F78"/>
    <w:rsid w:val="6C1F1BB5"/>
    <w:rsid w:val="6C3D203B"/>
    <w:rsid w:val="6C5835BD"/>
    <w:rsid w:val="6C5F670E"/>
    <w:rsid w:val="6C921DD5"/>
    <w:rsid w:val="6C97436A"/>
    <w:rsid w:val="6C985C47"/>
    <w:rsid w:val="6CAD4554"/>
    <w:rsid w:val="6CC27C5B"/>
    <w:rsid w:val="6CD02EB0"/>
    <w:rsid w:val="6CF25111"/>
    <w:rsid w:val="6CF90658"/>
    <w:rsid w:val="6D0D1A0E"/>
    <w:rsid w:val="6D317DF2"/>
    <w:rsid w:val="6D350F65"/>
    <w:rsid w:val="6D390A55"/>
    <w:rsid w:val="6D396921"/>
    <w:rsid w:val="6D3C6797"/>
    <w:rsid w:val="6D633D24"/>
    <w:rsid w:val="6DA71E62"/>
    <w:rsid w:val="6DDD5884"/>
    <w:rsid w:val="6E427DDD"/>
    <w:rsid w:val="6E5D6209"/>
    <w:rsid w:val="6E602011"/>
    <w:rsid w:val="6E645FA5"/>
    <w:rsid w:val="6E775CD9"/>
    <w:rsid w:val="6E9F10CE"/>
    <w:rsid w:val="6EA03A54"/>
    <w:rsid w:val="6EF70BC7"/>
    <w:rsid w:val="6F03131A"/>
    <w:rsid w:val="6F0F736D"/>
    <w:rsid w:val="6F143527"/>
    <w:rsid w:val="6F343BCA"/>
    <w:rsid w:val="6F4D1E6C"/>
    <w:rsid w:val="6F676725"/>
    <w:rsid w:val="6F6C7DDA"/>
    <w:rsid w:val="6F843BE1"/>
    <w:rsid w:val="6F963F3C"/>
    <w:rsid w:val="6F9E4E89"/>
    <w:rsid w:val="6FAD1286"/>
    <w:rsid w:val="6FC34F4E"/>
    <w:rsid w:val="704C7C5C"/>
    <w:rsid w:val="705555C9"/>
    <w:rsid w:val="70820965"/>
    <w:rsid w:val="70980188"/>
    <w:rsid w:val="70B825D8"/>
    <w:rsid w:val="70BC3E77"/>
    <w:rsid w:val="70D429B5"/>
    <w:rsid w:val="70F84783"/>
    <w:rsid w:val="711A294B"/>
    <w:rsid w:val="718A5D23"/>
    <w:rsid w:val="71AA1F21"/>
    <w:rsid w:val="71AD7C63"/>
    <w:rsid w:val="71B903B6"/>
    <w:rsid w:val="71E6136D"/>
    <w:rsid w:val="71F16917"/>
    <w:rsid w:val="723839D1"/>
    <w:rsid w:val="724A54B2"/>
    <w:rsid w:val="72617431"/>
    <w:rsid w:val="72744FEC"/>
    <w:rsid w:val="7298446F"/>
    <w:rsid w:val="72BA6194"/>
    <w:rsid w:val="72DE0066"/>
    <w:rsid w:val="72F1592E"/>
    <w:rsid w:val="73090EC9"/>
    <w:rsid w:val="731F693F"/>
    <w:rsid w:val="73335F46"/>
    <w:rsid w:val="7346211D"/>
    <w:rsid w:val="734B7734"/>
    <w:rsid w:val="735522F9"/>
    <w:rsid w:val="736305DA"/>
    <w:rsid w:val="738D5656"/>
    <w:rsid w:val="73C53042"/>
    <w:rsid w:val="73F61526"/>
    <w:rsid w:val="73FC03F0"/>
    <w:rsid w:val="7404755F"/>
    <w:rsid w:val="740D12B5"/>
    <w:rsid w:val="743401C8"/>
    <w:rsid w:val="74463937"/>
    <w:rsid w:val="746C3458"/>
    <w:rsid w:val="7495532C"/>
    <w:rsid w:val="74A0585D"/>
    <w:rsid w:val="74A23383"/>
    <w:rsid w:val="74A828FA"/>
    <w:rsid w:val="74B310ED"/>
    <w:rsid w:val="74D07EF1"/>
    <w:rsid w:val="74E120FE"/>
    <w:rsid w:val="74E474F8"/>
    <w:rsid w:val="74E76064"/>
    <w:rsid w:val="751D2A0A"/>
    <w:rsid w:val="7521699E"/>
    <w:rsid w:val="75377F70"/>
    <w:rsid w:val="75385A96"/>
    <w:rsid w:val="75510906"/>
    <w:rsid w:val="755D72AA"/>
    <w:rsid w:val="75616D9B"/>
    <w:rsid w:val="756276E8"/>
    <w:rsid w:val="756E3325"/>
    <w:rsid w:val="75BF3AC1"/>
    <w:rsid w:val="75D25EEA"/>
    <w:rsid w:val="75DD4E6A"/>
    <w:rsid w:val="761958C7"/>
    <w:rsid w:val="7643534A"/>
    <w:rsid w:val="7662101C"/>
    <w:rsid w:val="76676E02"/>
    <w:rsid w:val="76832D41"/>
    <w:rsid w:val="768858BC"/>
    <w:rsid w:val="769B62DC"/>
    <w:rsid w:val="76EF6628"/>
    <w:rsid w:val="771542E1"/>
    <w:rsid w:val="772938E8"/>
    <w:rsid w:val="778D20C9"/>
    <w:rsid w:val="7797301C"/>
    <w:rsid w:val="779C1D8E"/>
    <w:rsid w:val="77AB0555"/>
    <w:rsid w:val="77AD4519"/>
    <w:rsid w:val="77C74A5C"/>
    <w:rsid w:val="77C975EC"/>
    <w:rsid w:val="77DA375A"/>
    <w:rsid w:val="77E02B9B"/>
    <w:rsid w:val="78112CFA"/>
    <w:rsid w:val="782F4F2E"/>
    <w:rsid w:val="784D3F3E"/>
    <w:rsid w:val="786F5C73"/>
    <w:rsid w:val="78757A9E"/>
    <w:rsid w:val="78CF4847"/>
    <w:rsid w:val="78EA354B"/>
    <w:rsid w:val="78FE2B52"/>
    <w:rsid w:val="796E3278"/>
    <w:rsid w:val="7971196C"/>
    <w:rsid w:val="79833E61"/>
    <w:rsid w:val="79A27982"/>
    <w:rsid w:val="79A74F98"/>
    <w:rsid w:val="79A90D10"/>
    <w:rsid w:val="79B4611B"/>
    <w:rsid w:val="79E41D48"/>
    <w:rsid w:val="79F104C4"/>
    <w:rsid w:val="7A205476"/>
    <w:rsid w:val="7A7632E8"/>
    <w:rsid w:val="7AA02113"/>
    <w:rsid w:val="7AB91427"/>
    <w:rsid w:val="7AD4701B"/>
    <w:rsid w:val="7AED1666"/>
    <w:rsid w:val="7AF536F6"/>
    <w:rsid w:val="7AF745AA"/>
    <w:rsid w:val="7B1B3E90"/>
    <w:rsid w:val="7B3E7771"/>
    <w:rsid w:val="7B4A588B"/>
    <w:rsid w:val="7B8F3F36"/>
    <w:rsid w:val="7B902188"/>
    <w:rsid w:val="7BAB6FC2"/>
    <w:rsid w:val="7BB340C8"/>
    <w:rsid w:val="7BBD12DB"/>
    <w:rsid w:val="7BD52290"/>
    <w:rsid w:val="7C077F70"/>
    <w:rsid w:val="7C240690"/>
    <w:rsid w:val="7C7C44BA"/>
    <w:rsid w:val="7CB40242"/>
    <w:rsid w:val="7CBB76D8"/>
    <w:rsid w:val="7CC12815"/>
    <w:rsid w:val="7CC90BBB"/>
    <w:rsid w:val="7CD418F1"/>
    <w:rsid w:val="7CF33DAD"/>
    <w:rsid w:val="7CFD1A9F"/>
    <w:rsid w:val="7D311748"/>
    <w:rsid w:val="7D3D633F"/>
    <w:rsid w:val="7D474AC8"/>
    <w:rsid w:val="7D5611AF"/>
    <w:rsid w:val="7D6438CC"/>
    <w:rsid w:val="7D823D52"/>
    <w:rsid w:val="7DB83977"/>
    <w:rsid w:val="7DFF5364"/>
    <w:rsid w:val="7E011033"/>
    <w:rsid w:val="7E081FE1"/>
    <w:rsid w:val="7E0D5D12"/>
    <w:rsid w:val="7E18595A"/>
    <w:rsid w:val="7E1F3128"/>
    <w:rsid w:val="7E244E09"/>
    <w:rsid w:val="7E6B2A38"/>
    <w:rsid w:val="7EA67F14"/>
    <w:rsid w:val="7EC84BB3"/>
    <w:rsid w:val="7F0D1D41"/>
    <w:rsid w:val="7F160BF6"/>
    <w:rsid w:val="7F272D6F"/>
    <w:rsid w:val="7F3C488B"/>
    <w:rsid w:val="7F7D1C1B"/>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640" w:lineRule="exact"/>
      <w:outlineLvl w:val="0"/>
    </w:pPr>
    <w:rPr>
      <w:rFonts w:eastAsia="方正小标宋简体"/>
      <w:kern w:val="44"/>
      <w:sz w:val="44"/>
    </w:rPr>
  </w:style>
  <w:style w:type="paragraph" w:styleId="5">
    <w:name w:val="heading 2"/>
    <w:basedOn w:val="1"/>
    <w:next w:val="1"/>
    <w:semiHidden/>
    <w:unhideWhenUsed/>
    <w:qFormat/>
    <w:uiPriority w:val="0"/>
    <w:pPr>
      <w:keepNext/>
      <w:keepLines/>
      <w:spacing w:beforeLines="0" w:beforeAutospacing="0" w:afterLines="0" w:afterAutospacing="0" w:line="640" w:lineRule="exact"/>
      <w:ind w:firstLine="880" w:firstLineChars="200"/>
      <w:outlineLvl w:val="1"/>
    </w:pPr>
    <w:rPr>
      <w:rFonts w:ascii="Arial" w:hAnsi="Arial" w:eastAsia="黑体"/>
    </w:rPr>
  </w:style>
  <w:style w:type="paragraph" w:styleId="6">
    <w:name w:val="heading 3"/>
    <w:next w:val="1"/>
    <w:qFormat/>
    <w:uiPriority w:val="0"/>
    <w:pPr>
      <w:keepNext/>
      <w:keepLines/>
      <w:widowControl w:val="0"/>
      <w:spacing w:line="580" w:lineRule="exact"/>
      <w:jc w:val="both"/>
      <w:outlineLvl w:val="2"/>
    </w:pPr>
    <w:rPr>
      <w:rFonts w:ascii="仿宋" w:hAnsi="仿宋" w:eastAsia="仿宋" w:cs="Times New Roman"/>
      <w:kern w:val="2"/>
      <w:sz w:val="32"/>
      <w:szCs w:val="22"/>
      <w:lang w:val="en-US" w:eastAsia="zh-CN" w:bidi="ar-SA"/>
    </w:rPr>
  </w:style>
  <w:style w:type="paragraph" w:styleId="7">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index 5"/>
    <w:basedOn w:val="1"/>
    <w:next w:val="1"/>
    <w:qFormat/>
    <w:uiPriority w:val="0"/>
    <w:pPr>
      <w:ind w:left="800" w:leftChars="800"/>
    </w:pPr>
  </w:style>
  <w:style w:type="paragraph" w:styleId="9">
    <w:name w:val="Body Text"/>
    <w:basedOn w:val="1"/>
    <w:next w:val="10"/>
    <w:semiHidden/>
    <w:qFormat/>
    <w:uiPriority w:val="0"/>
    <w:rPr>
      <w:rFonts w:ascii="Arial" w:hAnsi="Arial" w:eastAsia="Arial" w:cs="Arial"/>
      <w:sz w:val="21"/>
      <w:szCs w:val="21"/>
      <w:lang w:val="en-US" w:eastAsia="en-US" w:bidi="ar-SA"/>
    </w:rPr>
  </w:style>
  <w:style w:type="paragraph" w:styleId="10">
    <w:name w:val="Title"/>
    <w:basedOn w:val="1"/>
    <w:next w:val="1"/>
    <w:unhideWhenUsed/>
    <w:qFormat/>
    <w:uiPriority w:val="0"/>
    <w:pPr>
      <w:spacing w:before="240" w:after="60"/>
      <w:jc w:val="center"/>
      <w:outlineLvl w:val="0"/>
    </w:pPr>
    <w:rPr>
      <w:rFonts w:ascii="Cambria" w:hAnsi="Cambria" w:eastAsia="宋体"/>
      <w:b/>
      <w:sz w:val="32"/>
    </w:rPr>
  </w:style>
  <w:style w:type="paragraph" w:styleId="11">
    <w:name w:val="footer"/>
    <w:basedOn w:val="1"/>
    <w:next w:val="8"/>
    <w:qFormat/>
    <w:uiPriority w:val="0"/>
    <w:pPr>
      <w:tabs>
        <w:tab w:val="center" w:pos="4153"/>
        <w:tab w:val="right" w:pos="8306"/>
      </w:tabs>
    </w:pPr>
    <w:rPr>
      <w:sz w:val="32"/>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8">
    <w:name w:val="Strong"/>
    <w:basedOn w:val="17"/>
    <w:qFormat/>
    <w:uiPriority w:val="0"/>
    <w:rPr>
      <w:b/>
    </w:rPr>
  </w:style>
  <w:style w:type="paragraph" w:customStyle="1" w:styleId="19">
    <w:name w:val="正文（1）"/>
    <w:basedOn w:val="1"/>
    <w:qFormat/>
    <w:uiPriority w:val="0"/>
    <w:pPr>
      <w:adjustRightInd w:val="0"/>
      <w:snapToGrid w:val="0"/>
      <w:spacing w:line="408" w:lineRule="auto"/>
      <w:ind w:firstLine="200" w:firstLineChars="200"/>
    </w:pPr>
    <w:rPr>
      <w:rFonts w:ascii="Calibri" w:eastAsia="宋体"/>
      <w:color w:val="000000"/>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6a852831-79a0-4afb-aeb4-078e8ae8fdd8</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572C0E36</paraID>
      <start>139</start>
      <end>143</end>
      <status>ignored</status>
      <modifiedWord/>
      <trackRevisions>false</trackRevisions>
    </reviewItem>
    <reviewItem>
      <errorID>0557d207-5b29-4125-90b8-944e699c63c6</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74293BB2</paraID>
      <start>6</start>
      <end>10</end>
      <status>ignored</status>
      <modifiedWord/>
      <trackRevisions>false</trackRevisions>
    </reviewItem>
    <reviewItem>
      <errorID>431aea98-589c-4053-bfef-850d4e60910d</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3115C73B</paraID>
      <start>13</start>
      <end>17</end>
      <status>ignored</status>
      <modifiedWord/>
      <trackRevisions>false</trackRevisions>
    </reviewItem>
    <reviewItem>
      <errorID>b1a81203-a5f6-4968-acd6-67a40727350c</errorID>
      <errorWord>提高</errorWord>
      <group>L1_Grammar</group>
      <groupName>语法问题</groupName>
      <ability>L2_Grammar</ability>
      <abilityName>语法错误</abilityName>
      <candidateList>
        <item>增强</item>
      </candidateList>
      <explain>“提高～意识”搭配不当，建议修改为“增强～意识”。</explain>
      <paraID>4AC56B6D</paraID>
      <start>1</start>
      <end>3</end>
      <status>modified</status>
      <modifiedWord>增强</modifiedWord>
      <trackRevisions>false</trackRevisions>
    </reviewItem>
    <reviewItem>
      <errorID>444aef9e-d010-465f-a3f2-2086bf67ec4c</errorID>
      <errorWord>提高</errorWord>
      <group>L1_Grammar</group>
      <groupName>语法问题</groupName>
      <ability>L2_Grammar</ability>
      <abilityName>语法错误</abilityName>
      <candidateList>
        <item>增强</item>
      </candidateList>
      <explain>“提高～意识”搭配不当，建议修改为“增强～意识”。</explain>
      <paraID>4AC56B6D</paraID>
      <start>174</start>
      <end>176</end>
      <status>modified</status>
      <modifiedWord>增强</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1ec9d3-7da1-4915-9058-3ebddbad54be}">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15144</Words>
  <Characters>15454</Characters>
  <Lines>0</Lines>
  <Paragraphs>0</Paragraphs>
  <TotalTime>0</TotalTime>
  <ScaleCrop>false</ScaleCrop>
  <LinksUpToDate>false</LinksUpToDate>
  <CharactersWithSpaces>15632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2025-06-12T06:26:00Z</dcterms:created>
  <dc:creator>胡艳</dc:creator>
  <cp:lastModifiedBy>胡艳</cp:lastModifiedBy>
  <dcterms:modified xsi:type="dcterms:W3CDTF">2026-05-08T01:56:54Z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028C8E9B662B4F69A6881641ED0A0D37_13</vt:lpwstr>
  </property>
  <property fmtid="{D5CDD505-2E9C-101B-9397-08002B2CF9AE}" pid="4" name="KSOTemplateDocerSaveRecord">
    <vt:lpwstr>eyJoZGlkIjoiYTRmZTc0NzU3YjgyYTJhZmViMzdhMmE1YmE4NzY3YzciLCJ1c2VySWQiOiIxMjY1Njc1ODkwIn0=</vt:lpwstr>
  </property>
</Properties>
</file>