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0336D">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right="0"/>
        <w:jc w:val="center"/>
        <w:textAlignment w:val="baseline"/>
        <w:outlineLvl w:val="9"/>
        <w:rPr>
          <w:rFonts w:hint="eastAsia" w:ascii="Times New Roman" w:hAnsi="Times New Roman" w:eastAsia="方正小标宋简体" w:cs="Times New Roman"/>
          <w:snapToGrid w:val="0"/>
          <w:color w:val="000000"/>
          <w:kern w:val="0"/>
          <w:sz w:val="48"/>
          <w:szCs w:val="48"/>
          <w:lang w:val="en-US" w:eastAsia="zh-CN" w:bidi="ar"/>
        </w:rPr>
      </w:pPr>
    </w:p>
    <w:p w14:paraId="35A11554">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right="0"/>
        <w:jc w:val="center"/>
        <w:textAlignment w:val="baseline"/>
        <w:outlineLvl w:val="9"/>
        <w:rPr>
          <w:rFonts w:hint="eastAsia" w:ascii="Times New Roman" w:hAnsi="Times New Roman" w:eastAsia="方正小标宋简体" w:cs="Times New Roman"/>
          <w:snapToGrid w:val="0"/>
          <w:color w:val="000000"/>
          <w:kern w:val="0"/>
          <w:sz w:val="48"/>
          <w:szCs w:val="48"/>
          <w:lang w:val="en-US" w:eastAsia="zh-CN" w:bidi="ar"/>
        </w:rPr>
      </w:pPr>
    </w:p>
    <w:p w14:paraId="72965722">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240" w:lineRule="auto"/>
        <w:ind w:right="0"/>
        <w:jc w:val="center"/>
        <w:textAlignment w:val="baseline"/>
        <w:outlineLvl w:val="9"/>
        <w:rPr>
          <w:rFonts w:hint="eastAsia" w:ascii="Times New Roman" w:hAnsi="Times New Roman" w:eastAsia="方正小标宋简体" w:cs="Times New Roman"/>
          <w:snapToGrid w:val="0"/>
          <w:color w:val="000000"/>
          <w:kern w:val="0"/>
          <w:sz w:val="72"/>
          <w:szCs w:val="72"/>
          <w:lang w:val="en-US" w:eastAsia="zh-CN" w:bidi="ar"/>
        </w:rPr>
      </w:pPr>
      <w:r>
        <w:rPr>
          <w:rFonts w:hint="eastAsia" w:ascii="Times New Roman" w:hAnsi="Times New Roman" w:eastAsia="方正小标宋简体" w:cs="Times New Roman"/>
          <w:snapToGrid w:val="0"/>
          <w:color w:val="000000"/>
          <w:kern w:val="0"/>
          <w:sz w:val="72"/>
          <w:szCs w:val="72"/>
          <w:lang w:val="en-US" w:eastAsia="zh-CN" w:bidi="ar"/>
        </w:rPr>
        <w:t>澧县生产安全事故</w:t>
      </w:r>
    </w:p>
    <w:p w14:paraId="4B782602">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240" w:lineRule="auto"/>
        <w:ind w:right="0"/>
        <w:jc w:val="center"/>
        <w:textAlignment w:val="baseline"/>
        <w:outlineLvl w:val="9"/>
        <w:rPr>
          <w:rFonts w:hint="default" w:ascii="Times New Roman" w:hAnsi="Times New Roman" w:eastAsia="方正小标宋简体" w:cs="Times New Roman"/>
          <w:color w:val="FF0000"/>
          <w:kern w:val="0"/>
          <w:sz w:val="72"/>
          <w:szCs w:val="72"/>
        </w:rPr>
      </w:pPr>
      <w:r>
        <w:rPr>
          <w:rFonts w:hint="default" w:ascii="Times New Roman" w:hAnsi="Times New Roman" w:eastAsia="方正小标宋简体" w:cs="Times New Roman"/>
          <w:snapToGrid w:val="0"/>
          <w:color w:val="000000"/>
          <w:kern w:val="0"/>
          <w:sz w:val="72"/>
          <w:szCs w:val="72"/>
          <w:lang w:val="en-US" w:eastAsia="zh-CN" w:bidi="ar"/>
        </w:rPr>
        <w:t>应急预案</w:t>
      </w:r>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Times New Roman" w:hAnsi="Times New Roman" w:eastAsia="楷体" w:cs="楷体"/>
          <w:color w:val="auto"/>
          <w:kern w:val="0"/>
          <w:sz w:val="32"/>
          <w:szCs w:val="32"/>
          <w:lang w:eastAsia="zh-CN"/>
        </w:rPr>
      </w:pPr>
      <w:r>
        <w:rPr>
          <w:rFonts w:hint="eastAsia" w:ascii="Times New Roman" w:hAnsi="Times New Roman" w:eastAsia="楷体" w:cs="楷体"/>
          <w:color w:val="auto"/>
          <w:kern w:val="0"/>
          <w:sz w:val="32"/>
          <w:szCs w:val="32"/>
          <w:lang w:eastAsia="zh-CN"/>
        </w:rPr>
        <w:t>（</w:t>
      </w:r>
      <w:r>
        <w:rPr>
          <w:rFonts w:hint="eastAsia" w:ascii="Times New Roman" w:hAnsi="Times New Roman" w:eastAsia="楷体" w:cs="楷体"/>
          <w:color w:val="auto"/>
          <w:kern w:val="0"/>
          <w:sz w:val="32"/>
          <w:szCs w:val="32"/>
          <w:lang w:val="en-US" w:eastAsia="zh-CN"/>
        </w:rPr>
        <w:t>征求意见稿</w:t>
      </w:r>
      <w:r>
        <w:rPr>
          <w:rFonts w:hint="eastAsia" w:ascii="Times New Roman" w:hAnsi="Times New Roman" w:eastAsia="楷体" w:cs="楷体"/>
          <w:color w:val="auto"/>
          <w:kern w:val="0"/>
          <w:sz w:val="32"/>
          <w:szCs w:val="32"/>
          <w:lang w:eastAsia="zh-CN"/>
        </w:rPr>
        <w:t>）</w:t>
      </w:r>
    </w:p>
    <w:p w14:paraId="043B17FB">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42EB734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734E5A4B">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A0995ED">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02BACFFC">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2845EA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67BF4B36">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BB959A7">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6AA20F1">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414DBCFB">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22AE9EB4">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74E76E0">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451035DE">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508384B">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5E3898FD">
      <w:pPr>
        <w:pStyle w:val="11"/>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4D514212">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imes New Roman" w:hAnsi="Times New Roman" w:eastAsia="楷体" w:cs="楷体"/>
          <w:b w:val="0"/>
          <w:bCs w:val="0"/>
          <w:sz w:val="32"/>
          <w:szCs w:val="32"/>
          <w:lang w:val="en-US" w:eastAsia="zh-CN"/>
        </w:rPr>
      </w:pPr>
      <w:r>
        <w:rPr>
          <w:rFonts w:hint="eastAsia" w:ascii="Times New Roman" w:hAnsi="Times New Roman" w:eastAsia="楷体" w:cs="楷体"/>
          <w:b w:val="0"/>
          <w:bCs w:val="0"/>
          <w:sz w:val="32"/>
          <w:szCs w:val="32"/>
          <w:lang w:val="en-US" w:eastAsia="zh-CN"/>
        </w:rPr>
        <w:t>澧县人民政府办公室</w:t>
      </w:r>
    </w:p>
    <w:p w14:paraId="5EBC697B">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imes New Roman" w:hAnsi="Times New Roman" w:eastAsia="楷体" w:cs="楷体"/>
          <w:b w:val="0"/>
          <w:bCs w:val="0"/>
          <w:sz w:val="32"/>
          <w:szCs w:val="32"/>
          <w:lang w:val="en-US" w:eastAsia="zh-CN"/>
        </w:rPr>
        <w:sectPr>
          <w:footerReference r:id="rId5" w:type="default"/>
          <w:pgSz w:w="11900" w:h="16820"/>
          <w:pgMar w:top="1429" w:right="1785" w:bottom="1963" w:left="1534" w:header="0" w:footer="1624" w:gutter="0"/>
          <w:cols w:space="720" w:num="1"/>
        </w:sectPr>
      </w:pPr>
      <w:r>
        <w:rPr>
          <w:rFonts w:hint="eastAsia" w:ascii="Times New Roman" w:hAnsi="Times New Roman" w:eastAsia="楷体" w:cs="楷体"/>
          <w:b w:val="0"/>
          <w:bCs w:val="0"/>
          <w:sz w:val="32"/>
          <w:szCs w:val="32"/>
          <w:lang w:val="en-US" w:eastAsia="zh-CN"/>
        </w:rPr>
        <w:t>2026年5月</w:t>
      </w:r>
    </w:p>
    <w:sdt>
      <w:sdtPr>
        <w:rPr>
          <w:rFonts w:hint="eastAsia" w:ascii="Times New Roman" w:hAnsi="Times New Roman" w:eastAsia="方正小标宋简体" w:cs="方正小标宋简体"/>
          <w:snapToGrid/>
          <w:kern w:val="2"/>
          <w:sz w:val="36"/>
          <w:szCs w:val="36"/>
          <w:lang w:val="en-US" w:eastAsia="en-US"/>
        </w:rPr>
        <w:id w:val="147472080"/>
        <w15:color w:val="DBDBDB"/>
        <w:docPartObj>
          <w:docPartGallery w:val="Table of Contents"/>
          <w:docPartUnique/>
        </w:docPartObj>
      </w:sdtPr>
      <w:sdtEndPr>
        <w:rPr>
          <w:rFonts w:hint="eastAsia" w:ascii="Times New Roman" w:hAnsi="Times New Roman" w:eastAsia="楷体" w:cs="楷体"/>
          <w:snapToGrid/>
          <w:color w:val="000000"/>
          <w:kern w:val="2"/>
          <w:sz w:val="28"/>
          <w:szCs w:val="28"/>
          <w:lang w:val="en-US" w:eastAsia="zh-CN" w:bidi="ar-SA"/>
        </w:rPr>
      </w:sdtEndPr>
      <w:sdtContent>
        <w:p w14:paraId="5981F69A">
          <w:pPr>
            <w:keepNext w:val="0"/>
            <w:keepLines w:val="0"/>
            <w:pageBreakBefore w:val="0"/>
            <w:widowControl w:val="0"/>
            <w:kinsoku/>
            <w:wordWrap/>
            <w:autoSpaceDE/>
            <w:autoSpaceDN/>
            <w:bidi w:val="0"/>
            <w:adjustRightInd w:val="0"/>
            <w:snapToGrid w:val="0"/>
            <w:spacing w:after="0" w:line="560" w:lineRule="exact"/>
            <w:ind w:right="0" w:rightChars="0"/>
            <w:jc w:val="center"/>
            <w:textAlignment w:val="auto"/>
            <w:rPr>
              <w:rFonts w:hint="eastAsia" w:ascii="Times New Roman" w:hAnsi="Times New Roman" w:eastAsia="方正小标宋简体" w:cs="方正小标宋简体"/>
              <w:snapToGrid/>
              <w:kern w:val="2"/>
              <w:sz w:val="36"/>
              <w:szCs w:val="36"/>
              <w:lang w:eastAsia="zh-CN"/>
            </w:rPr>
          </w:pPr>
          <w:r>
            <w:rPr>
              <w:rFonts w:hint="eastAsia" w:ascii="Times New Roman" w:hAnsi="Times New Roman" w:eastAsia="方正小标宋简体" w:cs="方正小标宋简体"/>
              <w:snapToGrid/>
              <w:kern w:val="2"/>
              <w:sz w:val="36"/>
              <w:szCs w:val="36"/>
              <w:lang w:eastAsia="zh-CN"/>
            </w:rPr>
            <w:t>目</w:t>
          </w:r>
          <w:r>
            <w:rPr>
              <w:rFonts w:hint="eastAsia" w:ascii="Times New Roman" w:hAnsi="Times New Roman" w:eastAsia="方正小标宋简体" w:cs="方正小标宋简体"/>
              <w:snapToGrid/>
              <w:kern w:val="2"/>
              <w:sz w:val="36"/>
              <w:szCs w:val="36"/>
              <w:lang w:val="en-US" w:eastAsia="zh-CN"/>
            </w:rPr>
            <w:t xml:space="preserve">  </w:t>
          </w:r>
          <w:r>
            <w:rPr>
              <w:rFonts w:hint="eastAsia" w:ascii="Times New Roman" w:hAnsi="Times New Roman" w:eastAsia="方正小标宋简体" w:cs="方正小标宋简体"/>
              <w:snapToGrid/>
              <w:kern w:val="2"/>
              <w:sz w:val="36"/>
              <w:szCs w:val="36"/>
              <w:lang w:eastAsia="zh-CN"/>
            </w:rPr>
            <w:t>录</w:t>
          </w:r>
        </w:p>
        <w:p w14:paraId="31C9DFBC">
          <w:pPr>
            <w:pStyle w:val="9"/>
            <w:tabs>
              <w:tab w:val="right" w:leader="dot" w:pos="8306"/>
            </w:tabs>
            <w:rPr>
              <w:sz w:val="24"/>
              <w:szCs w:val="24"/>
            </w:rPr>
          </w:pPr>
          <w:r>
            <w:rPr>
              <w:rFonts w:hint="eastAsia" w:ascii="Times New Roman" w:hAnsi="Times New Roman" w:eastAsia="楷体" w:cs="楷体"/>
              <w:snapToGrid/>
              <w:color w:val="000000"/>
              <w:kern w:val="2"/>
              <w:sz w:val="60"/>
              <w:szCs w:val="60"/>
              <w:lang w:val="en-US" w:eastAsia="zh-CN" w:bidi="ar-SA"/>
            </w:rPr>
            <w:fldChar w:fldCharType="begin"/>
          </w:r>
          <w:r>
            <w:rPr>
              <w:rFonts w:hint="eastAsia" w:ascii="Times New Roman" w:hAnsi="Times New Roman" w:eastAsia="楷体" w:cs="楷体"/>
              <w:snapToGrid/>
              <w:color w:val="000000"/>
              <w:kern w:val="2"/>
              <w:sz w:val="60"/>
              <w:szCs w:val="60"/>
              <w:lang w:val="en-US" w:eastAsia="zh-CN" w:bidi="ar-SA"/>
            </w:rPr>
            <w:instrText xml:space="preserve">TOC \o "1-2" \h \u </w:instrText>
          </w:r>
          <w:r>
            <w:rPr>
              <w:rFonts w:hint="eastAsia" w:ascii="Times New Roman" w:hAnsi="Times New Roman" w:eastAsia="楷体" w:cs="楷体"/>
              <w:snapToGrid/>
              <w:color w:val="000000"/>
              <w:kern w:val="2"/>
              <w:sz w:val="60"/>
              <w:szCs w:val="60"/>
              <w:lang w:val="en-US" w:eastAsia="zh-CN" w:bidi="ar-SA"/>
            </w:rPr>
            <w:fldChar w:fldCharType="separate"/>
          </w: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_Toc27341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napToGrid w:val="0"/>
              <w:spacing w:val="-8"/>
              <w:kern w:val="0"/>
              <w:sz w:val="24"/>
              <w:szCs w:val="40"/>
              <w:lang w:val="en-US" w:eastAsia="en-US" w:bidi="ar-SA"/>
            </w:rPr>
            <w:t>1.</w:t>
          </w:r>
          <w:r>
            <w:rPr>
              <w:rFonts w:hint="eastAsia" w:ascii="Times New Roman" w:hAnsi="Times New Roman" w:eastAsia="黑体" w:cs="黑体"/>
              <w:bCs w:val="0"/>
              <w:spacing w:val="-8"/>
              <w:sz w:val="24"/>
              <w:szCs w:val="40"/>
            </w:rPr>
            <w:t>总则</w:t>
          </w:r>
          <w:r>
            <w:rPr>
              <w:sz w:val="24"/>
              <w:szCs w:val="24"/>
            </w:rPr>
            <w:tab/>
          </w:r>
          <w:r>
            <w:rPr>
              <w:sz w:val="24"/>
              <w:szCs w:val="24"/>
            </w:rPr>
            <w:fldChar w:fldCharType="begin"/>
          </w:r>
          <w:r>
            <w:rPr>
              <w:sz w:val="24"/>
              <w:szCs w:val="24"/>
            </w:rPr>
            <w:instrText xml:space="preserve"> PAGEREF _Toc27341 \h </w:instrText>
          </w:r>
          <w:r>
            <w:rPr>
              <w:sz w:val="24"/>
              <w:szCs w:val="24"/>
            </w:rPr>
            <w:fldChar w:fldCharType="separate"/>
          </w:r>
          <w:r>
            <w:rPr>
              <w:sz w:val="24"/>
              <w:szCs w:val="24"/>
            </w:rPr>
            <w:t>1</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5B17B520">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_Toc4398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1.1 编制目的</w:t>
          </w:r>
          <w:r>
            <w:rPr>
              <w:sz w:val="24"/>
              <w:szCs w:val="24"/>
            </w:rPr>
            <w:tab/>
          </w:r>
          <w:r>
            <w:rPr>
              <w:sz w:val="24"/>
              <w:szCs w:val="24"/>
            </w:rPr>
            <w:fldChar w:fldCharType="begin"/>
          </w:r>
          <w:r>
            <w:rPr>
              <w:sz w:val="24"/>
              <w:szCs w:val="24"/>
            </w:rPr>
            <w:instrText xml:space="preserve"> PAGEREF _Toc4398 \h </w:instrText>
          </w:r>
          <w:r>
            <w:rPr>
              <w:sz w:val="24"/>
              <w:szCs w:val="24"/>
            </w:rPr>
            <w:fldChar w:fldCharType="separate"/>
          </w:r>
          <w:r>
            <w:rPr>
              <w:sz w:val="24"/>
              <w:szCs w:val="24"/>
            </w:rPr>
            <w:t>1</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572730F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_Toc10671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1.2 编制依据</w:t>
          </w:r>
          <w:r>
            <w:rPr>
              <w:sz w:val="24"/>
              <w:szCs w:val="24"/>
            </w:rPr>
            <w:tab/>
          </w:r>
          <w:r>
            <w:rPr>
              <w:sz w:val="24"/>
              <w:szCs w:val="24"/>
            </w:rPr>
            <w:fldChar w:fldCharType="begin"/>
          </w:r>
          <w:r>
            <w:rPr>
              <w:sz w:val="24"/>
              <w:szCs w:val="24"/>
            </w:rPr>
            <w:instrText xml:space="preserve"> PAGEREF _Toc10671 \h </w:instrText>
          </w:r>
          <w:r>
            <w:rPr>
              <w:sz w:val="24"/>
              <w:szCs w:val="24"/>
            </w:rPr>
            <w:fldChar w:fldCharType="separate"/>
          </w:r>
          <w:r>
            <w:rPr>
              <w:sz w:val="24"/>
              <w:szCs w:val="24"/>
            </w:rPr>
            <w:t>1</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3C86C43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_Toc7087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1.3 适用范围</w:t>
          </w:r>
          <w:r>
            <w:rPr>
              <w:sz w:val="24"/>
              <w:szCs w:val="24"/>
            </w:rPr>
            <w:tab/>
          </w:r>
          <w:r>
            <w:rPr>
              <w:sz w:val="24"/>
              <w:szCs w:val="24"/>
            </w:rPr>
            <w:fldChar w:fldCharType="begin"/>
          </w:r>
          <w:r>
            <w:rPr>
              <w:sz w:val="24"/>
              <w:szCs w:val="24"/>
            </w:rPr>
            <w:instrText xml:space="preserve"> PAGEREF _Toc7087 \h </w:instrText>
          </w:r>
          <w:r>
            <w:rPr>
              <w:sz w:val="24"/>
              <w:szCs w:val="24"/>
            </w:rPr>
            <w:fldChar w:fldCharType="separate"/>
          </w:r>
          <w:r>
            <w:rPr>
              <w:sz w:val="24"/>
              <w:szCs w:val="24"/>
            </w:rPr>
            <w:t>1</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96F29FC">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_Toc14297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1.4 工作原则</w:t>
          </w:r>
          <w:r>
            <w:rPr>
              <w:sz w:val="24"/>
              <w:szCs w:val="24"/>
            </w:rPr>
            <w:tab/>
          </w:r>
          <w:r>
            <w:rPr>
              <w:sz w:val="24"/>
              <w:szCs w:val="24"/>
            </w:rPr>
            <w:fldChar w:fldCharType="begin"/>
          </w:r>
          <w:r>
            <w:rPr>
              <w:sz w:val="24"/>
              <w:szCs w:val="24"/>
            </w:rPr>
            <w:instrText xml:space="preserve"> PAGEREF _Toc14297 \h </w:instrText>
          </w:r>
          <w:r>
            <w:rPr>
              <w:sz w:val="24"/>
              <w:szCs w:val="24"/>
            </w:rPr>
            <w:fldChar w:fldCharType="separate"/>
          </w:r>
          <w:r>
            <w:rPr>
              <w:sz w:val="24"/>
              <w:szCs w:val="24"/>
            </w:rPr>
            <w:t>1</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0401B39C">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_Toc24265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1.5 事故分级</w:t>
          </w:r>
          <w:r>
            <w:rPr>
              <w:sz w:val="24"/>
              <w:szCs w:val="24"/>
            </w:rPr>
            <w:tab/>
          </w:r>
          <w:r>
            <w:rPr>
              <w:sz w:val="24"/>
              <w:szCs w:val="24"/>
            </w:rPr>
            <w:fldChar w:fldCharType="begin"/>
          </w:r>
          <w:r>
            <w:rPr>
              <w:sz w:val="24"/>
              <w:szCs w:val="24"/>
            </w:rPr>
            <w:instrText xml:space="preserve"> PAGEREF _Toc24265 \h </w:instrText>
          </w:r>
          <w:r>
            <w:rPr>
              <w:sz w:val="24"/>
              <w:szCs w:val="24"/>
            </w:rPr>
            <w:fldChar w:fldCharType="separate"/>
          </w:r>
          <w:r>
            <w:rPr>
              <w:sz w:val="24"/>
              <w:szCs w:val="24"/>
            </w:rPr>
            <w:t>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C6DEE1F">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_Toc16866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1.6 应急预案衔接</w:t>
          </w:r>
          <w:r>
            <w:rPr>
              <w:sz w:val="24"/>
              <w:szCs w:val="24"/>
            </w:rPr>
            <w:tab/>
          </w:r>
          <w:r>
            <w:rPr>
              <w:sz w:val="24"/>
              <w:szCs w:val="24"/>
            </w:rPr>
            <w:fldChar w:fldCharType="begin"/>
          </w:r>
          <w:r>
            <w:rPr>
              <w:sz w:val="24"/>
              <w:szCs w:val="24"/>
            </w:rPr>
            <w:instrText xml:space="preserve"> PAGEREF _Toc16866 \h </w:instrText>
          </w:r>
          <w:r>
            <w:rPr>
              <w:sz w:val="24"/>
              <w:szCs w:val="24"/>
            </w:rPr>
            <w:fldChar w:fldCharType="separate"/>
          </w:r>
          <w:r>
            <w:rPr>
              <w:sz w:val="24"/>
              <w:szCs w:val="24"/>
            </w:rPr>
            <w:t>3</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D8553C0">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_Toc29259 </w:instrText>
          </w:r>
          <w:r>
            <w:rPr>
              <w:rFonts w:hint="eastAsia" w:ascii="Times New Roman" w:hAnsi="Times New Roman" w:eastAsia="楷体" w:cs="楷体"/>
              <w:snapToGrid/>
              <w:kern w:val="2"/>
              <w:sz w:val="24"/>
              <w:szCs w:val="60"/>
              <w:lang w:val="en-US" w:eastAsia="zh-CN" w:bidi="ar-SA"/>
            </w:rPr>
            <w:fldChar w:fldCharType="separate"/>
          </w:r>
          <w:r>
            <w:rPr>
              <w:rFonts w:hint="default" w:ascii="Times New Roman" w:hAnsi="Times New Roman" w:eastAsia="黑体" w:cs="黑体"/>
              <w:bCs w:val="0"/>
              <w:snapToGrid w:val="0"/>
              <w:spacing w:val="-8"/>
              <w:kern w:val="0"/>
              <w:sz w:val="24"/>
              <w:szCs w:val="40"/>
              <w:lang w:val="en-US" w:eastAsia="en-US" w:bidi="ar-SA"/>
            </w:rPr>
            <w:t>2.</w:t>
          </w:r>
          <w:r>
            <w:rPr>
              <w:rFonts w:hint="eastAsia" w:ascii="Times New Roman" w:hAnsi="Times New Roman" w:eastAsia="黑体" w:cs="黑体"/>
              <w:bCs w:val="0"/>
              <w:spacing w:val="-8"/>
              <w:sz w:val="24"/>
              <w:szCs w:val="40"/>
              <w:lang w:val="en-US" w:eastAsia="zh-CN"/>
            </w:rPr>
            <w:t>风险和资源现状分析</w:t>
          </w:r>
          <w:r>
            <w:rPr>
              <w:sz w:val="24"/>
              <w:szCs w:val="24"/>
            </w:rPr>
            <w:tab/>
          </w:r>
          <w:r>
            <w:rPr>
              <w:sz w:val="24"/>
              <w:szCs w:val="24"/>
            </w:rPr>
            <w:fldChar w:fldCharType="begin"/>
          </w:r>
          <w:r>
            <w:rPr>
              <w:sz w:val="24"/>
              <w:szCs w:val="24"/>
            </w:rPr>
            <w:instrText xml:space="preserve"> PAGEREF _Toc29259 \h </w:instrText>
          </w:r>
          <w:r>
            <w:rPr>
              <w:sz w:val="24"/>
              <w:szCs w:val="24"/>
            </w:rPr>
            <w:fldChar w:fldCharType="separate"/>
          </w:r>
          <w:r>
            <w:rPr>
              <w:sz w:val="24"/>
              <w:szCs w:val="24"/>
            </w:rPr>
            <w:t>4</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0881819E">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_Toc28581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2.1风险评估</w:t>
          </w:r>
          <w:r>
            <w:rPr>
              <w:sz w:val="24"/>
              <w:szCs w:val="24"/>
            </w:rPr>
            <w:tab/>
          </w:r>
          <w:r>
            <w:rPr>
              <w:sz w:val="24"/>
              <w:szCs w:val="24"/>
            </w:rPr>
            <w:fldChar w:fldCharType="begin"/>
          </w:r>
          <w:r>
            <w:rPr>
              <w:sz w:val="24"/>
              <w:szCs w:val="24"/>
            </w:rPr>
            <w:instrText xml:space="preserve"> PAGEREF _Toc28581 \h </w:instrText>
          </w:r>
          <w:r>
            <w:rPr>
              <w:sz w:val="24"/>
              <w:szCs w:val="24"/>
            </w:rPr>
            <w:fldChar w:fldCharType="separate"/>
          </w:r>
          <w:r>
            <w:rPr>
              <w:sz w:val="24"/>
              <w:szCs w:val="24"/>
            </w:rPr>
            <w:t>4</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1E7062D">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_Toc14531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2.2资源调查</w:t>
          </w:r>
          <w:r>
            <w:rPr>
              <w:sz w:val="24"/>
              <w:szCs w:val="24"/>
            </w:rPr>
            <w:tab/>
          </w:r>
          <w:r>
            <w:rPr>
              <w:sz w:val="24"/>
              <w:szCs w:val="24"/>
            </w:rPr>
            <w:fldChar w:fldCharType="begin"/>
          </w:r>
          <w:r>
            <w:rPr>
              <w:sz w:val="24"/>
              <w:szCs w:val="24"/>
            </w:rPr>
            <w:instrText xml:space="preserve"> PAGEREF _Toc14531 \h </w:instrText>
          </w:r>
          <w:r>
            <w:rPr>
              <w:sz w:val="24"/>
              <w:szCs w:val="24"/>
            </w:rPr>
            <w:fldChar w:fldCharType="separate"/>
          </w:r>
          <w:r>
            <w:rPr>
              <w:sz w:val="24"/>
              <w:szCs w:val="24"/>
            </w:rPr>
            <w:t>5</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10DBE393">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_Toc4885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2.3案例分析</w:t>
          </w:r>
          <w:r>
            <w:rPr>
              <w:sz w:val="24"/>
              <w:szCs w:val="24"/>
            </w:rPr>
            <w:tab/>
          </w:r>
          <w:r>
            <w:rPr>
              <w:sz w:val="24"/>
              <w:szCs w:val="24"/>
            </w:rPr>
            <w:fldChar w:fldCharType="begin"/>
          </w:r>
          <w:r>
            <w:rPr>
              <w:sz w:val="24"/>
              <w:szCs w:val="24"/>
            </w:rPr>
            <w:instrText xml:space="preserve"> PAGEREF _Toc4885 \h </w:instrText>
          </w:r>
          <w:r>
            <w:rPr>
              <w:sz w:val="24"/>
              <w:szCs w:val="24"/>
            </w:rPr>
            <w:fldChar w:fldCharType="separate"/>
          </w:r>
          <w:r>
            <w:rPr>
              <w:sz w:val="24"/>
              <w:szCs w:val="24"/>
            </w:rPr>
            <w:t>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267C3D78">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_Toc14223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napToGrid w:val="0"/>
              <w:spacing w:val="-8"/>
              <w:kern w:val="0"/>
              <w:sz w:val="24"/>
              <w:szCs w:val="40"/>
              <w:lang w:val="en-US" w:eastAsia="zh-CN" w:bidi="ar-SA"/>
            </w:rPr>
            <w:t>3.</w:t>
          </w:r>
          <w:r>
            <w:rPr>
              <w:rFonts w:hint="eastAsia" w:ascii="Times New Roman" w:hAnsi="Times New Roman" w:eastAsia="黑体" w:cs="黑体"/>
              <w:bCs w:val="0"/>
              <w:spacing w:val="-8"/>
              <w:sz w:val="24"/>
              <w:szCs w:val="40"/>
              <w:lang w:val="en-US" w:eastAsia="zh-CN"/>
            </w:rPr>
            <w:t>应急指挥体系及职责</w:t>
          </w:r>
          <w:r>
            <w:rPr>
              <w:sz w:val="24"/>
              <w:szCs w:val="24"/>
            </w:rPr>
            <w:tab/>
          </w:r>
          <w:r>
            <w:rPr>
              <w:sz w:val="24"/>
              <w:szCs w:val="24"/>
            </w:rPr>
            <w:fldChar w:fldCharType="begin"/>
          </w:r>
          <w:r>
            <w:rPr>
              <w:sz w:val="24"/>
              <w:szCs w:val="24"/>
            </w:rPr>
            <w:instrText xml:space="preserve"> PAGEREF _Toc14223 \h </w:instrText>
          </w:r>
          <w:r>
            <w:rPr>
              <w:sz w:val="24"/>
              <w:szCs w:val="24"/>
            </w:rPr>
            <w:fldChar w:fldCharType="separate"/>
          </w:r>
          <w:r>
            <w:rPr>
              <w:sz w:val="24"/>
              <w:szCs w:val="24"/>
            </w:rPr>
            <w:t>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29C7CE86">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_Toc29311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3.1 应急指挥机构</w:t>
          </w:r>
          <w:r>
            <w:rPr>
              <w:sz w:val="24"/>
              <w:szCs w:val="24"/>
            </w:rPr>
            <w:tab/>
          </w:r>
          <w:r>
            <w:rPr>
              <w:sz w:val="24"/>
              <w:szCs w:val="24"/>
            </w:rPr>
            <w:fldChar w:fldCharType="begin"/>
          </w:r>
          <w:r>
            <w:rPr>
              <w:sz w:val="24"/>
              <w:szCs w:val="24"/>
            </w:rPr>
            <w:instrText xml:space="preserve"> PAGEREF _Toc29311 \h </w:instrText>
          </w:r>
          <w:r>
            <w:rPr>
              <w:sz w:val="24"/>
              <w:szCs w:val="24"/>
            </w:rPr>
            <w:fldChar w:fldCharType="separate"/>
          </w:r>
          <w:r>
            <w:rPr>
              <w:sz w:val="24"/>
              <w:szCs w:val="24"/>
            </w:rPr>
            <w:t>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D7A4D54">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_Toc16518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3.2 工作职责</w:t>
          </w:r>
          <w:r>
            <w:rPr>
              <w:sz w:val="24"/>
              <w:szCs w:val="24"/>
            </w:rPr>
            <w:tab/>
          </w:r>
          <w:r>
            <w:rPr>
              <w:sz w:val="24"/>
              <w:szCs w:val="24"/>
            </w:rPr>
            <w:fldChar w:fldCharType="begin"/>
          </w:r>
          <w:r>
            <w:rPr>
              <w:sz w:val="24"/>
              <w:szCs w:val="24"/>
            </w:rPr>
            <w:instrText xml:space="preserve"> PAGEREF _Toc16518 \h </w:instrText>
          </w:r>
          <w:r>
            <w:rPr>
              <w:sz w:val="24"/>
              <w:szCs w:val="24"/>
            </w:rPr>
            <w:fldChar w:fldCharType="separate"/>
          </w:r>
          <w:r>
            <w:rPr>
              <w:sz w:val="24"/>
              <w:szCs w:val="24"/>
            </w:rPr>
            <w:t>7</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0DB71E9">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_Toc12824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3.3 联合救援机制</w:t>
          </w:r>
          <w:r>
            <w:rPr>
              <w:sz w:val="24"/>
              <w:szCs w:val="24"/>
            </w:rPr>
            <w:tab/>
          </w:r>
          <w:r>
            <w:rPr>
              <w:sz w:val="24"/>
              <w:szCs w:val="24"/>
            </w:rPr>
            <w:fldChar w:fldCharType="begin"/>
          </w:r>
          <w:r>
            <w:rPr>
              <w:sz w:val="24"/>
              <w:szCs w:val="24"/>
            </w:rPr>
            <w:instrText xml:space="preserve"> PAGEREF _Toc12824 \h </w:instrText>
          </w:r>
          <w:r>
            <w:rPr>
              <w:sz w:val="24"/>
              <w:szCs w:val="24"/>
            </w:rPr>
            <w:fldChar w:fldCharType="separate"/>
          </w:r>
          <w:r>
            <w:rPr>
              <w:sz w:val="24"/>
              <w:szCs w:val="24"/>
            </w:rPr>
            <w:t>18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E315E13">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_Toc478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3.4 基层应急机构</w:t>
          </w:r>
          <w:r>
            <w:rPr>
              <w:sz w:val="24"/>
              <w:szCs w:val="24"/>
            </w:rPr>
            <w:tab/>
          </w:r>
          <w:r>
            <w:rPr>
              <w:sz w:val="24"/>
              <w:szCs w:val="24"/>
            </w:rPr>
            <w:fldChar w:fldCharType="begin"/>
          </w:r>
          <w:r>
            <w:rPr>
              <w:sz w:val="24"/>
              <w:szCs w:val="24"/>
            </w:rPr>
            <w:instrText xml:space="preserve"> PAGEREF _Toc478 \h </w:instrText>
          </w:r>
          <w:r>
            <w:rPr>
              <w:sz w:val="24"/>
              <w:szCs w:val="24"/>
            </w:rPr>
            <w:fldChar w:fldCharType="separate"/>
          </w:r>
          <w:r>
            <w:rPr>
              <w:sz w:val="24"/>
              <w:szCs w:val="24"/>
            </w:rPr>
            <w:t>18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087B3D8">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_Toc16077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napToGrid w:val="0"/>
              <w:spacing w:val="-8"/>
              <w:kern w:val="0"/>
              <w:sz w:val="24"/>
              <w:szCs w:val="40"/>
              <w:lang w:val="en-US" w:eastAsia="en-US" w:bidi="ar-SA"/>
            </w:rPr>
            <w:t>4.</w:t>
          </w:r>
          <w:r>
            <w:rPr>
              <w:rFonts w:hint="eastAsia" w:ascii="Times New Roman" w:hAnsi="Times New Roman" w:eastAsia="黑体" w:cs="黑体"/>
              <w:bCs w:val="0"/>
              <w:spacing w:val="-8"/>
              <w:sz w:val="24"/>
              <w:szCs w:val="40"/>
            </w:rPr>
            <w:t>预防、监测与预警</w:t>
          </w:r>
          <w:r>
            <w:rPr>
              <w:sz w:val="24"/>
              <w:szCs w:val="24"/>
            </w:rPr>
            <w:tab/>
          </w:r>
          <w:r>
            <w:rPr>
              <w:sz w:val="24"/>
              <w:szCs w:val="24"/>
            </w:rPr>
            <w:fldChar w:fldCharType="begin"/>
          </w:r>
          <w:r>
            <w:rPr>
              <w:sz w:val="24"/>
              <w:szCs w:val="24"/>
            </w:rPr>
            <w:instrText xml:space="preserve"> PAGEREF _Toc16077 \h </w:instrText>
          </w:r>
          <w:r>
            <w:rPr>
              <w:sz w:val="24"/>
              <w:szCs w:val="24"/>
            </w:rPr>
            <w:fldChar w:fldCharType="separate"/>
          </w:r>
          <w:r>
            <w:rPr>
              <w:sz w:val="24"/>
              <w:szCs w:val="24"/>
            </w:rPr>
            <w:t>18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5A2B3B48">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_Toc30256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4.1 预防</w:t>
          </w:r>
          <w:r>
            <w:rPr>
              <w:sz w:val="24"/>
              <w:szCs w:val="24"/>
            </w:rPr>
            <w:tab/>
          </w:r>
          <w:r>
            <w:rPr>
              <w:sz w:val="24"/>
              <w:szCs w:val="24"/>
            </w:rPr>
            <w:fldChar w:fldCharType="begin"/>
          </w:r>
          <w:r>
            <w:rPr>
              <w:sz w:val="24"/>
              <w:szCs w:val="24"/>
            </w:rPr>
            <w:instrText xml:space="preserve"> PAGEREF _Toc30256 \h </w:instrText>
          </w:r>
          <w:r>
            <w:rPr>
              <w:sz w:val="24"/>
              <w:szCs w:val="24"/>
            </w:rPr>
            <w:fldChar w:fldCharType="separate"/>
          </w:r>
          <w:r>
            <w:rPr>
              <w:sz w:val="24"/>
              <w:szCs w:val="24"/>
            </w:rPr>
            <w:t>18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531284EE">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_Toc27813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4.2 监测</w:t>
          </w:r>
          <w:r>
            <w:rPr>
              <w:sz w:val="24"/>
              <w:szCs w:val="24"/>
            </w:rPr>
            <w:tab/>
          </w:r>
          <w:r>
            <w:rPr>
              <w:sz w:val="24"/>
              <w:szCs w:val="24"/>
            </w:rPr>
            <w:fldChar w:fldCharType="begin"/>
          </w:r>
          <w:r>
            <w:rPr>
              <w:sz w:val="24"/>
              <w:szCs w:val="24"/>
            </w:rPr>
            <w:instrText xml:space="preserve"> PAGEREF _Toc27813 \h </w:instrText>
          </w:r>
          <w:r>
            <w:rPr>
              <w:sz w:val="24"/>
              <w:szCs w:val="24"/>
            </w:rPr>
            <w:fldChar w:fldCharType="separate"/>
          </w:r>
          <w:r>
            <w:rPr>
              <w:sz w:val="24"/>
              <w:szCs w:val="24"/>
            </w:rPr>
            <w:t>19</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5B49F5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_Toc15830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4.3 预警</w:t>
          </w:r>
          <w:r>
            <w:rPr>
              <w:sz w:val="24"/>
              <w:szCs w:val="24"/>
            </w:rPr>
            <w:tab/>
          </w:r>
          <w:r>
            <w:rPr>
              <w:sz w:val="24"/>
              <w:szCs w:val="24"/>
            </w:rPr>
            <w:fldChar w:fldCharType="begin"/>
          </w:r>
          <w:r>
            <w:rPr>
              <w:sz w:val="24"/>
              <w:szCs w:val="24"/>
            </w:rPr>
            <w:instrText xml:space="preserve"> PAGEREF _Toc15830 \h </w:instrText>
          </w:r>
          <w:r>
            <w:rPr>
              <w:sz w:val="24"/>
              <w:szCs w:val="24"/>
            </w:rPr>
            <w:fldChar w:fldCharType="separate"/>
          </w:r>
          <w:r>
            <w:rPr>
              <w:sz w:val="24"/>
              <w:szCs w:val="24"/>
            </w:rPr>
            <w:t>20</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EECFA87">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_Toc19778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pacing w:val="-8"/>
              <w:sz w:val="24"/>
              <w:szCs w:val="40"/>
              <w:lang w:val="en-US" w:eastAsia="zh-CN"/>
            </w:rPr>
            <w:t>5</w:t>
          </w:r>
          <w:r>
            <w:rPr>
              <w:rFonts w:hint="eastAsia" w:ascii="Times New Roman" w:hAnsi="Times New Roman" w:eastAsia="黑体" w:cs="黑体"/>
              <w:bCs w:val="0"/>
              <w:spacing w:val="-8"/>
              <w:sz w:val="24"/>
              <w:szCs w:val="40"/>
            </w:rPr>
            <w:t>.</w:t>
          </w:r>
          <w:r>
            <w:rPr>
              <w:rFonts w:hint="eastAsia" w:ascii="Times New Roman" w:hAnsi="Times New Roman" w:eastAsia="黑体" w:cs="黑体"/>
              <w:bCs w:val="0"/>
              <w:spacing w:val="-8"/>
              <w:sz w:val="24"/>
              <w:szCs w:val="40"/>
              <w:lang w:val="en-US" w:eastAsia="zh-CN"/>
            </w:rPr>
            <w:t xml:space="preserve"> </w:t>
          </w:r>
          <w:r>
            <w:rPr>
              <w:rFonts w:hint="eastAsia" w:ascii="Times New Roman" w:hAnsi="Times New Roman" w:eastAsia="黑体" w:cs="黑体"/>
              <w:bCs w:val="0"/>
              <w:spacing w:val="-8"/>
              <w:sz w:val="24"/>
              <w:szCs w:val="40"/>
            </w:rPr>
            <w:t>应急处置</w:t>
          </w:r>
          <w:r>
            <w:rPr>
              <w:sz w:val="24"/>
              <w:szCs w:val="24"/>
            </w:rPr>
            <w:tab/>
          </w:r>
          <w:r>
            <w:rPr>
              <w:sz w:val="24"/>
              <w:szCs w:val="24"/>
            </w:rPr>
            <w:fldChar w:fldCharType="begin"/>
          </w:r>
          <w:r>
            <w:rPr>
              <w:sz w:val="24"/>
              <w:szCs w:val="24"/>
            </w:rPr>
            <w:instrText xml:space="preserve"> PAGEREF _Toc19778 \h </w:instrText>
          </w:r>
          <w:r>
            <w:rPr>
              <w:sz w:val="24"/>
              <w:szCs w:val="24"/>
            </w:rPr>
            <w:fldChar w:fldCharType="separate"/>
          </w:r>
          <w:r>
            <w:rPr>
              <w:sz w:val="24"/>
              <w:szCs w:val="24"/>
            </w:rPr>
            <w:t>22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3F9DC4AF">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_Toc29682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5.1 信息报告</w:t>
          </w:r>
          <w:r>
            <w:rPr>
              <w:sz w:val="24"/>
              <w:szCs w:val="24"/>
            </w:rPr>
            <w:tab/>
          </w:r>
          <w:r>
            <w:rPr>
              <w:sz w:val="24"/>
              <w:szCs w:val="24"/>
            </w:rPr>
            <w:fldChar w:fldCharType="begin"/>
          </w:r>
          <w:r>
            <w:rPr>
              <w:sz w:val="24"/>
              <w:szCs w:val="24"/>
            </w:rPr>
            <w:instrText xml:space="preserve"> PAGEREF _Toc29682 \h </w:instrText>
          </w:r>
          <w:r>
            <w:rPr>
              <w:sz w:val="24"/>
              <w:szCs w:val="24"/>
            </w:rPr>
            <w:fldChar w:fldCharType="separate"/>
          </w:r>
          <w:r>
            <w:rPr>
              <w:sz w:val="24"/>
              <w:szCs w:val="24"/>
            </w:rPr>
            <w:t>22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474114F">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_Toc10041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5.2 先期处置</w:t>
          </w:r>
          <w:r>
            <w:rPr>
              <w:sz w:val="24"/>
              <w:szCs w:val="24"/>
            </w:rPr>
            <w:tab/>
          </w:r>
          <w:r>
            <w:rPr>
              <w:sz w:val="24"/>
              <w:szCs w:val="24"/>
            </w:rPr>
            <w:fldChar w:fldCharType="begin"/>
          </w:r>
          <w:r>
            <w:rPr>
              <w:sz w:val="24"/>
              <w:szCs w:val="24"/>
            </w:rPr>
            <w:instrText xml:space="preserve"> PAGEREF _Toc10041 \h </w:instrText>
          </w:r>
          <w:r>
            <w:rPr>
              <w:sz w:val="24"/>
              <w:szCs w:val="24"/>
            </w:rPr>
            <w:fldChar w:fldCharType="separate"/>
          </w:r>
          <w:r>
            <w:rPr>
              <w:sz w:val="24"/>
              <w:szCs w:val="24"/>
            </w:rPr>
            <w:t>24</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189F0A4C">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_Toc25814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5.3 分级响应及行动</w:t>
          </w:r>
          <w:r>
            <w:rPr>
              <w:sz w:val="24"/>
              <w:szCs w:val="24"/>
            </w:rPr>
            <w:tab/>
          </w:r>
          <w:r>
            <w:rPr>
              <w:sz w:val="24"/>
              <w:szCs w:val="24"/>
            </w:rPr>
            <w:fldChar w:fldCharType="begin"/>
          </w:r>
          <w:r>
            <w:rPr>
              <w:sz w:val="24"/>
              <w:szCs w:val="24"/>
            </w:rPr>
            <w:instrText xml:space="preserve"> PAGEREF _Toc25814 \h </w:instrText>
          </w:r>
          <w:r>
            <w:rPr>
              <w:sz w:val="24"/>
              <w:szCs w:val="24"/>
            </w:rPr>
            <w:fldChar w:fldCharType="separate"/>
          </w:r>
          <w:r>
            <w:rPr>
              <w:sz w:val="24"/>
              <w:szCs w:val="24"/>
            </w:rPr>
            <w:t>25</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20765E4B">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_Toc32088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5.4 扩大应急</w:t>
          </w:r>
          <w:r>
            <w:rPr>
              <w:sz w:val="24"/>
              <w:szCs w:val="24"/>
            </w:rPr>
            <w:tab/>
          </w:r>
          <w:r>
            <w:rPr>
              <w:sz w:val="24"/>
              <w:szCs w:val="24"/>
            </w:rPr>
            <w:fldChar w:fldCharType="begin"/>
          </w:r>
          <w:r>
            <w:rPr>
              <w:sz w:val="24"/>
              <w:szCs w:val="24"/>
            </w:rPr>
            <w:instrText xml:space="preserve"> PAGEREF _Toc32088 \h </w:instrText>
          </w:r>
          <w:r>
            <w:rPr>
              <w:sz w:val="24"/>
              <w:szCs w:val="24"/>
            </w:rPr>
            <w:fldChar w:fldCharType="separate"/>
          </w:r>
          <w:r>
            <w:rPr>
              <w:sz w:val="24"/>
              <w:szCs w:val="24"/>
            </w:rPr>
            <w:t>28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118361DD">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_Toc30901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5.5 响应措施</w:t>
          </w:r>
          <w:r>
            <w:rPr>
              <w:sz w:val="24"/>
              <w:szCs w:val="24"/>
            </w:rPr>
            <w:tab/>
          </w:r>
          <w:r>
            <w:rPr>
              <w:sz w:val="24"/>
              <w:szCs w:val="24"/>
            </w:rPr>
            <w:fldChar w:fldCharType="begin"/>
          </w:r>
          <w:r>
            <w:rPr>
              <w:sz w:val="24"/>
              <w:szCs w:val="24"/>
            </w:rPr>
            <w:instrText xml:space="preserve"> PAGEREF _Toc30901 \h </w:instrText>
          </w:r>
          <w:r>
            <w:rPr>
              <w:sz w:val="24"/>
              <w:szCs w:val="24"/>
            </w:rPr>
            <w:fldChar w:fldCharType="separate"/>
          </w:r>
          <w:r>
            <w:rPr>
              <w:sz w:val="24"/>
              <w:szCs w:val="24"/>
            </w:rPr>
            <w:t>28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C4A7E1F">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_Toc19745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5.6 特殊情况</w:t>
          </w:r>
          <w:r>
            <w:rPr>
              <w:sz w:val="24"/>
              <w:szCs w:val="24"/>
            </w:rPr>
            <w:tab/>
          </w:r>
          <w:r>
            <w:rPr>
              <w:sz w:val="24"/>
              <w:szCs w:val="24"/>
            </w:rPr>
            <w:fldChar w:fldCharType="begin"/>
          </w:r>
          <w:r>
            <w:rPr>
              <w:sz w:val="24"/>
              <w:szCs w:val="24"/>
            </w:rPr>
            <w:instrText xml:space="preserve"> PAGEREF _Toc19745 \h </w:instrText>
          </w:r>
          <w:r>
            <w:rPr>
              <w:sz w:val="24"/>
              <w:szCs w:val="24"/>
            </w:rPr>
            <w:fldChar w:fldCharType="separate"/>
          </w:r>
          <w:r>
            <w:rPr>
              <w:sz w:val="24"/>
              <w:szCs w:val="24"/>
            </w:rPr>
            <w:t>30</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913B0B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_Toc31933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5.7 信息发布</w:t>
          </w:r>
          <w:r>
            <w:rPr>
              <w:sz w:val="24"/>
              <w:szCs w:val="24"/>
            </w:rPr>
            <w:tab/>
          </w:r>
          <w:r>
            <w:rPr>
              <w:sz w:val="24"/>
              <w:szCs w:val="24"/>
            </w:rPr>
            <w:fldChar w:fldCharType="begin"/>
          </w:r>
          <w:r>
            <w:rPr>
              <w:sz w:val="24"/>
              <w:szCs w:val="24"/>
            </w:rPr>
            <w:instrText xml:space="preserve"> PAGEREF _Toc31933 \h </w:instrText>
          </w:r>
          <w:r>
            <w:rPr>
              <w:sz w:val="24"/>
              <w:szCs w:val="24"/>
            </w:rPr>
            <w:fldChar w:fldCharType="separate"/>
          </w:r>
          <w:r>
            <w:rPr>
              <w:sz w:val="24"/>
              <w:szCs w:val="24"/>
            </w:rPr>
            <w:t>31</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7AC177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_Toc9722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5.8 响应结束</w:t>
          </w:r>
          <w:r>
            <w:rPr>
              <w:sz w:val="24"/>
              <w:szCs w:val="24"/>
            </w:rPr>
            <w:tab/>
          </w:r>
          <w:r>
            <w:rPr>
              <w:sz w:val="24"/>
              <w:szCs w:val="24"/>
            </w:rPr>
            <w:fldChar w:fldCharType="begin"/>
          </w:r>
          <w:r>
            <w:rPr>
              <w:sz w:val="24"/>
              <w:szCs w:val="24"/>
            </w:rPr>
            <w:instrText xml:space="preserve"> PAGEREF _Toc9722 \h </w:instrText>
          </w:r>
          <w:r>
            <w:rPr>
              <w:sz w:val="24"/>
              <w:szCs w:val="24"/>
            </w:rPr>
            <w:fldChar w:fldCharType="separate"/>
          </w:r>
          <w:r>
            <w:rPr>
              <w:sz w:val="24"/>
              <w:szCs w:val="24"/>
            </w:rPr>
            <w:t>32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F0AB9AD">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_Toc1540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pacing w:val="-8"/>
              <w:sz w:val="24"/>
              <w:szCs w:val="40"/>
              <w:lang w:val="en-US" w:eastAsia="zh-CN"/>
            </w:rPr>
            <w:t>6</w:t>
          </w:r>
          <w:r>
            <w:rPr>
              <w:rFonts w:hint="eastAsia" w:ascii="Times New Roman" w:hAnsi="Times New Roman" w:eastAsia="黑体" w:cs="黑体"/>
              <w:bCs w:val="0"/>
              <w:spacing w:val="-8"/>
              <w:sz w:val="24"/>
              <w:szCs w:val="40"/>
            </w:rPr>
            <w:t>.</w:t>
          </w:r>
          <w:r>
            <w:rPr>
              <w:rFonts w:hint="eastAsia" w:ascii="Times New Roman" w:hAnsi="Times New Roman" w:eastAsia="黑体" w:cs="黑体"/>
              <w:bCs w:val="0"/>
              <w:spacing w:val="-8"/>
              <w:sz w:val="24"/>
              <w:szCs w:val="40"/>
              <w:lang w:val="en-US" w:eastAsia="zh-CN"/>
            </w:rPr>
            <w:t xml:space="preserve"> </w:t>
          </w:r>
          <w:r>
            <w:rPr>
              <w:rFonts w:hint="eastAsia" w:ascii="Times New Roman" w:hAnsi="Times New Roman" w:eastAsia="黑体" w:cs="黑体"/>
              <w:bCs w:val="0"/>
              <w:spacing w:val="-8"/>
              <w:sz w:val="24"/>
              <w:szCs w:val="40"/>
            </w:rPr>
            <w:t>善后工作</w:t>
          </w:r>
          <w:r>
            <w:rPr>
              <w:sz w:val="24"/>
              <w:szCs w:val="24"/>
            </w:rPr>
            <w:tab/>
          </w:r>
          <w:r>
            <w:rPr>
              <w:sz w:val="24"/>
              <w:szCs w:val="24"/>
            </w:rPr>
            <w:fldChar w:fldCharType="begin"/>
          </w:r>
          <w:r>
            <w:rPr>
              <w:sz w:val="24"/>
              <w:szCs w:val="24"/>
            </w:rPr>
            <w:instrText xml:space="preserve"> PAGEREF _Toc1540 \h </w:instrText>
          </w:r>
          <w:r>
            <w:rPr>
              <w:sz w:val="24"/>
              <w:szCs w:val="24"/>
            </w:rPr>
            <w:fldChar w:fldCharType="separate"/>
          </w:r>
          <w:r>
            <w:rPr>
              <w:sz w:val="24"/>
              <w:szCs w:val="24"/>
            </w:rPr>
            <w:t>32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2B18D2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_Toc1752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6.1 善后处置</w:t>
          </w:r>
          <w:r>
            <w:rPr>
              <w:sz w:val="24"/>
              <w:szCs w:val="24"/>
            </w:rPr>
            <w:tab/>
          </w:r>
          <w:r>
            <w:rPr>
              <w:sz w:val="24"/>
              <w:szCs w:val="24"/>
            </w:rPr>
            <w:fldChar w:fldCharType="begin"/>
          </w:r>
          <w:r>
            <w:rPr>
              <w:sz w:val="24"/>
              <w:szCs w:val="24"/>
            </w:rPr>
            <w:instrText xml:space="preserve"> PAGEREF _Toc1752 \h </w:instrText>
          </w:r>
          <w:r>
            <w:rPr>
              <w:sz w:val="24"/>
              <w:szCs w:val="24"/>
            </w:rPr>
            <w:fldChar w:fldCharType="separate"/>
          </w:r>
          <w:r>
            <w:rPr>
              <w:sz w:val="24"/>
              <w:szCs w:val="24"/>
            </w:rPr>
            <w:t>32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05BC77D6">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_Toc17653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6.2 事故调查</w:t>
          </w:r>
          <w:r>
            <w:rPr>
              <w:sz w:val="24"/>
              <w:szCs w:val="24"/>
            </w:rPr>
            <w:tab/>
          </w:r>
          <w:r>
            <w:rPr>
              <w:sz w:val="24"/>
              <w:szCs w:val="24"/>
            </w:rPr>
            <w:fldChar w:fldCharType="begin"/>
          </w:r>
          <w:r>
            <w:rPr>
              <w:sz w:val="24"/>
              <w:szCs w:val="24"/>
            </w:rPr>
            <w:instrText xml:space="preserve"> PAGEREF _Toc17653 \h </w:instrText>
          </w:r>
          <w:r>
            <w:rPr>
              <w:sz w:val="24"/>
              <w:szCs w:val="24"/>
            </w:rPr>
            <w:fldChar w:fldCharType="separate"/>
          </w:r>
          <w:r>
            <w:rPr>
              <w:sz w:val="24"/>
              <w:szCs w:val="24"/>
            </w:rPr>
            <w:t>32</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9A20B1A">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_Toc7808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6.3 恢复重建</w:t>
          </w:r>
          <w:r>
            <w:rPr>
              <w:sz w:val="24"/>
              <w:szCs w:val="24"/>
            </w:rPr>
            <w:tab/>
          </w:r>
          <w:r>
            <w:rPr>
              <w:sz w:val="24"/>
              <w:szCs w:val="24"/>
            </w:rPr>
            <w:fldChar w:fldCharType="begin"/>
          </w:r>
          <w:r>
            <w:rPr>
              <w:sz w:val="24"/>
              <w:szCs w:val="24"/>
            </w:rPr>
            <w:instrText xml:space="preserve"> PAGEREF _Toc7808 \h </w:instrText>
          </w:r>
          <w:r>
            <w:rPr>
              <w:sz w:val="24"/>
              <w:szCs w:val="24"/>
            </w:rPr>
            <w:fldChar w:fldCharType="separate"/>
          </w:r>
          <w:r>
            <w:rPr>
              <w:sz w:val="24"/>
              <w:szCs w:val="24"/>
            </w:rPr>
            <w:t>33</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8999103">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_Toc5414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pacing w:val="-8"/>
              <w:sz w:val="24"/>
              <w:szCs w:val="40"/>
            </w:rPr>
            <w:t>7. 应急保障</w:t>
          </w:r>
          <w:r>
            <w:rPr>
              <w:sz w:val="24"/>
              <w:szCs w:val="24"/>
            </w:rPr>
            <w:tab/>
          </w:r>
          <w:r>
            <w:rPr>
              <w:sz w:val="24"/>
              <w:szCs w:val="24"/>
            </w:rPr>
            <w:fldChar w:fldCharType="begin"/>
          </w:r>
          <w:r>
            <w:rPr>
              <w:sz w:val="24"/>
              <w:szCs w:val="24"/>
            </w:rPr>
            <w:instrText xml:space="preserve"> PAGEREF _Toc5414 \h </w:instrText>
          </w:r>
          <w:r>
            <w:rPr>
              <w:sz w:val="24"/>
              <w:szCs w:val="24"/>
            </w:rPr>
            <w:fldChar w:fldCharType="separate"/>
          </w:r>
          <w:r>
            <w:rPr>
              <w:sz w:val="24"/>
              <w:szCs w:val="24"/>
            </w:rPr>
            <w:t>33</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1AAACF7B">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_Toc10896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7.1 队伍保障</w:t>
          </w:r>
          <w:r>
            <w:rPr>
              <w:sz w:val="24"/>
              <w:szCs w:val="24"/>
            </w:rPr>
            <w:tab/>
          </w:r>
          <w:r>
            <w:rPr>
              <w:sz w:val="24"/>
              <w:szCs w:val="24"/>
            </w:rPr>
            <w:fldChar w:fldCharType="begin"/>
          </w:r>
          <w:r>
            <w:rPr>
              <w:sz w:val="24"/>
              <w:szCs w:val="24"/>
            </w:rPr>
            <w:instrText xml:space="preserve"> PAGEREF _Toc10896 \h </w:instrText>
          </w:r>
          <w:r>
            <w:rPr>
              <w:sz w:val="24"/>
              <w:szCs w:val="24"/>
            </w:rPr>
            <w:fldChar w:fldCharType="separate"/>
          </w:r>
          <w:r>
            <w:rPr>
              <w:sz w:val="24"/>
              <w:szCs w:val="24"/>
            </w:rPr>
            <w:t>33</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03F212B4">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_Toc13489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7.2 技术保障</w:t>
          </w:r>
          <w:r>
            <w:rPr>
              <w:sz w:val="24"/>
              <w:szCs w:val="24"/>
            </w:rPr>
            <w:tab/>
          </w:r>
          <w:r>
            <w:rPr>
              <w:sz w:val="24"/>
              <w:szCs w:val="24"/>
            </w:rPr>
            <w:fldChar w:fldCharType="begin"/>
          </w:r>
          <w:r>
            <w:rPr>
              <w:sz w:val="24"/>
              <w:szCs w:val="24"/>
            </w:rPr>
            <w:instrText xml:space="preserve"> PAGEREF _Toc13489 \h </w:instrText>
          </w:r>
          <w:r>
            <w:rPr>
              <w:sz w:val="24"/>
              <w:szCs w:val="24"/>
            </w:rPr>
            <w:fldChar w:fldCharType="separate"/>
          </w:r>
          <w:r>
            <w:rPr>
              <w:sz w:val="24"/>
              <w:szCs w:val="24"/>
            </w:rPr>
            <w:t>33</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722AD94">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_Toc21473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7.3 治安保障</w:t>
          </w:r>
          <w:r>
            <w:rPr>
              <w:sz w:val="24"/>
              <w:szCs w:val="24"/>
            </w:rPr>
            <w:tab/>
          </w:r>
          <w:r>
            <w:rPr>
              <w:sz w:val="24"/>
              <w:szCs w:val="24"/>
            </w:rPr>
            <w:fldChar w:fldCharType="begin"/>
          </w:r>
          <w:r>
            <w:rPr>
              <w:sz w:val="24"/>
              <w:szCs w:val="24"/>
            </w:rPr>
            <w:instrText xml:space="preserve"> PAGEREF _Toc21473 \h </w:instrText>
          </w:r>
          <w:r>
            <w:rPr>
              <w:sz w:val="24"/>
              <w:szCs w:val="24"/>
            </w:rPr>
            <w:fldChar w:fldCharType="separate"/>
          </w:r>
          <w:r>
            <w:rPr>
              <w:sz w:val="24"/>
              <w:szCs w:val="24"/>
            </w:rPr>
            <w:t>33</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55B74513">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_Toc10122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7.4 交通运输保障</w:t>
          </w:r>
          <w:r>
            <w:rPr>
              <w:sz w:val="24"/>
              <w:szCs w:val="24"/>
            </w:rPr>
            <w:tab/>
          </w:r>
          <w:r>
            <w:rPr>
              <w:sz w:val="24"/>
              <w:szCs w:val="24"/>
            </w:rPr>
            <w:fldChar w:fldCharType="begin"/>
          </w:r>
          <w:r>
            <w:rPr>
              <w:sz w:val="24"/>
              <w:szCs w:val="24"/>
            </w:rPr>
            <w:instrText xml:space="preserve"> PAGEREF _Toc10122 \h </w:instrText>
          </w:r>
          <w:r>
            <w:rPr>
              <w:sz w:val="24"/>
              <w:szCs w:val="24"/>
            </w:rPr>
            <w:fldChar w:fldCharType="separate"/>
          </w:r>
          <w:r>
            <w:rPr>
              <w:sz w:val="24"/>
              <w:szCs w:val="24"/>
            </w:rPr>
            <w:t>34</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2400CFC9">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_Toc6927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7.6 物资保障</w:t>
          </w:r>
          <w:r>
            <w:rPr>
              <w:sz w:val="24"/>
              <w:szCs w:val="24"/>
            </w:rPr>
            <w:tab/>
          </w:r>
          <w:r>
            <w:rPr>
              <w:sz w:val="24"/>
              <w:szCs w:val="24"/>
            </w:rPr>
            <w:fldChar w:fldCharType="begin"/>
          </w:r>
          <w:r>
            <w:rPr>
              <w:sz w:val="24"/>
              <w:szCs w:val="24"/>
            </w:rPr>
            <w:instrText xml:space="preserve"> PAGEREF _Toc6927 \h </w:instrText>
          </w:r>
          <w:r>
            <w:rPr>
              <w:sz w:val="24"/>
              <w:szCs w:val="24"/>
            </w:rPr>
            <w:fldChar w:fldCharType="separate"/>
          </w:r>
          <w:r>
            <w:rPr>
              <w:sz w:val="24"/>
              <w:szCs w:val="24"/>
            </w:rPr>
            <w:t>34</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0090966F">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_Toc11890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7.7 经费保障</w:t>
          </w:r>
          <w:r>
            <w:rPr>
              <w:sz w:val="24"/>
              <w:szCs w:val="24"/>
            </w:rPr>
            <w:tab/>
          </w:r>
          <w:r>
            <w:rPr>
              <w:sz w:val="24"/>
              <w:szCs w:val="24"/>
            </w:rPr>
            <w:fldChar w:fldCharType="begin"/>
          </w:r>
          <w:r>
            <w:rPr>
              <w:sz w:val="24"/>
              <w:szCs w:val="24"/>
            </w:rPr>
            <w:instrText xml:space="preserve"> PAGEREF _Toc11890 \h </w:instrText>
          </w:r>
          <w:r>
            <w:rPr>
              <w:sz w:val="24"/>
              <w:szCs w:val="24"/>
            </w:rPr>
            <w:fldChar w:fldCharType="separate"/>
          </w:r>
          <w:r>
            <w:rPr>
              <w:sz w:val="24"/>
              <w:szCs w:val="24"/>
            </w:rPr>
            <w:t>35</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612AD70">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_Toc15908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7.8 医疗卫生保障</w:t>
          </w:r>
          <w:r>
            <w:rPr>
              <w:sz w:val="24"/>
              <w:szCs w:val="24"/>
            </w:rPr>
            <w:tab/>
          </w:r>
          <w:r>
            <w:rPr>
              <w:sz w:val="24"/>
              <w:szCs w:val="24"/>
            </w:rPr>
            <w:fldChar w:fldCharType="begin"/>
          </w:r>
          <w:r>
            <w:rPr>
              <w:sz w:val="24"/>
              <w:szCs w:val="24"/>
            </w:rPr>
            <w:instrText xml:space="preserve"> PAGEREF _Toc15908 \h </w:instrText>
          </w:r>
          <w:r>
            <w:rPr>
              <w:sz w:val="24"/>
              <w:szCs w:val="24"/>
            </w:rPr>
            <w:fldChar w:fldCharType="separate"/>
          </w:r>
          <w:r>
            <w:rPr>
              <w:sz w:val="24"/>
              <w:szCs w:val="24"/>
            </w:rPr>
            <w:t>35</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1C1517C2">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_Toc13929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7.9 基础信息保障</w:t>
          </w:r>
          <w:r>
            <w:rPr>
              <w:sz w:val="24"/>
              <w:szCs w:val="24"/>
            </w:rPr>
            <w:tab/>
          </w:r>
          <w:r>
            <w:rPr>
              <w:sz w:val="24"/>
              <w:szCs w:val="24"/>
            </w:rPr>
            <w:fldChar w:fldCharType="begin"/>
          </w:r>
          <w:r>
            <w:rPr>
              <w:sz w:val="24"/>
              <w:szCs w:val="24"/>
            </w:rPr>
            <w:instrText xml:space="preserve"> PAGEREF _Toc13929 \h </w:instrText>
          </w:r>
          <w:r>
            <w:rPr>
              <w:sz w:val="24"/>
              <w:szCs w:val="24"/>
            </w:rPr>
            <w:fldChar w:fldCharType="separate"/>
          </w:r>
          <w:r>
            <w:rPr>
              <w:sz w:val="24"/>
              <w:szCs w:val="24"/>
            </w:rPr>
            <w:t>36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55935A6">
          <w:pPr>
            <w:pStyle w:val="9"/>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_Toc2236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黑体" w:cs="黑体"/>
              <w:bCs w:val="0"/>
              <w:snapToGrid w:val="0"/>
              <w:spacing w:val="-8"/>
              <w:kern w:val="0"/>
              <w:sz w:val="24"/>
              <w:szCs w:val="40"/>
              <w:lang w:val="en-US" w:eastAsia="zh-CN" w:bidi="ar-SA"/>
            </w:rPr>
            <w:t>8</w:t>
          </w:r>
          <w:r>
            <w:rPr>
              <w:rFonts w:hint="eastAsia" w:ascii="Times New Roman" w:hAnsi="Times New Roman" w:eastAsia="黑体" w:cs="黑体"/>
              <w:bCs w:val="0"/>
              <w:snapToGrid w:val="0"/>
              <w:spacing w:val="-8"/>
              <w:kern w:val="0"/>
              <w:sz w:val="24"/>
              <w:szCs w:val="40"/>
              <w:lang w:val="en-US" w:eastAsia="en-US" w:bidi="ar-SA"/>
            </w:rPr>
            <w:t>.</w:t>
          </w:r>
          <w:r>
            <w:rPr>
              <w:rFonts w:hint="eastAsia" w:ascii="Times New Roman" w:hAnsi="Times New Roman" w:eastAsia="黑体" w:cs="黑体"/>
              <w:bCs w:val="0"/>
              <w:spacing w:val="-8"/>
              <w:sz w:val="24"/>
              <w:szCs w:val="40"/>
            </w:rPr>
            <w:t>预案管理</w:t>
          </w:r>
          <w:r>
            <w:rPr>
              <w:sz w:val="24"/>
              <w:szCs w:val="24"/>
            </w:rPr>
            <w:tab/>
          </w:r>
          <w:r>
            <w:rPr>
              <w:sz w:val="24"/>
              <w:szCs w:val="24"/>
            </w:rPr>
            <w:fldChar w:fldCharType="begin"/>
          </w:r>
          <w:r>
            <w:rPr>
              <w:sz w:val="24"/>
              <w:szCs w:val="24"/>
            </w:rPr>
            <w:instrText xml:space="preserve"> PAGEREF _Toc2236 \h </w:instrText>
          </w:r>
          <w:r>
            <w:rPr>
              <w:sz w:val="24"/>
              <w:szCs w:val="24"/>
            </w:rPr>
            <w:fldChar w:fldCharType="separate"/>
          </w:r>
          <w:r>
            <w:rPr>
              <w:sz w:val="24"/>
              <w:szCs w:val="24"/>
            </w:rPr>
            <w:t>36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9ED340E">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_Toc3280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 xml:space="preserve">8.1 </w:t>
          </w:r>
          <w:r>
            <w:rPr>
              <w:rFonts w:hint="eastAsia" w:ascii="Times New Roman" w:hAnsi="Times New Roman" w:eastAsia="楷体_GB2312" w:cs="楷体_GB2312"/>
              <w:i w:val="0"/>
              <w:iCs w:val="0"/>
              <w:caps w:val="0"/>
              <w:spacing w:val="0"/>
              <w:sz w:val="24"/>
              <w:szCs w:val="40"/>
              <w:shd w:val="clear" w:fill="FFFFFF"/>
            </w:rPr>
            <w:t>宣传</w:t>
          </w:r>
          <w:r>
            <w:rPr>
              <w:sz w:val="24"/>
              <w:szCs w:val="24"/>
            </w:rPr>
            <w:tab/>
          </w:r>
          <w:r>
            <w:rPr>
              <w:sz w:val="24"/>
              <w:szCs w:val="24"/>
            </w:rPr>
            <w:fldChar w:fldCharType="begin"/>
          </w:r>
          <w:r>
            <w:rPr>
              <w:sz w:val="24"/>
              <w:szCs w:val="24"/>
            </w:rPr>
            <w:instrText xml:space="preserve"> PAGEREF _Toc3280 \h </w:instrText>
          </w:r>
          <w:r>
            <w:rPr>
              <w:sz w:val="24"/>
              <w:szCs w:val="24"/>
            </w:rPr>
            <w:fldChar w:fldCharType="separate"/>
          </w:r>
          <w:r>
            <w:rPr>
              <w:sz w:val="24"/>
              <w:szCs w:val="24"/>
            </w:rPr>
            <w:t>36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AC44B53">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_Toc18968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 xml:space="preserve">8.2 </w:t>
          </w:r>
          <w:r>
            <w:rPr>
              <w:rFonts w:hint="eastAsia" w:ascii="Times New Roman" w:hAnsi="Times New Roman" w:eastAsia="楷体_GB2312" w:cs="楷体_GB2312"/>
              <w:i w:val="0"/>
              <w:iCs w:val="0"/>
              <w:caps w:val="0"/>
              <w:spacing w:val="0"/>
              <w:sz w:val="24"/>
              <w:szCs w:val="40"/>
              <w:shd w:val="clear" w:fill="FFFFFF"/>
              <w:lang w:val="en-US" w:eastAsia="zh-CN"/>
            </w:rPr>
            <w:t>培训</w:t>
          </w:r>
          <w:r>
            <w:rPr>
              <w:sz w:val="24"/>
              <w:szCs w:val="24"/>
            </w:rPr>
            <w:tab/>
          </w:r>
          <w:r>
            <w:rPr>
              <w:sz w:val="24"/>
              <w:szCs w:val="24"/>
            </w:rPr>
            <w:fldChar w:fldCharType="begin"/>
          </w:r>
          <w:r>
            <w:rPr>
              <w:sz w:val="24"/>
              <w:szCs w:val="24"/>
            </w:rPr>
            <w:instrText xml:space="preserve"> PAGEREF _Toc18968 \h </w:instrText>
          </w:r>
          <w:r>
            <w:rPr>
              <w:sz w:val="24"/>
              <w:szCs w:val="24"/>
            </w:rPr>
            <w:fldChar w:fldCharType="separate"/>
          </w:r>
          <w:r>
            <w:rPr>
              <w:sz w:val="24"/>
              <w:szCs w:val="24"/>
            </w:rPr>
            <w:t>36</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6B62C136">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_Toc17830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8.3 演练</w:t>
          </w:r>
          <w:r>
            <w:rPr>
              <w:sz w:val="24"/>
              <w:szCs w:val="24"/>
            </w:rPr>
            <w:tab/>
          </w:r>
          <w:r>
            <w:rPr>
              <w:sz w:val="24"/>
              <w:szCs w:val="24"/>
            </w:rPr>
            <w:fldChar w:fldCharType="begin"/>
          </w:r>
          <w:r>
            <w:rPr>
              <w:sz w:val="24"/>
              <w:szCs w:val="24"/>
            </w:rPr>
            <w:instrText xml:space="preserve"> PAGEREF _Toc17830 \h </w:instrText>
          </w:r>
          <w:r>
            <w:rPr>
              <w:sz w:val="24"/>
              <w:szCs w:val="24"/>
            </w:rPr>
            <w:fldChar w:fldCharType="separate"/>
          </w:r>
          <w:r>
            <w:rPr>
              <w:sz w:val="24"/>
              <w:szCs w:val="24"/>
            </w:rPr>
            <w:t>37</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105EF6DB">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_Toc18682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8.4 预案修订</w:t>
          </w:r>
          <w:r>
            <w:rPr>
              <w:sz w:val="24"/>
              <w:szCs w:val="24"/>
            </w:rPr>
            <w:tab/>
          </w:r>
          <w:r>
            <w:rPr>
              <w:sz w:val="24"/>
              <w:szCs w:val="24"/>
            </w:rPr>
            <w:fldChar w:fldCharType="begin"/>
          </w:r>
          <w:r>
            <w:rPr>
              <w:sz w:val="24"/>
              <w:szCs w:val="24"/>
            </w:rPr>
            <w:instrText xml:space="preserve"> PAGEREF _Toc18682 \h </w:instrText>
          </w:r>
          <w:r>
            <w:rPr>
              <w:sz w:val="24"/>
              <w:szCs w:val="24"/>
            </w:rPr>
            <w:fldChar w:fldCharType="separate"/>
          </w:r>
          <w:r>
            <w:rPr>
              <w:sz w:val="24"/>
              <w:szCs w:val="24"/>
            </w:rPr>
            <w:t>37</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48523876">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_Toc27767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8.5 奖励与责任追究</w:t>
          </w:r>
          <w:r>
            <w:rPr>
              <w:sz w:val="24"/>
              <w:szCs w:val="24"/>
            </w:rPr>
            <w:tab/>
          </w:r>
          <w:r>
            <w:rPr>
              <w:sz w:val="24"/>
              <w:szCs w:val="24"/>
            </w:rPr>
            <w:fldChar w:fldCharType="begin"/>
          </w:r>
          <w:r>
            <w:rPr>
              <w:sz w:val="24"/>
              <w:szCs w:val="24"/>
            </w:rPr>
            <w:instrText xml:space="preserve"> PAGEREF _Toc27767 \h </w:instrText>
          </w:r>
          <w:r>
            <w:rPr>
              <w:sz w:val="24"/>
              <w:szCs w:val="24"/>
            </w:rPr>
            <w:fldChar w:fldCharType="separate"/>
          </w:r>
          <w:r>
            <w:rPr>
              <w:sz w:val="24"/>
              <w:szCs w:val="24"/>
            </w:rPr>
            <w:t>37</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EA71578">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_Toc2885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8.6 预案解释</w:t>
          </w:r>
          <w:r>
            <w:rPr>
              <w:sz w:val="24"/>
              <w:szCs w:val="24"/>
            </w:rPr>
            <w:tab/>
          </w:r>
          <w:r>
            <w:rPr>
              <w:sz w:val="24"/>
              <w:szCs w:val="24"/>
            </w:rPr>
            <w:fldChar w:fldCharType="begin"/>
          </w:r>
          <w:r>
            <w:rPr>
              <w:sz w:val="24"/>
              <w:szCs w:val="24"/>
            </w:rPr>
            <w:instrText xml:space="preserve"> PAGEREF _Toc2885 \h </w:instrText>
          </w:r>
          <w:r>
            <w:rPr>
              <w:sz w:val="24"/>
              <w:szCs w:val="24"/>
            </w:rPr>
            <w:fldChar w:fldCharType="separate"/>
          </w:r>
          <w:r>
            <w:rPr>
              <w:sz w:val="24"/>
              <w:szCs w:val="24"/>
            </w:rPr>
            <w:t>38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762E3BC2">
          <w:pPr>
            <w:pStyle w:val="10"/>
            <w:tabs>
              <w:tab w:val="right" w:leader="dot" w:pos="8306"/>
            </w:tabs>
            <w:rPr>
              <w:sz w:val="24"/>
              <w:szCs w:val="24"/>
            </w:rPr>
          </w:pPr>
          <w:r>
            <w:rPr>
              <w:rFonts w:hint="eastAsia" w:ascii="Times New Roman" w:hAnsi="Times New Roman" w:eastAsia="楷体" w:cs="楷体"/>
              <w:snapToGrid/>
              <w:color w:val="000000"/>
              <w:kern w:val="2"/>
              <w:sz w:val="24"/>
              <w:szCs w:val="60"/>
              <w:lang w:val="en-US" w:eastAsia="zh-CN" w:bidi="ar-SA"/>
            </w:rPr>
            <w:fldChar w:fldCharType="begin"/>
          </w:r>
          <w:r>
            <w:rPr>
              <w:rFonts w:hint="eastAsia" w:ascii="Times New Roman" w:hAnsi="Times New Roman" w:eastAsia="楷体" w:cs="楷体"/>
              <w:snapToGrid/>
              <w:kern w:val="2"/>
              <w:sz w:val="24"/>
              <w:szCs w:val="60"/>
              <w:lang w:val="en-US" w:eastAsia="zh-CN" w:bidi="ar-SA"/>
            </w:rPr>
            <w:instrText xml:space="preserve"> HYPERLINK \l _Toc7673 </w:instrText>
          </w:r>
          <w:r>
            <w:rPr>
              <w:rFonts w:hint="eastAsia" w:ascii="Times New Roman" w:hAnsi="Times New Roman" w:eastAsia="楷体" w:cs="楷体"/>
              <w:snapToGrid/>
              <w:kern w:val="2"/>
              <w:sz w:val="24"/>
              <w:szCs w:val="60"/>
              <w:lang w:val="en-US" w:eastAsia="zh-CN" w:bidi="ar-SA"/>
            </w:rPr>
            <w:fldChar w:fldCharType="separate"/>
          </w:r>
          <w:r>
            <w:rPr>
              <w:rFonts w:hint="eastAsia" w:ascii="Times New Roman" w:hAnsi="Times New Roman" w:eastAsia="楷体" w:cs="楷体"/>
              <w:snapToGrid/>
              <w:kern w:val="2"/>
              <w:sz w:val="24"/>
              <w:szCs w:val="40"/>
              <w:lang w:val="en-US" w:eastAsia="zh-CN"/>
            </w:rPr>
            <w:t>8.7 预案实施</w:t>
          </w:r>
          <w:r>
            <w:rPr>
              <w:sz w:val="24"/>
              <w:szCs w:val="24"/>
            </w:rPr>
            <w:tab/>
          </w:r>
          <w:r>
            <w:rPr>
              <w:sz w:val="24"/>
              <w:szCs w:val="24"/>
            </w:rPr>
            <w:fldChar w:fldCharType="begin"/>
          </w:r>
          <w:r>
            <w:rPr>
              <w:sz w:val="24"/>
              <w:szCs w:val="24"/>
            </w:rPr>
            <w:instrText xml:space="preserve"> PAGEREF _Toc7673 \h </w:instrText>
          </w:r>
          <w:r>
            <w:rPr>
              <w:sz w:val="24"/>
              <w:szCs w:val="24"/>
            </w:rPr>
            <w:fldChar w:fldCharType="separate"/>
          </w:r>
          <w:r>
            <w:rPr>
              <w:sz w:val="24"/>
              <w:szCs w:val="24"/>
            </w:rPr>
            <w:t>38</w:t>
          </w:r>
          <w:r>
            <w:rPr>
              <w:sz w:val="24"/>
              <w:szCs w:val="24"/>
            </w:rPr>
            <w:fldChar w:fldCharType="end"/>
          </w:r>
          <w:r>
            <w:rPr>
              <w:rFonts w:hint="eastAsia" w:ascii="Times New Roman" w:hAnsi="Times New Roman" w:eastAsia="楷体" w:cs="楷体"/>
              <w:snapToGrid/>
              <w:color w:val="000000"/>
              <w:kern w:val="2"/>
              <w:sz w:val="24"/>
              <w:szCs w:val="60"/>
              <w:lang w:val="en-US" w:eastAsia="zh-CN" w:bidi="ar-SA"/>
            </w:rPr>
            <w:fldChar w:fldCharType="end"/>
          </w:r>
        </w:p>
        <w:p w14:paraId="27E5C7A9">
          <w:pPr>
            <w:keepNext w:val="0"/>
            <w:keepLines w:val="0"/>
            <w:pageBreakBefore w:val="0"/>
            <w:widowControl w:val="0"/>
            <w:kinsoku/>
            <w:wordWrap/>
            <w:overflowPunct/>
            <w:topLinePunct w:val="0"/>
            <w:autoSpaceDE/>
            <w:autoSpaceDN/>
            <w:bidi w:val="0"/>
            <w:adjustRightInd w:val="0"/>
            <w:snapToGrid w:val="0"/>
            <w:spacing w:line="560" w:lineRule="exact"/>
            <w:jc w:val="both"/>
            <w:textAlignment w:val="baseline"/>
            <w:rPr>
              <w:rFonts w:ascii="Times New Roman" w:hAnsi="Times New Roman"/>
            </w:rPr>
          </w:pPr>
          <w:r>
            <w:rPr>
              <w:rFonts w:hint="eastAsia" w:ascii="Times New Roman" w:hAnsi="Times New Roman" w:eastAsia="楷体" w:cs="楷体"/>
              <w:snapToGrid/>
              <w:color w:val="000000"/>
              <w:kern w:val="2"/>
              <w:sz w:val="24"/>
              <w:szCs w:val="60"/>
              <w:lang w:val="en-US" w:eastAsia="zh-CN" w:bidi="ar-SA"/>
            </w:rPr>
            <w:fldChar w:fldCharType="end"/>
          </w:r>
        </w:p>
      </w:sdtContent>
    </w:sdt>
    <w:p w14:paraId="5CD9FCE3">
      <w:pPr>
        <w:keepNext w:val="0"/>
        <w:keepLines w:val="0"/>
        <w:pageBreakBefore w:val="0"/>
        <w:widowControl w:val="0"/>
        <w:kinsoku/>
        <w:wordWrap/>
        <w:bidi w:val="0"/>
        <w:adjustRightInd w:val="0"/>
        <w:snapToGrid w:val="0"/>
        <w:spacing w:line="560" w:lineRule="exact"/>
        <w:jc w:val="center"/>
        <w:rPr>
          <w:rFonts w:hint="eastAsia" w:ascii="Times New Roman" w:hAnsi="Times New Roman" w:eastAsia="方正黑体简体" w:cs="方正黑体简体"/>
          <w:b w:val="0"/>
          <w:bCs w:val="0"/>
          <w:spacing w:val="-6"/>
          <w:sz w:val="44"/>
          <w:szCs w:val="44"/>
          <w:lang w:eastAsia="zh-CN"/>
        </w:rPr>
        <w:sectPr>
          <w:headerReference r:id="rId6" w:type="default"/>
          <w:footerReference r:id="rId7" w:type="default"/>
          <w:pgSz w:w="11906" w:h="16838"/>
          <w:pgMar w:top="1440" w:right="1800" w:bottom="1440" w:left="1800" w:header="851" w:footer="992" w:gutter="0"/>
          <w:pgNumType w:fmt="decimal" w:start="1"/>
          <w:cols w:space="425" w:num="1"/>
          <w:docGrid w:type="lines" w:linePitch="312" w:charSpace="0"/>
        </w:sectPr>
      </w:pPr>
    </w:p>
    <w:p w14:paraId="54E6F1F4">
      <w:pPr>
        <w:keepNext w:val="0"/>
        <w:keepLines w:val="0"/>
        <w:pageBreakBefore w:val="0"/>
        <w:widowControl w:val="0"/>
        <w:numPr>
          <w:ilvl w:val="0"/>
          <w:numId w:val="0"/>
        </w:numPr>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rPr>
      </w:pPr>
      <w:bookmarkStart w:id="0" w:name="_Toc27341"/>
      <w:r>
        <w:rPr>
          <w:rFonts w:hint="eastAsia" w:ascii="Times New Roman" w:hAnsi="Times New Roman" w:eastAsia="黑体" w:cs="黑体"/>
          <w:b w:val="0"/>
          <w:bCs w:val="0"/>
          <w:snapToGrid w:val="0"/>
          <w:color w:val="000000"/>
          <w:spacing w:val="-8"/>
          <w:kern w:val="0"/>
          <w:sz w:val="32"/>
          <w:szCs w:val="32"/>
          <w:lang w:val="en-US" w:eastAsia="en-US" w:bidi="ar-SA"/>
        </w:rPr>
        <w:t>1.</w:t>
      </w:r>
      <w:r>
        <w:rPr>
          <w:rFonts w:hint="eastAsia" w:ascii="Times New Roman" w:hAnsi="Times New Roman" w:eastAsia="黑体" w:cs="黑体"/>
          <w:b w:val="0"/>
          <w:bCs w:val="0"/>
          <w:spacing w:val="-8"/>
          <w:sz w:val="32"/>
          <w:szCs w:val="32"/>
        </w:rPr>
        <w:t>总则</w:t>
      </w:r>
      <w:bookmarkEnd w:id="0"/>
    </w:p>
    <w:p w14:paraId="50A971B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1" w:name="_Toc4398"/>
      <w:r>
        <w:rPr>
          <w:rFonts w:hint="eastAsia" w:ascii="Times New Roman" w:hAnsi="Times New Roman" w:eastAsia="楷体" w:cs="楷体"/>
          <w:snapToGrid/>
          <w:kern w:val="2"/>
          <w:sz w:val="32"/>
          <w:szCs w:val="32"/>
          <w:lang w:val="en-US" w:eastAsia="zh-CN"/>
        </w:rPr>
        <w:t>1.1 编制目的</w:t>
      </w:r>
      <w:bookmarkEnd w:id="1"/>
    </w:p>
    <w:p w14:paraId="4C393F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为</w:t>
      </w:r>
      <w:r>
        <w:rPr>
          <w:rFonts w:hint="eastAsia" w:ascii="Times New Roman" w:hAnsi="Times New Roman" w:eastAsia="仿宋_GB2312" w:cs="仿宋_GB2312"/>
          <w:sz w:val="32"/>
          <w:szCs w:val="32"/>
        </w:rPr>
        <w:t>健全我县生产安全事故应对工作机制，依法有力有序有效处置生产安全事故，最大限度地减少人员伤亡、财产损失和事故危害，维护人民群众的生命安全和社会稳定</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制定本预案</w:t>
      </w:r>
      <w:r>
        <w:rPr>
          <w:rFonts w:hint="eastAsia" w:ascii="Times New Roman" w:hAnsi="Times New Roman" w:eastAsia="仿宋_GB2312" w:cs="仿宋_GB2312"/>
          <w:sz w:val="32"/>
          <w:szCs w:val="32"/>
        </w:rPr>
        <w:t>。</w:t>
      </w:r>
    </w:p>
    <w:p w14:paraId="58EB0F7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 w:name="_Toc10671"/>
      <w:r>
        <w:rPr>
          <w:rFonts w:hint="eastAsia" w:ascii="Times New Roman" w:hAnsi="Times New Roman" w:eastAsia="楷体" w:cs="楷体"/>
          <w:snapToGrid/>
          <w:kern w:val="2"/>
          <w:sz w:val="32"/>
          <w:szCs w:val="32"/>
          <w:lang w:val="en-US" w:eastAsia="zh-CN"/>
        </w:rPr>
        <w:t>1.2 编制依据</w:t>
      </w:r>
      <w:bookmarkEnd w:id="2"/>
    </w:p>
    <w:p w14:paraId="0EEDA4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《中华人民共和国安全生产法》《中华人民共和国突发事件应对法》《生产安全事故应急条例》《生产安全事故报告和调查处理条例》《突发事件应急预案管理办法》《生产安全事故应急预案管理办法》</w:t>
      </w:r>
      <w:r>
        <w:rPr>
          <w:rFonts w:hint="eastAsia" w:ascii="Times New Roman" w:hAnsi="Times New Roman" w:eastAsia="仿宋_GB2312" w:cs="仿宋_GB2312"/>
          <w:sz w:val="32"/>
          <w:szCs w:val="32"/>
          <w:lang w:eastAsia="zh-CN"/>
        </w:rPr>
        <w:t>《湖南省安全生产条例》</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常德</w:t>
      </w:r>
      <w:r>
        <w:rPr>
          <w:rFonts w:hint="eastAsia" w:ascii="Times New Roman" w:hAnsi="Times New Roman" w:eastAsia="仿宋_GB2312" w:cs="仿宋_GB2312"/>
          <w:sz w:val="32"/>
          <w:szCs w:val="32"/>
        </w:rPr>
        <w:t>市生产安全事故应急预案》《</w:t>
      </w:r>
      <w:r>
        <w:rPr>
          <w:rFonts w:hint="eastAsia" w:ascii="Times New Roman" w:hAnsi="Times New Roman" w:eastAsia="仿宋_GB2312" w:cs="仿宋_GB2312"/>
          <w:sz w:val="32"/>
          <w:szCs w:val="32"/>
          <w:lang w:val="en-US" w:eastAsia="zh-CN"/>
        </w:rPr>
        <w:t>澧</w:t>
      </w:r>
      <w:r>
        <w:rPr>
          <w:rFonts w:hint="eastAsia" w:ascii="Times New Roman" w:hAnsi="Times New Roman" w:eastAsia="仿宋_GB2312" w:cs="仿宋_GB2312"/>
          <w:sz w:val="32"/>
          <w:szCs w:val="32"/>
        </w:rPr>
        <w:t>县突发事件总体应急预案》等。</w:t>
      </w:r>
    </w:p>
    <w:p w14:paraId="2E2B6BE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3" w:name="_Toc7087"/>
      <w:r>
        <w:rPr>
          <w:rFonts w:hint="eastAsia" w:ascii="Times New Roman" w:hAnsi="Times New Roman" w:eastAsia="楷体" w:cs="楷体"/>
          <w:snapToGrid/>
          <w:kern w:val="2"/>
          <w:sz w:val="32"/>
          <w:szCs w:val="32"/>
          <w:lang w:val="en-US" w:eastAsia="zh-CN"/>
        </w:rPr>
        <w:t>1.3 适用范围</w:t>
      </w:r>
      <w:bookmarkEnd w:id="3"/>
    </w:p>
    <w:p w14:paraId="3A0A3E4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本预案适用于</w:t>
      </w:r>
      <w:r>
        <w:rPr>
          <w:rFonts w:hint="eastAsia" w:ascii="Times New Roman" w:hAnsi="Times New Roman" w:eastAsia="仿宋_GB2312" w:cs="仿宋_GB2312"/>
          <w:sz w:val="32"/>
          <w:szCs w:val="32"/>
          <w:lang w:val="en-US" w:eastAsia="zh-CN"/>
        </w:rPr>
        <w:t>本</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行政</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rPr>
        <w:t>域内的生产安全事故灾难</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以下简称</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事故</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应急管理及救援处置等工作。</w:t>
      </w:r>
      <w:r>
        <w:rPr>
          <w:rFonts w:ascii="Times New Roman" w:hAnsi="Times New Roman" w:eastAsia="仿宋_GB2312" w:cs="仿宋_GB2312"/>
          <w:i w:val="0"/>
          <w:iCs w:val="0"/>
          <w:caps w:val="0"/>
          <w:color w:val="000000"/>
          <w:spacing w:val="0"/>
          <w:sz w:val="32"/>
          <w:szCs w:val="32"/>
          <w:shd w:val="clear" w:fill="FFFFFF"/>
        </w:rPr>
        <w:t>县有关专项应急预案对相关行业领域事故防范和应对工作另有规定的，从其规定。</w:t>
      </w:r>
    </w:p>
    <w:p w14:paraId="34B4BCC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本预案所称事故，是指生产经营单位在作业</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rPr>
        <w:t>域内从事生产经营活动中发生的人身伤亡或者财产损失的事故，不包括火灾事故、交通事故</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包括道路、水上、铁路等</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、环境污染事故、核与辐射事故、国防科研生产事故。</w:t>
      </w:r>
    </w:p>
    <w:p w14:paraId="683A5F8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 w:name="_Toc14297"/>
      <w:r>
        <w:rPr>
          <w:rFonts w:hint="eastAsia" w:ascii="Times New Roman" w:hAnsi="Times New Roman" w:eastAsia="楷体" w:cs="楷体"/>
          <w:snapToGrid/>
          <w:kern w:val="2"/>
          <w:sz w:val="32"/>
          <w:szCs w:val="32"/>
          <w:lang w:val="en-US" w:eastAsia="zh-CN"/>
        </w:rPr>
        <w:t>1.4 工作原则</w:t>
      </w:r>
      <w:bookmarkEnd w:id="4"/>
    </w:p>
    <w:p w14:paraId="02BD51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1</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以人为本，安全第一。把保障人民群众的生命安全和身体健康作为首要任务，最大程度地预防和减少事故造成的人员伤亡和财产损失。在事故发生后，立即营救受伤人员，组织撤离或采取其他措施保护危害区域内的其他人员，同时严格落实救援人员安全防护措施，严防盲目施救造成次生伤亡。</w:t>
      </w:r>
    </w:p>
    <w:p w14:paraId="6238D1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（2）统一领导，分级负责。在县委、县政府的统一领导下，坚持党政同责、一岗双责、齐抓共管、失职追责，各镇（街道）和各有关部门按照各自职责和权限，负责相关事故的应急管</w:t>
      </w:r>
      <w:r>
        <w:rPr>
          <w:rFonts w:hint="eastAsia" w:ascii="Times New Roman" w:hAnsi="Times New Roman" w:eastAsia="仿宋_GB2312" w:cs="仿宋_GB2312"/>
          <w:sz w:val="32"/>
          <w:szCs w:val="32"/>
        </w:rPr>
        <w:t>理及救援工作。</w:t>
      </w:r>
      <w:r>
        <w:rPr>
          <w:rFonts w:hint="eastAsia" w:ascii="Times New Roman" w:hAnsi="Times New Roman" w:eastAsia="仿宋_GB2312" w:cs="仿宋_GB2312"/>
          <w:sz w:val="32"/>
          <w:szCs w:val="32"/>
          <w:lang w:val="en-US" w:eastAsia="zh-CN"/>
        </w:rPr>
        <w:t>生产经营单位</w:t>
      </w:r>
      <w:r>
        <w:rPr>
          <w:rFonts w:hint="eastAsia" w:ascii="Times New Roman" w:hAnsi="Times New Roman" w:eastAsia="仿宋_GB2312" w:cs="仿宋_GB2312"/>
          <w:sz w:val="32"/>
          <w:szCs w:val="32"/>
        </w:rPr>
        <w:t>是生产安全的责任主体，</w:t>
      </w:r>
      <w:r>
        <w:rPr>
          <w:rFonts w:hint="eastAsia" w:ascii="Times New Roman" w:hAnsi="Times New Roman" w:eastAsia="仿宋_GB2312" w:cs="仿宋_GB2312"/>
          <w:sz w:val="32"/>
          <w:szCs w:val="32"/>
          <w:lang w:val="en-US" w:eastAsia="zh-CN"/>
        </w:rPr>
        <w:t>生产经营单位的主要负责人</w:t>
      </w:r>
      <w:r>
        <w:rPr>
          <w:rFonts w:hint="eastAsia" w:ascii="Times New Roman" w:hAnsi="Times New Roman" w:eastAsia="仿宋_GB2312" w:cs="仿宋_GB2312"/>
          <w:sz w:val="32"/>
          <w:szCs w:val="32"/>
        </w:rPr>
        <w:t>负责组织制定并实施本单位事故应急救援预案。</w:t>
      </w:r>
    </w:p>
    <w:p w14:paraId="3E60AA9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3</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属地为主，协调联动。生产安全事故现场应急处置以事发地党委、政府为主。县有关部门与地方党委、政府密切配合，发挥指导和协调作用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严格落实“管行业必须管安全、管业务必须管安全、管生产经营必须管安全”要求。</w:t>
      </w:r>
    </w:p>
    <w:p w14:paraId="3175789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4</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预防为主，</w:t>
      </w:r>
      <w:r>
        <w:rPr>
          <w:rFonts w:hint="eastAsia" w:ascii="Times New Roman" w:hAnsi="Times New Roman" w:eastAsia="仿宋_GB2312" w:cs="仿宋_GB2312"/>
          <w:sz w:val="32"/>
          <w:szCs w:val="32"/>
          <w:lang w:val="en-US" w:eastAsia="zh-CN"/>
        </w:rPr>
        <w:t>综合治理</w:t>
      </w:r>
      <w:r>
        <w:rPr>
          <w:rFonts w:hint="eastAsia" w:ascii="Times New Roman" w:hAnsi="Times New Roman" w:eastAsia="仿宋_GB2312" w:cs="仿宋_GB2312"/>
          <w:sz w:val="32"/>
          <w:szCs w:val="32"/>
        </w:rPr>
        <w:t>。贯彻落实“安全第一、预防为主、综合治理”的方针，坚持预防与应急相结合，加强预防、预测、预警和预报工作，做好常态下的风险评估、物资储备、队伍建设、装备完善、预案演练等基础工作。</w:t>
      </w:r>
    </w:p>
    <w:p w14:paraId="1C667D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5</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依法依规，科学高效。依法依规开展应急救援工作，确保应急救援工作的权威性、科学性、高效性和可操作性。充分发挥先进技术、装备、专家和专业人员作用，增强应急救援能力。</w:t>
      </w:r>
    </w:p>
    <w:p w14:paraId="3864EBD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Times New Roman" w:hAnsi="Times New Roman" w:eastAsia="楷体" w:cs="楷体"/>
          <w:snapToGrid/>
          <w:kern w:val="2"/>
          <w:sz w:val="32"/>
          <w:szCs w:val="32"/>
          <w:lang w:val="en-US" w:eastAsia="zh-CN"/>
        </w:rPr>
      </w:pPr>
      <w:bookmarkStart w:id="5" w:name="_Toc24265"/>
      <w:r>
        <w:rPr>
          <w:rFonts w:hint="eastAsia" w:ascii="Times New Roman" w:hAnsi="Times New Roman" w:eastAsia="楷体" w:cs="楷体"/>
          <w:snapToGrid/>
          <w:kern w:val="2"/>
          <w:sz w:val="32"/>
          <w:szCs w:val="32"/>
          <w:lang w:val="en-US" w:eastAsia="zh-CN"/>
        </w:rPr>
        <w:t>1.5 事故分级</w:t>
      </w:r>
      <w:bookmarkEnd w:id="5"/>
    </w:p>
    <w:p w14:paraId="396F42A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根据生产安全事故造成的人员伤亡或者直接经济损失，生产安全事故一般分为以下等级：</w:t>
      </w:r>
    </w:p>
    <w:p w14:paraId="3799AE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（1）特别重大事故，是指造成30人以上死亡，或者100人以上重伤（包括急性工业中毒，下同），或者1亿元以上直接经济损失的生产安全事故；</w:t>
      </w:r>
    </w:p>
    <w:p w14:paraId="2A459C1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（2）重大事故，是指造成10人以上30人以下死亡，或者50人以上100人以下重伤，或者5000万元以上1亿元以下直接经济损失的事故；</w:t>
      </w:r>
    </w:p>
    <w:p w14:paraId="3A4825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（3）较大事故，是指造成3人以上10人以下死亡，或者10人以上50人以下重伤，或者1000万元以上5000万元以下直接经济损失的生产安全事故；</w:t>
      </w:r>
    </w:p>
    <w:p w14:paraId="43117B0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（4）一般事故，是指造成3人以下死亡，或者10人以下重伤，或者1000万元以下直接经济损失的生产安全事故。</w:t>
      </w:r>
    </w:p>
    <w:p w14:paraId="27F4DBC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本文数量关系中，</w:t>
      </w:r>
      <w:r>
        <w:rPr>
          <w:rFonts w:hint="eastAsia" w:ascii="Times New Roman" w:hAnsi="Times New Roman" w:eastAsia="仿宋_GB2312" w:cs="仿宋_GB2312"/>
          <w:sz w:val="32"/>
          <w:szCs w:val="32"/>
          <w:lang w:eastAsia="zh-CN"/>
        </w:rPr>
        <w:t>“以上”包括本数，“以下”不包括本数。</w:t>
      </w:r>
    </w:p>
    <w:p w14:paraId="51740B9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6" w:name="_Toc16866"/>
      <w:r>
        <w:rPr>
          <w:rFonts w:hint="eastAsia" w:ascii="Times New Roman" w:hAnsi="Times New Roman" w:eastAsia="楷体" w:cs="楷体"/>
          <w:snapToGrid/>
          <w:kern w:val="2"/>
          <w:sz w:val="32"/>
          <w:szCs w:val="32"/>
          <w:lang w:val="en-US" w:eastAsia="zh-CN"/>
        </w:rPr>
        <w:t>1.6 应急预案衔接</w:t>
      </w:r>
      <w:bookmarkEnd w:id="6"/>
    </w:p>
    <w:p w14:paraId="10B6E72F">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本</w:t>
      </w:r>
      <w:r>
        <w:rPr>
          <w:rFonts w:hint="eastAsia" w:ascii="Times New Roman" w:hAnsi="Times New Roman" w:eastAsia="仿宋_GB2312" w:cs="仿宋_GB2312"/>
          <w:sz w:val="32"/>
          <w:szCs w:val="32"/>
        </w:rPr>
        <w:t>预案是</w:t>
      </w:r>
      <w:r>
        <w:rPr>
          <w:rFonts w:hint="eastAsia" w:ascii="Times New Roman" w:hAnsi="Times New Roman" w:eastAsia="仿宋_GB2312" w:cs="仿宋_GB2312"/>
          <w:sz w:val="32"/>
          <w:szCs w:val="32"/>
          <w:lang w:eastAsia="zh-CN"/>
        </w:rPr>
        <w:t>澧县</w:t>
      </w:r>
      <w:r>
        <w:rPr>
          <w:rFonts w:hint="eastAsia" w:ascii="Times New Roman" w:hAnsi="Times New Roman" w:eastAsia="仿宋_GB2312" w:cs="仿宋_GB2312"/>
          <w:sz w:val="32"/>
          <w:szCs w:val="32"/>
        </w:rPr>
        <w:t>突发事件总体应急预案体系的组成部分，是各类生产安全事故专项应急预案的指导性文件，规</w:t>
      </w:r>
      <w:r>
        <w:rPr>
          <w:rFonts w:hint="eastAsia" w:ascii="Times New Roman" w:hAnsi="Times New Roman" w:eastAsia="仿宋_GB2312" w:cs="仿宋_GB2312"/>
          <w:sz w:val="32"/>
          <w:szCs w:val="32"/>
          <w:lang w:eastAsia="zh-CN"/>
        </w:rPr>
        <w:t>定了</w:t>
      </w:r>
      <w:r>
        <w:rPr>
          <w:rFonts w:hint="eastAsia" w:ascii="Times New Roman" w:hAnsi="Times New Roman" w:eastAsia="仿宋_GB2312" w:cs="仿宋_GB2312"/>
          <w:sz w:val="32"/>
          <w:szCs w:val="32"/>
        </w:rPr>
        <w:t>生产安全事故应对的基本原则、组织体系、运行机制，以及应急保障等基本内容和要求，明确相关部门的职责和任务。统筹指导全县各行业领域生产安全事故专项应急预案、镇（街道）生产安全事故应急预案、产业园区应急预案、生产经营单位应急预案的编制与实施</w:t>
      </w:r>
      <w:r>
        <w:rPr>
          <w:rFonts w:hint="eastAsia" w:ascii="Times New Roman" w:hAnsi="Times New Roman" w:eastAsia="仿宋_GB2312" w:cs="仿宋_GB2312"/>
          <w:sz w:val="32"/>
          <w:szCs w:val="32"/>
          <w:lang w:eastAsia="zh-CN"/>
        </w:rPr>
        <w:t>。</w:t>
      </w:r>
    </w:p>
    <w:p w14:paraId="60387967">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预案向上与《常德市生产安全事故应急预案》《常德市突发事件总体应急预案》衔接，向下与相关生产安全专项应急预案、镇（街道）生产安全事故应急预案、生产经营单位生产安全事故应急预案，以及相关的现场处置流程或工作手册等衔接，形成</w:t>
      </w:r>
      <w:r>
        <w:rPr>
          <w:rFonts w:hint="eastAsia" w:ascii="Times New Roman" w:hAnsi="Times New Roman" w:eastAsia="仿宋_GB2312" w:cs="仿宋_GB2312"/>
          <w:sz w:val="32"/>
          <w:szCs w:val="32"/>
          <w:lang w:val="en-US" w:eastAsia="zh-CN"/>
        </w:rPr>
        <w:t>全县</w:t>
      </w:r>
      <w:r>
        <w:rPr>
          <w:rFonts w:hint="eastAsia" w:ascii="Times New Roman" w:hAnsi="Times New Roman" w:eastAsia="仿宋_GB2312" w:cs="仿宋_GB2312"/>
          <w:sz w:val="32"/>
          <w:szCs w:val="32"/>
        </w:rPr>
        <w:t>生产安全事故灾难应急预案体系。</w:t>
      </w:r>
    </w:p>
    <w:p w14:paraId="3195CF09">
      <w:pPr>
        <w:keepNext w:val="0"/>
        <w:keepLines w:val="0"/>
        <w:pageBreakBefore w:val="0"/>
        <w:widowControl w:val="0"/>
        <w:numPr>
          <w:ilvl w:val="0"/>
          <w:numId w:val="0"/>
        </w:numPr>
        <w:kinsoku/>
        <w:wordWrap/>
        <w:bidi w:val="0"/>
        <w:adjustRightInd w:val="0"/>
        <w:snapToGrid w:val="0"/>
        <w:spacing w:line="560" w:lineRule="exact"/>
        <w:ind w:left="0" w:leftChars="0" w:firstLine="608" w:firstLineChars="200"/>
        <w:jc w:val="both"/>
        <w:outlineLvl w:val="0"/>
        <w:rPr>
          <w:rFonts w:hint="default" w:ascii="Times New Roman" w:hAnsi="Times New Roman" w:eastAsia="黑体" w:cs="黑体"/>
          <w:b w:val="0"/>
          <w:bCs w:val="0"/>
          <w:spacing w:val="-8"/>
          <w:sz w:val="32"/>
          <w:szCs w:val="32"/>
          <w:lang w:val="en-US"/>
        </w:rPr>
      </w:pPr>
      <w:bookmarkStart w:id="7" w:name="_Toc27768"/>
      <w:bookmarkStart w:id="8" w:name="_Toc29259"/>
      <w:r>
        <w:rPr>
          <w:rFonts w:hint="default" w:ascii="Times New Roman" w:hAnsi="Times New Roman" w:eastAsia="黑体" w:cs="黑体"/>
          <w:b w:val="0"/>
          <w:bCs w:val="0"/>
          <w:snapToGrid w:val="0"/>
          <w:color w:val="000000"/>
          <w:spacing w:val="-8"/>
          <w:kern w:val="0"/>
          <w:sz w:val="32"/>
          <w:szCs w:val="32"/>
          <w:lang w:val="en-US" w:eastAsia="en-US" w:bidi="ar-SA"/>
        </w:rPr>
        <w:t>2.</w:t>
      </w:r>
      <w:r>
        <w:rPr>
          <w:rFonts w:hint="eastAsia" w:ascii="Times New Roman" w:hAnsi="Times New Roman" w:eastAsia="黑体" w:cs="黑体"/>
          <w:b w:val="0"/>
          <w:bCs w:val="0"/>
          <w:spacing w:val="-8"/>
          <w:sz w:val="32"/>
          <w:szCs w:val="32"/>
          <w:lang w:val="en-US" w:eastAsia="zh-CN"/>
        </w:rPr>
        <w:t>风险和资源现状分析</w:t>
      </w:r>
      <w:bookmarkEnd w:id="7"/>
      <w:bookmarkEnd w:id="8"/>
    </w:p>
    <w:p w14:paraId="6C684F5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Times New Roman" w:hAnsi="Times New Roman" w:eastAsia="楷体" w:cs="楷体"/>
          <w:snapToGrid/>
          <w:kern w:val="2"/>
          <w:sz w:val="32"/>
          <w:szCs w:val="32"/>
          <w:lang w:val="en-US" w:eastAsia="zh-CN"/>
        </w:rPr>
      </w:pPr>
      <w:bookmarkStart w:id="9" w:name="_Toc20017"/>
      <w:bookmarkStart w:id="10" w:name="_Toc28581"/>
      <w:r>
        <w:rPr>
          <w:rFonts w:hint="eastAsia" w:ascii="Times New Roman" w:hAnsi="Times New Roman" w:eastAsia="楷体" w:cs="楷体"/>
          <w:snapToGrid/>
          <w:kern w:val="2"/>
          <w:sz w:val="32"/>
          <w:szCs w:val="32"/>
          <w:lang w:val="en-US" w:eastAsia="zh-CN"/>
        </w:rPr>
        <w:t>2.1风险</w:t>
      </w:r>
      <w:bookmarkEnd w:id="9"/>
      <w:r>
        <w:rPr>
          <w:rFonts w:hint="eastAsia" w:ascii="Times New Roman" w:hAnsi="Times New Roman" w:eastAsia="楷体" w:cs="楷体"/>
          <w:snapToGrid/>
          <w:kern w:val="2"/>
          <w:sz w:val="32"/>
          <w:szCs w:val="32"/>
          <w:lang w:val="en-US" w:eastAsia="zh-CN"/>
        </w:rPr>
        <w:t>评估</w:t>
      </w:r>
      <w:bookmarkEnd w:id="10"/>
    </w:p>
    <w:p w14:paraId="2E425A8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本县生产安全风险整体呈现行业主导、区域集中、管理交织、季节波动的鲜明格局，全县安全生产形势总体稳定，但风险防控压力依然突出。从行业风险分级看，危化品使用、粉尘涉爆、有限空间作业、涉氨制冷等较大风险行业，是全县风险防控的核心与难点，相关重点企业生产工艺复杂、危险有害因素集聚，事故后果严重、日常管控难度大；建筑施工、非煤矿山、燃气生产经营等领域也存在突出专项风险，是事故防控的关键环节。建材、机械、轻工制造等一般风险行业，尽管整体风险等级相对较低，但因企业数量众多、管理水平参差不齐，机械伤害、触电、物体打击等常规风险在面上广泛分布，相关企业重点生产环节仍需重点盯防。同时，县域内小微企业普遍存在安全管理基础薄弱、主体责任落实不到位的问题，非法违法生产经营行为仍有发生，部分隐患整改闭环不彻底，存在一般风险升级为事故的较高可能性。从区域分布看，风险与产业集聚高度同构，高新区、澧南镇等产业集中区域集聚了多数高危单位，风险叠加效应明显，易引发连锁事故；甘溪滩镇、火连坡镇、王家厂镇等西部镇小微企业分布广泛，安全管理与应急能力不足，风险防控末梢短板突出，事故触发概率较高。从时间维度看，风险呈现明显的季节性起伏，夏季高温高湿会加剧危化品挥发、电气设备故障风险，冬季低温易诱发设备冻裂、违规作业取暖等问题，二者周期性推高全县整体风险水平；复工复产、重要节假日等关键时段，企业易出现安全管理松懈、违规生产等问题，进一步放大事故风险。</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生产安全事故</w:t>
      </w:r>
      <w:r>
        <w:rPr>
          <w:rFonts w:hint="eastAsia" w:ascii="Times New Roman" w:hAnsi="Times New Roman" w:eastAsia="仿宋_GB2312" w:cs="Times New Roman"/>
          <w:color w:val="auto"/>
          <w:sz w:val="32"/>
          <w:szCs w:val="32"/>
          <w:highlight w:val="none"/>
          <w:lang w:val="en-US" w:eastAsia="zh-CN"/>
        </w:rPr>
        <w:t>风险评估报告）</w:t>
      </w:r>
    </w:p>
    <w:p w14:paraId="21E6CED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Times New Roman" w:hAnsi="Times New Roman" w:eastAsia="楷体" w:cs="楷体"/>
          <w:snapToGrid/>
          <w:kern w:val="2"/>
          <w:sz w:val="32"/>
          <w:szCs w:val="32"/>
          <w:lang w:val="en-US" w:eastAsia="zh-CN"/>
        </w:rPr>
      </w:pPr>
      <w:bookmarkStart w:id="11" w:name="_Toc14531"/>
      <w:r>
        <w:rPr>
          <w:rFonts w:hint="eastAsia" w:ascii="Times New Roman" w:hAnsi="Times New Roman" w:eastAsia="楷体" w:cs="楷体"/>
          <w:snapToGrid/>
          <w:kern w:val="2"/>
          <w:sz w:val="32"/>
          <w:szCs w:val="32"/>
          <w:lang w:val="en-US" w:eastAsia="zh-CN"/>
        </w:rPr>
        <w:t>2.2资源调查</w:t>
      </w:r>
      <w:bookmarkEnd w:id="11"/>
    </w:p>
    <w:p w14:paraId="715E6A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目前，</w:t>
      </w:r>
      <w:r>
        <w:rPr>
          <w:rFonts w:hint="eastAsia" w:ascii="Times New Roman" w:hAnsi="Times New Roman" w:eastAsia="仿宋_GB2312"/>
          <w:sz w:val="32"/>
          <w:szCs w:val="32"/>
        </w:rPr>
        <w:t>澧县拥有县级专业救援力量130人、19个镇街专职消防队、3支社会救援组织，县级物资储备库1处（含消防类通用装备），13处应急避难场所，607家医疗机构形成分级救治网络</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已初步构建起生产安全事故应急资源的基本框架</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然而，</w:t>
      </w:r>
      <w:r>
        <w:rPr>
          <w:rFonts w:hint="eastAsia" w:ascii="Times New Roman" w:hAnsi="Times New Roman" w:eastAsia="仿宋_GB2312"/>
          <w:sz w:val="32"/>
          <w:szCs w:val="32"/>
        </w:rPr>
        <w:t>当前资源配置与县域高风险格局的适配性、精准性和协同性仍有待提升。专项应急物资储备尚不充足，针对粉尘爆炸、有限空间救援、危化品泄漏等高风险场景的专用装备</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如大型粉尘清理装置、重型防化服、高性能气体检测仪在县级仓库及部分重点企业配置仍显薄弱；应急队伍的专业处置能力有待加强，基层与企业兼职队伍对复杂事故的实战经验有限，专业培训与演练的覆盖面、频次需进一步增加；资源布局与风险分布尚未完全协同，甘溪滩、王家厂</w:t>
      </w:r>
      <w:r>
        <w:rPr>
          <w:rFonts w:hint="eastAsia" w:ascii="Times New Roman" w:hAnsi="Times New Roman" w:eastAsia="仿宋_GB2312"/>
          <w:sz w:val="32"/>
          <w:szCs w:val="32"/>
          <w:lang w:eastAsia="zh-CN"/>
        </w:rPr>
        <w:t>等</w:t>
      </w:r>
      <w:r>
        <w:rPr>
          <w:rFonts w:hint="eastAsia" w:ascii="Times New Roman" w:hAnsi="Times New Roman" w:eastAsia="仿宋_GB2312"/>
          <w:sz w:val="32"/>
          <w:szCs w:val="32"/>
        </w:rPr>
        <w:t>西部镇</w:t>
      </w:r>
      <w:r>
        <w:rPr>
          <w:rFonts w:hint="eastAsia" w:ascii="Times New Roman" w:hAnsi="Times New Roman" w:eastAsia="仿宋_GB2312"/>
          <w:sz w:val="32"/>
          <w:szCs w:val="32"/>
          <w:lang w:val="en-US" w:eastAsia="zh-CN"/>
        </w:rPr>
        <w:t>的</w:t>
      </w:r>
      <w:r>
        <w:rPr>
          <w:rFonts w:hint="eastAsia" w:ascii="Times New Roman" w:hAnsi="Times New Roman" w:eastAsia="仿宋_GB2312"/>
          <w:sz w:val="32"/>
          <w:szCs w:val="32"/>
        </w:rPr>
        <w:t>应急物资储备、交通保障和通信基础支撑能力相对不足；跨部门、跨区域的信息共享与应急联动机制有待优化，统一指挥平台与数据整合尚未完全实现，影响了协同响应的效率。在快速专业化处置、物资精准投送与多力量协同等方面仍面临考验，整体应急</w:t>
      </w:r>
      <w:r>
        <w:rPr>
          <w:rFonts w:hint="eastAsia" w:ascii="Times New Roman" w:hAnsi="Times New Roman" w:eastAsia="仿宋_GB2312"/>
          <w:sz w:val="32"/>
          <w:szCs w:val="32"/>
          <w:lang w:val="en-US" w:eastAsia="zh-CN"/>
        </w:rPr>
        <w:t>物资</w:t>
      </w:r>
      <w:r>
        <w:rPr>
          <w:rFonts w:hint="eastAsia" w:ascii="Times New Roman" w:hAnsi="Times New Roman" w:eastAsia="仿宋_GB2312"/>
          <w:sz w:val="32"/>
          <w:szCs w:val="32"/>
        </w:rPr>
        <w:t>保障能力需进一步系统化提升。</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生产安全事故</w:t>
      </w:r>
      <w:r>
        <w:rPr>
          <w:rFonts w:hint="eastAsia" w:ascii="Times New Roman" w:hAnsi="Times New Roman" w:eastAsia="仿宋_GB2312" w:cs="Times New Roman"/>
          <w:color w:val="auto"/>
          <w:sz w:val="32"/>
          <w:szCs w:val="32"/>
          <w:highlight w:val="none"/>
          <w:lang w:val="en-US" w:eastAsia="zh-CN"/>
        </w:rPr>
        <w:t>资源调查报告）</w:t>
      </w:r>
    </w:p>
    <w:p w14:paraId="3081D0B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Times New Roman" w:hAnsi="Times New Roman" w:eastAsia="楷体" w:cs="楷体"/>
          <w:snapToGrid/>
          <w:kern w:val="2"/>
          <w:sz w:val="32"/>
          <w:szCs w:val="32"/>
          <w:lang w:val="en-US" w:eastAsia="zh-CN"/>
        </w:rPr>
      </w:pPr>
      <w:bookmarkStart w:id="12" w:name="_Toc4885"/>
      <w:r>
        <w:rPr>
          <w:rFonts w:hint="eastAsia" w:ascii="Times New Roman" w:hAnsi="Times New Roman" w:eastAsia="楷体" w:cs="楷体"/>
          <w:snapToGrid/>
          <w:kern w:val="2"/>
          <w:sz w:val="32"/>
          <w:szCs w:val="32"/>
          <w:lang w:val="en-US" w:eastAsia="zh-CN"/>
        </w:rPr>
        <w:t>2.3案例分析</w:t>
      </w:r>
      <w:bookmarkEnd w:id="12"/>
    </w:p>
    <w:p w14:paraId="3BA6E6D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2025年6月，</w:t>
      </w:r>
      <w:r>
        <w:rPr>
          <w:rFonts w:hint="eastAsia" w:ascii="Times New Roman" w:hAnsi="Times New Roman" w:eastAsia="仿宋_GB2312" w:cs="仿宋_GB2312"/>
          <w:sz w:val="32"/>
          <w:szCs w:val="32"/>
          <w:lang w:val="en-US" w:eastAsia="zh-CN"/>
        </w:rPr>
        <w:t>我</w:t>
      </w:r>
      <w:r>
        <w:rPr>
          <w:rFonts w:hint="eastAsia" w:ascii="Times New Roman" w:hAnsi="Times New Roman" w:eastAsia="仿宋_GB2312" w:cs="仿宋_GB2312"/>
          <w:sz w:val="32"/>
          <w:szCs w:val="32"/>
          <w:lang w:eastAsia="zh-CN"/>
        </w:rPr>
        <w:t>县某新材料有限公司碱洗车间内，一名员工在行车吊运作业过程中，因吊带断裂被坠落的原材料包砸中，经抢救无效死亡。这起事故暴露出，尽管监管检查多次指出吊装作业区存在“人下方违规作业”等隐患，但企业仅采取批评教育等方式，未能形成有效整改闭环，反映出对重复性违章行为的惩戒约束机制有待加强；同时企业应急预案演练与实战脱节，事发后现场人员慌乱跑出汇报，未能第一时间科学处置，表明应急培训必须聚焦高风险岗位的瞬时响应能力。因此，监管部门宜进一步推动企业建立对屡禁不止隐患的刚性问责制度，并督导其开展贴近实战的应急演练，切实提升一线员工的风险规避与现场处置效能。</w:t>
      </w:r>
    </w:p>
    <w:p w14:paraId="2719197F">
      <w:pPr>
        <w:keepNext w:val="0"/>
        <w:keepLines w:val="0"/>
        <w:pageBreakBefore w:val="0"/>
        <w:widowControl w:val="0"/>
        <w:numPr>
          <w:ilvl w:val="0"/>
          <w:numId w:val="0"/>
        </w:numPr>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lang w:val="en-US" w:eastAsia="zh-CN"/>
        </w:rPr>
      </w:pPr>
      <w:bookmarkStart w:id="13" w:name="_Toc14223"/>
      <w:r>
        <w:rPr>
          <w:rFonts w:hint="eastAsia" w:ascii="Times New Roman" w:hAnsi="Times New Roman" w:eastAsia="黑体" w:cs="黑体"/>
          <w:b w:val="0"/>
          <w:bCs w:val="0"/>
          <w:snapToGrid w:val="0"/>
          <w:color w:val="000000"/>
          <w:spacing w:val="-8"/>
          <w:kern w:val="0"/>
          <w:sz w:val="32"/>
          <w:szCs w:val="32"/>
          <w:lang w:val="en-US" w:eastAsia="zh-CN" w:bidi="ar-SA"/>
        </w:rPr>
        <w:t>3.</w:t>
      </w:r>
      <w:r>
        <w:rPr>
          <w:rFonts w:hint="eastAsia" w:ascii="Times New Roman" w:hAnsi="Times New Roman" w:eastAsia="黑体" w:cs="黑体"/>
          <w:b w:val="0"/>
          <w:bCs w:val="0"/>
          <w:spacing w:val="-8"/>
          <w:sz w:val="32"/>
          <w:szCs w:val="32"/>
          <w:lang w:val="en-US" w:eastAsia="zh-CN"/>
        </w:rPr>
        <w:t>应急指挥体系及职责</w:t>
      </w:r>
      <w:bookmarkEnd w:id="13"/>
    </w:p>
    <w:p w14:paraId="18D9B6B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14" w:name="_Toc29311"/>
      <w:r>
        <w:rPr>
          <w:rFonts w:hint="eastAsia" w:ascii="Times New Roman" w:hAnsi="Times New Roman" w:eastAsia="楷体" w:cs="楷体"/>
          <w:snapToGrid/>
          <w:kern w:val="2"/>
          <w:sz w:val="32"/>
          <w:szCs w:val="32"/>
          <w:lang w:val="en-US" w:eastAsia="zh-CN"/>
        </w:rPr>
        <w:t>3.1 应急指挥机构</w:t>
      </w:r>
      <w:bookmarkEnd w:id="14"/>
    </w:p>
    <w:p w14:paraId="5E43FF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县应急和安全生产委员会（以下简称“县应安委”）分设县安全生产</w:t>
      </w:r>
      <w:r>
        <w:rPr>
          <w:rFonts w:hint="default" w:ascii="Times New Roman" w:hAnsi="Times New Roman" w:eastAsia="仿宋_GB2312" w:cs="仿宋_GB2312"/>
          <w:sz w:val="32"/>
          <w:szCs w:val="32"/>
          <w:lang w:eastAsia="zh-CN"/>
        </w:rPr>
        <w:t>委员会</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以下简称“县安委会”</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负责</w:t>
      </w:r>
      <w:r>
        <w:rPr>
          <w:rFonts w:hint="default" w:ascii="Times New Roman" w:hAnsi="Times New Roman" w:eastAsia="仿宋_GB2312" w:cs="仿宋_GB2312"/>
          <w:sz w:val="32"/>
          <w:szCs w:val="32"/>
          <w:lang w:eastAsia="zh-CN"/>
        </w:rPr>
        <w:t>统筹指导、协调监督全</w:t>
      </w:r>
      <w:r>
        <w:rPr>
          <w:rFonts w:hint="default" w:ascii="Times New Roman" w:hAnsi="Times New Roman" w:eastAsia="仿宋_GB2312" w:cs="仿宋_GB2312"/>
          <w:sz w:val="32"/>
          <w:szCs w:val="32"/>
          <w:lang w:val="en-US" w:eastAsia="zh-CN"/>
        </w:rPr>
        <w:t>县</w:t>
      </w:r>
      <w:r>
        <w:rPr>
          <w:rFonts w:hint="default" w:ascii="Times New Roman" w:hAnsi="Times New Roman" w:eastAsia="仿宋_GB2312" w:cs="仿宋_GB2312"/>
          <w:sz w:val="32"/>
          <w:szCs w:val="32"/>
          <w:lang w:eastAsia="zh-CN"/>
        </w:rPr>
        <w:t>安全生产工作</w:t>
      </w: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lang w:eastAsia="zh-CN"/>
        </w:rPr>
        <w:t>由县长任</w:t>
      </w:r>
      <w:r>
        <w:rPr>
          <w:rFonts w:hint="eastAsia" w:ascii="Times New Roman" w:hAnsi="Times New Roman" w:eastAsia="仿宋_GB2312" w:cs="仿宋_GB2312"/>
          <w:sz w:val="32"/>
          <w:szCs w:val="32"/>
          <w:lang w:val="en-US" w:eastAsia="zh-CN"/>
        </w:rPr>
        <w:t>主任</w:t>
      </w:r>
      <w:r>
        <w:rPr>
          <w:rFonts w:hint="eastAsia" w:ascii="Times New Roman" w:hAnsi="Times New Roman" w:eastAsia="仿宋_GB2312" w:cs="仿宋_GB2312"/>
          <w:sz w:val="32"/>
          <w:szCs w:val="32"/>
          <w:lang w:eastAsia="zh-CN"/>
        </w:rPr>
        <w:t>，分管副县长、</w:t>
      </w:r>
      <w:r>
        <w:rPr>
          <w:rFonts w:hint="eastAsia" w:ascii="Times New Roman" w:hAnsi="Times New Roman" w:eastAsia="仿宋_GB2312" w:cs="仿宋_GB2312"/>
          <w:sz w:val="32"/>
          <w:szCs w:val="32"/>
          <w:lang w:val="en-US" w:eastAsia="zh-CN"/>
        </w:rPr>
        <w:t>县</w:t>
      </w:r>
      <w:r>
        <w:rPr>
          <w:rFonts w:hint="eastAsia" w:ascii="Times New Roman" w:hAnsi="Times New Roman" w:eastAsia="仿宋_GB2312" w:cs="仿宋_GB2312"/>
          <w:sz w:val="32"/>
          <w:szCs w:val="32"/>
          <w:lang w:eastAsia="zh-CN"/>
        </w:rPr>
        <w:t>应急局局长、相关行业主管部门主要负责人任副</w:t>
      </w:r>
      <w:r>
        <w:rPr>
          <w:rFonts w:hint="eastAsia" w:ascii="Times New Roman" w:hAnsi="Times New Roman" w:eastAsia="仿宋_GB2312" w:cs="仿宋_GB2312"/>
          <w:sz w:val="32"/>
          <w:szCs w:val="32"/>
          <w:lang w:val="en-US" w:eastAsia="zh-CN"/>
        </w:rPr>
        <w:t>主任</w:t>
      </w:r>
      <w:r>
        <w:rPr>
          <w:rFonts w:hint="eastAsia" w:ascii="Times New Roman" w:hAnsi="Times New Roman" w:eastAsia="仿宋_GB2312" w:cs="仿宋_GB2312"/>
          <w:sz w:val="32"/>
          <w:szCs w:val="32"/>
          <w:lang w:eastAsia="zh-CN"/>
        </w:rPr>
        <w:t>。县委宣传部（县网信办）、县政府办、县纪委监委、</w:t>
      </w:r>
      <w:r>
        <w:rPr>
          <w:rFonts w:hint="eastAsia" w:ascii="Times New Roman" w:hAnsi="Times New Roman" w:eastAsia="仿宋_GB2312" w:cs="仿宋_GB2312"/>
          <w:sz w:val="32"/>
          <w:szCs w:val="32"/>
          <w:lang w:val="en-US" w:eastAsia="zh-CN"/>
        </w:rPr>
        <w:t>县人武部、</w:t>
      </w:r>
      <w:r>
        <w:rPr>
          <w:rFonts w:hint="eastAsia" w:ascii="Times New Roman" w:hAnsi="Times New Roman" w:eastAsia="仿宋_GB2312" w:cs="仿宋_GB2312"/>
          <w:sz w:val="32"/>
          <w:szCs w:val="32"/>
          <w:lang w:eastAsia="zh-CN"/>
        </w:rPr>
        <w:t>县应急局、县发改局、县教育局、县工信局、县公安局、县民政局、县司法局、县财政局、县人社局、县自然资源局、市生态环境</w:t>
      </w:r>
      <w:r>
        <w:rPr>
          <w:rFonts w:hint="eastAsia" w:ascii="Times New Roman" w:hAnsi="Times New Roman" w:eastAsia="仿宋_GB2312" w:cs="仿宋_GB2312"/>
          <w:sz w:val="32"/>
          <w:szCs w:val="32"/>
          <w:lang w:val="en-US" w:eastAsia="zh-CN"/>
        </w:rPr>
        <w:t>局</w:t>
      </w:r>
      <w:r>
        <w:rPr>
          <w:rFonts w:hint="eastAsia" w:ascii="Times New Roman" w:hAnsi="Times New Roman" w:eastAsia="仿宋_GB2312" w:cs="仿宋_GB2312"/>
          <w:sz w:val="32"/>
          <w:szCs w:val="32"/>
          <w:lang w:eastAsia="zh-CN"/>
        </w:rPr>
        <w:t>澧县分局、县住建局、</w:t>
      </w:r>
      <w:r>
        <w:rPr>
          <w:rFonts w:hint="eastAsia" w:ascii="Times New Roman" w:hAnsi="Times New Roman" w:eastAsia="仿宋_GB2312" w:cs="仿宋_GB2312"/>
          <w:sz w:val="32"/>
          <w:szCs w:val="32"/>
          <w:lang w:val="en-US" w:eastAsia="zh-CN"/>
        </w:rPr>
        <w:t>县城管局、</w:t>
      </w:r>
      <w:r>
        <w:rPr>
          <w:rFonts w:hint="eastAsia" w:ascii="Times New Roman" w:hAnsi="Times New Roman" w:eastAsia="仿宋_GB2312" w:cs="仿宋_GB2312"/>
          <w:sz w:val="32"/>
          <w:szCs w:val="32"/>
          <w:lang w:eastAsia="zh-CN"/>
        </w:rPr>
        <w:t>县交通运输局、县农业农村局、县商务局、县文旅广体局、</w:t>
      </w:r>
      <w:r>
        <w:rPr>
          <w:rFonts w:hint="eastAsia" w:ascii="Times New Roman" w:hAnsi="Times New Roman" w:eastAsia="仿宋_GB2312" w:cs="仿宋_GB2312"/>
          <w:sz w:val="32"/>
          <w:szCs w:val="32"/>
          <w:lang w:val="en-US" w:eastAsia="zh-CN"/>
        </w:rPr>
        <w:t>县融媒体中心、</w:t>
      </w:r>
      <w:r>
        <w:rPr>
          <w:rFonts w:hint="eastAsia" w:ascii="Times New Roman" w:hAnsi="Times New Roman" w:eastAsia="仿宋_GB2312" w:cs="仿宋_GB2312"/>
          <w:sz w:val="32"/>
          <w:szCs w:val="32"/>
          <w:lang w:eastAsia="zh-CN"/>
        </w:rPr>
        <w:t>县卫健局、县市场监管局、县气象局、</w:t>
      </w:r>
      <w:r>
        <w:rPr>
          <w:rFonts w:hint="eastAsia" w:ascii="Times New Roman" w:hAnsi="Times New Roman" w:eastAsia="仿宋_GB2312" w:cs="仿宋_GB2312"/>
          <w:sz w:val="32"/>
          <w:szCs w:val="32"/>
          <w:lang w:val="en-US" w:eastAsia="zh-CN"/>
        </w:rPr>
        <w:t>县国资中心、</w:t>
      </w:r>
      <w:r>
        <w:rPr>
          <w:rFonts w:hint="eastAsia" w:ascii="Times New Roman" w:hAnsi="Times New Roman" w:eastAsia="仿宋_GB2312" w:cs="仿宋_GB2312"/>
          <w:sz w:val="32"/>
          <w:szCs w:val="32"/>
          <w:lang w:eastAsia="zh-CN"/>
        </w:rPr>
        <w:t>县消防救援局、县高新区管委会、县总工会、国</w:t>
      </w:r>
      <w:r>
        <w:rPr>
          <w:rFonts w:hint="eastAsia" w:ascii="Times New Roman" w:hAnsi="Times New Roman" w:eastAsia="仿宋_GB2312"/>
          <w:sz w:val="32"/>
          <w:szCs w:val="32"/>
          <w:highlight w:val="none"/>
          <w:lang w:eastAsia="zh-CN"/>
        </w:rPr>
        <w:t>网澧县供电公司、电信澧县分公司、移动澧县分公司、联通澧县分公司、</w:t>
      </w:r>
      <w:r>
        <w:rPr>
          <w:rFonts w:hint="eastAsia" w:ascii="Times New Roman" w:hAnsi="Times New Roman" w:eastAsia="仿宋_GB2312" w:cs="Times New Roman"/>
          <w:sz w:val="32"/>
          <w:szCs w:val="32"/>
          <w:lang w:val="en-US" w:eastAsia="zh-CN"/>
        </w:rPr>
        <w:t>铁塔澧县办事处</w:t>
      </w:r>
      <w:r>
        <w:rPr>
          <w:rFonts w:hint="eastAsia" w:ascii="Times New Roman" w:hAnsi="Times New Roman" w:eastAsia="仿宋_GB2312" w:cs="仿宋_GB2312"/>
          <w:b w:val="0"/>
          <w:bCs w:val="0"/>
          <w:spacing w:val="14"/>
          <w:sz w:val="32"/>
          <w:szCs w:val="32"/>
          <w:lang w:eastAsia="zh-CN"/>
        </w:rPr>
        <w:t>、</w:t>
      </w:r>
      <w:r>
        <w:rPr>
          <w:rFonts w:hint="eastAsia" w:ascii="Times New Roman" w:hAnsi="Times New Roman" w:eastAsia="仿宋_GB2312" w:cs="仿宋_GB2312"/>
          <w:sz w:val="32"/>
          <w:szCs w:val="32"/>
          <w:lang w:eastAsia="zh-CN"/>
        </w:rPr>
        <w:t>各镇（街道）</w:t>
      </w:r>
      <w:r>
        <w:rPr>
          <w:rFonts w:hint="eastAsia" w:ascii="Times New Roman" w:hAnsi="Times New Roman" w:eastAsia="仿宋_GB2312" w:cs="仿宋_GB2312"/>
          <w:sz w:val="32"/>
          <w:szCs w:val="32"/>
        </w:rPr>
        <w:t>为成员单位。</w:t>
      </w:r>
    </w:p>
    <w:p w14:paraId="076FE2D3">
      <w:pPr>
        <w:keepNext w:val="0"/>
        <w:keepLines w:val="0"/>
        <w:pageBreakBefore w:val="0"/>
        <w:widowControl w:val="0"/>
        <w:kinsoku/>
        <w:wordWrap/>
        <w:overflowPunct w:val="0"/>
        <w:topLinePunct w:val="0"/>
        <w:autoSpaceDE w:val="0"/>
        <w:autoSpaceDN w:val="0"/>
        <w:bidi w:val="0"/>
        <w:adjustRightInd w:val="0"/>
        <w:snapToGrid w:val="0"/>
        <w:spacing w:line="576" w:lineRule="exact"/>
        <w:ind w:left="0" w:right="0" w:firstLine="640" w:firstLineChars="200"/>
        <w:jc w:val="both"/>
        <w:textAlignment w:val="baseline"/>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县安委会下设办公室（</w:t>
      </w:r>
      <w:r>
        <w:rPr>
          <w:rFonts w:hint="eastAsia" w:ascii="Times New Roman" w:hAnsi="Times New Roman" w:eastAsia="仿宋_GB2312" w:cs="仿宋_GB2312"/>
          <w:sz w:val="32"/>
          <w:szCs w:val="32"/>
        </w:rPr>
        <w:t>以下简称</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县安委办</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办公室设在</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应急局，由</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应急局局长</w:t>
      </w:r>
      <w:r>
        <w:rPr>
          <w:rFonts w:hint="eastAsia" w:ascii="Times New Roman" w:hAnsi="Times New Roman" w:eastAsia="仿宋_GB2312" w:cs="仿宋_GB2312"/>
          <w:sz w:val="32"/>
          <w:szCs w:val="32"/>
          <w:lang w:val="en-US" w:eastAsia="zh-CN"/>
        </w:rPr>
        <w:t>兼任</w:t>
      </w:r>
      <w:r>
        <w:rPr>
          <w:rFonts w:hint="eastAsia" w:ascii="Times New Roman" w:hAnsi="Times New Roman" w:eastAsia="仿宋_GB2312" w:cs="仿宋_GB2312"/>
          <w:sz w:val="32"/>
          <w:szCs w:val="32"/>
        </w:rPr>
        <w:t>办公室主任。</w:t>
      </w:r>
    </w:p>
    <w:p w14:paraId="667B1C4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15" w:name="_Toc16518"/>
      <w:r>
        <w:rPr>
          <w:rFonts w:hint="eastAsia" w:ascii="Times New Roman" w:hAnsi="Times New Roman" w:eastAsia="楷体" w:cs="楷体"/>
          <w:snapToGrid/>
          <w:kern w:val="2"/>
          <w:sz w:val="32"/>
          <w:szCs w:val="32"/>
          <w:lang w:val="en-US" w:eastAsia="zh-CN"/>
        </w:rPr>
        <w:t>3.2 工作职责</w:t>
      </w:r>
      <w:bookmarkEnd w:id="15"/>
    </w:p>
    <w:p w14:paraId="33BE79C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3.2.1县安委会职责</w:t>
      </w:r>
    </w:p>
    <w:p w14:paraId="4E18A21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贯彻</w:t>
      </w:r>
      <w:r>
        <w:rPr>
          <w:rFonts w:hint="eastAsia" w:ascii="Times New Roman" w:hAnsi="Times New Roman" w:eastAsia="仿宋_GB2312" w:cs="仿宋_GB2312"/>
          <w:sz w:val="32"/>
          <w:szCs w:val="32"/>
          <w:lang w:val="en-US" w:eastAsia="zh-CN"/>
        </w:rPr>
        <w:t>落实</w:t>
      </w:r>
      <w:r>
        <w:rPr>
          <w:rFonts w:hint="eastAsia" w:ascii="Times New Roman" w:hAnsi="Times New Roman" w:eastAsia="仿宋_GB2312" w:cs="仿宋_GB2312"/>
          <w:sz w:val="32"/>
          <w:szCs w:val="32"/>
        </w:rPr>
        <w:t>上级</w:t>
      </w:r>
      <w:r>
        <w:rPr>
          <w:rFonts w:hint="eastAsia" w:ascii="Times New Roman" w:hAnsi="Times New Roman" w:eastAsia="仿宋_GB2312" w:cs="仿宋_GB2312"/>
          <w:sz w:val="32"/>
          <w:szCs w:val="32"/>
          <w:lang w:val="en-US" w:eastAsia="zh-CN"/>
        </w:rPr>
        <w:t>党委、政府和</w:t>
      </w:r>
      <w:r>
        <w:rPr>
          <w:rFonts w:hint="eastAsia" w:ascii="Times New Roman" w:hAnsi="Times New Roman" w:eastAsia="仿宋_GB2312" w:cs="仿宋_GB2312"/>
          <w:sz w:val="32"/>
          <w:szCs w:val="32"/>
        </w:rPr>
        <w:t>领导指示、批示精神</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救援指令</w:t>
      </w:r>
      <w:r>
        <w:rPr>
          <w:rFonts w:hint="eastAsia" w:ascii="Times New Roman" w:hAnsi="Times New Roman" w:eastAsia="仿宋_GB2312" w:cs="仿宋_GB2312"/>
          <w:sz w:val="32"/>
          <w:szCs w:val="32"/>
          <w:lang w:val="en-US" w:eastAsia="zh-CN"/>
        </w:rPr>
        <w:t>和决策部署等；</w:t>
      </w:r>
      <w:r>
        <w:rPr>
          <w:rFonts w:hint="eastAsia" w:ascii="Times New Roman" w:hAnsi="Times New Roman" w:eastAsia="仿宋_GB2312" w:cs="仿宋_GB2312"/>
          <w:sz w:val="32"/>
          <w:szCs w:val="32"/>
        </w:rPr>
        <w:t>指导</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协调和组织全县生产安全事故防范和应对工作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统筹指导</w:t>
      </w:r>
      <w:r>
        <w:rPr>
          <w:rFonts w:hint="eastAsia" w:ascii="Times New Roman" w:hAnsi="Times New Roman" w:eastAsia="仿宋_GB2312" w:cs="仿宋_GB2312"/>
          <w:sz w:val="32"/>
          <w:szCs w:val="32"/>
          <w:lang w:val="en-US" w:eastAsia="zh-CN"/>
        </w:rPr>
        <w:t>各</w:t>
      </w:r>
      <w:r>
        <w:rPr>
          <w:rFonts w:hint="eastAsia" w:ascii="Times New Roman" w:hAnsi="Times New Roman" w:eastAsia="仿宋_GB2312" w:cs="仿宋_GB2312"/>
          <w:sz w:val="32"/>
          <w:szCs w:val="32"/>
        </w:rPr>
        <w:t>专业委员会落实安全生产工作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明确各成员单位应急处置职责分工，督促责任落实</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决定启动和终止县级应急响应</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成立应急救援现场指挥部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以下简称</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现场指挥部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指定现场指挥部指挥长，指挥生产安全事故灾难现场应急处置工作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协调调度事故救援专</w:t>
      </w:r>
      <w:r>
        <w:rPr>
          <w:rFonts w:hint="eastAsia" w:ascii="Times New Roman" w:hAnsi="Times New Roman" w:eastAsia="仿宋_GB2312" w:cs="仿宋_GB2312"/>
          <w:sz w:val="32"/>
          <w:szCs w:val="32"/>
          <w:lang w:val="en-US" w:eastAsia="zh-CN"/>
        </w:rPr>
        <w:t>家、救援队伍和应急物资等；根据事态发展决定预警级别、响应启动、响应升级、资源调度、响应结束等相关事宜；研究解决应急处置中的重大事项，总结事故救援经验，提出事故预防建议；组织开展全县生产安全事故应急预案编制、演练、培训工作；完成上级领导和应急救援指挥机构交办的其他工作。</w:t>
      </w:r>
    </w:p>
    <w:p w14:paraId="59C92E2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3.2.2县安委办职责</w:t>
      </w:r>
    </w:p>
    <w:p w14:paraId="3470CEE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承担</w:t>
      </w: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rPr>
        <w:t>日常工作；收集、综合事故信息，并及时向</w:t>
      </w:r>
      <w:r>
        <w:rPr>
          <w:rFonts w:hint="eastAsia" w:ascii="Times New Roman" w:hAnsi="Times New Roman" w:eastAsia="仿宋_GB2312" w:cs="仿宋_GB2312"/>
          <w:sz w:val="32"/>
          <w:szCs w:val="32"/>
          <w:lang w:val="en-US" w:eastAsia="zh-CN"/>
        </w:rPr>
        <w:t>县安委会和上级指挥机构</w:t>
      </w:r>
      <w:r>
        <w:rPr>
          <w:rFonts w:hint="eastAsia" w:ascii="Times New Roman" w:hAnsi="Times New Roman" w:eastAsia="仿宋_GB2312" w:cs="仿宋_GB2312"/>
          <w:sz w:val="32"/>
          <w:szCs w:val="32"/>
        </w:rPr>
        <w:t>汇报，及时传达和执行</w:t>
      </w:r>
      <w:r>
        <w:rPr>
          <w:rFonts w:hint="eastAsia" w:ascii="Times New Roman" w:hAnsi="Times New Roman" w:eastAsia="仿宋_GB2312" w:cs="仿宋_GB2312"/>
          <w:sz w:val="32"/>
          <w:szCs w:val="32"/>
          <w:lang w:eastAsia="zh-CN"/>
        </w:rPr>
        <w:t>县安委会</w:t>
      </w:r>
      <w:r>
        <w:rPr>
          <w:rFonts w:hint="eastAsia" w:ascii="Times New Roman" w:hAnsi="Times New Roman" w:eastAsia="仿宋_GB2312" w:cs="仿宋_GB2312"/>
          <w:sz w:val="32"/>
          <w:szCs w:val="32"/>
          <w:lang w:val="en-US" w:eastAsia="zh-CN"/>
        </w:rPr>
        <w:t>和上级指挥机构</w:t>
      </w:r>
      <w:r>
        <w:rPr>
          <w:rFonts w:hint="eastAsia" w:ascii="Times New Roman" w:hAnsi="Times New Roman" w:eastAsia="仿宋_GB2312" w:cs="仿宋_GB2312"/>
          <w:sz w:val="32"/>
          <w:szCs w:val="32"/>
        </w:rPr>
        <w:t>的各项决策和指令；负责与专业应急救援组织和社会救援力量的业务联系；指导各</w:t>
      </w:r>
      <w:r>
        <w:rPr>
          <w:rFonts w:hint="eastAsia" w:ascii="Times New Roman" w:hAnsi="Times New Roman" w:eastAsia="仿宋_GB2312" w:cs="仿宋_GB2312"/>
          <w:sz w:val="32"/>
          <w:szCs w:val="32"/>
          <w:lang w:val="en-US" w:eastAsia="zh-CN"/>
        </w:rPr>
        <w:t>镇（街道）和企事业</w:t>
      </w:r>
      <w:r>
        <w:rPr>
          <w:rFonts w:hint="eastAsia" w:ascii="Times New Roman" w:hAnsi="Times New Roman" w:eastAsia="仿宋_GB2312" w:cs="仿宋_GB2312"/>
          <w:i w:val="0"/>
          <w:iCs w:val="0"/>
          <w:caps w:val="0"/>
          <w:color w:val="000000"/>
          <w:spacing w:val="0"/>
          <w:sz w:val="32"/>
          <w:szCs w:val="32"/>
          <w:shd w:val="clear" w:fill="FFFFFF"/>
          <w:lang w:val="en-US" w:eastAsia="zh-CN"/>
        </w:rPr>
        <w:t>单位的</w:t>
      </w:r>
      <w:r>
        <w:rPr>
          <w:rFonts w:hint="eastAsia" w:ascii="Times New Roman" w:hAnsi="Times New Roman" w:eastAsia="仿宋_GB2312" w:cs="仿宋_GB2312"/>
          <w:i w:val="0"/>
          <w:iCs w:val="0"/>
          <w:caps w:val="0"/>
          <w:color w:val="000000"/>
          <w:spacing w:val="0"/>
          <w:sz w:val="32"/>
          <w:szCs w:val="32"/>
          <w:shd w:val="clear" w:fill="FFFFFF"/>
        </w:rPr>
        <w:t>生产安全事故应急救援工作</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ascii="Times New Roman" w:hAnsi="Times New Roman" w:eastAsia="仿宋_GB2312" w:cs="仿宋_GB2312"/>
          <w:i w:val="0"/>
          <w:iCs w:val="0"/>
          <w:caps w:val="0"/>
          <w:color w:val="000000"/>
          <w:spacing w:val="0"/>
          <w:sz w:val="32"/>
          <w:szCs w:val="32"/>
          <w:shd w:val="clear" w:fill="FFFFFF"/>
        </w:rPr>
        <w:t>督促指导各行业主管部门、镇（街道）、生产经营单位开展应急预案编制、备案、演练、培训工作；会同负有安全生产监督管理职责的有关部门（根据事故类别确定）研判提出启动县级应急响应等级的建议</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hint="eastAsia" w:ascii="Times New Roman" w:hAnsi="Times New Roman" w:eastAsia="仿宋_GB2312" w:cs="仿宋_GB2312"/>
          <w:i w:val="0"/>
          <w:iCs w:val="0"/>
          <w:caps w:val="0"/>
          <w:color w:val="000000"/>
          <w:spacing w:val="0"/>
          <w:sz w:val="32"/>
          <w:szCs w:val="32"/>
          <w:shd w:val="clear" w:fill="FFFFFF"/>
          <w:lang w:val="en-US" w:eastAsia="zh-CN"/>
        </w:rPr>
        <w:t>并</w:t>
      </w:r>
      <w:r>
        <w:rPr>
          <w:rFonts w:ascii="Times New Roman" w:hAnsi="Times New Roman" w:eastAsia="仿宋_GB2312" w:cs="仿宋_GB2312"/>
          <w:i w:val="0"/>
          <w:iCs w:val="0"/>
          <w:caps w:val="0"/>
          <w:color w:val="000000"/>
          <w:spacing w:val="0"/>
          <w:sz w:val="32"/>
          <w:szCs w:val="32"/>
          <w:shd w:val="clear" w:fill="FFFFFF"/>
        </w:rPr>
        <w:t>配合做好生产安全事故调查评估和善后处置工作</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hint="eastAsia" w:ascii="Times New Roman" w:hAnsi="Times New Roman" w:eastAsia="仿宋_GB2312" w:cs="仿宋_GB2312"/>
          <w:sz w:val="32"/>
          <w:szCs w:val="32"/>
        </w:rPr>
        <w:t>协调开展事故救援、抢险及相关的通信、交通、物资保障等工作；组织专家参与事故应急救援工作；协助做好事故信息发布工作；完成</w:t>
      </w:r>
      <w:r>
        <w:rPr>
          <w:rFonts w:hint="eastAsia" w:ascii="Times New Roman" w:hAnsi="Times New Roman" w:eastAsia="仿宋_GB2312" w:cs="仿宋_GB2312"/>
          <w:sz w:val="32"/>
          <w:szCs w:val="32"/>
          <w:lang w:eastAsia="zh-CN"/>
        </w:rPr>
        <w:t>县安委会</w:t>
      </w:r>
      <w:r>
        <w:rPr>
          <w:rFonts w:hint="eastAsia" w:ascii="Times New Roman" w:hAnsi="Times New Roman" w:eastAsia="仿宋_GB2312" w:cs="仿宋_GB2312"/>
          <w:sz w:val="32"/>
          <w:szCs w:val="32"/>
        </w:rPr>
        <w:t>交办的其他工作</w:t>
      </w:r>
      <w:r>
        <w:rPr>
          <w:rFonts w:hint="eastAsia" w:ascii="Times New Roman" w:hAnsi="Times New Roman" w:eastAsia="仿宋_GB2312" w:cs="仿宋_GB2312"/>
          <w:sz w:val="32"/>
          <w:szCs w:val="32"/>
          <w:lang w:eastAsia="zh-CN"/>
        </w:rPr>
        <w:t>。</w:t>
      </w:r>
    </w:p>
    <w:p w14:paraId="2932501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3.2.3成员单位职责</w:t>
      </w:r>
    </w:p>
    <w:p w14:paraId="6F4244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县委宣传部（县网信办）</w:t>
      </w:r>
      <w:r>
        <w:rPr>
          <w:rFonts w:hint="eastAsia" w:ascii="Times New Roman" w:hAnsi="Times New Roman" w:eastAsia="仿宋_GB2312" w:cs="仿宋_GB2312"/>
          <w:sz w:val="32"/>
          <w:szCs w:val="32"/>
        </w:rPr>
        <w:t>：指导协调做好生产安全事故应急新闻宣传和舆论引导。组织协调开展生产安全事故网络舆情的监测、引导和管控工作。</w:t>
      </w:r>
    </w:p>
    <w:p w14:paraId="1320D7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政府办：负责综合协调生产安全事故应急处置工作</w:t>
      </w:r>
      <w:r>
        <w:rPr>
          <w:rFonts w:hint="eastAsia" w:ascii="Times New Roman" w:hAnsi="Times New Roman" w:eastAsia="仿宋_GB2312" w:cs="仿宋_GB2312"/>
          <w:sz w:val="32"/>
          <w:szCs w:val="32"/>
          <w:lang w:eastAsia="zh-CN"/>
        </w:rPr>
        <w:t>。</w:t>
      </w:r>
    </w:p>
    <w:p w14:paraId="5884C1C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县纪委监委：负责监督检查各成员单位在事故应急救援工作中履行职责的情况；参与事故调查工作；对因工作不力、履职不到位造成严重后果和影响的国家工作人员依法依纪追究责任。</w:t>
      </w:r>
    </w:p>
    <w:p w14:paraId="32E85C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县应急局：承担县安委办日常工作；统筹全县生产安全事故应急处置与综合协调工作；负责组织协调矿山、危险化学品、烟花爆竹、工贸等直管行业领域生产安全监管和事故应急救援工作；督促相关生产经营单位做好生产安全事故应急预案备案和演练工作；建立健全应急指挥平台和监测预警机制；调度管理县级应急物资储备、统筹全县应急救援队伍建设；收集事故信息并依法、依规报告；会同县有关部门建立应急联动机制，建立应急救援专家库；组织或参加事故的调查处理工作。</w:t>
      </w:r>
    </w:p>
    <w:p w14:paraId="37F52A0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发改局：组织指导协调</w:t>
      </w:r>
      <w:r>
        <w:rPr>
          <w:rFonts w:hint="eastAsia" w:ascii="Times New Roman" w:hAnsi="Times New Roman" w:eastAsia="仿宋_GB2312" w:cs="仿宋_GB2312"/>
          <w:sz w:val="32"/>
          <w:szCs w:val="32"/>
          <w:lang w:val="en-US" w:eastAsia="zh-CN"/>
        </w:rPr>
        <w:t>油气长输管道、</w:t>
      </w:r>
      <w:r>
        <w:rPr>
          <w:rFonts w:hint="eastAsia" w:ascii="Times New Roman" w:hAnsi="Times New Roman" w:eastAsia="仿宋_GB2312" w:cs="仿宋_GB2312"/>
          <w:sz w:val="32"/>
          <w:szCs w:val="32"/>
        </w:rPr>
        <w:t>粮食流通和</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级物资储备承储单位生产安全事故应急工作，组织协调生产安全事故应对处置相关应急救灾物资保障</w:t>
      </w:r>
      <w:r>
        <w:rPr>
          <w:rFonts w:hint="eastAsia" w:ascii="Times New Roman" w:hAnsi="Times New Roman" w:eastAsia="仿宋_GB2312" w:cs="仿宋_GB2312"/>
          <w:sz w:val="32"/>
          <w:szCs w:val="32"/>
          <w:lang w:eastAsia="zh-CN"/>
        </w:rPr>
        <w:t>。</w:t>
      </w:r>
    </w:p>
    <w:p w14:paraId="37A8E4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教育局：负责学校</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幼儿园</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教培机构等</w:t>
      </w:r>
      <w:r>
        <w:rPr>
          <w:rFonts w:hint="eastAsia" w:ascii="Times New Roman" w:hAnsi="Times New Roman" w:eastAsia="仿宋_GB2312" w:cs="仿宋_GB2312"/>
          <w:sz w:val="32"/>
          <w:szCs w:val="32"/>
        </w:rPr>
        <w:t>全</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教育系统事故应急救援工作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i w:val="0"/>
          <w:iCs w:val="0"/>
          <w:caps w:val="0"/>
          <w:color w:val="000000"/>
          <w:spacing w:val="0"/>
          <w:sz w:val="32"/>
          <w:szCs w:val="32"/>
          <w:shd w:val="clear" w:fill="FFFFFF"/>
        </w:rPr>
        <w:t>督促指导相关单位落实应急预案编制及演练</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必要时，</w:t>
      </w:r>
      <w:r>
        <w:rPr>
          <w:rFonts w:hint="eastAsia" w:ascii="Times New Roman" w:hAnsi="Times New Roman" w:eastAsia="仿宋_GB2312" w:cs="仿宋_GB2312"/>
          <w:sz w:val="32"/>
          <w:szCs w:val="32"/>
        </w:rPr>
        <w:t>组织、协调人员转移安置所需学校的开放，协助在学校开设应急避难场所。</w:t>
      </w:r>
    </w:p>
    <w:p w14:paraId="4D02CFB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工信局：负责组织协调工业和信息化领域生产安全事故应急救援工作，督促相关企业落实应急预案编制、备案及演练；指导行业安全生产技术改造与风险防控</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协调供电公司、通信运营商做好事故中电力和通信保障工作；配合开展事故调查与善后处置；落实国防科技工业及民爆行业安全管理要求</w:t>
      </w:r>
      <w:r>
        <w:rPr>
          <w:rFonts w:hint="eastAsia" w:ascii="Times New Roman" w:hAnsi="Times New Roman" w:eastAsia="仿宋_GB2312" w:cs="仿宋_GB2312"/>
          <w:sz w:val="32"/>
          <w:szCs w:val="32"/>
          <w:lang w:eastAsia="zh-CN"/>
        </w:rPr>
        <w:t>。</w:t>
      </w:r>
    </w:p>
    <w:p w14:paraId="5B7558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民政局：负责因生产安全事故造成生活困难群众的基本生活救助，协助做好事故善后处置工作；</w:t>
      </w:r>
      <w:r>
        <w:rPr>
          <w:rFonts w:hint="eastAsia" w:ascii="Times New Roman" w:hAnsi="Times New Roman" w:eastAsia="仿宋_GB2312" w:cs="仿宋_GB2312"/>
          <w:sz w:val="32"/>
          <w:szCs w:val="32"/>
          <w:lang w:val="en-US" w:eastAsia="zh-CN"/>
        </w:rPr>
        <w:t>参与养老机构</w:t>
      </w:r>
      <w:r>
        <w:rPr>
          <w:rFonts w:hint="eastAsia" w:ascii="Times New Roman" w:hAnsi="Times New Roman" w:eastAsia="仿宋_GB2312" w:cs="仿宋_GB2312"/>
          <w:sz w:val="32"/>
          <w:szCs w:val="32"/>
        </w:rPr>
        <w:t>、殡葬行业应急救援工作</w:t>
      </w:r>
      <w:r>
        <w:rPr>
          <w:rFonts w:hint="eastAsia" w:ascii="Times New Roman" w:hAnsi="Times New Roman" w:eastAsia="仿宋_GB2312" w:cs="仿宋_GB2312"/>
          <w:sz w:val="32"/>
          <w:szCs w:val="32"/>
          <w:lang w:eastAsia="zh-CN"/>
        </w:rPr>
        <w:t>。</w:t>
      </w:r>
    </w:p>
    <w:p w14:paraId="6E26BAF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司法局：负责司法行政系统应急救援工作；组织协调生产安全事故处置与善后所需的律师、公证、司法鉴定、法律援助等法律服务工作。</w:t>
      </w:r>
    </w:p>
    <w:p w14:paraId="1CEE9A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财政局：负责生产安全事故应对处置、灾后重建所需资金的计划、调度并监督使用</w:t>
      </w:r>
      <w:r>
        <w:rPr>
          <w:rFonts w:hint="eastAsia" w:ascii="Times New Roman" w:hAnsi="Times New Roman" w:eastAsia="仿宋_GB2312" w:cs="仿宋_GB2312"/>
          <w:sz w:val="32"/>
          <w:szCs w:val="32"/>
          <w:lang w:eastAsia="zh-CN"/>
        </w:rPr>
        <w:t>。</w:t>
      </w:r>
    </w:p>
    <w:p w14:paraId="2ADFE2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人社局：指导监督与生产安全事故有关的工伤保险政策落实。配合有关部门对生产安全事故救援工作中</w:t>
      </w:r>
      <w:bookmarkStart w:id="56" w:name="_GoBack"/>
      <w:r>
        <w:rPr>
          <w:rFonts w:hint="eastAsia" w:ascii="Times New Roman" w:hAnsi="Times New Roman" w:eastAsia="仿宋_GB2312" w:cs="仿宋_GB2312"/>
          <w:sz w:val="32"/>
          <w:szCs w:val="32"/>
        </w:rPr>
        <w:t>作出</w:t>
      </w:r>
      <w:bookmarkEnd w:id="56"/>
      <w:r>
        <w:rPr>
          <w:rFonts w:hint="eastAsia" w:ascii="Times New Roman" w:hAnsi="Times New Roman" w:eastAsia="仿宋_GB2312" w:cs="仿宋_GB2312"/>
          <w:sz w:val="32"/>
          <w:szCs w:val="32"/>
        </w:rPr>
        <w:t>突出贡献的单位和个人给予奖励，以及对应急救援工作中负伤或牺牲的个人给予抚恤。</w:t>
      </w:r>
    </w:p>
    <w:p w14:paraId="6A1A316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住建局：负责权限范围内</w:t>
      </w:r>
      <w:r>
        <w:rPr>
          <w:rFonts w:hint="eastAsia" w:ascii="Times New Roman" w:hAnsi="Times New Roman" w:eastAsia="仿宋_GB2312" w:cs="仿宋_GB2312"/>
          <w:sz w:val="32"/>
          <w:szCs w:val="32"/>
          <w:lang w:val="en-US" w:eastAsia="zh-CN"/>
        </w:rPr>
        <w:t>房</w:t>
      </w:r>
      <w:r>
        <w:rPr>
          <w:rFonts w:ascii="Times New Roman" w:hAnsi="Times New Roman" w:eastAsia="仿宋_GB2312" w:cs="仿宋_GB2312"/>
          <w:i w:val="0"/>
          <w:iCs w:val="0"/>
          <w:caps w:val="0"/>
          <w:color w:val="000000"/>
          <w:spacing w:val="0"/>
          <w:sz w:val="32"/>
          <w:szCs w:val="32"/>
          <w:shd w:val="clear" w:fill="FFFFFF"/>
        </w:rPr>
        <w:t>屋建筑和市政基础设施工程、城镇燃气</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hint="eastAsia" w:ascii="Times New Roman" w:hAnsi="Times New Roman" w:eastAsia="仿宋_GB2312" w:cs="仿宋_GB2312"/>
          <w:i w:val="0"/>
          <w:iCs w:val="0"/>
          <w:caps w:val="0"/>
          <w:color w:val="000000"/>
          <w:spacing w:val="0"/>
          <w:sz w:val="32"/>
          <w:szCs w:val="32"/>
          <w:shd w:val="clear" w:fill="FFFFFF"/>
          <w:lang w:val="en-US" w:eastAsia="zh-CN"/>
        </w:rPr>
        <w:t>供水</w:t>
      </w:r>
      <w:r>
        <w:rPr>
          <w:rFonts w:hint="eastAsia" w:ascii="Times New Roman" w:hAnsi="Times New Roman" w:eastAsia="仿宋_GB2312" w:cs="仿宋_GB2312"/>
          <w:sz w:val="32"/>
          <w:szCs w:val="32"/>
        </w:rPr>
        <w:t>事故的应急救援工作；负责应对处置各类生产安全事故过程中抢险施工机械设备的征调、供水协调以及建筑安全检测等工作</w:t>
      </w:r>
      <w:r>
        <w:rPr>
          <w:rFonts w:hint="eastAsia" w:ascii="Times New Roman" w:hAnsi="Times New Roman" w:eastAsia="仿宋_GB2312" w:cs="仿宋_GB2312"/>
          <w:sz w:val="32"/>
          <w:szCs w:val="32"/>
          <w:lang w:eastAsia="zh-CN"/>
        </w:rPr>
        <w:t>。</w:t>
      </w:r>
    </w:p>
    <w:p w14:paraId="5475944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交通运输局：负责组织协调全县公路、水路、城市公共交通等交通运输行业生产安全事故应急救援工作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统筹调度应急运力，协调重点物资和人员紧急运输；指导事故路段（水域）交通管制、抢通保畅；监督交通建设工程安全及运输市场秩序，参与事故调查与善后</w:t>
      </w:r>
      <w:r>
        <w:rPr>
          <w:rFonts w:hint="eastAsia" w:ascii="Times New Roman" w:hAnsi="Times New Roman" w:eastAsia="仿宋_GB2312" w:cs="仿宋_GB2312"/>
          <w:sz w:val="32"/>
          <w:szCs w:val="32"/>
          <w:lang w:eastAsia="zh-CN"/>
        </w:rPr>
        <w:t>。</w:t>
      </w:r>
    </w:p>
    <w:p w14:paraId="0CE51FA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农业农村局：负责组织协调农业生产领域（含种植业、农产品加工、农业投入品等）生产安全事故应急救援工作，指导农业企业及合作社落实安全生产措施；监督农药、化肥等农业投入品的安全使用及事故应急处置；协调农产品质量安全事件调查与处置；配合开展农业环境污染、有害生物疫情等突发事件应对；保障灾后农业生产恢复，协同做好应急物资调配与农业资源保护。</w:t>
      </w:r>
    </w:p>
    <w:p w14:paraId="14EE72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商务局：负责</w:t>
      </w:r>
      <w:r>
        <w:rPr>
          <w:rFonts w:hint="eastAsia" w:ascii="Times New Roman" w:hAnsi="Times New Roman" w:eastAsia="仿宋_GB2312" w:cs="仿宋_GB2312"/>
          <w:sz w:val="32"/>
          <w:szCs w:val="32"/>
          <w:lang w:val="en-US" w:eastAsia="zh-CN"/>
        </w:rPr>
        <w:t>组织协调</w:t>
      </w:r>
      <w:r>
        <w:rPr>
          <w:rFonts w:hint="eastAsia" w:ascii="Times New Roman" w:hAnsi="Times New Roman" w:eastAsia="仿宋_GB2312" w:cs="仿宋_GB2312"/>
          <w:sz w:val="32"/>
          <w:szCs w:val="32"/>
        </w:rPr>
        <w:t>商贸系统事故的应急管理工作；协调应急救援物资供给和生活必需品的供应。</w:t>
      </w:r>
    </w:p>
    <w:p w14:paraId="1F6707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文旅</w:t>
      </w:r>
      <w:r>
        <w:rPr>
          <w:rFonts w:hint="eastAsia" w:ascii="Times New Roman" w:hAnsi="Times New Roman" w:eastAsia="仿宋_GB2312" w:cs="仿宋_GB2312"/>
          <w:sz w:val="32"/>
          <w:szCs w:val="32"/>
          <w:lang w:val="en-US" w:eastAsia="zh-CN"/>
        </w:rPr>
        <w:t>广</w:t>
      </w:r>
      <w:r>
        <w:rPr>
          <w:rFonts w:hint="eastAsia" w:ascii="Times New Roman" w:hAnsi="Times New Roman" w:eastAsia="仿宋_GB2312" w:cs="仿宋_GB2312"/>
          <w:sz w:val="32"/>
          <w:szCs w:val="32"/>
        </w:rPr>
        <w:t>体局：负责组织协调全县文化、旅游、广播电视、体育等领域生产安全事故应急救援工作，重点监管旅游景区、文博场馆、体育场馆、广电设施等场所的安全运营；指导行业单位落实应急预案编制与演练，规范大型文旅体活动安全监管；协调广播电视应急信息发布与安全播出保障；配合开展文物安全、高危体育项目等突发事件处置，维护市场秩序和游客安全。</w:t>
      </w:r>
    </w:p>
    <w:p w14:paraId="621FBF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县融媒体中心：依托所属广播、电视、网站、新媒体等全媒体平台，及时、准确、统一发布经权威部门核实的事故信息、应急响应动态、避险提示和救援进展。</w:t>
      </w:r>
    </w:p>
    <w:p w14:paraId="78302C2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县卫健局</w:t>
      </w:r>
      <w:r>
        <w:rPr>
          <w:rFonts w:hint="eastAsia" w:ascii="Times New Roman" w:hAnsi="Times New Roman" w:eastAsia="仿宋_GB2312" w:cs="仿宋_GB2312"/>
          <w:sz w:val="32"/>
          <w:szCs w:val="32"/>
        </w:rPr>
        <w:t>：负责组织协调生产安全事故中的医疗卫生救援工作，统筹调配医疗资源开展伤员救治；指导事故现场卫生防疫，防范传染病流行；实施职业健康危害监测与干预，开展事故相关健康风险评估；协调应急血液保障和心理健康干预；参与事故公共卫生风险评估和善后处置</w:t>
      </w:r>
      <w:r>
        <w:rPr>
          <w:rFonts w:hint="eastAsia" w:ascii="Times New Roman" w:hAnsi="Times New Roman" w:eastAsia="仿宋_GB2312" w:cs="仿宋_GB2312"/>
          <w:sz w:val="32"/>
          <w:szCs w:val="32"/>
          <w:lang w:eastAsia="zh-CN"/>
        </w:rPr>
        <w:t>。</w:t>
      </w:r>
    </w:p>
    <w:p w14:paraId="612B080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市场监管局</w:t>
      </w:r>
      <w:r>
        <w:rPr>
          <w:rFonts w:hint="eastAsia" w:ascii="Times New Roman" w:hAnsi="Times New Roman" w:eastAsia="仿宋_GB2312" w:cs="仿宋_GB2312"/>
          <w:sz w:val="32"/>
          <w:szCs w:val="32"/>
          <w:lang w:eastAsia="zh-CN"/>
        </w:rPr>
        <w:t>：负</w:t>
      </w:r>
      <w:r>
        <w:rPr>
          <w:rFonts w:hint="eastAsia" w:ascii="Times New Roman" w:hAnsi="Times New Roman" w:eastAsia="仿宋_GB2312" w:cs="仿宋_GB2312"/>
          <w:sz w:val="32"/>
          <w:szCs w:val="32"/>
        </w:rPr>
        <w:t>责生产安全事故中涉及的食品安全、特种设备安全、产品质量安全等领域的应急处置与监管；组织协调特种设备事故调查处理，监督事故隐患整改；保障应急状态下食品、药品、医疗器械安全供应；依法查处事故相关假冒伪劣产品及违法行为；配合开展危险化学品等涉事产品的质量追溯与风险管控</w:t>
      </w:r>
      <w:r>
        <w:rPr>
          <w:rFonts w:hint="eastAsia" w:ascii="Times New Roman" w:hAnsi="Times New Roman" w:eastAsia="仿宋_GB2312" w:cs="仿宋_GB2312"/>
          <w:sz w:val="32"/>
          <w:szCs w:val="32"/>
          <w:lang w:eastAsia="zh-CN"/>
        </w:rPr>
        <w:t>。</w:t>
      </w:r>
    </w:p>
    <w:p w14:paraId="78C1BE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城管局：负责城市管理领域的应急处置与执法工作，重点查处建筑施工扬尘污染、噪声污染、违规占道经营等影响安全生产的行为；依法处置事故现场违规搭建、妨碍救援通道的设施；配合开展危险区域人员疏散和现场秩序维护</w:t>
      </w:r>
      <w:r>
        <w:rPr>
          <w:rFonts w:hint="eastAsia" w:ascii="Times New Roman" w:hAnsi="Times New Roman" w:eastAsia="仿宋_GB2312" w:cs="仿宋_GB2312"/>
          <w:sz w:val="32"/>
          <w:szCs w:val="32"/>
          <w:lang w:eastAsia="zh-CN"/>
        </w:rPr>
        <w:t>。</w:t>
      </w:r>
    </w:p>
    <w:p w14:paraId="3AC2971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公安局：负责生产安全事故现场治安秩序维护、安全警戒</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交通管制及人员疏散；组织协调刑事、治安案件调查，防范次生治安事件；协助危险化学品、</w:t>
      </w:r>
      <w:r>
        <w:rPr>
          <w:rFonts w:hint="eastAsia" w:ascii="Times New Roman" w:hAnsi="Times New Roman" w:eastAsia="仿宋_GB2312" w:cs="仿宋_GB2312"/>
          <w:sz w:val="32"/>
          <w:szCs w:val="32"/>
          <w:lang w:val="en-US" w:eastAsia="zh-CN"/>
        </w:rPr>
        <w:t>民用</w:t>
      </w:r>
      <w:r>
        <w:rPr>
          <w:rFonts w:hint="eastAsia" w:ascii="Times New Roman" w:hAnsi="Times New Roman" w:eastAsia="仿宋_GB2312" w:cs="仿宋_GB2312"/>
          <w:sz w:val="32"/>
          <w:szCs w:val="32"/>
        </w:rPr>
        <w:t>爆炸物品等特殊事故处置；根据需要对事故发生单位和人员依法采取行政强制措施；对事故中失踪、死亡人员进行身份核验</w:t>
      </w:r>
      <w:r>
        <w:rPr>
          <w:rFonts w:hint="eastAsia" w:ascii="Times New Roman" w:hAnsi="Times New Roman" w:eastAsia="仿宋_GB2312" w:cs="仿宋_GB2312"/>
          <w:sz w:val="32"/>
          <w:szCs w:val="32"/>
          <w:lang w:val="en-US" w:eastAsia="zh-CN"/>
        </w:rPr>
        <w:t>和</w:t>
      </w:r>
      <w:r>
        <w:rPr>
          <w:rFonts w:hint="eastAsia" w:ascii="Times New Roman" w:hAnsi="Times New Roman" w:eastAsia="仿宋_GB2312" w:cs="仿宋_GB2312"/>
          <w:sz w:val="32"/>
          <w:szCs w:val="32"/>
        </w:rPr>
        <w:t>法医鉴定；协同开展网络舆情监控与突发事件信息管控</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负责对事故现场实施道路交通管制，协助疏散人员，维护现场交通秩序</w:t>
      </w:r>
      <w:r>
        <w:rPr>
          <w:rFonts w:hint="eastAsia" w:ascii="Times New Roman" w:hAnsi="Times New Roman" w:eastAsia="仿宋_GB2312" w:cs="仿宋_GB2312"/>
          <w:sz w:val="32"/>
          <w:szCs w:val="32"/>
          <w:lang w:eastAsia="zh-CN"/>
        </w:rPr>
        <w:t>。</w:t>
      </w:r>
    </w:p>
    <w:p w14:paraId="68283E7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市</w:t>
      </w:r>
      <w:r>
        <w:rPr>
          <w:rFonts w:hint="eastAsia" w:ascii="Times New Roman" w:hAnsi="Times New Roman" w:eastAsia="仿宋_GB2312" w:cs="仿宋_GB2312"/>
          <w:sz w:val="32"/>
          <w:szCs w:val="32"/>
        </w:rPr>
        <w:t>生态环境</w:t>
      </w:r>
      <w:r>
        <w:rPr>
          <w:rFonts w:hint="eastAsia" w:ascii="Times New Roman" w:hAnsi="Times New Roman" w:eastAsia="仿宋_GB2312" w:cs="仿宋_GB2312"/>
          <w:sz w:val="32"/>
          <w:szCs w:val="32"/>
          <w:lang w:val="en-US" w:eastAsia="zh-CN"/>
        </w:rPr>
        <w:t>局澧县</w:t>
      </w:r>
      <w:r>
        <w:rPr>
          <w:rFonts w:hint="eastAsia" w:ascii="Times New Roman" w:hAnsi="Times New Roman" w:eastAsia="仿宋_GB2312" w:cs="仿宋_GB2312"/>
          <w:sz w:val="32"/>
          <w:szCs w:val="32"/>
        </w:rPr>
        <w:t>分局：负责生产安全事故引发的环境污染应急处置与监测评估，组织编制并实施环境应急预案；牵头协调重大环境污染事故调查，指导污染源防控与生态修复；监督危险化学品、重金属、辐射等污染物的安全处置；实时监测环境质量变化，发布预警信息；协同</w:t>
      </w:r>
      <w:r>
        <w:rPr>
          <w:rFonts w:hint="eastAsia" w:ascii="Times New Roman" w:hAnsi="Times New Roman" w:eastAsia="仿宋_GB2312" w:cs="仿宋_GB2312"/>
          <w:sz w:val="32"/>
          <w:szCs w:val="32"/>
          <w:lang w:val="en-US" w:eastAsia="zh-CN"/>
        </w:rPr>
        <w:t>相关部门单位</w:t>
      </w:r>
      <w:r>
        <w:rPr>
          <w:rFonts w:hint="eastAsia" w:ascii="Times New Roman" w:hAnsi="Times New Roman" w:eastAsia="仿宋_GB2312" w:cs="仿宋_GB2312"/>
          <w:sz w:val="32"/>
          <w:szCs w:val="32"/>
        </w:rPr>
        <w:t>开展环境风险防控</w:t>
      </w:r>
      <w:r>
        <w:rPr>
          <w:rFonts w:hint="eastAsia" w:ascii="Times New Roman" w:hAnsi="Times New Roman" w:eastAsia="仿宋_GB2312" w:cs="仿宋_GB2312"/>
          <w:sz w:val="32"/>
          <w:szCs w:val="32"/>
          <w:lang w:eastAsia="zh-CN"/>
        </w:rPr>
        <w:t>。</w:t>
      </w:r>
    </w:p>
    <w:p w14:paraId="253299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自然资源局：负责配合做好全</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自然资源系统事故应急救援工作；负责生产安全事故涉及的土地、矿山等自然资源领域的应急处置与灾后评估；协调矿山安全监管及生态修复；保障应急测绘地理信息服务，协助事故现场空间定位与地形分析；监督事故区域国土空间用途管控，防止次生灾害发生。</w:t>
      </w:r>
    </w:p>
    <w:p w14:paraId="2AF142E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县气象局：负责天气监测、预测、预报，及时提供气象信息服务；开展应急救援过程中的气象分析工作；参与升放气球（无人驾驶自由气球和系留气球）、雷电防护和人工影响天气作业等生产安全事故应急处置与救援工作，做好相关事故信息报告、应急预案管理和演练等工作。</w:t>
      </w:r>
    </w:p>
    <w:p w14:paraId="5DAAA88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Times New Roman" w:hAnsi="Times New Roman" w:eastAsia="微软雅黑" w:cs="仿宋_GB2312"/>
          <w:sz w:val="32"/>
          <w:szCs w:val="32"/>
          <w:lang w:val="en-US" w:eastAsia="zh-CN"/>
        </w:rPr>
      </w:pPr>
      <w:r>
        <w:rPr>
          <w:rFonts w:hint="eastAsia" w:ascii="Times New Roman" w:hAnsi="Times New Roman" w:eastAsia="仿宋_GB2312" w:cs="仿宋_GB2312"/>
          <w:sz w:val="32"/>
          <w:szCs w:val="32"/>
          <w:lang w:val="en-US" w:eastAsia="zh-CN"/>
        </w:rPr>
        <w:t>县国资中心：组织制定并审定监管企业生产安全事故应急预案，督促企业完善专项预案、建立应急救援队伍，定期开展应急演练和培训；协调救援力量参与处置生产安全事故，并报告事故进展；参与事故调查和善后工作，监督企业整改隐患、总结教训，完善应急预案等。</w:t>
      </w:r>
    </w:p>
    <w:p w14:paraId="65294B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县消防救援局</w:t>
      </w:r>
      <w:r>
        <w:rPr>
          <w:rFonts w:hint="eastAsia" w:ascii="Times New Roman" w:hAnsi="Times New Roman" w:eastAsia="仿宋_GB2312" w:cs="仿宋_GB2312"/>
          <w:sz w:val="32"/>
          <w:szCs w:val="32"/>
        </w:rPr>
        <w:t>：负责承担火灾扑救和以抢救人员生命为主的应急救援工作；督促指导</w:t>
      </w:r>
      <w:r>
        <w:rPr>
          <w:rFonts w:hint="eastAsia" w:ascii="Times New Roman" w:hAnsi="Times New Roman" w:eastAsia="仿宋_GB2312" w:cs="仿宋_GB2312"/>
          <w:sz w:val="32"/>
          <w:szCs w:val="32"/>
          <w:lang w:val="en-US" w:eastAsia="zh-CN"/>
        </w:rPr>
        <w:t>相关</w:t>
      </w:r>
      <w:r>
        <w:rPr>
          <w:rFonts w:hint="eastAsia" w:ascii="Times New Roman" w:hAnsi="Times New Roman" w:eastAsia="仿宋_GB2312" w:cs="仿宋_GB2312"/>
          <w:sz w:val="32"/>
          <w:szCs w:val="32"/>
        </w:rPr>
        <w:t>生产经营单位制订、修订灭火和应急疏散预案并开展演练；依法组织火灾事故调查处理；</w:t>
      </w:r>
      <w:r>
        <w:rPr>
          <w:rFonts w:hint="eastAsia" w:ascii="Times New Roman" w:hAnsi="Times New Roman" w:eastAsia="仿宋_GB2312" w:cs="仿宋_GB2312"/>
          <w:sz w:val="32"/>
          <w:szCs w:val="32"/>
          <w:lang w:val="en-US" w:eastAsia="zh-CN"/>
        </w:rPr>
        <w:t>参与</w:t>
      </w:r>
      <w:r>
        <w:rPr>
          <w:rFonts w:hint="eastAsia" w:ascii="Times New Roman" w:hAnsi="Times New Roman" w:eastAsia="仿宋_GB2312" w:cs="仿宋_GB2312"/>
          <w:sz w:val="32"/>
          <w:szCs w:val="32"/>
        </w:rPr>
        <w:t>火灾事故的统计和信息报告工作。</w:t>
      </w:r>
    </w:p>
    <w:p w14:paraId="37FAD61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县人武部：负责协调部队和民兵预备役参与事故应急处置和救援工作。</w:t>
      </w:r>
    </w:p>
    <w:p w14:paraId="4C2FEFC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县高新区管委会：</w:t>
      </w:r>
      <w:r>
        <w:rPr>
          <w:rFonts w:hint="eastAsia" w:ascii="Times New Roman" w:hAnsi="Times New Roman" w:eastAsia="仿宋_GB2312" w:cs="仿宋_GB2312"/>
          <w:sz w:val="32"/>
          <w:szCs w:val="32"/>
        </w:rPr>
        <w:t>协调园区生产安全事故的应急响应工作，启动相应预案并组织联动处置；配合有关部门和镇街监督检查并及时报送事故信息；组织协调企业救援力量实施人员疏散、现场管控等先期处置，调配应急物资，防止事态扩大；事后协调开展灾损评估与复工复产，协助落实保险理赔及补偿事宜。</w:t>
      </w:r>
    </w:p>
    <w:p w14:paraId="76BA11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县总工会：统筹职工权益保障与事故善后协调工作；</w:t>
      </w:r>
      <w:r>
        <w:rPr>
          <w:rFonts w:hint="eastAsia" w:ascii="Times New Roman" w:hAnsi="Times New Roman" w:eastAsia="仿宋_GB2312" w:cs="仿宋_GB2312"/>
          <w:sz w:val="32"/>
          <w:szCs w:val="32"/>
          <w:lang w:val="en-US" w:eastAsia="zh-CN"/>
        </w:rPr>
        <w:t>依法</w:t>
      </w:r>
      <w:r>
        <w:rPr>
          <w:rFonts w:hint="eastAsia" w:ascii="Times New Roman" w:hAnsi="Times New Roman" w:eastAsia="仿宋_GB2312" w:cs="仿宋_GB2312"/>
          <w:sz w:val="32"/>
          <w:szCs w:val="32"/>
          <w:lang w:eastAsia="zh-CN"/>
        </w:rPr>
        <w:t>参与事故调查处理，监督企业落实职工工伤保险、伤亡赔偿等权益保障措施；协助做好受灾职工及家属的情绪疏导、安置救助及队伍稳定工作；指导基层工会通过民主协商机制督促企业完善安全生产管理制度；开展职工安全教育培训，提升应急处置能力；协同做好救援先进典型的推荐表彰工作。</w:t>
      </w:r>
    </w:p>
    <w:p w14:paraId="517742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b w:val="0"/>
          <w:bCs w:val="0"/>
          <w:spacing w:val="14"/>
          <w:sz w:val="32"/>
          <w:szCs w:val="32"/>
          <w:lang w:val="en-US" w:eastAsia="zh-CN"/>
        </w:rPr>
      </w:pPr>
      <w:r>
        <w:rPr>
          <w:rFonts w:hint="eastAsia" w:ascii="Times New Roman" w:hAnsi="Times New Roman" w:eastAsia="仿宋_GB2312"/>
          <w:sz w:val="32"/>
          <w:szCs w:val="32"/>
          <w:highlight w:val="none"/>
          <w:lang w:eastAsia="zh-CN"/>
        </w:rPr>
        <w:t>电信澧县分公司、移动澧县分公司、联通澧县分公司、</w:t>
      </w:r>
      <w:r>
        <w:rPr>
          <w:rFonts w:hint="eastAsia" w:ascii="Times New Roman" w:hAnsi="Times New Roman" w:eastAsia="仿宋_GB2312" w:cs="Times New Roman"/>
          <w:sz w:val="32"/>
          <w:szCs w:val="32"/>
          <w:lang w:val="en-US" w:eastAsia="zh-CN"/>
        </w:rPr>
        <w:t>铁塔澧县办事处</w:t>
      </w:r>
      <w:r>
        <w:rPr>
          <w:rFonts w:hint="eastAsia" w:ascii="Times New Roman" w:hAnsi="Times New Roman" w:eastAsia="仿宋_GB2312" w:cs="仿宋_GB2312"/>
          <w:b w:val="0"/>
          <w:bCs w:val="0"/>
          <w:spacing w:val="14"/>
          <w:sz w:val="32"/>
          <w:szCs w:val="32"/>
          <w:lang w:val="en-US" w:eastAsia="zh-CN"/>
        </w:rPr>
        <w:t>：</w:t>
      </w:r>
      <w:r>
        <w:rPr>
          <w:rFonts w:hint="eastAsia" w:ascii="Times New Roman" w:hAnsi="Times New Roman" w:eastAsia="仿宋_GB2312" w:cs="仿宋_GB2312"/>
          <w:sz w:val="32"/>
          <w:szCs w:val="32"/>
          <w:lang w:eastAsia="zh-CN"/>
        </w:rPr>
        <w:t>做好应急期间的通信抢险和保障，确保</w:t>
      </w:r>
      <w:r>
        <w:rPr>
          <w:rFonts w:hint="eastAsia" w:ascii="Times New Roman" w:hAnsi="Times New Roman" w:eastAsia="仿宋_GB2312" w:cs="仿宋_GB2312"/>
          <w:b w:val="0"/>
          <w:bCs w:val="0"/>
          <w:spacing w:val="14"/>
          <w:sz w:val="32"/>
          <w:szCs w:val="32"/>
          <w:lang w:val="en-US" w:eastAsia="zh-CN"/>
        </w:rPr>
        <w:t>现场</w:t>
      </w:r>
      <w:r>
        <w:rPr>
          <w:rFonts w:hint="eastAsia" w:ascii="Times New Roman" w:hAnsi="Times New Roman" w:eastAsia="仿宋_GB2312" w:cs="仿宋_GB2312"/>
          <w:sz w:val="32"/>
          <w:szCs w:val="32"/>
          <w:lang w:eastAsia="zh-CN"/>
        </w:rPr>
        <w:t>指挥部及相关职能部门</w:t>
      </w:r>
      <w:r>
        <w:rPr>
          <w:rFonts w:hint="eastAsia" w:ascii="Times New Roman" w:hAnsi="Times New Roman" w:eastAsia="仿宋_GB2312" w:cs="仿宋_GB2312"/>
          <w:sz w:val="32"/>
          <w:szCs w:val="32"/>
          <w:lang w:val="en-US" w:eastAsia="zh-CN"/>
        </w:rPr>
        <w:t>之</w:t>
      </w:r>
      <w:r>
        <w:rPr>
          <w:rFonts w:hint="eastAsia" w:ascii="Times New Roman" w:hAnsi="Times New Roman" w:eastAsia="仿宋_GB2312" w:cs="仿宋_GB2312"/>
          <w:sz w:val="32"/>
          <w:szCs w:val="32"/>
          <w:lang w:eastAsia="zh-CN"/>
        </w:rPr>
        <w:t>间的信息畅通。</w:t>
      </w:r>
    </w:p>
    <w:p w14:paraId="5F58ABC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sz w:val="32"/>
          <w:szCs w:val="32"/>
          <w:highlight w:val="none"/>
          <w:lang w:eastAsia="zh-CN"/>
        </w:rPr>
        <w:t>国网澧县供电公司</w:t>
      </w:r>
      <w:r>
        <w:rPr>
          <w:rFonts w:hint="eastAsia" w:ascii="Times New Roman" w:hAnsi="Times New Roman" w:eastAsia="仿宋_GB2312" w:cs="仿宋_GB2312"/>
          <w:b w:val="0"/>
          <w:bCs w:val="0"/>
          <w:spacing w:val="14"/>
          <w:sz w:val="32"/>
          <w:szCs w:val="32"/>
          <w:lang w:eastAsia="zh-CN"/>
        </w:rPr>
        <w:t>：</w:t>
      </w:r>
      <w:r>
        <w:rPr>
          <w:rFonts w:hint="eastAsia" w:ascii="Times New Roman" w:hAnsi="Times New Roman" w:eastAsia="仿宋_GB2312" w:cs="仿宋_GB2312"/>
          <w:b w:val="0"/>
          <w:bCs w:val="0"/>
          <w:spacing w:val="14"/>
          <w:sz w:val="32"/>
          <w:szCs w:val="32"/>
          <w:lang w:val="en-US" w:eastAsia="zh-CN"/>
        </w:rPr>
        <w:t>负责</w:t>
      </w:r>
      <w:r>
        <w:rPr>
          <w:rFonts w:hint="eastAsia" w:ascii="Times New Roman" w:hAnsi="Times New Roman" w:eastAsia="仿宋_GB2312" w:cs="仿宋_GB2312"/>
          <w:b w:val="0"/>
          <w:bCs w:val="0"/>
          <w:spacing w:val="14"/>
          <w:sz w:val="32"/>
          <w:szCs w:val="32"/>
          <w:lang w:eastAsia="zh-CN"/>
        </w:rPr>
        <w:t>电力应急保障与电网事故处置工作，组织应急救援力量处置大面积停电等电网事故，确保事故现场及救援指挥的电力供应；根据</w:t>
      </w:r>
      <w:r>
        <w:rPr>
          <w:rFonts w:hint="eastAsia" w:ascii="Times New Roman" w:hAnsi="Times New Roman" w:eastAsia="仿宋_GB2312" w:cs="仿宋_GB2312"/>
          <w:b w:val="0"/>
          <w:bCs w:val="0"/>
          <w:spacing w:val="14"/>
          <w:sz w:val="32"/>
          <w:szCs w:val="32"/>
          <w:lang w:val="en-US" w:eastAsia="zh-CN"/>
        </w:rPr>
        <w:t>现场</w:t>
      </w:r>
      <w:r>
        <w:rPr>
          <w:rFonts w:hint="eastAsia" w:ascii="Times New Roman" w:hAnsi="Times New Roman" w:eastAsia="仿宋_GB2312" w:cs="仿宋_GB2312"/>
          <w:b w:val="0"/>
          <w:bCs w:val="0"/>
          <w:spacing w:val="14"/>
          <w:sz w:val="32"/>
          <w:szCs w:val="32"/>
          <w:lang w:eastAsia="zh-CN"/>
        </w:rPr>
        <w:t>指挥部指令，快速切断或恢复故障区域供电，防止次生灾害；配合开展电力设施安全隐患排查，加强电网运行监测和预警；参与事故调查分析，提出电力安全整改措施。</w:t>
      </w:r>
    </w:p>
    <w:p w14:paraId="0CF3F2C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镇（街道）</w:t>
      </w:r>
      <w:r>
        <w:rPr>
          <w:rFonts w:hint="eastAsia" w:ascii="Times New Roman" w:hAnsi="Times New Roman" w:eastAsia="仿宋_GB2312" w:cs="仿宋_GB2312"/>
          <w:sz w:val="32"/>
          <w:szCs w:val="32"/>
        </w:rPr>
        <w:t>：制定事故应急救援预案并定期组织演练和培训</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开展辖</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rPr>
        <w:t>内生产安全事故先期处置工作；协助</w:t>
      </w: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rPr>
        <w:t>实施事故现场控制、人员疏散安置、治安秩序维护、应急救援保障等各项应急处置工作；负责本辖区应急救援队伍、应急物资储备建设；参与属地生产安全事故调查处理，配合做好事故遇难人员家属及受伤人员的安抚、赔偿工作，妥善处理遇难人员后事</w:t>
      </w:r>
      <w:r>
        <w:rPr>
          <w:rFonts w:hint="eastAsia" w:ascii="Times New Roman" w:hAnsi="Times New Roman" w:eastAsia="仿宋_GB2312" w:cs="仿宋_GB2312"/>
          <w:sz w:val="32"/>
          <w:szCs w:val="32"/>
          <w:lang w:eastAsia="zh-CN"/>
        </w:rPr>
        <w:t>等。</w:t>
      </w:r>
    </w:p>
    <w:p w14:paraId="6E646B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生产经营单位是本单位生产安全事故应急处置的责任主体</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负责本单位事故应急管理工作；制定事故应急救援预案并定期组织演练；制定保护群众安全需要采取的防护措施；按规定及时报告事故情况；及时组织救援力量开展先期处置工作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定期开展应急预案演练和从业人员应急培训。</w:t>
      </w:r>
    </w:p>
    <w:p w14:paraId="50A19DA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本预案中未规定生产安全事故应急处置职责的其他成员单位，在应急状态下根据县安委会的协调指挥，在各自职责范围内履行相关职能。对涉及职能交叉和新业态新风险的生产安全事故应急处置，按照“谁主管谁牵头、谁为主谁牵头、谁靠近谁牵头”的原则履行相关职能。</w:t>
      </w:r>
    </w:p>
    <w:p w14:paraId="40967AC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highlight w:val="none"/>
          <w:lang w:val="en-US" w:eastAsia="zh-CN"/>
        </w:rPr>
      </w:pPr>
      <w:r>
        <w:rPr>
          <w:rFonts w:hint="eastAsia" w:ascii="Times New Roman" w:hAnsi="Times New Roman" w:eastAsia="楷体" w:cs="楷体"/>
          <w:snapToGrid/>
          <w:kern w:val="2"/>
          <w:sz w:val="32"/>
          <w:szCs w:val="32"/>
          <w:highlight w:val="none"/>
          <w:lang w:val="en-US" w:eastAsia="zh-CN"/>
        </w:rPr>
        <w:t>3.2.4现场指挥部</w:t>
      </w:r>
    </w:p>
    <w:p w14:paraId="5F9BB60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生产安全事故发生后，生产经营单位按照企业应急预案规定立即成立以企业主要负责人</w:t>
      </w:r>
      <w:r>
        <w:rPr>
          <w:rFonts w:hint="eastAsia" w:ascii="Times New Roman" w:hAnsi="Times New Roman" w:eastAsia="仿宋_GB2312" w:cs="仿宋_GB2312"/>
          <w:sz w:val="32"/>
          <w:szCs w:val="32"/>
          <w:lang w:val="en-US" w:eastAsia="zh-CN"/>
        </w:rPr>
        <w:t>或其授权人</w:t>
      </w:r>
      <w:r>
        <w:rPr>
          <w:rFonts w:hint="eastAsia" w:ascii="Times New Roman" w:hAnsi="Times New Roman" w:eastAsia="仿宋_GB2312" w:cs="仿宋_GB2312"/>
          <w:sz w:val="32"/>
          <w:szCs w:val="32"/>
        </w:rPr>
        <w:t>为指挥长的现场指挥部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积极抢险救援、报告事故发展态势及救援情况、保护现场、采取有效措施防止事故扩大；</w:t>
      </w:r>
      <w:r>
        <w:rPr>
          <w:rFonts w:hint="eastAsia" w:ascii="Times New Roman" w:hAnsi="Times New Roman" w:eastAsia="仿宋_GB2312" w:cs="仿宋_GB2312"/>
          <w:sz w:val="32"/>
          <w:szCs w:val="32"/>
          <w:lang w:val="en-US" w:eastAsia="zh-CN"/>
        </w:rPr>
        <w:t>镇（街道）</w:t>
      </w:r>
      <w:r>
        <w:rPr>
          <w:rFonts w:hint="eastAsia" w:ascii="Times New Roman" w:hAnsi="Times New Roman" w:eastAsia="仿宋_GB2312" w:cs="仿宋_GB2312"/>
          <w:sz w:val="32"/>
          <w:szCs w:val="32"/>
        </w:rPr>
        <w:t>接到事故报告后，应立即赶赴现场，指导协调现场应急处置工作；</w:t>
      </w: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rPr>
        <w:t>接到事故报告后，应根据事故现场情况指定现场指挥部指挥长，现场指挥部指挥长应立即赶赴事故现场并接管现场指挥部指挥权。</w:t>
      </w:r>
    </w:p>
    <w:p w14:paraId="04622F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根据现场应急处置工作需要，设立若干工作组，具体承担应急处置工作。各工作组按照职责分工和现场指挥部要求，制定具体工作方案并组织实施。</w:t>
      </w:r>
    </w:p>
    <w:p w14:paraId="40B9B395">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综合协调组</w:t>
      </w:r>
    </w:p>
    <w:p w14:paraId="57E2D1C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牵头单位：根据事故类别确定牵头部门。</w:t>
      </w:r>
    </w:p>
    <w:p w14:paraId="027A07F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lang w:val="en-US" w:eastAsia="zh-CN"/>
        </w:rPr>
        <w:t>成员</w:t>
      </w:r>
      <w:r>
        <w:rPr>
          <w:rFonts w:ascii="Times New Roman" w:hAnsi="Times New Roman" w:eastAsia="仿宋_GB2312" w:cs="仿宋_GB2312"/>
          <w:i w:val="0"/>
          <w:iCs w:val="0"/>
          <w:caps w:val="0"/>
          <w:color w:val="000000"/>
          <w:spacing w:val="0"/>
          <w:sz w:val="32"/>
          <w:szCs w:val="32"/>
          <w:shd w:val="clear" w:fill="FFFFFF"/>
        </w:rPr>
        <w:t>单位：</w:t>
      </w:r>
      <w:r>
        <w:rPr>
          <w:rFonts w:hint="eastAsia" w:ascii="Times New Roman" w:hAnsi="Times New Roman" w:eastAsia="仿宋_GB2312" w:cs="仿宋_GB2312"/>
          <w:i w:val="0"/>
          <w:iCs w:val="0"/>
          <w:caps w:val="0"/>
          <w:color w:val="000000"/>
          <w:spacing w:val="0"/>
          <w:sz w:val="32"/>
          <w:szCs w:val="32"/>
          <w:shd w:val="clear" w:fill="FFFFFF"/>
          <w:lang w:val="en-US" w:eastAsia="zh-CN"/>
        </w:rPr>
        <w:t>县政府办、</w:t>
      </w:r>
      <w:r>
        <w:rPr>
          <w:rFonts w:ascii="Times New Roman" w:hAnsi="Times New Roman" w:eastAsia="仿宋_GB2312" w:cs="仿宋_GB2312"/>
          <w:i w:val="0"/>
          <w:iCs w:val="0"/>
          <w:caps w:val="0"/>
          <w:color w:val="000000"/>
          <w:spacing w:val="0"/>
          <w:sz w:val="32"/>
          <w:szCs w:val="32"/>
          <w:shd w:val="clear" w:fill="FFFFFF"/>
        </w:rPr>
        <w:t>县应急局、县发改</w:t>
      </w:r>
      <w:r>
        <w:rPr>
          <w:rFonts w:hint="eastAsia" w:ascii="Times New Roman" w:hAnsi="Times New Roman" w:eastAsia="仿宋_GB2312" w:cs="仿宋_GB2312"/>
          <w:i w:val="0"/>
          <w:iCs w:val="0"/>
          <w:caps w:val="0"/>
          <w:color w:val="000000"/>
          <w:spacing w:val="0"/>
          <w:sz w:val="32"/>
          <w:szCs w:val="32"/>
          <w:shd w:val="clear" w:fill="FFFFFF"/>
          <w:lang w:val="en-US" w:eastAsia="zh-CN"/>
        </w:rPr>
        <w:t>局</w:t>
      </w:r>
      <w:r>
        <w:rPr>
          <w:rFonts w:ascii="Times New Roman" w:hAnsi="Times New Roman" w:eastAsia="仿宋_GB2312" w:cs="仿宋_GB2312"/>
          <w:i w:val="0"/>
          <w:iCs w:val="0"/>
          <w:caps w:val="0"/>
          <w:color w:val="000000"/>
          <w:spacing w:val="0"/>
          <w:sz w:val="32"/>
          <w:szCs w:val="32"/>
          <w:shd w:val="clear" w:fill="FFFFFF"/>
        </w:rPr>
        <w:t>、县工信局、县公安局、县民政局、县财政局、县自然资源局、</w:t>
      </w:r>
      <w:r>
        <w:rPr>
          <w:rFonts w:hint="eastAsia" w:ascii="Times New Roman" w:hAnsi="Times New Roman" w:eastAsia="仿宋_GB2312" w:cs="仿宋_GB2312"/>
          <w:i w:val="0"/>
          <w:iCs w:val="0"/>
          <w:caps w:val="0"/>
          <w:color w:val="000000"/>
          <w:spacing w:val="0"/>
          <w:sz w:val="32"/>
          <w:szCs w:val="32"/>
          <w:shd w:val="clear" w:fill="FFFFFF"/>
          <w:lang w:eastAsia="zh-CN"/>
        </w:rPr>
        <w:t>县消防救援局</w:t>
      </w:r>
      <w:r>
        <w:rPr>
          <w:rFonts w:ascii="Times New Roman" w:hAnsi="Times New Roman" w:eastAsia="仿宋_GB2312" w:cs="仿宋_GB2312"/>
          <w:i w:val="0"/>
          <w:iCs w:val="0"/>
          <w:caps w:val="0"/>
          <w:color w:val="000000"/>
          <w:spacing w:val="0"/>
          <w:sz w:val="32"/>
          <w:szCs w:val="32"/>
          <w:shd w:val="clear" w:fill="FFFFFF"/>
        </w:rPr>
        <w:t>、事发地</w:t>
      </w:r>
      <w:r>
        <w:rPr>
          <w:rFonts w:hint="eastAsia" w:ascii="Times New Roman" w:hAnsi="Times New Roman" w:eastAsia="仿宋_GB2312" w:cs="仿宋_GB2312"/>
          <w:i w:val="0"/>
          <w:iCs w:val="0"/>
          <w:caps w:val="0"/>
          <w:color w:val="000000"/>
          <w:spacing w:val="0"/>
          <w:sz w:val="32"/>
          <w:szCs w:val="32"/>
          <w:shd w:val="clear" w:fill="FFFFFF"/>
          <w:lang w:val="en-US" w:eastAsia="zh-CN"/>
        </w:rPr>
        <w:t>镇（街道）</w:t>
      </w:r>
      <w:r>
        <w:rPr>
          <w:rFonts w:ascii="Times New Roman" w:hAnsi="Times New Roman" w:eastAsia="仿宋_GB2312" w:cs="仿宋_GB2312"/>
          <w:i w:val="0"/>
          <w:iCs w:val="0"/>
          <w:caps w:val="0"/>
          <w:color w:val="000000"/>
          <w:spacing w:val="0"/>
          <w:sz w:val="32"/>
          <w:szCs w:val="32"/>
          <w:shd w:val="clear" w:fill="FFFFFF"/>
        </w:rPr>
        <w:t>等。</w:t>
      </w:r>
    </w:p>
    <w:p w14:paraId="760CDB3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val="en-US" w:eastAsia="zh-CN"/>
        </w:rPr>
      </w:pPr>
      <w:r>
        <w:rPr>
          <w:rFonts w:ascii="Times New Roman" w:hAnsi="Times New Roman" w:eastAsia="仿宋_GB2312" w:cs="仿宋_GB2312"/>
          <w:i w:val="0"/>
          <w:iCs w:val="0"/>
          <w:caps w:val="0"/>
          <w:color w:val="000000"/>
          <w:spacing w:val="0"/>
          <w:sz w:val="32"/>
          <w:szCs w:val="32"/>
          <w:shd w:val="clear" w:fill="FFFFFF"/>
        </w:rPr>
        <w:t>主要职责：收集、汇总、报送事故和救援动态信息，承办文秘、会务</w:t>
      </w:r>
      <w:r>
        <w:rPr>
          <w:rFonts w:hint="eastAsia" w:ascii="Times New Roman" w:hAnsi="Times New Roman" w:eastAsia="仿宋_GB2312" w:cs="仿宋_GB2312"/>
          <w:i w:val="0"/>
          <w:iCs w:val="0"/>
          <w:caps w:val="0"/>
          <w:color w:val="000000"/>
          <w:spacing w:val="0"/>
          <w:sz w:val="32"/>
          <w:szCs w:val="32"/>
          <w:shd w:val="clear" w:fill="FFFFFF"/>
          <w:lang w:eastAsia="zh-CN"/>
        </w:rPr>
        <w:t>等</w:t>
      </w:r>
      <w:r>
        <w:rPr>
          <w:rFonts w:ascii="Times New Roman" w:hAnsi="Times New Roman" w:eastAsia="仿宋_GB2312" w:cs="仿宋_GB2312"/>
          <w:i w:val="0"/>
          <w:iCs w:val="0"/>
          <w:caps w:val="0"/>
          <w:color w:val="000000"/>
          <w:spacing w:val="0"/>
          <w:sz w:val="32"/>
          <w:szCs w:val="32"/>
          <w:shd w:val="clear" w:fill="FFFFFF"/>
        </w:rPr>
        <w:t>工作；传达关于应急处置工作的指示和意见，并负责督办落实；协调、服务各组开展应急处置工作</w:t>
      </w:r>
      <w:r>
        <w:rPr>
          <w:rFonts w:hint="eastAsia" w:ascii="Times New Roman" w:hAnsi="Times New Roman" w:eastAsia="仿宋_GB2312" w:cs="仿宋_GB2312"/>
          <w:i w:val="0"/>
          <w:iCs w:val="0"/>
          <w:caps w:val="0"/>
          <w:color w:val="000000"/>
          <w:spacing w:val="0"/>
          <w:sz w:val="32"/>
          <w:szCs w:val="32"/>
          <w:shd w:val="clear" w:fill="FFFFFF"/>
          <w:lang w:eastAsia="zh-CN"/>
        </w:rPr>
        <w:t>。</w:t>
      </w:r>
    </w:p>
    <w:p w14:paraId="7D85EBF2">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抢险救援组</w:t>
      </w:r>
    </w:p>
    <w:p w14:paraId="51A2106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牵头单位：县应急局或事故</w:t>
      </w:r>
      <w:r>
        <w:rPr>
          <w:rFonts w:hint="eastAsia" w:ascii="Times New Roman" w:hAnsi="Times New Roman" w:eastAsia="仿宋_GB2312" w:cs="仿宋_GB2312"/>
          <w:i w:val="0"/>
          <w:iCs w:val="0"/>
          <w:caps w:val="0"/>
          <w:color w:val="000000"/>
          <w:spacing w:val="0"/>
          <w:sz w:val="32"/>
          <w:szCs w:val="32"/>
          <w:shd w:val="clear" w:fill="FFFFFF"/>
          <w:lang w:val="en-US" w:eastAsia="zh-CN"/>
        </w:rPr>
        <w:t>类别</w:t>
      </w:r>
      <w:r>
        <w:rPr>
          <w:rFonts w:hint="eastAsia" w:ascii="Times New Roman" w:hAnsi="Times New Roman" w:eastAsia="仿宋_GB2312" w:cs="仿宋_GB2312"/>
          <w:i w:val="0"/>
          <w:iCs w:val="0"/>
          <w:caps w:val="0"/>
          <w:color w:val="000000"/>
          <w:spacing w:val="0"/>
          <w:sz w:val="32"/>
          <w:szCs w:val="32"/>
          <w:shd w:val="clear" w:fill="FFFFFF"/>
        </w:rPr>
        <w:t>牵头部门。</w:t>
      </w:r>
    </w:p>
    <w:p w14:paraId="26958D6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lang w:val="en-US" w:eastAsia="zh-CN"/>
        </w:rPr>
        <w:t>成员</w:t>
      </w:r>
      <w:r>
        <w:rPr>
          <w:rFonts w:hint="eastAsia" w:ascii="Times New Roman" w:hAnsi="Times New Roman" w:eastAsia="仿宋_GB2312" w:cs="仿宋_GB2312"/>
          <w:i w:val="0"/>
          <w:iCs w:val="0"/>
          <w:caps w:val="0"/>
          <w:color w:val="000000"/>
          <w:spacing w:val="0"/>
          <w:sz w:val="32"/>
          <w:szCs w:val="32"/>
          <w:shd w:val="clear" w:fill="FFFFFF"/>
        </w:rPr>
        <w:t>单位：县人武部、</w:t>
      </w:r>
      <w:r>
        <w:rPr>
          <w:rFonts w:hint="eastAsia" w:ascii="Times New Roman" w:hAnsi="Times New Roman" w:eastAsia="仿宋_GB2312" w:cs="仿宋_GB2312"/>
          <w:i w:val="0"/>
          <w:iCs w:val="0"/>
          <w:caps w:val="0"/>
          <w:color w:val="000000"/>
          <w:spacing w:val="0"/>
          <w:sz w:val="32"/>
          <w:szCs w:val="32"/>
          <w:shd w:val="clear" w:fill="FFFFFF"/>
          <w:lang w:eastAsia="zh-CN"/>
        </w:rPr>
        <w:t>县消防救援局</w:t>
      </w:r>
      <w:r>
        <w:rPr>
          <w:rFonts w:hint="eastAsia" w:ascii="Times New Roman" w:hAnsi="Times New Roman" w:eastAsia="仿宋_GB2312" w:cs="仿宋_GB2312"/>
          <w:i w:val="0"/>
          <w:iCs w:val="0"/>
          <w:caps w:val="0"/>
          <w:color w:val="000000"/>
          <w:spacing w:val="0"/>
          <w:sz w:val="32"/>
          <w:szCs w:val="32"/>
          <w:shd w:val="clear" w:fill="FFFFFF"/>
        </w:rPr>
        <w:t>、</w:t>
      </w:r>
      <w:r>
        <w:rPr>
          <w:rFonts w:hint="eastAsia" w:ascii="Times New Roman" w:hAnsi="Times New Roman" w:eastAsia="仿宋_GB2312" w:cs="仿宋_GB2312"/>
          <w:i w:val="0"/>
          <w:iCs w:val="0"/>
          <w:caps w:val="0"/>
          <w:color w:val="000000"/>
          <w:spacing w:val="0"/>
          <w:sz w:val="32"/>
          <w:szCs w:val="32"/>
          <w:shd w:val="clear" w:fill="FFFFFF"/>
          <w:lang w:eastAsia="zh-CN"/>
        </w:rPr>
        <w:t>事发地镇（街道）</w:t>
      </w:r>
      <w:r>
        <w:rPr>
          <w:rFonts w:hint="eastAsia" w:ascii="Times New Roman" w:hAnsi="Times New Roman" w:eastAsia="仿宋_GB2312" w:cs="仿宋_GB2312"/>
          <w:i w:val="0"/>
          <w:iCs w:val="0"/>
          <w:caps w:val="0"/>
          <w:color w:val="000000"/>
          <w:spacing w:val="0"/>
          <w:sz w:val="32"/>
          <w:szCs w:val="32"/>
          <w:shd w:val="clear" w:fill="FFFFFF"/>
        </w:rPr>
        <w:t>、事故发生单位等。</w:t>
      </w:r>
    </w:p>
    <w:p w14:paraId="090A31B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主要职责：负责制定科学的现场救援方案，收集汇总相关数据，掌握事故动态，组织现场侦察、开展人员搜救、控制危险源、防止次生灾害发生，严禁盲目施救，全程保障救援人员安全。</w:t>
      </w:r>
    </w:p>
    <w:p w14:paraId="646553DB">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医疗</w:t>
      </w:r>
      <w:r>
        <w:rPr>
          <w:rFonts w:hint="eastAsia" w:ascii="Times New Roman" w:hAnsi="Times New Roman" w:eastAsia="仿宋_GB2312" w:cs="仿宋_GB2312"/>
          <w:sz w:val="32"/>
          <w:szCs w:val="32"/>
          <w:lang w:val="en-US" w:eastAsia="zh-CN"/>
        </w:rPr>
        <w:t>救护</w:t>
      </w:r>
      <w:r>
        <w:rPr>
          <w:rFonts w:hint="eastAsia" w:ascii="Times New Roman" w:hAnsi="Times New Roman" w:eastAsia="仿宋_GB2312" w:cs="仿宋_GB2312"/>
          <w:sz w:val="32"/>
          <w:szCs w:val="32"/>
        </w:rPr>
        <w:t>组</w:t>
      </w:r>
    </w:p>
    <w:p w14:paraId="6961BAC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牵头单位：县卫健</w:t>
      </w:r>
      <w:r>
        <w:rPr>
          <w:rFonts w:hint="eastAsia" w:ascii="Times New Roman" w:hAnsi="Times New Roman" w:eastAsia="仿宋_GB2312" w:cs="仿宋_GB2312"/>
          <w:i w:val="0"/>
          <w:iCs w:val="0"/>
          <w:caps w:val="0"/>
          <w:color w:val="000000"/>
          <w:spacing w:val="0"/>
          <w:sz w:val="32"/>
          <w:szCs w:val="32"/>
          <w:shd w:val="clear" w:fill="FFFFFF"/>
          <w:lang w:val="en-US" w:eastAsia="zh-CN"/>
        </w:rPr>
        <w:t>局</w:t>
      </w:r>
      <w:r>
        <w:rPr>
          <w:rFonts w:hint="eastAsia" w:ascii="Times New Roman" w:hAnsi="Times New Roman" w:eastAsia="仿宋_GB2312" w:cs="仿宋_GB2312"/>
          <w:i w:val="0"/>
          <w:iCs w:val="0"/>
          <w:caps w:val="0"/>
          <w:color w:val="000000"/>
          <w:spacing w:val="0"/>
          <w:sz w:val="32"/>
          <w:szCs w:val="32"/>
          <w:shd w:val="clear" w:fill="FFFFFF"/>
        </w:rPr>
        <w:t>。</w:t>
      </w:r>
    </w:p>
    <w:p w14:paraId="31C0ED0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lang w:val="en-US" w:eastAsia="zh-CN"/>
        </w:rPr>
        <w:t>成员</w:t>
      </w:r>
      <w:r>
        <w:rPr>
          <w:rFonts w:hint="eastAsia" w:ascii="Times New Roman" w:hAnsi="Times New Roman" w:eastAsia="仿宋_GB2312" w:cs="仿宋_GB2312"/>
          <w:i w:val="0"/>
          <w:iCs w:val="0"/>
          <w:caps w:val="0"/>
          <w:color w:val="000000"/>
          <w:spacing w:val="0"/>
          <w:sz w:val="32"/>
          <w:szCs w:val="32"/>
          <w:shd w:val="clear" w:fill="FFFFFF"/>
        </w:rPr>
        <w:t>单位：县</w:t>
      </w:r>
      <w:r>
        <w:rPr>
          <w:rFonts w:hint="eastAsia" w:ascii="Times New Roman" w:hAnsi="Times New Roman" w:eastAsia="仿宋_GB2312" w:cs="仿宋_GB2312"/>
          <w:i w:val="0"/>
          <w:iCs w:val="0"/>
          <w:caps w:val="0"/>
          <w:color w:val="000000"/>
          <w:spacing w:val="0"/>
          <w:sz w:val="32"/>
          <w:szCs w:val="32"/>
          <w:shd w:val="clear" w:fill="FFFFFF"/>
          <w:lang w:val="en-US" w:eastAsia="zh-CN"/>
        </w:rPr>
        <w:t>总工会</w:t>
      </w:r>
      <w:r>
        <w:rPr>
          <w:rFonts w:hint="eastAsia" w:ascii="Times New Roman" w:hAnsi="Times New Roman" w:eastAsia="仿宋_GB2312" w:cs="仿宋_GB2312"/>
          <w:i w:val="0"/>
          <w:iCs w:val="0"/>
          <w:caps w:val="0"/>
          <w:color w:val="000000"/>
          <w:spacing w:val="0"/>
          <w:sz w:val="32"/>
          <w:szCs w:val="32"/>
          <w:shd w:val="clear" w:fill="FFFFFF"/>
        </w:rPr>
        <w:t>、</w:t>
      </w:r>
      <w:r>
        <w:rPr>
          <w:rFonts w:hint="eastAsia" w:ascii="Times New Roman" w:hAnsi="Times New Roman" w:eastAsia="仿宋_GB2312" w:cs="仿宋_GB2312"/>
          <w:i w:val="0"/>
          <w:iCs w:val="0"/>
          <w:caps w:val="0"/>
          <w:color w:val="000000"/>
          <w:spacing w:val="0"/>
          <w:sz w:val="32"/>
          <w:szCs w:val="32"/>
          <w:shd w:val="clear" w:fill="FFFFFF"/>
          <w:lang w:eastAsia="zh-CN"/>
        </w:rPr>
        <w:t>事发地镇（街道）</w:t>
      </w:r>
      <w:r>
        <w:rPr>
          <w:rFonts w:hint="eastAsia" w:ascii="Times New Roman" w:hAnsi="Times New Roman" w:eastAsia="仿宋_GB2312" w:cs="仿宋_GB2312"/>
          <w:i w:val="0"/>
          <w:iCs w:val="0"/>
          <w:caps w:val="0"/>
          <w:color w:val="000000"/>
          <w:spacing w:val="0"/>
          <w:sz w:val="32"/>
          <w:szCs w:val="32"/>
          <w:shd w:val="clear" w:fill="FFFFFF"/>
        </w:rPr>
        <w:t>等。</w:t>
      </w:r>
    </w:p>
    <w:p w14:paraId="752F0B1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主要职责：调度全县医疗卫生队伍，设立临时医疗点，协调外部医疗机构，为事故受伤和救援人员提供医疗保障服务；做好事故现场防疫消杀；组织动员社会力量参与医疗卫生救助；提供心理卫生咨询和帮助等。</w:t>
      </w:r>
    </w:p>
    <w:p w14:paraId="1C8CD350">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技术保障</w:t>
      </w:r>
      <w:r>
        <w:rPr>
          <w:rFonts w:hint="eastAsia" w:ascii="Times New Roman" w:hAnsi="Times New Roman" w:eastAsia="仿宋_GB2312" w:cs="仿宋_GB2312"/>
          <w:sz w:val="32"/>
          <w:szCs w:val="32"/>
        </w:rPr>
        <w:t>组</w:t>
      </w:r>
    </w:p>
    <w:p w14:paraId="30F3CE2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牵头单位：县应急局或事故应急处置牵头部门。</w:t>
      </w:r>
    </w:p>
    <w:p w14:paraId="1E00204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lang w:eastAsia="zh-CN"/>
        </w:rPr>
        <w:t>成员单位</w:t>
      </w:r>
      <w:r>
        <w:rPr>
          <w:rFonts w:hint="eastAsia" w:ascii="Times New Roman" w:hAnsi="Times New Roman" w:eastAsia="仿宋_GB2312" w:cs="仿宋_GB2312"/>
          <w:i w:val="0"/>
          <w:iCs w:val="0"/>
          <w:caps w:val="0"/>
          <w:color w:val="000000"/>
          <w:spacing w:val="0"/>
          <w:sz w:val="32"/>
          <w:szCs w:val="32"/>
          <w:shd w:val="clear" w:fill="FFFFFF"/>
        </w:rPr>
        <w:t>：县自然资源局、县住建局、</w:t>
      </w:r>
      <w:r>
        <w:rPr>
          <w:rFonts w:hint="eastAsia" w:ascii="Times New Roman" w:hAnsi="Times New Roman" w:eastAsia="仿宋_GB2312" w:cs="仿宋_GB2312"/>
          <w:i w:val="0"/>
          <w:iCs w:val="0"/>
          <w:caps w:val="0"/>
          <w:color w:val="000000"/>
          <w:spacing w:val="0"/>
          <w:sz w:val="32"/>
          <w:szCs w:val="32"/>
          <w:shd w:val="clear" w:fill="FFFFFF"/>
          <w:lang w:val="en-US" w:eastAsia="zh-CN"/>
        </w:rPr>
        <w:t>市生态环境局澧县分局</w:t>
      </w:r>
      <w:r>
        <w:rPr>
          <w:rFonts w:hint="eastAsia" w:ascii="Times New Roman" w:hAnsi="Times New Roman" w:eastAsia="仿宋_GB2312" w:cs="仿宋_GB2312"/>
          <w:i w:val="0"/>
          <w:iCs w:val="0"/>
          <w:caps w:val="0"/>
          <w:color w:val="000000"/>
          <w:spacing w:val="0"/>
          <w:sz w:val="32"/>
          <w:szCs w:val="32"/>
          <w:shd w:val="clear" w:fill="FFFFFF"/>
        </w:rPr>
        <w:t>、县农业农村局、县气象局、</w:t>
      </w:r>
      <w:r>
        <w:rPr>
          <w:rFonts w:hint="eastAsia" w:ascii="Times New Roman" w:hAnsi="Times New Roman" w:eastAsia="仿宋_GB2312" w:cs="仿宋_GB2312"/>
          <w:i w:val="0"/>
          <w:iCs w:val="0"/>
          <w:caps w:val="0"/>
          <w:color w:val="000000"/>
          <w:spacing w:val="0"/>
          <w:sz w:val="32"/>
          <w:szCs w:val="32"/>
          <w:shd w:val="clear" w:fill="FFFFFF"/>
          <w:lang w:eastAsia="zh-CN"/>
        </w:rPr>
        <w:t>事发地镇（街道）</w:t>
      </w:r>
      <w:r>
        <w:rPr>
          <w:rFonts w:hint="eastAsia" w:ascii="Times New Roman" w:hAnsi="Times New Roman" w:eastAsia="仿宋_GB2312" w:cs="仿宋_GB2312"/>
          <w:i w:val="0"/>
          <w:iCs w:val="0"/>
          <w:caps w:val="0"/>
          <w:color w:val="000000"/>
          <w:spacing w:val="0"/>
          <w:sz w:val="32"/>
          <w:szCs w:val="32"/>
          <w:shd w:val="clear" w:fill="FFFFFF"/>
        </w:rPr>
        <w:t>等。</w:t>
      </w:r>
    </w:p>
    <w:p w14:paraId="50C823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主要职责：</w:t>
      </w:r>
      <w:r>
        <w:rPr>
          <w:rFonts w:hint="eastAsia" w:ascii="Times New Roman" w:hAnsi="Times New Roman" w:eastAsia="仿宋_GB2312" w:cs="Times New Roman"/>
          <w:sz w:val="32"/>
          <w:szCs w:val="32"/>
          <w:lang w:val="en-US" w:eastAsia="zh-CN"/>
        </w:rPr>
        <w:t>负责事故现场监测预警和技术支撑工作，提供决策建议；</w:t>
      </w:r>
      <w:r>
        <w:rPr>
          <w:rFonts w:hint="eastAsia" w:ascii="Times New Roman" w:hAnsi="Times New Roman" w:eastAsia="仿宋_GB2312" w:cs="仿宋_GB2312"/>
          <w:i w:val="0"/>
          <w:iCs w:val="0"/>
          <w:caps w:val="0"/>
          <w:color w:val="000000"/>
          <w:spacing w:val="0"/>
          <w:sz w:val="32"/>
          <w:szCs w:val="32"/>
          <w:shd w:val="clear" w:fill="FFFFFF"/>
        </w:rPr>
        <w:t>负责事故现场环境监测监控；负责大气、水体、土壤等环境实时监测，确定环境污染区域范围，对事故造成的环境影响进行评估；提供气象信息；对现场产生的危险废物处置提供技术指导，并协助属地对现场危险废物进行处置。</w:t>
      </w:r>
    </w:p>
    <w:p w14:paraId="60882D11">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后勤保障组</w:t>
      </w:r>
    </w:p>
    <w:p w14:paraId="268D333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牵头单位：</w:t>
      </w:r>
      <w:r>
        <w:rPr>
          <w:rFonts w:hint="eastAsia" w:ascii="Times New Roman" w:hAnsi="Times New Roman" w:eastAsia="仿宋_GB2312" w:cs="仿宋_GB2312"/>
          <w:i w:val="0"/>
          <w:iCs w:val="0"/>
          <w:caps w:val="0"/>
          <w:color w:val="000000"/>
          <w:spacing w:val="0"/>
          <w:sz w:val="32"/>
          <w:szCs w:val="32"/>
          <w:shd w:val="clear" w:fill="FFFFFF"/>
          <w:lang w:val="en-US" w:eastAsia="zh-CN"/>
        </w:rPr>
        <w:t>县发改局</w:t>
      </w:r>
      <w:r>
        <w:rPr>
          <w:rFonts w:hint="eastAsia" w:ascii="Times New Roman" w:hAnsi="Times New Roman" w:eastAsia="仿宋_GB2312" w:cs="仿宋_GB2312"/>
          <w:i w:val="0"/>
          <w:iCs w:val="0"/>
          <w:caps w:val="0"/>
          <w:color w:val="000000"/>
          <w:spacing w:val="0"/>
          <w:sz w:val="32"/>
          <w:szCs w:val="32"/>
          <w:shd w:val="clear" w:fill="FFFFFF"/>
        </w:rPr>
        <w:t>。</w:t>
      </w:r>
    </w:p>
    <w:p w14:paraId="232543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lang w:val="en-US" w:eastAsia="zh-CN"/>
        </w:rPr>
        <w:t>成员</w:t>
      </w:r>
      <w:r>
        <w:rPr>
          <w:rFonts w:hint="eastAsia" w:ascii="Times New Roman" w:hAnsi="Times New Roman" w:eastAsia="仿宋_GB2312" w:cs="仿宋_GB2312"/>
          <w:i w:val="0"/>
          <w:iCs w:val="0"/>
          <w:caps w:val="0"/>
          <w:color w:val="000000"/>
          <w:spacing w:val="0"/>
          <w:sz w:val="32"/>
          <w:szCs w:val="32"/>
          <w:shd w:val="clear" w:fill="FFFFFF"/>
        </w:rPr>
        <w:t>单位：</w:t>
      </w:r>
      <w:r>
        <w:rPr>
          <w:rFonts w:hint="eastAsia" w:ascii="Times New Roman" w:hAnsi="Times New Roman" w:eastAsia="仿宋_GB2312" w:cs="仿宋_GB2312"/>
          <w:i w:val="0"/>
          <w:iCs w:val="0"/>
          <w:caps w:val="0"/>
          <w:color w:val="000000"/>
          <w:spacing w:val="0"/>
          <w:sz w:val="32"/>
          <w:szCs w:val="32"/>
          <w:shd w:val="clear" w:fill="FFFFFF"/>
          <w:lang w:val="en-US" w:eastAsia="zh-CN"/>
        </w:rPr>
        <w:t>县工信局、</w:t>
      </w:r>
      <w:r>
        <w:rPr>
          <w:rFonts w:hint="eastAsia" w:ascii="Times New Roman" w:hAnsi="Times New Roman" w:eastAsia="仿宋_GB2312" w:cs="仿宋_GB2312"/>
          <w:i w:val="0"/>
          <w:iCs w:val="0"/>
          <w:caps w:val="0"/>
          <w:color w:val="000000"/>
          <w:spacing w:val="0"/>
          <w:sz w:val="32"/>
          <w:szCs w:val="32"/>
          <w:shd w:val="clear" w:fill="FFFFFF"/>
        </w:rPr>
        <w:t>县财政局、县交通运输局、县应急局、</w:t>
      </w:r>
      <w:r>
        <w:rPr>
          <w:rFonts w:hint="eastAsia" w:ascii="Times New Roman" w:hAnsi="Times New Roman" w:eastAsia="仿宋_GB2312" w:cs="仿宋_GB2312"/>
          <w:i w:val="0"/>
          <w:iCs w:val="0"/>
          <w:caps w:val="0"/>
          <w:color w:val="000000"/>
          <w:spacing w:val="0"/>
          <w:sz w:val="32"/>
          <w:szCs w:val="32"/>
          <w:shd w:val="clear" w:fill="FFFFFF"/>
          <w:lang w:eastAsia="zh-CN"/>
        </w:rPr>
        <w:t>县市场监管局</w:t>
      </w:r>
      <w:r>
        <w:rPr>
          <w:rFonts w:hint="eastAsia" w:ascii="Times New Roman" w:hAnsi="Times New Roman" w:eastAsia="仿宋_GB2312" w:cs="仿宋_GB2312"/>
          <w:i w:val="0"/>
          <w:iCs w:val="0"/>
          <w:caps w:val="0"/>
          <w:color w:val="000000"/>
          <w:spacing w:val="0"/>
          <w:sz w:val="32"/>
          <w:szCs w:val="32"/>
          <w:shd w:val="clear" w:fill="FFFFFF"/>
        </w:rPr>
        <w:t>、县商务局</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hint="eastAsia" w:ascii="Times New Roman" w:hAnsi="Times New Roman" w:eastAsia="仿宋_GB2312"/>
          <w:sz w:val="32"/>
          <w:szCs w:val="32"/>
          <w:highlight w:val="none"/>
          <w:lang w:eastAsia="zh-CN"/>
        </w:rPr>
        <w:t>国网澧县供电公司、电信澧县分公司、移动澧县分公司、联通澧县分公司、</w:t>
      </w:r>
      <w:r>
        <w:rPr>
          <w:rFonts w:hint="eastAsia" w:ascii="Times New Roman" w:hAnsi="Times New Roman" w:eastAsia="仿宋_GB2312" w:cs="Times New Roman"/>
          <w:sz w:val="32"/>
          <w:szCs w:val="32"/>
          <w:lang w:val="en-US" w:eastAsia="zh-CN"/>
        </w:rPr>
        <w:t>铁塔澧县办事处、事发</w:t>
      </w:r>
      <w:r>
        <w:rPr>
          <w:rFonts w:hint="eastAsia" w:ascii="Times New Roman" w:hAnsi="Times New Roman" w:eastAsia="仿宋_GB2312" w:cs="仿宋_GB2312"/>
          <w:i w:val="0"/>
          <w:iCs w:val="0"/>
          <w:caps w:val="0"/>
          <w:color w:val="000000"/>
          <w:spacing w:val="0"/>
          <w:sz w:val="32"/>
          <w:szCs w:val="32"/>
          <w:shd w:val="clear" w:fill="FFFFFF"/>
          <w:lang w:val="en-US" w:eastAsia="en-US"/>
        </w:rPr>
        <w:t>地</w:t>
      </w:r>
      <w:r>
        <w:rPr>
          <w:rFonts w:hint="eastAsia" w:ascii="Times New Roman" w:hAnsi="Times New Roman" w:eastAsia="仿宋_GB2312" w:cs="Times New Roman"/>
          <w:sz w:val="32"/>
          <w:szCs w:val="32"/>
          <w:lang w:val="en-US" w:eastAsia="zh-CN"/>
        </w:rPr>
        <w:t>镇（街道）</w:t>
      </w:r>
      <w:r>
        <w:rPr>
          <w:rFonts w:hint="eastAsia" w:ascii="Times New Roman" w:hAnsi="Times New Roman" w:eastAsia="仿宋_GB2312" w:cs="仿宋_GB2312"/>
          <w:i w:val="0"/>
          <w:iCs w:val="0"/>
          <w:caps w:val="0"/>
          <w:color w:val="000000"/>
          <w:spacing w:val="0"/>
          <w:sz w:val="32"/>
          <w:szCs w:val="32"/>
          <w:shd w:val="clear" w:fill="FFFFFF"/>
        </w:rPr>
        <w:t>等。</w:t>
      </w:r>
    </w:p>
    <w:p w14:paraId="2296B50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eastAsia="zh-CN"/>
        </w:rPr>
      </w:pPr>
      <w:r>
        <w:rPr>
          <w:rFonts w:hint="eastAsia" w:ascii="Times New Roman" w:hAnsi="Times New Roman" w:eastAsia="仿宋_GB2312" w:cs="仿宋_GB2312"/>
          <w:i w:val="0"/>
          <w:iCs w:val="0"/>
          <w:caps w:val="0"/>
          <w:color w:val="000000"/>
          <w:spacing w:val="0"/>
          <w:sz w:val="32"/>
          <w:szCs w:val="32"/>
          <w:shd w:val="clear" w:fill="FFFFFF"/>
        </w:rPr>
        <w:t>主要职责：负责应急救灾物资、应急装备、应急通信、应急避难所的组织、筹集、调配和运送以及灾民的安置等工作</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hint="eastAsia" w:ascii="Times New Roman" w:hAnsi="Times New Roman" w:eastAsia="仿宋_GB2312" w:cs="仿宋_GB2312"/>
          <w:i w:val="0"/>
          <w:iCs w:val="0"/>
          <w:caps w:val="0"/>
          <w:color w:val="000000"/>
          <w:spacing w:val="0"/>
          <w:sz w:val="32"/>
          <w:szCs w:val="32"/>
          <w:shd w:val="clear" w:fill="FFFFFF"/>
        </w:rPr>
        <w:t>根据应急处置需求，组织交通运输、通信、电力、后勤服务等保障工作；及时组织调运重要生活必需品，保障群众基本生活和市场供应</w:t>
      </w:r>
      <w:r>
        <w:rPr>
          <w:rFonts w:hint="eastAsia" w:ascii="Times New Roman" w:hAnsi="Times New Roman" w:eastAsia="仿宋_GB2312" w:cs="仿宋_GB2312"/>
          <w:i w:val="0"/>
          <w:iCs w:val="0"/>
          <w:caps w:val="0"/>
          <w:color w:val="000000"/>
          <w:spacing w:val="0"/>
          <w:sz w:val="32"/>
          <w:szCs w:val="32"/>
          <w:shd w:val="clear" w:fill="FFFFFF"/>
          <w:lang w:eastAsia="zh-CN"/>
        </w:rPr>
        <w:t>。</w:t>
      </w:r>
    </w:p>
    <w:p w14:paraId="78939C10">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社会治安组</w:t>
      </w:r>
    </w:p>
    <w:p w14:paraId="4748C9C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val="en-US" w:eastAsia="en-US"/>
        </w:rPr>
      </w:pPr>
      <w:r>
        <w:rPr>
          <w:rFonts w:hint="eastAsia" w:ascii="Times New Roman" w:hAnsi="Times New Roman" w:eastAsia="仿宋_GB2312" w:cs="仿宋_GB2312"/>
          <w:i w:val="0"/>
          <w:iCs w:val="0"/>
          <w:caps w:val="0"/>
          <w:color w:val="000000"/>
          <w:spacing w:val="0"/>
          <w:sz w:val="32"/>
          <w:szCs w:val="32"/>
          <w:shd w:val="clear" w:fill="FFFFFF"/>
          <w:lang w:val="en-US" w:eastAsia="en-US"/>
        </w:rPr>
        <w:t>牵头单位：县公安局。</w:t>
      </w:r>
    </w:p>
    <w:p w14:paraId="68E603B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val="en-US" w:eastAsia="en-US"/>
        </w:rPr>
      </w:pPr>
      <w:r>
        <w:rPr>
          <w:rFonts w:hint="eastAsia" w:ascii="Times New Roman" w:hAnsi="Times New Roman" w:eastAsia="仿宋_GB2312" w:cs="仿宋_GB2312"/>
          <w:i w:val="0"/>
          <w:iCs w:val="0"/>
          <w:caps w:val="0"/>
          <w:color w:val="000000"/>
          <w:spacing w:val="0"/>
          <w:sz w:val="32"/>
          <w:szCs w:val="32"/>
          <w:shd w:val="clear" w:fill="FFFFFF"/>
          <w:lang w:val="en-US" w:eastAsia="zh-CN"/>
        </w:rPr>
        <w:t>成员</w:t>
      </w:r>
      <w:r>
        <w:rPr>
          <w:rFonts w:hint="eastAsia" w:ascii="Times New Roman" w:hAnsi="Times New Roman" w:eastAsia="仿宋_GB2312" w:cs="仿宋_GB2312"/>
          <w:i w:val="0"/>
          <w:iCs w:val="0"/>
          <w:caps w:val="0"/>
          <w:color w:val="000000"/>
          <w:spacing w:val="0"/>
          <w:sz w:val="32"/>
          <w:szCs w:val="32"/>
          <w:shd w:val="clear" w:fill="FFFFFF"/>
          <w:lang w:val="en-US" w:eastAsia="en-US"/>
        </w:rPr>
        <w:t>单位：县交通运输局、</w:t>
      </w:r>
      <w:r>
        <w:rPr>
          <w:rFonts w:hint="eastAsia" w:ascii="Times New Roman" w:hAnsi="Times New Roman" w:eastAsia="仿宋_GB2312" w:cs="仿宋_GB2312"/>
          <w:i w:val="0"/>
          <w:iCs w:val="0"/>
          <w:caps w:val="0"/>
          <w:color w:val="000000"/>
          <w:spacing w:val="0"/>
          <w:sz w:val="32"/>
          <w:szCs w:val="32"/>
          <w:shd w:val="clear" w:fill="FFFFFF"/>
          <w:lang w:val="en-US" w:eastAsia="zh-CN"/>
        </w:rPr>
        <w:t>事发地镇（街道）</w:t>
      </w:r>
      <w:r>
        <w:rPr>
          <w:rFonts w:hint="eastAsia" w:ascii="Times New Roman" w:hAnsi="Times New Roman" w:eastAsia="仿宋_GB2312" w:cs="仿宋_GB2312"/>
          <w:i w:val="0"/>
          <w:iCs w:val="0"/>
          <w:caps w:val="0"/>
          <w:color w:val="000000"/>
          <w:spacing w:val="0"/>
          <w:sz w:val="32"/>
          <w:szCs w:val="32"/>
          <w:shd w:val="clear" w:fill="FFFFFF"/>
          <w:lang w:val="en-US" w:eastAsia="en-US"/>
        </w:rPr>
        <w:t>等。</w:t>
      </w:r>
    </w:p>
    <w:p w14:paraId="6F1E34B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val="en-US" w:eastAsia="en-US"/>
        </w:rPr>
      </w:pPr>
      <w:r>
        <w:rPr>
          <w:rFonts w:hint="eastAsia" w:ascii="Times New Roman" w:hAnsi="Times New Roman" w:eastAsia="仿宋_GB2312" w:cs="仿宋_GB2312"/>
          <w:i w:val="0"/>
          <w:iCs w:val="0"/>
          <w:caps w:val="0"/>
          <w:color w:val="000000"/>
          <w:spacing w:val="0"/>
          <w:sz w:val="32"/>
          <w:szCs w:val="32"/>
          <w:shd w:val="clear" w:fill="FFFFFF"/>
          <w:lang w:val="en-US" w:eastAsia="en-US"/>
        </w:rPr>
        <w:t>主要职责：负责组织事故可能危及区域有关人员的紧急疏散、撤离，对事故现场进行保护和警戒，维持现场秩序。根据实际情况实行交通管制和疏导，开辟应急通道，保障应急处置人员、车辆和物资装备的应急通行需要；协调恢复被毁交通路线。</w:t>
      </w:r>
    </w:p>
    <w:p w14:paraId="09F20850">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舆情信息组</w:t>
      </w:r>
    </w:p>
    <w:p w14:paraId="7E17C5A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牵头单位：</w:t>
      </w:r>
      <w:r>
        <w:rPr>
          <w:rFonts w:hint="eastAsia" w:ascii="Times New Roman" w:hAnsi="Times New Roman" w:eastAsia="仿宋_GB2312" w:cs="仿宋_GB2312"/>
          <w:i w:val="0"/>
          <w:iCs w:val="0"/>
          <w:caps w:val="0"/>
          <w:color w:val="000000"/>
          <w:spacing w:val="0"/>
          <w:sz w:val="32"/>
          <w:szCs w:val="32"/>
          <w:shd w:val="clear" w:fill="FFFFFF"/>
          <w:lang w:val="en-US" w:eastAsia="zh-CN"/>
        </w:rPr>
        <w:t>县委宣传部（县网信办）</w:t>
      </w:r>
      <w:r>
        <w:rPr>
          <w:rFonts w:hint="eastAsia" w:ascii="Times New Roman" w:hAnsi="Times New Roman" w:eastAsia="仿宋_GB2312" w:cs="仿宋_GB2312"/>
          <w:i w:val="0"/>
          <w:iCs w:val="0"/>
          <w:caps w:val="0"/>
          <w:color w:val="000000"/>
          <w:spacing w:val="0"/>
          <w:sz w:val="32"/>
          <w:szCs w:val="32"/>
          <w:shd w:val="clear" w:fill="FFFFFF"/>
        </w:rPr>
        <w:t>。</w:t>
      </w:r>
    </w:p>
    <w:p w14:paraId="2162330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lang w:eastAsia="zh-CN"/>
        </w:rPr>
        <w:t>成员单位</w:t>
      </w:r>
      <w:r>
        <w:rPr>
          <w:rFonts w:hint="eastAsia" w:ascii="Times New Roman" w:hAnsi="Times New Roman" w:eastAsia="仿宋_GB2312" w:cs="仿宋_GB2312"/>
          <w:i w:val="0"/>
          <w:iCs w:val="0"/>
          <w:caps w:val="0"/>
          <w:color w:val="000000"/>
          <w:spacing w:val="0"/>
          <w:sz w:val="32"/>
          <w:szCs w:val="32"/>
          <w:shd w:val="clear" w:fill="FFFFFF"/>
        </w:rPr>
        <w:t>：</w:t>
      </w:r>
      <w:r>
        <w:rPr>
          <w:rFonts w:hint="eastAsia" w:ascii="Times New Roman" w:hAnsi="Times New Roman" w:eastAsia="仿宋_GB2312" w:cs="仿宋_GB2312"/>
          <w:i w:val="0"/>
          <w:iCs w:val="0"/>
          <w:caps w:val="0"/>
          <w:color w:val="000000"/>
          <w:spacing w:val="0"/>
          <w:sz w:val="32"/>
          <w:szCs w:val="32"/>
          <w:shd w:val="clear" w:fill="FFFFFF"/>
          <w:lang w:val="en-US" w:eastAsia="zh-CN"/>
        </w:rPr>
        <w:t>县政府办、</w:t>
      </w:r>
      <w:r>
        <w:rPr>
          <w:rFonts w:hint="eastAsia" w:ascii="Times New Roman" w:hAnsi="Times New Roman" w:eastAsia="仿宋_GB2312" w:cs="仿宋_GB2312"/>
          <w:i w:val="0"/>
          <w:iCs w:val="0"/>
          <w:caps w:val="0"/>
          <w:color w:val="000000"/>
          <w:spacing w:val="0"/>
          <w:sz w:val="32"/>
          <w:szCs w:val="32"/>
          <w:shd w:val="clear" w:fill="FFFFFF"/>
        </w:rPr>
        <w:t>事故</w:t>
      </w:r>
      <w:r>
        <w:rPr>
          <w:rFonts w:hint="eastAsia" w:ascii="Times New Roman" w:hAnsi="Times New Roman" w:eastAsia="仿宋_GB2312" w:cs="仿宋_GB2312"/>
          <w:i w:val="0"/>
          <w:iCs w:val="0"/>
          <w:caps w:val="0"/>
          <w:color w:val="000000"/>
          <w:spacing w:val="0"/>
          <w:sz w:val="32"/>
          <w:szCs w:val="32"/>
          <w:shd w:val="clear" w:fill="FFFFFF"/>
          <w:lang w:val="en-US" w:eastAsia="zh-CN"/>
        </w:rPr>
        <w:t>类别</w:t>
      </w:r>
      <w:r>
        <w:rPr>
          <w:rFonts w:hint="eastAsia" w:ascii="Times New Roman" w:hAnsi="Times New Roman" w:eastAsia="仿宋_GB2312" w:cs="仿宋_GB2312"/>
          <w:i w:val="0"/>
          <w:iCs w:val="0"/>
          <w:caps w:val="0"/>
          <w:color w:val="000000"/>
          <w:spacing w:val="0"/>
          <w:sz w:val="32"/>
          <w:szCs w:val="32"/>
          <w:shd w:val="clear" w:fill="FFFFFF"/>
        </w:rPr>
        <w:t>牵头部门</w:t>
      </w:r>
      <w:r>
        <w:rPr>
          <w:rFonts w:hint="eastAsia" w:ascii="Times New Roman" w:hAnsi="Times New Roman" w:eastAsia="仿宋_GB2312" w:cs="仿宋_GB2312"/>
          <w:i w:val="0"/>
          <w:iCs w:val="0"/>
          <w:caps w:val="0"/>
          <w:color w:val="000000"/>
          <w:spacing w:val="0"/>
          <w:sz w:val="32"/>
          <w:szCs w:val="32"/>
          <w:shd w:val="clear" w:fill="FFFFFF"/>
          <w:lang w:eastAsia="zh-CN"/>
        </w:rPr>
        <w:t>、</w:t>
      </w:r>
      <w:r>
        <w:rPr>
          <w:rFonts w:hint="eastAsia" w:ascii="Times New Roman" w:hAnsi="Times New Roman" w:eastAsia="仿宋_GB2312" w:cs="仿宋_GB2312"/>
          <w:i w:val="0"/>
          <w:iCs w:val="0"/>
          <w:caps w:val="0"/>
          <w:color w:val="000000"/>
          <w:spacing w:val="0"/>
          <w:sz w:val="32"/>
          <w:szCs w:val="32"/>
          <w:shd w:val="clear" w:fill="FFFFFF"/>
          <w:lang w:val="en-US" w:eastAsia="zh-CN"/>
        </w:rPr>
        <w:t>县公安局、</w:t>
      </w:r>
      <w:r>
        <w:rPr>
          <w:rFonts w:hint="eastAsia" w:ascii="Times New Roman" w:hAnsi="Times New Roman" w:eastAsia="仿宋_GB2312" w:cs="仿宋_GB2312"/>
          <w:i w:val="0"/>
          <w:iCs w:val="0"/>
          <w:caps w:val="0"/>
          <w:color w:val="000000"/>
          <w:spacing w:val="0"/>
          <w:sz w:val="32"/>
          <w:szCs w:val="32"/>
          <w:shd w:val="clear" w:fill="FFFFFF"/>
        </w:rPr>
        <w:t>县文</w:t>
      </w:r>
      <w:r>
        <w:rPr>
          <w:rFonts w:hint="eastAsia" w:ascii="Times New Roman" w:hAnsi="Times New Roman" w:eastAsia="仿宋_GB2312" w:cs="仿宋_GB2312"/>
          <w:i w:val="0"/>
          <w:iCs w:val="0"/>
          <w:caps w:val="0"/>
          <w:color w:val="000000"/>
          <w:spacing w:val="0"/>
          <w:sz w:val="32"/>
          <w:szCs w:val="32"/>
          <w:shd w:val="clear" w:fill="FFFFFF"/>
          <w:lang w:val="en-US" w:eastAsia="zh-CN"/>
        </w:rPr>
        <w:t>旅广体</w:t>
      </w:r>
      <w:r>
        <w:rPr>
          <w:rFonts w:hint="eastAsia" w:ascii="Times New Roman" w:hAnsi="Times New Roman" w:eastAsia="仿宋_GB2312" w:cs="仿宋_GB2312"/>
          <w:i w:val="0"/>
          <w:iCs w:val="0"/>
          <w:caps w:val="0"/>
          <w:color w:val="000000"/>
          <w:spacing w:val="0"/>
          <w:sz w:val="32"/>
          <w:szCs w:val="32"/>
          <w:shd w:val="clear" w:fill="FFFFFF"/>
        </w:rPr>
        <w:t>局、</w:t>
      </w:r>
      <w:r>
        <w:rPr>
          <w:rFonts w:hint="eastAsia" w:ascii="Times New Roman" w:hAnsi="Times New Roman" w:eastAsia="仿宋_GB2312" w:cs="仿宋_GB2312"/>
          <w:sz w:val="32"/>
          <w:szCs w:val="32"/>
          <w:lang w:val="en-US" w:eastAsia="zh-CN"/>
        </w:rPr>
        <w:t>县融媒体中心、</w:t>
      </w:r>
      <w:r>
        <w:rPr>
          <w:rFonts w:hint="eastAsia" w:ascii="Times New Roman" w:hAnsi="Times New Roman" w:eastAsia="仿宋_GB2312" w:cs="仿宋_GB2312"/>
          <w:i w:val="0"/>
          <w:iCs w:val="0"/>
          <w:caps w:val="0"/>
          <w:color w:val="000000"/>
          <w:spacing w:val="0"/>
          <w:sz w:val="32"/>
          <w:szCs w:val="32"/>
          <w:shd w:val="clear" w:fill="FFFFFF"/>
        </w:rPr>
        <w:t>县应急局、</w:t>
      </w:r>
      <w:r>
        <w:rPr>
          <w:rFonts w:hint="eastAsia" w:ascii="Times New Roman" w:hAnsi="Times New Roman" w:eastAsia="仿宋_GB2312" w:cs="仿宋_GB2312"/>
          <w:i w:val="0"/>
          <w:iCs w:val="0"/>
          <w:caps w:val="0"/>
          <w:color w:val="000000"/>
          <w:spacing w:val="0"/>
          <w:sz w:val="32"/>
          <w:szCs w:val="32"/>
          <w:shd w:val="clear" w:fill="FFFFFF"/>
          <w:lang w:eastAsia="zh-CN"/>
        </w:rPr>
        <w:t>事发地镇（街道）</w:t>
      </w:r>
      <w:r>
        <w:rPr>
          <w:rFonts w:hint="eastAsia" w:ascii="Times New Roman" w:hAnsi="Times New Roman" w:eastAsia="仿宋_GB2312" w:cs="仿宋_GB2312"/>
          <w:i w:val="0"/>
          <w:iCs w:val="0"/>
          <w:caps w:val="0"/>
          <w:color w:val="000000"/>
          <w:spacing w:val="0"/>
          <w:sz w:val="32"/>
          <w:szCs w:val="32"/>
          <w:shd w:val="clear" w:fill="FFFFFF"/>
        </w:rPr>
        <w:t>等。</w:t>
      </w:r>
    </w:p>
    <w:p w14:paraId="287DED9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rPr>
      </w:pPr>
      <w:r>
        <w:rPr>
          <w:rFonts w:hint="eastAsia" w:ascii="Times New Roman" w:hAnsi="Times New Roman" w:eastAsia="仿宋_GB2312" w:cs="仿宋_GB2312"/>
          <w:i w:val="0"/>
          <w:iCs w:val="0"/>
          <w:caps w:val="0"/>
          <w:color w:val="000000"/>
          <w:spacing w:val="0"/>
          <w:sz w:val="32"/>
          <w:szCs w:val="32"/>
          <w:shd w:val="clear" w:fill="FFFFFF"/>
        </w:rPr>
        <w:t>主要职责：根据</w:t>
      </w:r>
      <w:r>
        <w:rPr>
          <w:rFonts w:hint="eastAsia" w:ascii="Times New Roman" w:hAnsi="Times New Roman" w:eastAsia="仿宋_GB2312" w:cs="仿宋_GB2312"/>
          <w:i w:val="0"/>
          <w:iCs w:val="0"/>
          <w:caps w:val="0"/>
          <w:color w:val="000000"/>
          <w:spacing w:val="0"/>
          <w:sz w:val="32"/>
          <w:szCs w:val="32"/>
          <w:shd w:val="clear" w:fill="FFFFFF"/>
          <w:lang w:eastAsia="zh-CN"/>
        </w:rPr>
        <w:t>县安委会</w:t>
      </w:r>
      <w:r>
        <w:rPr>
          <w:rFonts w:hint="eastAsia" w:ascii="Times New Roman" w:hAnsi="Times New Roman" w:eastAsia="仿宋_GB2312" w:cs="仿宋_GB2312"/>
          <w:i w:val="0"/>
          <w:iCs w:val="0"/>
          <w:caps w:val="0"/>
          <w:color w:val="000000"/>
          <w:spacing w:val="0"/>
          <w:sz w:val="32"/>
          <w:szCs w:val="32"/>
          <w:shd w:val="clear" w:fill="FFFFFF"/>
        </w:rPr>
        <w:t>提供的权威信息，组织开展事故救援信息发布、宣传报道、舆情监测和舆论引导等工作。</w:t>
      </w:r>
    </w:p>
    <w:p w14:paraId="7C458420">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善后处置组</w:t>
      </w:r>
    </w:p>
    <w:p w14:paraId="73C32EC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eastAsia="zh-CN"/>
        </w:rPr>
      </w:pPr>
      <w:r>
        <w:rPr>
          <w:rFonts w:hint="eastAsia" w:ascii="Times New Roman" w:hAnsi="Times New Roman" w:eastAsia="仿宋_GB2312" w:cs="仿宋_GB2312"/>
          <w:i w:val="0"/>
          <w:iCs w:val="0"/>
          <w:caps w:val="0"/>
          <w:color w:val="000000"/>
          <w:spacing w:val="0"/>
          <w:sz w:val="32"/>
          <w:szCs w:val="32"/>
          <w:shd w:val="clear" w:fill="FFFFFF"/>
          <w:lang w:eastAsia="zh-CN"/>
        </w:rPr>
        <w:t>牵头单位：</w:t>
      </w:r>
      <w:r>
        <w:rPr>
          <w:rFonts w:hint="eastAsia" w:ascii="Times New Roman" w:hAnsi="Times New Roman" w:eastAsia="仿宋_GB2312" w:cs="仿宋_GB2312"/>
          <w:i w:val="0"/>
          <w:iCs w:val="0"/>
          <w:caps w:val="0"/>
          <w:color w:val="000000"/>
          <w:spacing w:val="0"/>
          <w:sz w:val="32"/>
          <w:szCs w:val="32"/>
          <w:shd w:val="clear" w:fill="FFFFFF"/>
          <w:lang w:val="en-US" w:eastAsia="zh-CN"/>
        </w:rPr>
        <w:t>县应急局、</w:t>
      </w:r>
      <w:r>
        <w:rPr>
          <w:rFonts w:hint="eastAsia" w:ascii="Times New Roman" w:hAnsi="Times New Roman" w:eastAsia="仿宋_GB2312" w:cs="仿宋_GB2312"/>
          <w:i w:val="0"/>
          <w:iCs w:val="0"/>
          <w:caps w:val="0"/>
          <w:color w:val="000000"/>
          <w:spacing w:val="0"/>
          <w:sz w:val="32"/>
          <w:szCs w:val="32"/>
          <w:shd w:val="clear" w:fill="FFFFFF"/>
          <w:lang w:eastAsia="zh-CN"/>
        </w:rPr>
        <w:t>事发地镇（街道）。</w:t>
      </w:r>
    </w:p>
    <w:p w14:paraId="2734127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eastAsia="zh-CN"/>
        </w:rPr>
      </w:pPr>
      <w:r>
        <w:rPr>
          <w:rFonts w:hint="eastAsia" w:ascii="Times New Roman" w:hAnsi="Times New Roman" w:eastAsia="仿宋_GB2312" w:cs="仿宋_GB2312"/>
          <w:i w:val="0"/>
          <w:iCs w:val="0"/>
          <w:caps w:val="0"/>
          <w:color w:val="000000"/>
          <w:spacing w:val="0"/>
          <w:sz w:val="32"/>
          <w:szCs w:val="32"/>
          <w:shd w:val="clear" w:fill="FFFFFF"/>
          <w:lang w:eastAsia="zh-CN"/>
        </w:rPr>
        <w:t>成员单位：</w:t>
      </w:r>
      <w:r>
        <w:rPr>
          <w:rFonts w:hint="eastAsia" w:ascii="Times New Roman" w:hAnsi="Times New Roman" w:eastAsia="仿宋_GB2312" w:cs="仿宋_GB2312"/>
          <w:i w:val="0"/>
          <w:iCs w:val="0"/>
          <w:caps w:val="0"/>
          <w:color w:val="000000"/>
          <w:spacing w:val="0"/>
          <w:sz w:val="32"/>
          <w:szCs w:val="32"/>
          <w:shd w:val="clear" w:fill="FFFFFF"/>
          <w:lang w:val="en-US" w:eastAsia="zh-CN"/>
        </w:rPr>
        <w:t>县人社局、县民政局、县公安局</w:t>
      </w:r>
      <w:r>
        <w:rPr>
          <w:rFonts w:hint="eastAsia" w:ascii="Times New Roman" w:hAnsi="Times New Roman" w:eastAsia="仿宋_GB2312" w:cs="仿宋_GB2312"/>
          <w:i w:val="0"/>
          <w:iCs w:val="0"/>
          <w:caps w:val="0"/>
          <w:color w:val="000000"/>
          <w:spacing w:val="0"/>
          <w:sz w:val="32"/>
          <w:szCs w:val="32"/>
          <w:shd w:val="clear" w:fill="FFFFFF"/>
        </w:rPr>
        <w:t>等</w:t>
      </w:r>
      <w:r>
        <w:rPr>
          <w:rFonts w:hint="eastAsia" w:ascii="Times New Roman" w:hAnsi="Times New Roman" w:eastAsia="仿宋_GB2312" w:cs="仿宋_GB2312"/>
          <w:i w:val="0"/>
          <w:iCs w:val="0"/>
          <w:caps w:val="0"/>
          <w:color w:val="000000"/>
          <w:spacing w:val="0"/>
          <w:sz w:val="32"/>
          <w:szCs w:val="32"/>
          <w:shd w:val="clear" w:fill="FFFFFF"/>
          <w:lang w:eastAsia="zh-CN"/>
        </w:rPr>
        <w:t>。</w:t>
      </w:r>
    </w:p>
    <w:p w14:paraId="4E366AF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i w:val="0"/>
          <w:iCs w:val="0"/>
          <w:caps w:val="0"/>
          <w:color w:val="000000"/>
          <w:spacing w:val="0"/>
          <w:sz w:val="32"/>
          <w:szCs w:val="32"/>
          <w:shd w:val="clear" w:fill="FFFFFF"/>
          <w:lang w:eastAsia="zh-CN"/>
        </w:rPr>
      </w:pPr>
      <w:r>
        <w:rPr>
          <w:rFonts w:hint="eastAsia" w:ascii="Times New Roman" w:hAnsi="Times New Roman" w:eastAsia="仿宋_GB2312" w:cs="仿宋_GB2312"/>
          <w:i w:val="0"/>
          <w:iCs w:val="0"/>
          <w:caps w:val="0"/>
          <w:color w:val="000000"/>
          <w:spacing w:val="0"/>
          <w:sz w:val="32"/>
          <w:szCs w:val="32"/>
          <w:shd w:val="clear" w:fill="FFFFFF"/>
          <w:lang w:eastAsia="zh-CN"/>
        </w:rPr>
        <w:t>主要职责：做好受灾群众、遇难（失联）人员亲属信息登记、食宿接待和安抚疏导等善后工作；做好遇难者遗体处置等善后工作；做好遇难和受灾人员的经济补偿等善后工作。</w:t>
      </w:r>
    </w:p>
    <w:p w14:paraId="016A9CD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3.2.5专家组</w:t>
      </w:r>
    </w:p>
    <w:p w14:paraId="60ECA4D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县级负有安全生产监督管理职责的部门应建立生产安全事故防范应对专家库，生产安全事故发生后根据需要抽调有关专家组成专家组，为生产安全事故应对工作提供分析评估、决策咨询和处置建议，必要时可邀请专家直接参与应急处置工作。</w:t>
      </w:r>
    </w:p>
    <w:p w14:paraId="3EC5BFC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16" w:name="_Toc12824"/>
      <w:r>
        <w:rPr>
          <w:rFonts w:hint="eastAsia" w:ascii="Times New Roman" w:hAnsi="Times New Roman" w:eastAsia="楷体" w:cs="楷体"/>
          <w:snapToGrid/>
          <w:kern w:val="2"/>
          <w:sz w:val="32"/>
          <w:szCs w:val="32"/>
          <w:lang w:val="en-US" w:eastAsia="zh-CN"/>
        </w:rPr>
        <w:t>3.3 联合救援机制</w:t>
      </w:r>
      <w:bookmarkEnd w:id="16"/>
    </w:p>
    <w:p w14:paraId="79EDC8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rPr>
        <w:t>应与周边</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lang w:val="en-US" w:eastAsia="zh-CN"/>
        </w:rPr>
        <w:t>市</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应急指挥机构建立联合救援机制，实现资源互助</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信息共享。各邻近同类企业也应</w:t>
      </w:r>
      <w:r>
        <w:rPr>
          <w:rFonts w:hint="eastAsia" w:ascii="Times New Roman" w:hAnsi="Times New Roman" w:eastAsia="仿宋_GB2312" w:cs="仿宋_GB2312"/>
          <w:sz w:val="32"/>
          <w:szCs w:val="32"/>
          <w:lang w:val="en-US" w:eastAsia="zh-CN"/>
        </w:rPr>
        <w:t>建</w:t>
      </w:r>
      <w:r>
        <w:rPr>
          <w:rFonts w:hint="eastAsia" w:ascii="Times New Roman" w:hAnsi="Times New Roman" w:eastAsia="仿宋_GB2312" w:cs="仿宋_GB2312"/>
          <w:sz w:val="32"/>
          <w:szCs w:val="32"/>
        </w:rPr>
        <w:t>立联合救援机制，实现联合救援，资源共享。</w:t>
      </w:r>
    </w:p>
    <w:p w14:paraId="5136E1D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17" w:name="_Toc478"/>
      <w:r>
        <w:rPr>
          <w:rFonts w:hint="eastAsia" w:ascii="Times New Roman" w:hAnsi="Times New Roman" w:eastAsia="楷体" w:cs="楷体"/>
          <w:snapToGrid/>
          <w:kern w:val="2"/>
          <w:sz w:val="32"/>
          <w:szCs w:val="32"/>
          <w:lang w:val="en-US" w:eastAsia="zh-CN"/>
        </w:rPr>
        <w:t>3.4 基层应急机构</w:t>
      </w:r>
      <w:bookmarkEnd w:id="17"/>
    </w:p>
    <w:p w14:paraId="62D68B8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村</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社</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、企事业单位等基层单位应成立生产安全事故应急指挥机构，在</w:t>
      </w:r>
      <w:r>
        <w:rPr>
          <w:rFonts w:hint="eastAsia" w:ascii="Times New Roman" w:hAnsi="Times New Roman" w:eastAsia="仿宋_GB2312" w:cs="仿宋_GB2312"/>
          <w:sz w:val="32"/>
          <w:szCs w:val="32"/>
          <w:lang w:val="en-US" w:eastAsia="zh-CN"/>
        </w:rPr>
        <w:t>镇（街道）的</w:t>
      </w:r>
      <w:r>
        <w:rPr>
          <w:rFonts w:hint="eastAsia" w:ascii="Times New Roman" w:hAnsi="Times New Roman" w:eastAsia="仿宋_GB2312" w:cs="仿宋_GB2312"/>
          <w:sz w:val="32"/>
          <w:szCs w:val="32"/>
        </w:rPr>
        <w:t>领导下，依法指挥协调或参与本</w:t>
      </w:r>
      <w:r>
        <w:rPr>
          <w:rFonts w:hint="eastAsia" w:ascii="Times New Roman" w:hAnsi="Times New Roman" w:eastAsia="仿宋_GB2312" w:cs="仿宋_GB2312"/>
          <w:sz w:val="32"/>
          <w:szCs w:val="32"/>
          <w:lang w:val="en-US" w:eastAsia="zh-CN"/>
        </w:rPr>
        <w:t>地区</w:t>
      </w:r>
      <w:r>
        <w:rPr>
          <w:rFonts w:hint="eastAsia" w:ascii="Times New Roman" w:hAnsi="Times New Roman" w:eastAsia="仿宋_GB2312" w:cs="仿宋_GB2312"/>
          <w:sz w:val="32"/>
          <w:szCs w:val="32"/>
        </w:rPr>
        <w:t>各类生产安全事故灾难应对工作。</w:t>
      </w:r>
    </w:p>
    <w:p w14:paraId="4559B9CE">
      <w:pPr>
        <w:keepNext w:val="0"/>
        <w:keepLines w:val="0"/>
        <w:pageBreakBefore w:val="0"/>
        <w:widowControl w:val="0"/>
        <w:numPr>
          <w:ilvl w:val="0"/>
          <w:numId w:val="0"/>
        </w:numPr>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rPr>
      </w:pPr>
      <w:bookmarkStart w:id="18" w:name="_Toc16077"/>
      <w:r>
        <w:rPr>
          <w:rFonts w:hint="eastAsia" w:ascii="Times New Roman" w:hAnsi="Times New Roman" w:eastAsia="黑体" w:cs="黑体"/>
          <w:b w:val="0"/>
          <w:bCs w:val="0"/>
          <w:snapToGrid w:val="0"/>
          <w:color w:val="000000"/>
          <w:spacing w:val="-8"/>
          <w:kern w:val="0"/>
          <w:sz w:val="32"/>
          <w:szCs w:val="32"/>
          <w:lang w:val="en-US" w:eastAsia="en-US" w:bidi="ar-SA"/>
        </w:rPr>
        <w:t>4.</w:t>
      </w:r>
      <w:r>
        <w:rPr>
          <w:rFonts w:hint="eastAsia" w:ascii="Times New Roman" w:hAnsi="Times New Roman" w:eastAsia="黑体" w:cs="黑体"/>
          <w:b w:val="0"/>
          <w:bCs w:val="0"/>
          <w:spacing w:val="-8"/>
          <w:sz w:val="32"/>
          <w:szCs w:val="32"/>
        </w:rPr>
        <w:t>预防、监测与预警</w:t>
      </w:r>
      <w:bookmarkEnd w:id="18"/>
    </w:p>
    <w:p w14:paraId="51AB135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Times New Roman" w:hAnsi="Times New Roman" w:eastAsia="楷体" w:cs="楷体"/>
          <w:snapToGrid/>
          <w:kern w:val="2"/>
          <w:sz w:val="32"/>
          <w:szCs w:val="32"/>
          <w:lang w:val="en-US" w:eastAsia="zh-CN"/>
        </w:rPr>
      </w:pPr>
      <w:bookmarkStart w:id="19" w:name="_Toc30256"/>
      <w:r>
        <w:rPr>
          <w:rFonts w:hint="eastAsia" w:ascii="Times New Roman" w:hAnsi="Times New Roman" w:eastAsia="楷体" w:cs="楷体"/>
          <w:snapToGrid/>
          <w:kern w:val="2"/>
          <w:sz w:val="32"/>
          <w:szCs w:val="32"/>
          <w:lang w:val="en-US" w:eastAsia="zh-CN"/>
        </w:rPr>
        <w:t>4.1 预防</w:t>
      </w:r>
      <w:bookmarkEnd w:id="19"/>
    </w:p>
    <w:p w14:paraId="4B5EDF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生产经营单位应当落实安全生产主体责任，定期排查整治事故隐患，开展风险辨识和评估</w:t>
      </w:r>
      <w:r>
        <w:rPr>
          <w:rFonts w:hint="eastAsia" w:ascii="Times New Roman" w:hAnsi="Times New Roman" w:eastAsia="仿宋_GB2312" w:cs="仿宋_GB2312"/>
          <w:sz w:val="32"/>
          <w:szCs w:val="32"/>
          <w:lang w:val="en-US" w:eastAsia="zh-CN"/>
        </w:rPr>
        <w:t>，建立健全安全风险分级管控和隐患排查治理双重预防机制</w:t>
      </w:r>
      <w:r>
        <w:rPr>
          <w:rFonts w:hint="eastAsia" w:ascii="Times New Roman" w:hAnsi="Times New Roman" w:eastAsia="仿宋_GB2312" w:cs="仿宋_GB2312"/>
          <w:sz w:val="32"/>
          <w:szCs w:val="32"/>
        </w:rPr>
        <w:t>，按照相关规定编制生产安全事故应急预案，并向本单位从业人员公布，同时向负有安全生产监督管理职责的部门备案。当出现可能导致生产安全事故的情况时，要立即报告负有安全生产监督管理职责的部门。</w:t>
      </w:r>
    </w:p>
    <w:p w14:paraId="71C685C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负有安全生产监督管理职责的部门应建立重大安全风险研判防控和处置制度或办法，建立本行业领域重大安全风险和重大事故隐患台账，实行挂牌督办、销号管理，</w:t>
      </w:r>
      <w:r>
        <w:rPr>
          <w:rFonts w:hint="eastAsia" w:ascii="Times New Roman" w:hAnsi="Times New Roman" w:eastAsia="仿宋_GB2312" w:cs="仿宋_GB2312"/>
          <w:sz w:val="32"/>
          <w:szCs w:val="32"/>
          <w:lang w:val="en-US" w:eastAsia="zh-CN"/>
        </w:rPr>
        <w:t>定期</w:t>
      </w:r>
      <w:r>
        <w:rPr>
          <w:rFonts w:hint="eastAsia" w:ascii="Times New Roman" w:hAnsi="Times New Roman" w:eastAsia="仿宋_GB2312" w:cs="仿宋_GB2312"/>
          <w:sz w:val="32"/>
          <w:szCs w:val="32"/>
        </w:rPr>
        <w:t>向</w:t>
      </w:r>
      <w:r>
        <w:rPr>
          <w:rFonts w:hint="eastAsia" w:ascii="Times New Roman" w:hAnsi="Times New Roman" w:eastAsia="仿宋_GB2312" w:cs="仿宋_GB2312"/>
          <w:sz w:val="32"/>
          <w:szCs w:val="32"/>
          <w:lang w:eastAsia="zh-CN"/>
        </w:rPr>
        <w:t>县安委办</w:t>
      </w:r>
      <w:r>
        <w:rPr>
          <w:rFonts w:hint="eastAsia" w:ascii="Times New Roman" w:hAnsi="Times New Roman" w:eastAsia="仿宋_GB2312" w:cs="仿宋_GB2312"/>
          <w:sz w:val="32"/>
          <w:szCs w:val="32"/>
        </w:rPr>
        <w:t>报送管控情况</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定期对本行政区内生产经营单位可能存在的安全风险进行分析研判，确定本行政区内重大安全风险，形成清单，开展重点检查执法，督促和指导生产经营单位制定防控方案、落实风险防控措施，整改消除重大事故隐患。</w:t>
      </w:r>
    </w:p>
    <w:p w14:paraId="1ADB773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0" w:name="_Toc27813"/>
      <w:r>
        <w:rPr>
          <w:rFonts w:hint="eastAsia" w:ascii="Times New Roman" w:hAnsi="Times New Roman" w:eastAsia="楷体" w:cs="楷体"/>
          <w:snapToGrid/>
          <w:kern w:val="2"/>
          <w:sz w:val="32"/>
          <w:szCs w:val="32"/>
          <w:lang w:val="en-US" w:eastAsia="zh-CN"/>
        </w:rPr>
        <w:t>4.2 监测</w:t>
      </w:r>
      <w:bookmarkEnd w:id="20"/>
    </w:p>
    <w:p w14:paraId="4B5432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各负有安全生产监督管理职责的部门应充分运用信息化手段，结合安全风险分析研判、检查执法、生产经营单位报送的安全风险管控情况，对本行政</w:t>
      </w:r>
      <w:r>
        <w:rPr>
          <w:rFonts w:hint="eastAsia" w:ascii="Times New Roman" w:hAnsi="Times New Roman" w:eastAsia="仿宋_GB2312" w:cs="仿宋_GB2312"/>
          <w:sz w:val="32"/>
          <w:szCs w:val="32"/>
          <w:lang w:eastAsia="zh-CN"/>
        </w:rPr>
        <w:t>区域</w:t>
      </w:r>
      <w:r>
        <w:rPr>
          <w:rFonts w:hint="eastAsia" w:ascii="Times New Roman" w:hAnsi="Times New Roman" w:eastAsia="仿宋_GB2312" w:cs="仿宋_GB2312"/>
          <w:sz w:val="32"/>
          <w:szCs w:val="32"/>
        </w:rPr>
        <w:t>内生产经营单位的安全风险状况加强监测，建立</w:t>
      </w:r>
      <w:r>
        <w:rPr>
          <w:rFonts w:hint="eastAsia" w:ascii="Times New Roman" w:hAnsi="Times New Roman" w:eastAsia="仿宋_GB2312" w:cs="仿宋_GB2312"/>
          <w:sz w:val="32"/>
          <w:szCs w:val="32"/>
          <w:lang w:val="en-US" w:eastAsia="zh-CN"/>
        </w:rPr>
        <w:t>健全</w:t>
      </w:r>
      <w:r>
        <w:rPr>
          <w:rFonts w:hint="eastAsia" w:ascii="Times New Roman" w:hAnsi="Times New Roman" w:eastAsia="仿宋_GB2312" w:cs="仿宋_GB2312"/>
          <w:sz w:val="32"/>
          <w:szCs w:val="32"/>
        </w:rPr>
        <w:t>本行业领域生产安全风险监测预警体系，对重点企业、重大危险源、高风险作业场所实施在线监测，监测数据接入县级应急指挥平台</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对存在重大安全风险和重大事故隐患的生产经营单位实施重点监控。</w:t>
      </w:r>
    </w:p>
    <w:p w14:paraId="5E6E6EE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应急局以安全管理信息系统为基础，构建起政府监督管理、企业信息申报、数据共建共享、部门分工协作的监管体系。根据生产经营单位的危险特性、隐患排查情况、事故记录及执法结果，实施分类分级管理，建立健全“一张图”及安全管理综合信息平台，实现对生产安全事故风险的有效监测、控制和应对。</w:t>
      </w:r>
    </w:p>
    <w:p w14:paraId="5BEA119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生产经营单位应当对生产经营全过程的关键工况参数进行实时监测监控。充分利用智能感知设备（包括视频监控、人员定位、人脸识别、电子围栏、各类工况仪表与传感器等）强化人员行为与工艺安全监测，并加强对地质环境（位移、坍塌、沉降）、结构状态（应力</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变形</w:t>
      </w:r>
      <w:r>
        <w:rPr>
          <w:rFonts w:hint="eastAsia" w:ascii="Times New Roman" w:hAnsi="Times New Roman" w:eastAsia="仿宋_GB2312" w:cs="仿宋_GB2312"/>
          <w:sz w:val="32"/>
          <w:szCs w:val="32"/>
        </w:rPr>
        <w:t>）、自然环境（降水、温度、湿度、风速风向）等关键环境参数的监测。</w:t>
      </w:r>
    </w:p>
    <w:p w14:paraId="314888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充分发挥社会民众作用，鼓励社会力量参与安全风险监督，健全安全生产举报奖励机制，畅通“12345”政务服务便民热线、“12350”安全生产举报专线渠道，对举报重大事故隐患和安全生产违法行为的，按规定给予奖励，建立网格化事故隐患报告或有奖报告机制，完善接报快速处置反馈流程。</w:t>
      </w:r>
    </w:p>
    <w:p w14:paraId="6189E92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1" w:name="_Toc15830"/>
      <w:r>
        <w:rPr>
          <w:rFonts w:hint="eastAsia" w:ascii="Times New Roman" w:hAnsi="Times New Roman" w:eastAsia="楷体" w:cs="楷体"/>
          <w:snapToGrid/>
          <w:kern w:val="2"/>
          <w:sz w:val="32"/>
          <w:szCs w:val="32"/>
          <w:lang w:val="en-US" w:eastAsia="zh-CN"/>
        </w:rPr>
        <w:t>4.3 预警</w:t>
      </w:r>
      <w:bookmarkEnd w:id="21"/>
    </w:p>
    <w:p w14:paraId="34E6067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2"/>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4.3.1预警分级</w:t>
      </w:r>
    </w:p>
    <w:p w14:paraId="2CE18C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根据监测监控情况进行预测分析，按照生产安全事故的紧急程度、发展势态和可能造成的危害程度，对可能造成的事故进行预警。预警级别分为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可能导致一般事故的为</w:t>
      </w:r>
      <w:r>
        <w:rPr>
          <w:rFonts w:hint="eastAsia" w:ascii="Times New Roman" w:hAnsi="Times New Roman" w:eastAsia="仿宋_GB2312" w:cs="仿宋_GB2312"/>
          <w:sz w:val="32"/>
          <w:szCs w:val="32"/>
          <w:lang w:val="en-US" w:eastAsia="zh-CN"/>
        </w:rPr>
        <w:t>蓝色预警（四</w:t>
      </w:r>
      <w:r>
        <w:rPr>
          <w:rFonts w:hint="eastAsia" w:ascii="Times New Roman" w:hAnsi="Times New Roman" w:eastAsia="仿宋_GB2312" w:cs="仿宋_GB2312"/>
          <w:sz w:val="32"/>
          <w:szCs w:val="32"/>
        </w:rPr>
        <w:t>级</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、可能导致较大事故的为</w:t>
      </w:r>
      <w:r>
        <w:rPr>
          <w:rFonts w:hint="eastAsia" w:ascii="Times New Roman" w:hAnsi="Times New Roman" w:eastAsia="仿宋_GB2312" w:cs="仿宋_GB2312"/>
          <w:sz w:val="32"/>
          <w:szCs w:val="32"/>
          <w:lang w:val="en-US" w:eastAsia="zh-CN"/>
        </w:rPr>
        <w:t>黄色预警（</w:t>
      </w:r>
      <w:r>
        <w:rPr>
          <w:rFonts w:hint="eastAsia" w:ascii="Times New Roman" w:hAnsi="Times New Roman" w:eastAsia="仿宋_GB2312"/>
          <w:sz w:val="30"/>
          <w:szCs w:val="30"/>
          <w:highlight w:val="none"/>
          <w:lang w:val="en-US" w:eastAsia="zh-CN"/>
        </w:rPr>
        <w:t>三</w:t>
      </w:r>
      <w:r>
        <w:rPr>
          <w:rFonts w:hint="eastAsia" w:ascii="Times New Roman" w:hAnsi="Times New Roman" w:eastAsia="仿宋_GB2312" w:cs="仿宋_GB2312"/>
          <w:sz w:val="32"/>
          <w:szCs w:val="32"/>
        </w:rPr>
        <w:t>级</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、可能导致重大事故的为橙色</w:t>
      </w:r>
      <w:r>
        <w:rPr>
          <w:rFonts w:hint="eastAsia" w:ascii="Times New Roman" w:hAnsi="Times New Roman" w:eastAsia="仿宋_GB2312" w:cs="仿宋_GB2312"/>
          <w:sz w:val="32"/>
          <w:szCs w:val="32"/>
          <w:lang w:val="en-US" w:eastAsia="zh-CN"/>
        </w:rPr>
        <w:t>预警（二</w:t>
      </w:r>
      <w:r>
        <w:rPr>
          <w:rFonts w:hint="eastAsia" w:ascii="Times New Roman" w:hAnsi="Times New Roman" w:eastAsia="仿宋_GB2312" w:cs="仿宋_GB2312"/>
          <w:sz w:val="32"/>
          <w:szCs w:val="32"/>
        </w:rPr>
        <w:t>级</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、可能导致特别重大事故的为</w:t>
      </w:r>
      <w:r>
        <w:rPr>
          <w:rFonts w:hint="eastAsia" w:ascii="Times New Roman" w:hAnsi="Times New Roman" w:eastAsia="仿宋_GB2312" w:cs="仿宋_GB2312"/>
          <w:sz w:val="32"/>
          <w:szCs w:val="32"/>
          <w:lang w:val="en-US" w:eastAsia="zh-CN"/>
        </w:rPr>
        <w:t>红色预警（一</w:t>
      </w:r>
      <w:r>
        <w:rPr>
          <w:rFonts w:hint="eastAsia" w:ascii="Times New Roman" w:hAnsi="Times New Roman" w:eastAsia="仿宋_GB2312" w:cs="仿宋_GB2312"/>
          <w:sz w:val="32"/>
          <w:szCs w:val="32"/>
        </w:rPr>
        <w:t>级</w:t>
      </w:r>
      <w:r>
        <w:rPr>
          <w:rFonts w:hint="eastAsia" w:ascii="Times New Roman" w:hAnsi="Times New Roman" w:eastAsia="仿宋_GB2312" w:cs="仿宋_GB2312"/>
          <w:sz w:val="32"/>
          <w:szCs w:val="32"/>
          <w:lang w:val="en-US" w:eastAsia="zh-CN"/>
        </w:rPr>
        <w:t>）。</w:t>
      </w:r>
    </w:p>
    <w:p w14:paraId="492162C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2"/>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4.3.2预警发布和解除</w:t>
      </w:r>
    </w:p>
    <w:p w14:paraId="315425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蓝色</w:t>
      </w:r>
      <w:r>
        <w:rPr>
          <w:rFonts w:hint="eastAsia" w:ascii="Times New Roman" w:hAnsi="Times New Roman" w:eastAsia="仿宋_GB2312" w:cs="仿宋_GB2312"/>
          <w:sz w:val="32"/>
          <w:szCs w:val="32"/>
        </w:rPr>
        <w:t>预警由</w:t>
      </w:r>
      <w:r>
        <w:rPr>
          <w:rFonts w:hint="eastAsia" w:ascii="Times New Roman" w:hAnsi="Times New Roman" w:eastAsia="仿宋_GB2312" w:cs="仿宋_GB2312"/>
          <w:sz w:val="32"/>
          <w:szCs w:val="32"/>
          <w:lang w:val="en-US" w:eastAsia="zh-CN"/>
        </w:rPr>
        <w:t>县人民政府或</w:t>
      </w:r>
      <w:r>
        <w:rPr>
          <w:rFonts w:hint="eastAsia" w:ascii="Times New Roman" w:hAnsi="Times New Roman" w:eastAsia="仿宋_GB2312" w:cs="仿宋_GB2312"/>
          <w:sz w:val="32"/>
          <w:szCs w:val="32"/>
          <w:lang w:eastAsia="zh-CN"/>
        </w:rPr>
        <w:t>县安委会</w:t>
      </w:r>
      <w:r>
        <w:rPr>
          <w:rFonts w:hint="eastAsia" w:ascii="Times New Roman" w:hAnsi="Times New Roman" w:eastAsia="仿宋_GB2312" w:cs="仿宋_GB2312"/>
          <w:sz w:val="32"/>
          <w:szCs w:val="32"/>
        </w:rPr>
        <w:t>发布和解除，并报</w:t>
      </w:r>
      <w:r>
        <w:rPr>
          <w:rFonts w:hint="eastAsia" w:ascii="Times New Roman" w:hAnsi="Times New Roman" w:eastAsia="仿宋_GB2312" w:cs="仿宋_GB2312"/>
          <w:sz w:val="32"/>
          <w:szCs w:val="32"/>
          <w:lang w:val="en-US" w:eastAsia="zh-CN"/>
        </w:rPr>
        <w:t>常德市应急和安全生产委员会（以下简称市应安委）</w:t>
      </w:r>
      <w:r>
        <w:rPr>
          <w:rFonts w:hint="eastAsia" w:ascii="Times New Roman" w:hAnsi="Times New Roman" w:eastAsia="仿宋_GB2312" w:cs="仿宋_GB2312"/>
          <w:sz w:val="32"/>
          <w:szCs w:val="32"/>
        </w:rPr>
        <w:t>备案。</w:t>
      </w:r>
      <w:r>
        <w:rPr>
          <w:rFonts w:hint="eastAsia" w:ascii="Times New Roman" w:hAnsi="Times New Roman" w:eastAsia="仿宋_GB2312"/>
          <w:sz w:val="30"/>
          <w:szCs w:val="30"/>
          <w:highlight w:val="none"/>
          <w:lang w:val="en-US" w:eastAsia="zh-CN"/>
        </w:rPr>
        <w:t>黄色</w:t>
      </w:r>
      <w:r>
        <w:rPr>
          <w:rFonts w:hint="eastAsia" w:ascii="Times New Roman" w:hAnsi="Times New Roman" w:eastAsia="仿宋_GB2312" w:cs="仿宋_GB2312"/>
          <w:sz w:val="32"/>
          <w:szCs w:val="32"/>
        </w:rPr>
        <w:t>及以上预警由</w:t>
      </w:r>
      <w:r>
        <w:rPr>
          <w:rFonts w:hint="eastAsia" w:ascii="Times New Roman" w:hAnsi="Times New Roman" w:eastAsia="仿宋_GB2312" w:cs="仿宋_GB2312"/>
          <w:sz w:val="32"/>
          <w:szCs w:val="32"/>
          <w:lang w:val="en-US" w:eastAsia="zh-CN"/>
        </w:rPr>
        <w:t>县人民政府</w:t>
      </w:r>
      <w:r>
        <w:rPr>
          <w:rFonts w:hint="eastAsia" w:ascii="Times New Roman" w:hAnsi="Times New Roman" w:eastAsia="仿宋_GB2312" w:cs="仿宋_GB2312"/>
          <w:sz w:val="32"/>
          <w:szCs w:val="32"/>
        </w:rPr>
        <w:t>报请上级人民政府发布和解除。预警信息主要通过</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人民政府相关系统、</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直有关部门相关系统发布，同时充分利用各种有效通讯手段和传播媒介，如广播、电视、报刊、互联网、手机短信、电子显示屏、有线电视、宣传车或组织人员通知等。</w:t>
      </w:r>
      <w:r>
        <w:rPr>
          <w:rFonts w:ascii="Times New Roman" w:hAnsi="Times New Roman" w:eastAsia="仿宋_GB2312" w:cs="仿宋_GB2312"/>
          <w:i w:val="0"/>
          <w:iCs w:val="0"/>
          <w:caps w:val="0"/>
          <w:color w:val="000000"/>
          <w:spacing w:val="0"/>
          <w:sz w:val="32"/>
          <w:szCs w:val="32"/>
          <w:shd w:val="clear" w:fill="FFFFFF"/>
        </w:rPr>
        <w:t>对老、幼、病、残、孕等特殊人群以及学校、医院、养老院等特殊场所，应采取报警器、宣传车、大喇叭等方式传递预警信息</w:t>
      </w:r>
      <w:r>
        <w:rPr>
          <w:rFonts w:hint="eastAsia" w:ascii="Times New Roman" w:hAnsi="Times New Roman" w:eastAsia="仿宋_GB2312" w:cs="仿宋_GB2312"/>
          <w:i w:val="0"/>
          <w:iCs w:val="0"/>
          <w:caps w:val="0"/>
          <w:color w:val="000000"/>
          <w:spacing w:val="0"/>
          <w:sz w:val="32"/>
          <w:szCs w:val="32"/>
          <w:shd w:val="clear" w:fill="FFFFFF"/>
          <w:lang w:eastAsia="zh-CN"/>
        </w:rPr>
        <w:t>。</w:t>
      </w:r>
    </w:p>
    <w:p w14:paraId="764C8D8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2"/>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4.3.3预警内容</w:t>
      </w:r>
    </w:p>
    <w:p w14:paraId="220D5C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预警信息应当包括发布机关、发布时间、发生地点、可能发生的事故类别、起始时间、可能影响范围、预警级别、警示事项、事态发展、疏散警戒、相关措施、咨询电话等。</w:t>
      </w:r>
    </w:p>
    <w:p w14:paraId="5B3A527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2"/>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4.3.4预警措施</w:t>
      </w:r>
    </w:p>
    <w:p w14:paraId="0FE4633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预警信息发布后，预警区域内各有关单位要采取有效措施预防事故发生。生产经营单位应加强重大危险源、关键设施检查监测，采取有效措施做好防范应对工作，必要时组织停产撤人；组织应急队伍和人员进入待命状态，做好应急准备。县政府及其负有安全生产监督管理职责的部门根据预警级别和实际情况以及分级负责的原则，采取包括但不限于以下措施：</w:t>
      </w:r>
    </w:p>
    <w:p w14:paraId="45B9059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（1）分析研判。组织有关部门和机构、专业技术人员及专家，及时对预警信息进行分析研判，预估可能的影响范围和危害程度。</w:t>
      </w:r>
    </w:p>
    <w:p w14:paraId="75DAE67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（2）防范处置。迅速采取有效处置措施，控制事故发生苗头。在涉险区域设置注意事项提示或事件危害警告标志，利用各种渠道增加宣传频次，告知公众避险和减轻危害的常识、需采取的必要措施。</w:t>
      </w:r>
    </w:p>
    <w:p w14:paraId="334ECA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应急准备。提前疏散、转移可能受到危害的人员，并进行妥善安置。指令应急救援队伍、负有应急监测等特定职责的人员进入待命状态，动员后备人员做好参加应急救援和处置工作的准备，调集应急所需物资和设备，做好应急值班等保障工作。对可能导致生产安全事故发生的相关单位加强安全监管。</w:t>
      </w:r>
    </w:p>
    <w:p w14:paraId="49CD638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（4）舆论引导。及时准确发布事态最新情况，公布咨询电话，组织专家解读。加强相关舆情监测，做好舆论引导工作。</w:t>
      </w:r>
    </w:p>
    <w:p w14:paraId="02021042">
      <w:pPr>
        <w:keepNext w:val="0"/>
        <w:keepLines w:val="0"/>
        <w:pageBreakBefore w:val="0"/>
        <w:widowControl w:val="0"/>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rPr>
      </w:pPr>
      <w:bookmarkStart w:id="22" w:name="_Toc19778"/>
      <w:r>
        <w:rPr>
          <w:rFonts w:hint="eastAsia" w:ascii="Times New Roman" w:hAnsi="Times New Roman" w:eastAsia="黑体" w:cs="黑体"/>
          <w:b w:val="0"/>
          <w:bCs w:val="0"/>
          <w:spacing w:val="-8"/>
          <w:sz w:val="32"/>
          <w:szCs w:val="32"/>
          <w:lang w:val="en-US" w:eastAsia="zh-CN"/>
        </w:rPr>
        <w:t>5</w:t>
      </w:r>
      <w:r>
        <w:rPr>
          <w:rFonts w:hint="eastAsia" w:ascii="Times New Roman" w:hAnsi="Times New Roman" w:eastAsia="黑体" w:cs="黑体"/>
          <w:b w:val="0"/>
          <w:bCs w:val="0"/>
          <w:spacing w:val="-8"/>
          <w:sz w:val="32"/>
          <w:szCs w:val="32"/>
        </w:rPr>
        <w:t>.</w:t>
      </w:r>
      <w:r>
        <w:rPr>
          <w:rFonts w:hint="eastAsia" w:ascii="Times New Roman" w:hAnsi="Times New Roman" w:eastAsia="黑体" w:cs="黑体"/>
          <w:b w:val="0"/>
          <w:bCs w:val="0"/>
          <w:spacing w:val="-8"/>
          <w:sz w:val="32"/>
          <w:szCs w:val="32"/>
          <w:lang w:val="en-US" w:eastAsia="zh-CN"/>
        </w:rPr>
        <w:t xml:space="preserve"> </w:t>
      </w:r>
      <w:r>
        <w:rPr>
          <w:rFonts w:hint="eastAsia" w:ascii="Times New Roman" w:hAnsi="Times New Roman" w:eastAsia="黑体" w:cs="黑体"/>
          <w:b w:val="0"/>
          <w:bCs w:val="0"/>
          <w:spacing w:val="-8"/>
          <w:sz w:val="32"/>
          <w:szCs w:val="32"/>
        </w:rPr>
        <w:t>应急处置</w:t>
      </w:r>
      <w:bookmarkEnd w:id="22"/>
    </w:p>
    <w:p w14:paraId="66ACD55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3" w:name="_Toc29682"/>
      <w:r>
        <w:rPr>
          <w:rFonts w:hint="eastAsia" w:ascii="Times New Roman" w:hAnsi="Times New Roman" w:eastAsia="楷体" w:cs="楷体"/>
          <w:snapToGrid/>
          <w:kern w:val="2"/>
          <w:sz w:val="32"/>
          <w:szCs w:val="32"/>
          <w:lang w:val="en-US" w:eastAsia="zh-CN"/>
        </w:rPr>
        <w:t>5.1 信息报告</w:t>
      </w:r>
      <w:bookmarkEnd w:id="23"/>
    </w:p>
    <w:p w14:paraId="5387110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5.1.1报告时限</w:t>
      </w:r>
    </w:p>
    <w:p w14:paraId="4A3A17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事故发生后，事故现场有关人员应当立即向本单位负责人报告；单位负责人接到报告后，应当于1小时内向</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应急局和负有安全生产监督管理职责的有关部门报告；</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应急局和负有安全生产监督管理职责的有关部门</w:t>
      </w:r>
      <w:r>
        <w:rPr>
          <w:rFonts w:hint="eastAsia" w:ascii="Times New Roman" w:hAnsi="Times New Roman" w:eastAsia="仿宋_GB2312" w:cs="仿宋_GB2312"/>
          <w:sz w:val="32"/>
          <w:szCs w:val="32"/>
          <w:lang w:val="en-US" w:eastAsia="zh-CN"/>
        </w:rPr>
        <w:t>接报后及时报县委、县政府，并</w:t>
      </w:r>
      <w:r>
        <w:rPr>
          <w:rFonts w:hint="eastAsia" w:ascii="Times New Roman" w:hAnsi="Times New Roman" w:eastAsia="仿宋_GB2312" w:cs="仿宋_GB2312"/>
          <w:sz w:val="32"/>
          <w:szCs w:val="32"/>
        </w:rPr>
        <w:t>逐级书面上报事故情况</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每级上报的时间不得超过2小时；紧急情况时，可越级上报。</w:t>
      </w:r>
    </w:p>
    <w:p w14:paraId="21D5ECF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5.1.2报告内容</w:t>
      </w:r>
    </w:p>
    <w:p w14:paraId="0703C1A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信息报告的内容主要包括：</w:t>
      </w:r>
      <w:r>
        <w:rPr>
          <w:rFonts w:hint="eastAsia" w:ascii="Times New Roman" w:hAnsi="Times New Roman" w:eastAsia="仿宋_GB2312" w:cs="仿宋_GB2312"/>
          <w:sz w:val="32"/>
          <w:szCs w:val="32"/>
          <w:lang w:val="en-US" w:eastAsia="zh-CN"/>
        </w:rPr>
        <w:t>事发</w:t>
      </w:r>
      <w:r>
        <w:rPr>
          <w:rFonts w:hint="eastAsia" w:ascii="Times New Roman" w:hAnsi="Times New Roman" w:eastAsia="仿宋_GB2312" w:cs="仿宋_GB2312"/>
          <w:sz w:val="32"/>
          <w:szCs w:val="32"/>
          <w:lang w:eastAsia="zh-CN"/>
        </w:rPr>
        <w:t>单位概况、发生的时间、地点以及现场情况、事故的简要经过、已经造成或者可能造成的伤亡人数（包括下落不明的人数）和初步估计的直接经济损失、已经采取的措施等。</w:t>
      </w:r>
    </w:p>
    <w:p w14:paraId="2C75E8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发生生产安全事故的有关单位要及时、主动向县应急局、县政府有关部门提供与事故应急救援有关的资料，为县应急局、县政府有关部门研究制定救援方案提供参考。</w:t>
      </w:r>
    </w:p>
    <w:p w14:paraId="1F3CB9E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对自然灾害、公共卫生和社会安全方面的突发事件可能引发生产安全事故的信息，有关部门和单位要及时通报县应急局</w:t>
      </w:r>
      <w:r>
        <w:rPr>
          <w:rFonts w:hint="eastAsia" w:ascii="Times New Roman" w:hAnsi="Times New Roman" w:eastAsia="仿宋_GB2312" w:cs="仿宋_GB2312"/>
          <w:sz w:val="32"/>
          <w:szCs w:val="32"/>
          <w:lang w:val="en-US" w:eastAsia="zh-CN"/>
        </w:rPr>
        <w:t>和主管部门</w:t>
      </w:r>
      <w:r>
        <w:rPr>
          <w:rFonts w:hint="eastAsia" w:ascii="Times New Roman" w:hAnsi="Times New Roman" w:eastAsia="仿宋_GB2312" w:cs="仿宋_GB2312"/>
          <w:sz w:val="32"/>
          <w:szCs w:val="32"/>
          <w:lang w:eastAsia="zh-CN"/>
        </w:rPr>
        <w:t>，县应急局</w:t>
      </w:r>
      <w:r>
        <w:rPr>
          <w:rFonts w:hint="eastAsia" w:ascii="Times New Roman" w:hAnsi="Times New Roman" w:eastAsia="仿宋_GB2312" w:cs="仿宋_GB2312"/>
          <w:sz w:val="32"/>
          <w:szCs w:val="32"/>
          <w:lang w:val="en-US" w:eastAsia="zh-CN"/>
        </w:rPr>
        <w:t>和主管部门</w:t>
      </w:r>
      <w:r>
        <w:rPr>
          <w:rFonts w:hint="eastAsia" w:ascii="Times New Roman" w:hAnsi="Times New Roman" w:eastAsia="仿宋_GB2312" w:cs="仿宋_GB2312"/>
          <w:sz w:val="32"/>
          <w:szCs w:val="32"/>
          <w:lang w:eastAsia="zh-CN"/>
        </w:rPr>
        <w:t>对接到的信息通报要及时分析处理，并按照分级管理的程序逐级上报。紧急情况下，可直接报告市应急局、市政府有关部门。</w:t>
      </w:r>
    </w:p>
    <w:p w14:paraId="272D452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5.1.3报告流程</w:t>
      </w:r>
    </w:p>
    <w:p w14:paraId="439ED37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事故信息报告总体要求是“首报快、续报准、终报全”。</w:t>
      </w:r>
    </w:p>
    <w:p w14:paraId="4715ADF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首报：突出时效性，标题言简意赅、直奔主题、说明后果，紧急情况可由值班人员先通过电话报告或书面报告。</w:t>
      </w:r>
    </w:p>
    <w:p w14:paraId="1D07F69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续报：对于有一定持续过程的事故，要根据事态的发展持续报告事故处置情况。内容包括：先期处置情况；进一步核实的人员伤亡、财产损失、危害程度、影响范围；应急预案的启动、指挥部的组成；对上级领导指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批示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的落实；紧急处置的措施、人员力量装备调用、社会舆情引导及信息发布等情况；拟请</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人民政府协助解决的有关事项等。</w:t>
      </w:r>
    </w:p>
    <w:p w14:paraId="7AF0D46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终报：包括事故处置结果、社会维稳、善后处置、恢复重建及对整个事故的调查评估等。重大生产安全事故处理完毕后要以书面形式详细报告事故处置结果，说明事故来龙去脉，对整个事故做出评估，并进行分析总结。</w:t>
      </w:r>
    </w:p>
    <w:p w14:paraId="3E9B544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4" w:name="_Toc10041"/>
      <w:r>
        <w:rPr>
          <w:rFonts w:hint="eastAsia" w:ascii="Times New Roman" w:hAnsi="Times New Roman" w:eastAsia="楷体" w:cs="楷体"/>
          <w:snapToGrid/>
          <w:kern w:val="2"/>
          <w:sz w:val="32"/>
          <w:szCs w:val="32"/>
          <w:lang w:val="en-US" w:eastAsia="zh-CN"/>
        </w:rPr>
        <w:t>5.2 先期处置</w:t>
      </w:r>
      <w:bookmarkEnd w:id="24"/>
    </w:p>
    <w:p w14:paraId="0FC536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生产安全事故发生后，事故发生单位和事故所在地镇（街道）应严格落实先期处置主体责任</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事故发生单位是事故先期处置的第一责任主体，事故发生后，必须立即启动应急预案，采取以下措施：</w:t>
      </w:r>
    </w:p>
    <w:p w14:paraId="6D15AA7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立即</w:t>
      </w:r>
      <w:r>
        <w:rPr>
          <w:rFonts w:hint="eastAsia" w:ascii="Times New Roman" w:hAnsi="Times New Roman" w:eastAsia="仿宋_GB2312" w:cs="仿宋_GB2312"/>
          <w:sz w:val="32"/>
          <w:szCs w:val="32"/>
          <w:lang w:val="en-US" w:eastAsia="zh-CN"/>
        </w:rPr>
        <w:t>成立以主要负责人或其授权人的临时现场指挥部，</w:t>
      </w:r>
      <w:r>
        <w:rPr>
          <w:rFonts w:hint="eastAsia" w:ascii="Times New Roman" w:hAnsi="Times New Roman" w:eastAsia="仿宋_GB2312" w:cs="仿宋_GB2312"/>
          <w:sz w:val="32"/>
          <w:szCs w:val="32"/>
        </w:rPr>
        <w:t>停止相关生产作业，切断危险源相关电源、气源、物料源；</w:t>
      </w:r>
    </w:p>
    <w:p w14:paraId="47A7F97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组织现场人员疏散撤离，设置警戒区域，严禁无关人员进入；</w:t>
      </w:r>
    </w:p>
    <w:p w14:paraId="3FA3CA6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在确保安全的前提下，组织本单位应急救援队伍开展人员搜救、险情控制，严禁盲目施救；</w:t>
      </w:r>
    </w:p>
    <w:p w14:paraId="4C38F03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4.1小时内上报主管部门和属地</w:t>
      </w:r>
      <w:r>
        <w:rPr>
          <w:rFonts w:hint="eastAsia" w:ascii="Times New Roman" w:hAnsi="Times New Roman" w:eastAsia="仿宋_GB2312" w:cs="仿宋_GB2312"/>
          <w:sz w:val="32"/>
          <w:szCs w:val="32"/>
        </w:rPr>
        <w:t>镇（街道），持续续报事故进展；</w:t>
      </w:r>
    </w:p>
    <w:p w14:paraId="2D602DD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保护事故现场，妥善保存相关证据</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配合后续救援处置工作。</w:t>
      </w:r>
    </w:p>
    <w:p w14:paraId="000F2E6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镇（街道）接到事故报告后，主要负责人</w:t>
      </w:r>
      <w:r>
        <w:rPr>
          <w:rFonts w:hint="eastAsia" w:ascii="Times New Roman" w:hAnsi="Times New Roman" w:eastAsia="仿宋_GB2312" w:cs="仿宋_GB2312"/>
          <w:sz w:val="32"/>
          <w:szCs w:val="32"/>
          <w:lang w:val="en-US" w:eastAsia="zh-CN"/>
        </w:rPr>
        <w:t>或其授权人立即</w:t>
      </w:r>
      <w:r>
        <w:rPr>
          <w:rFonts w:hint="eastAsia" w:ascii="Times New Roman" w:hAnsi="Times New Roman" w:eastAsia="仿宋_GB2312" w:cs="仿宋_GB2312"/>
          <w:sz w:val="32"/>
          <w:szCs w:val="32"/>
        </w:rPr>
        <w:t>赶赴现场，采取以下先期处置措施：</w:t>
      </w:r>
    </w:p>
    <w:p w14:paraId="6B32629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在事发单位不具备先期处置能力时，立即接管现场指挥权；</w:t>
      </w:r>
    </w:p>
    <w:p w14:paraId="136DC9A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组织辖区应急救援力量开展人员搜救、群众疏散、现场警戒；</w:t>
      </w:r>
    </w:p>
    <w:p w14:paraId="3D3D57C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及时向</w:t>
      </w:r>
      <w:r>
        <w:rPr>
          <w:rFonts w:hint="eastAsia" w:ascii="Times New Roman" w:hAnsi="Times New Roman" w:eastAsia="仿宋_GB2312" w:cs="仿宋_GB2312"/>
          <w:sz w:val="32"/>
          <w:szCs w:val="32"/>
          <w:lang w:eastAsia="zh-CN"/>
        </w:rPr>
        <w:t>县安委办</w:t>
      </w:r>
      <w:r>
        <w:rPr>
          <w:rFonts w:hint="eastAsia" w:ascii="Times New Roman" w:hAnsi="Times New Roman" w:eastAsia="仿宋_GB2312" w:cs="仿宋_GB2312"/>
          <w:sz w:val="32"/>
          <w:szCs w:val="32"/>
        </w:rPr>
        <w:t>报告事故情况，申请增援；</w:t>
      </w:r>
    </w:p>
    <w:p w14:paraId="34F26A6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维护现场秩序，安抚涉事人员家属</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做好后勤保障，配合县级救援队伍开展处置工作。</w:t>
      </w:r>
    </w:p>
    <w:p w14:paraId="7786878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5" w:name="_Toc25814"/>
      <w:r>
        <w:rPr>
          <w:rFonts w:hint="eastAsia" w:ascii="Times New Roman" w:hAnsi="Times New Roman" w:eastAsia="楷体" w:cs="楷体"/>
          <w:snapToGrid/>
          <w:kern w:val="2"/>
          <w:sz w:val="32"/>
          <w:szCs w:val="32"/>
          <w:lang w:val="en-US" w:eastAsia="zh-CN"/>
        </w:rPr>
        <w:t>5.3 分级响应及行动</w:t>
      </w:r>
      <w:bookmarkEnd w:id="25"/>
    </w:p>
    <w:p w14:paraId="1E8AB7A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按照事故的可控性、严重程度和影响范围，生产安全突发事件应急响应级别分为四级响应、三级响应、二级响应和一级响应。</w:t>
      </w:r>
    </w:p>
    <w:p w14:paraId="1130C2C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1.四级响应</w:t>
      </w:r>
    </w:p>
    <w:p w14:paraId="6FA8048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满足以下条件之一时，启动四级响应：</w:t>
      </w:r>
    </w:p>
    <w:p w14:paraId="24F0FB7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（1）造成多人轻伤，超出事发单位处置能力的事故；</w:t>
      </w:r>
    </w:p>
    <w:p w14:paraId="6E2337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（2）造成3人以下重伤（包括急性工业中毒）的事故；</w:t>
      </w:r>
    </w:p>
    <w:p w14:paraId="6D9C47C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（3）造成100万元以下直接经济损失的事故。</w:t>
      </w:r>
    </w:p>
    <w:p w14:paraId="613FA27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由县安委会主任或其授权人启动四级响应，在事发单位先期处置的基础上，采取以下措施：</w:t>
      </w:r>
    </w:p>
    <w:p w14:paraId="4F59CFB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四级响应由</w:t>
      </w:r>
      <w:r>
        <w:rPr>
          <w:rFonts w:hint="eastAsia" w:ascii="Times New Roman" w:hAnsi="Times New Roman" w:eastAsia="仿宋_GB2312" w:cs="Times New Roman"/>
          <w:bCs/>
          <w:color w:val="auto"/>
          <w:sz w:val="32"/>
          <w:szCs w:val="32"/>
          <w:highlight w:val="none"/>
          <w:u w:val="none"/>
          <w:lang w:eastAsia="zh-CN"/>
        </w:rPr>
        <w:t>行业主管部门</w:t>
      </w:r>
      <w:r>
        <w:rPr>
          <w:rFonts w:hint="eastAsia" w:ascii="Times New Roman" w:hAnsi="Times New Roman" w:eastAsia="仿宋_GB2312" w:cs="Times New Roman"/>
          <w:bCs/>
          <w:color w:val="auto"/>
          <w:sz w:val="32"/>
          <w:szCs w:val="32"/>
          <w:highlight w:val="none"/>
          <w:u w:val="none"/>
          <w:lang w:val="en-US" w:eastAsia="zh-CN"/>
        </w:rPr>
        <w:t>主要</w:t>
      </w:r>
      <w:r>
        <w:rPr>
          <w:rFonts w:hint="eastAsia" w:ascii="Times New Roman" w:hAnsi="Times New Roman" w:eastAsia="仿宋_GB2312" w:cs="Times New Roman"/>
          <w:bCs/>
          <w:color w:val="auto"/>
          <w:sz w:val="32"/>
          <w:szCs w:val="32"/>
          <w:highlight w:val="none"/>
          <w:u w:val="none"/>
          <w:lang w:eastAsia="zh-CN"/>
        </w:rPr>
        <w:t>负责人</w:t>
      </w:r>
      <w:r>
        <w:rPr>
          <w:rFonts w:hint="eastAsia" w:ascii="Times New Roman" w:hAnsi="Times New Roman" w:eastAsia="仿宋_GB2312" w:cs="仿宋_GB2312"/>
          <w:sz w:val="32"/>
          <w:szCs w:val="32"/>
          <w:lang w:val="en-US" w:eastAsia="zh-CN"/>
        </w:rPr>
        <w:t>负责指挥协调，视情况派出工作组赶赴事故现场，指导镇（街道）主要负责人现场处理，组织本地救援力量控制事态、救治伤员，并根据需要组织危险区域人员疏散等，县安委办加强指导协调。</w:t>
      </w:r>
    </w:p>
    <w:p w14:paraId="7CE97BB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2.三级响应</w:t>
      </w:r>
    </w:p>
    <w:p w14:paraId="06CA1E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满足以下条件之一时，启动三级响应：</w:t>
      </w:r>
    </w:p>
    <w:p w14:paraId="1E0267C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（1）造成3人以上、6人以下重伤（包括急性工业中毒）的事故；</w:t>
      </w:r>
    </w:p>
    <w:p w14:paraId="34813B4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（2）造成100万元以上、500万元以下直接经济损失的事故；</w:t>
      </w:r>
    </w:p>
    <w:p w14:paraId="4FC9DA3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（3）超出镇（街道）应急处置能力的事故；</w:t>
      </w:r>
    </w:p>
    <w:p w14:paraId="5B712A1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由县安委会主任或其授权人启动三级响应，在四级响应的基础上，采取以下措施：</w:t>
      </w:r>
    </w:p>
    <w:p w14:paraId="5F74A0E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三级响应由县安委办主任负责指挥协调，立即组织县应急局、行业主管部门、县消防救援局、县公安局、县卫健局等相关单位开展会商研判，制定救援方案；调动县级专业应急救援队伍、消防救援力量、医疗救护队伍赶赴现场增援，统筹调度现场救援力量；成立现场指挥部，下设相关工作组，明确职责分工，全面开展应急处置工作；督促相关部门做好受威胁群众转移安置、现场交通管制、危险源监测、次生灾害防范等工作；协调相关部门做好应急物资调拨、交通、通信、电力、气象等应急保障工作；及时向县委、县政府、市应急局和市级行业主管部门报告事故处置进展，规范发布事故信息，做好舆情监测和引导。</w:t>
      </w:r>
    </w:p>
    <w:p w14:paraId="01C7F94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3.二级响应</w:t>
      </w:r>
    </w:p>
    <w:p w14:paraId="5BBD97C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满足以下条件之一时，启动二级响应：</w:t>
      </w:r>
    </w:p>
    <w:p w14:paraId="012824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（1）造成或可能造成1人死亡（含失踪）的事故；</w:t>
      </w:r>
    </w:p>
    <w:p w14:paraId="450664B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（2）造成6人以上、9人以下重伤（包括急性工业中毒）的事故；</w:t>
      </w:r>
    </w:p>
    <w:p w14:paraId="5F801B5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（3）造成500万元以上、900万元以下直接经济损失的事故；</w:t>
      </w:r>
    </w:p>
    <w:p w14:paraId="29CC716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由县安委会主任启动二级响应，在三级响应的基础上，采取以下措施：</w:t>
      </w:r>
    </w:p>
    <w:p w14:paraId="11CEE3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二级响应由县安委会副主任负责指挥协调，即组织相关成员单位、专家开展会商研判，全面部署应急处置工作；县安委会主任或副主任赶赴现场，统筹指挥应急处置工作；调动应急救援力量，赶赴现场开展救援；全面开展人员搜救、伤员救治、群众转移安置、现场警戒、交通管制、危险源控制、次生灾害防范等工作；协调相关部门全面做好应急物资、交通、通信、电力、医疗、气象、生活等各项应急保障工作；</w:t>
      </w:r>
    </w:p>
    <w:p w14:paraId="51E055F2">
      <w:pPr>
        <w:keepNext w:val="0"/>
        <w:keepLines w:val="0"/>
        <w:pageBreakBefore w:val="0"/>
        <w:widowControl w:val="0"/>
        <w:kinsoku/>
        <w:wordWrap/>
        <w:overflowPunct/>
        <w:topLinePunct w:val="0"/>
        <w:autoSpaceDE/>
        <w:autoSpaceDN/>
        <w:bidi w:val="0"/>
        <w:adjustRightInd w:val="0"/>
        <w:snapToGrid w:val="0"/>
        <w:spacing w:line="560" w:lineRule="exact"/>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立即向市委、市政府、市应安委报告事故情况，视情申请市级增援；及时发布权威信息，视情召开新闻发布会，做好舆情监测和引导工作；开展遇难人员家属安抚、赔偿、安置等善后工作，维护社会稳定。</w:t>
      </w:r>
    </w:p>
    <w:p w14:paraId="644A07C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4.一级响应</w:t>
      </w:r>
    </w:p>
    <w:p w14:paraId="613544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满足以下条件之一时，启动一级响应：</w:t>
      </w:r>
    </w:p>
    <w:p w14:paraId="0E816E1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（1）造成或可能造成2人以上死亡（含失踪）的事故；</w:t>
      </w:r>
    </w:p>
    <w:p w14:paraId="58DC82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（2）造成9人以上重伤（包括急性工业中毒）的事故；</w:t>
      </w:r>
    </w:p>
    <w:p w14:paraId="00953F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（3）造成900万元以上的直接经济损失的事故；</w:t>
      </w:r>
    </w:p>
    <w:p w14:paraId="1793A71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由县安委会主任启动一级响应，县安委会主任赴现场，调动全县所有可用应急资源、救援力量、物资装备，全力开展应急处置工作，实行统一指挥、统一调度、统一行动；全面组织受威胁区域群众全员转移避险，统筹全县医疗资源开展伤员救治，全力做好善后处置和社会稳定工作；立即向市委、市政府、市应安委报告事故处置进展，申请市级应急救援力量、物资、技术增援；对事故现场周边实施全域交通管制，开辟应急救援绿色通道，保障救援力量、物资优先通行；全面加强重大危险源、重要基础设施监测管控，严防次生、衍生灾害发生；市级应急指挥机构进驻后，全面服从市级统一指挥调度，全力配合做好各项应急处置、后勤保障、善后处置等工作。</w:t>
      </w:r>
    </w:p>
    <w:p w14:paraId="3D5C4C6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26" w:name="bookmark57"/>
      <w:bookmarkEnd w:id="26"/>
      <w:bookmarkStart w:id="27" w:name="bookmark21"/>
      <w:bookmarkEnd w:id="27"/>
      <w:bookmarkStart w:id="28" w:name="_Toc28994"/>
      <w:bookmarkStart w:id="29" w:name="_Toc30950"/>
      <w:bookmarkStart w:id="30" w:name="_Toc32088"/>
      <w:r>
        <w:rPr>
          <w:rFonts w:hint="eastAsia" w:ascii="Times New Roman" w:hAnsi="Times New Roman" w:eastAsia="楷体" w:cs="楷体"/>
          <w:snapToGrid/>
          <w:kern w:val="2"/>
          <w:sz w:val="32"/>
          <w:szCs w:val="32"/>
          <w:lang w:val="en-US" w:eastAsia="zh-CN"/>
        </w:rPr>
        <w:t>5.4 扩大应急</w:t>
      </w:r>
      <w:bookmarkEnd w:id="28"/>
      <w:bookmarkEnd w:id="29"/>
      <w:bookmarkEnd w:id="30"/>
    </w:p>
    <w:p w14:paraId="30143A7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如果应急处置未能控制事故发展，事故有进一步扩大的趋势，超出本行政区应急处置能力或跨本行政区的，必须立即报告县人民政府、市应急局、市行业主管部门和市人民政府，请求支援并提请启动上一级应急预案。当事故可能或已经造成跨县（市）影响时，应及时通报相邻地区。</w:t>
      </w:r>
    </w:p>
    <w:p w14:paraId="07C52A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在上级预案启动前，县安委会各成员单位仍按职责实施应急救援。上级应急预案启动之后，各成员单位和工作组按照上级应急指挥部的要求配合实施救援。</w:t>
      </w:r>
    </w:p>
    <w:p w14:paraId="0C80442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出现急剧恶化的特殊险情时，现场指挥部在充分考虑专家和有关方面意见的基础上，依法依规</w:t>
      </w:r>
      <w:r>
        <w:rPr>
          <w:rFonts w:hint="default" w:ascii="Times New Roman" w:hAnsi="Times New Roman" w:eastAsia="仿宋_GB2312" w:cs="仿宋_GB2312"/>
          <w:sz w:val="32"/>
          <w:szCs w:val="32"/>
          <w:lang w:val="en-US" w:eastAsia="zh-CN"/>
        </w:rPr>
        <w:t>采取紧急处置措施。如需采取极端措施，必须报请</w:t>
      </w:r>
      <w:r>
        <w:rPr>
          <w:rFonts w:hint="eastAsia" w:ascii="Times New Roman" w:hAnsi="Times New Roman" w:eastAsia="仿宋_GB2312" w:cs="仿宋_GB2312"/>
          <w:sz w:val="32"/>
          <w:szCs w:val="32"/>
          <w:lang w:val="en-US" w:eastAsia="zh-CN"/>
        </w:rPr>
        <w:t>县安委会</w:t>
      </w:r>
      <w:r>
        <w:rPr>
          <w:rFonts w:hint="default" w:ascii="Times New Roman" w:hAnsi="Times New Roman" w:eastAsia="仿宋_GB2312" w:cs="仿宋_GB2312"/>
          <w:sz w:val="32"/>
          <w:szCs w:val="32"/>
          <w:lang w:val="en-US" w:eastAsia="zh-CN"/>
        </w:rPr>
        <w:t>或更高层级指挥机构批准。</w:t>
      </w:r>
    </w:p>
    <w:p w14:paraId="4FE61A5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default" w:ascii="Times New Roman" w:hAnsi="Times New Roman" w:eastAsia="楷体" w:cs="楷体"/>
          <w:snapToGrid/>
          <w:kern w:val="2"/>
          <w:sz w:val="32"/>
          <w:szCs w:val="32"/>
          <w:lang w:val="en-US" w:eastAsia="zh-CN"/>
        </w:rPr>
      </w:pPr>
      <w:bookmarkStart w:id="31" w:name="_Toc30901"/>
      <w:r>
        <w:rPr>
          <w:rFonts w:hint="eastAsia" w:ascii="Times New Roman" w:hAnsi="Times New Roman" w:eastAsia="楷体" w:cs="楷体"/>
          <w:snapToGrid/>
          <w:kern w:val="2"/>
          <w:sz w:val="32"/>
          <w:szCs w:val="32"/>
          <w:lang w:val="en-US" w:eastAsia="zh-CN"/>
        </w:rPr>
        <w:t>5.5 响应措施</w:t>
      </w:r>
      <w:bookmarkEnd w:id="31"/>
    </w:p>
    <w:p w14:paraId="774FFB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事故发生后，事故发生单位立即启动本单位应急预案，在确保安全的前提下控制危险源、抢救遇险人员，同时根据需要先行组建临时现场指挥部开展信息报告和抢险救援等先期处置工作。镇（街道）接报后应立即派员赶赴现场，指导、协调事故单位开展先期应急处置工作。县安委会接报后应迅速响应，根据事故等级指定现场指挥长，指挥长立即赶赴事故现场，视情接管指挥权，实行统一的指挥负责制。现场指挥部组织制定科学有效的救援方案，统筹调度救援力量、应急物资和医疗救护等资源，采取针对性措施控制危险源、疏散人员、防范次生灾害，最大限度减少人员伤亡和财产损失。</w:t>
      </w:r>
    </w:p>
    <w:p w14:paraId="1D8B8C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）根据事态发展和处置需要，</w:t>
      </w:r>
      <w:r>
        <w:rPr>
          <w:rFonts w:hint="eastAsia" w:ascii="Times New Roman" w:hAnsi="Times New Roman" w:eastAsia="仿宋_GB2312" w:cs="仿宋_GB2312"/>
          <w:sz w:val="32"/>
          <w:szCs w:val="32"/>
          <w:lang w:val="en-US" w:eastAsia="zh-CN"/>
        </w:rPr>
        <w:t>接管</w:t>
      </w:r>
      <w:r>
        <w:rPr>
          <w:rFonts w:hint="eastAsia" w:ascii="Times New Roman" w:hAnsi="Times New Roman" w:eastAsia="仿宋_GB2312" w:cs="仿宋_GB2312"/>
          <w:sz w:val="32"/>
          <w:szCs w:val="32"/>
        </w:rPr>
        <w:t>现场指挥部，指挥调度有关救援力量赶赴现场参加救援工作；</w:t>
      </w:r>
    </w:p>
    <w:p w14:paraId="210194E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县安委会</w:t>
      </w:r>
      <w:r>
        <w:rPr>
          <w:rFonts w:hint="eastAsia" w:ascii="Times New Roman" w:hAnsi="Times New Roman" w:eastAsia="仿宋_GB2312" w:cs="仿宋_GB2312"/>
          <w:sz w:val="32"/>
          <w:szCs w:val="32"/>
        </w:rPr>
        <w:t>开展事故会商，了解先期处置情况，分析研判事故灾害现状及发展态势，研究制定事故救援方案，指挥各工作组迅速开展行动；</w:t>
      </w:r>
    </w:p>
    <w:p w14:paraId="40CF311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）指挥、协调应急救援队伍和医疗救治单位积极抢救遇险人员、救治受伤人员，控制危险源或排除事故隐患，标明或划定危险区域，为救援工作创造条件；</w:t>
      </w:r>
    </w:p>
    <w:p w14:paraId="7B3D18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加强环境监测监控和救援人员安全防护，发现可能直接危及应急救援人员生命安全的紧急情况时，立即组织采取相应措施消除隐患，降低或者化解风险，必要时可以暂时撤离应急救援人员，防止事故扩大和次生灾害发生；</w:t>
      </w:r>
    </w:p>
    <w:p w14:paraId="25F3E0E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）根据事故发展态势和救援需要，协调增调救援力量，必要时请求部队和武警给予救援支持；</w:t>
      </w:r>
    </w:p>
    <w:p w14:paraId="399D48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）组织</w:t>
      </w:r>
      <w:r>
        <w:rPr>
          <w:rFonts w:hint="eastAsia" w:ascii="Times New Roman" w:hAnsi="Times New Roman" w:eastAsia="仿宋_GB2312" w:cs="仿宋_GB2312"/>
          <w:sz w:val="32"/>
          <w:szCs w:val="32"/>
          <w:lang w:eastAsia="zh-CN"/>
        </w:rPr>
        <w:t>开展</w:t>
      </w:r>
      <w:r>
        <w:rPr>
          <w:rFonts w:hint="eastAsia" w:ascii="Times New Roman" w:hAnsi="Times New Roman" w:eastAsia="仿宋_GB2312" w:cs="仿宋_GB2312"/>
          <w:sz w:val="32"/>
          <w:szCs w:val="32"/>
        </w:rPr>
        <w:t>人员核查、事故现场秩序维护、遇险遇难人员亲属安抚工作；</w:t>
      </w:r>
    </w:p>
    <w:p w14:paraId="33D858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）做好交通</w:t>
      </w:r>
      <w:r>
        <w:rPr>
          <w:rFonts w:hint="eastAsia" w:ascii="Times New Roman" w:hAnsi="Times New Roman" w:eastAsia="仿宋_GB2312" w:cs="仿宋_GB2312"/>
          <w:sz w:val="32"/>
          <w:szCs w:val="32"/>
          <w:lang w:val="en-US" w:eastAsia="zh-CN"/>
        </w:rPr>
        <w:t>运输</w:t>
      </w:r>
      <w:r>
        <w:rPr>
          <w:rFonts w:hint="eastAsia" w:ascii="Times New Roman" w:hAnsi="Times New Roman" w:eastAsia="仿宋_GB2312" w:cs="仿宋_GB2312"/>
          <w:sz w:val="32"/>
          <w:szCs w:val="32"/>
        </w:rPr>
        <w:t>、医疗卫生、</w:t>
      </w:r>
      <w:r>
        <w:rPr>
          <w:rFonts w:hint="eastAsia" w:ascii="Times New Roman" w:hAnsi="Times New Roman" w:eastAsia="仿宋_GB2312" w:cs="仿宋_GB2312"/>
          <w:sz w:val="32"/>
          <w:szCs w:val="32"/>
          <w:lang w:val="en-US" w:eastAsia="zh-CN"/>
        </w:rPr>
        <w:t>技术支撑、</w:t>
      </w:r>
      <w:r>
        <w:rPr>
          <w:rFonts w:hint="eastAsia" w:ascii="Times New Roman" w:hAnsi="Times New Roman" w:eastAsia="仿宋_GB2312" w:cs="仿宋_GB2312"/>
          <w:sz w:val="32"/>
          <w:szCs w:val="32"/>
        </w:rPr>
        <w:t>通信、气象、供电、供水、生活等应急保障工作；</w:t>
      </w:r>
    </w:p>
    <w:p w14:paraId="2E22CF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8</w:t>
      </w:r>
      <w:r>
        <w:rPr>
          <w:rFonts w:hint="eastAsia" w:ascii="Times New Roman" w:hAnsi="Times New Roman" w:eastAsia="仿宋_GB2312" w:cs="仿宋_GB2312"/>
          <w:sz w:val="32"/>
          <w:szCs w:val="32"/>
        </w:rPr>
        <w:t>）及时、统一发布事故、救援等信息，积极协调各类新闻媒体做好新闻报道工作，做好舆情监测和引导工作；</w:t>
      </w:r>
    </w:p>
    <w:p w14:paraId="0834B6A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）认真贯彻党中央、国务院，省委、省政府，市委、市政府，县委、县政府的指示批示和工作要求。</w:t>
      </w:r>
    </w:p>
    <w:p w14:paraId="3ECBA5F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针对本县重点行业领域事故，同步落实专项处置措施：</w:t>
      </w:r>
    </w:p>
    <w:p w14:paraId="5723418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危险化学品事故：立即切断泄漏源，设置警戒区域，监测周边环境浓度，疏散周边群众，采取封堵、收容、中和、稀释等措施处置泄漏物，严防爆炸、中毒、环境污染次生灾害；</w:t>
      </w:r>
    </w:p>
    <w:p w14:paraId="7891B96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有限空间事故：立即停止作业，持续通风换气，实时监测有毒有害气体浓度，严禁盲目施救，救援人员必须佩戴正压式呼吸器等防护装备开展救援；</w:t>
      </w:r>
    </w:p>
    <w:p w14:paraId="524C273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建筑施工事故：立即停止施工，切断相关电源，设置警戒区域，采取加固、支护等措施防止坍塌扩大，科学开展人员搜救，严防二次坍塌；</w:t>
      </w:r>
    </w:p>
    <w:p w14:paraId="336778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燃气事故：立即切断气源，疏散周边群众，严禁明火，实时监测燃气浓度，采取通风、稀释等措施，严防爆炸、火灾事故；</w:t>
      </w:r>
    </w:p>
    <w:p w14:paraId="2F80A0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粉尘涉爆事故：立即停止作业，切断电源，停止通风系统，严禁使用会产生火花的工具、设备，严防二次爆炸，科学开展处置。</w:t>
      </w:r>
    </w:p>
    <w:p w14:paraId="603A715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仿宋_GB2312" w:cs="仿宋_GB2312"/>
          <w:sz w:val="32"/>
          <w:szCs w:val="32"/>
        </w:rPr>
      </w:pPr>
      <w:bookmarkStart w:id="32" w:name="_Toc19745"/>
      <w:r>
        <w:rPr>
          <w:rFonts w:hint="eastAsia" w:ascii="Times New Roman" w:hAnsi="Times New Roman" w:eastAsia="楷体" w:cs="楷体"/>
          <w:snapToGrid/>
          <w:kern w:val="2"/>
          <w:sz w:val="32"/>
          <w:szCs w:val="32"/>
          <w:lang w:val="en-US" w:eastAsia="zh-CN"/>
        </w:rPr>
        <w:t>5.6 特殊情况</w:t>
      </w:r>
      <w:bookmarkEnd w:id="32"/>
    </w:p>
    <w:p w14:paraId="2377E5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发生在</w:t>
      </w:r>
      <w:r>
        <w:rPr>
          <w:rFonts w:hint="eastAsia" w:ascii="Times New Roman" w:hAnsi="Times New Roman" w:eastAsia="仿宋_GB2312" w:cs="仿宋_GB2312"/>
          <w:sz w:val="32"/>
          <w:szCs w:val="32"/>
          <w:lang w:val="en-US" w:eastAsia="zh-CN"/>
        </w:rPr>
        <w:t>本</w:t>
      </w:r>
      <w:r>
        <w:rPr>
          <w:rFonts w:hint="eastAsia" w:ascii="Times New Roman" w:hAnsi="Times New Roman" w:eastAsia="仿宋_GB2312" w:cs="仿宋_GB2312"/>
          <w:sz w:val="32"/>
          <w:szCs w:val="32"/>
          <w:lang w:eastAsia="zh-CN"/>
        </w:rPr>
        <w:t>县内的生产安全事故灾难，涉及</w:t>
      </w:r>
      <w:r>
        <w:rPr>
          <w:rFonts w:hint="eastAsia" w:ascii="Times New Roman" w:hAnsi="Times New Roman" w:eastAsia="仿宋_GB2312" w:cs="仿宋_GB2312"/>
          <w:sz w:val="32"/>
          <w:szCs w:val="32"/>
          <w:lang w:val="en-US" w:eastAsia="zh-CN"/>
        </w:rPr>
        <w:t>本</w:t>
      </w:r>
      <w:r>
        <w:rPr>
          <w:rFonts w:hint="eastAsia" w:ascii="Times New Roman" w:hAnsi="Times New Roman" w:eastAsia="仿宋_GB2312" w:cs="仿宋_GB2312"/>
          <w:sz w:val="32"/>
          <w:szCs w:val="32"/>
          <w:lang w:eastAsia="zh-CN"/>
        </w:rPr>
        <w:t>县外人员的，应及时与相应政府部门联系。</w:t>
      </w:r>
    </w:p>
    <w:p w14:paraId="7F38336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生产安全事故跨部门的，有关部门同时启动相关预案。事故引发次生、衍生灾害的，同时启动相关专项应急预案，统筹开展处置工作。</w:t>
      </w:r>
    </w:p>
    <w:p w14:paraId="7D593A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事故涉及外籍人员、港澳台人员伤亡、失踪、被困的，或者可能影响到境外的，由</w:t>
      </w:r>
      <w:r>
        <w:rPr>
          <w:rFonts w:hint="eastAsia" w:ascii="Times New Roman" w:hAnsi="Times New Roman" w:eastAsia="仿宋_GB2312" w:cs="仿宋_GB2312"/>
          <w:sz w:val="32"/>
          <w:szCs w:val="32"/>
          <w:lang w:val="en-US" w:eastAsia="zh-CN"/>
        </w:rPr>
        <w:t>县委和县政府</w:t>
      </w:r>
      <w:r>
        <w:rPr>
          <w:rFonts w:ascii="Times New Roman" w:hAnsi="Times New Roman" w:eastAsia="仿宋_GB2312" w:cs="仿宋_GB2312"/>
          <w:i w:val="0"/>
          <w:iCs w:val="0"/>
          <w:caps w:val="0"/>
          <w:color w:val="000000"/>
          <w:spacing w:val="0"/>
          <w:sz w:val="32"/>
          <w:szCs w:val="32"/>
          <w:shd w:val="clear" w:fill="FFFFFF"/>
        </w:rPr>
        <w:t>外事部门</w:t>
      </w:r>
      <w:r>
        <w:rPr>
          <w:rFonts w:hint="eastAsia" w:ascii="Times New Roman" w:hAnsi="Times New Roman" w:eastAsia="仿宋_GB2312" w:cs="仿宋_GB2312"/>
          <w:sz w:val="32"/>
          <w:szCs w:val="32"/>
          <w:lang w:eastAsia="zh-CN"/>
        </w:rPr>
        <w:t>牵头，会同县公安局、县卫健局等部门，按照相关规定做好接待、安抚、信息通报、善后处置等工作，及时向上级对口部门报告。</w:t>
      </w:r>
    </w:p>
    <w:p w14:paraId="4C03803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33" w:name="_Toc31933"/>
      <w:r>
        <w:rPr>
          <w:rFonts w:hint="eastAsia" w:ascii="Times New Roman" w:hAnsi="Times New Roman" w:eastAsia="楷体" w:cs="楷体"/>
          <w:snapToGrid/>
          <w:kern w:val="2"/>
          <w:sz w:val="32"/>
          <w:szCs w:val="32"/>
          <w:lang w:val="en-US" w:eastAsia="zh-CN"/>
        </w:rPr>
        <w:t>5.7 信息发布</w:t>
      </w:r>
      <w:bookmarkEnd w:id="33"/>
    </w:p>
    <w:p w14:paraId="4A06AD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CN"/>
        </w:rPr>
        <w:t>重大及以上生产安全事故后，县委、县政府或现场指挥部应在第一时间通过主流媒体向社会发布简要信息，最迟应在5小时内发布权威信息，随后发布初步核实情况、应对处置措施和公众防范措施等，最迟应在24小时内举行新闻发布会，根据突发事件处置情况做好后续发布工作。</w:t>
      </w:r>
      <w:r>
        <w:rPr>
          <w:rFonts w:hint="eastAsia" w:ascii="Times New Roman" w:hAnsi="Times New Roman" w:eastAsia="仿宋_GB2312" w:cs="仿宋_GB2312"/>
          <w:sz w:val="32"/>
          <w:szCs w:val="32"/>
          <w:lang w:val="en-US" w:eastAsia="zh-CN"/>
        </w:rPr>
        <w:t>发生较大、一般突发事件后，事发地要及时发布权威信息，根据处置进展动态发布信息，县级层面的由县安委办会同宣传部门指导、组织涉及事故的部门按照有关规定，遵循实事求是、及时准确的原则，做好事故信息发布工作。涉及社会公众生命安全和身体健康的突发事件，应第一时间主动发布信息。</w:t>
      </w:r>
    </w:p>
    <w:p w14:paraId="2D96A0A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信息发布内容</w:t>
      </w:r>
      <w:r>
        <w:rPr>
          <w:rFonts w:hint="eastAsia" w:ascii="Times New Roman" w:hAnsi="Times New Roman" w:eastAsia="仿宋_GB2312" w:cs="仿宋_GB2312"/>
          <w:sz w:val="32"/>
          <w:szCs w:val="32"/>
          <w:lang w:val="en-US" w:eastAsia="zh-CN"/>
        </w:rPr>
        <w:t>包括</w:t>
      </w:r>
      <w:r>
        <w:rPr>
          <w:rFonts w:hint="eastAsia" w:ascii="Times New Roman" w:hAnsi="Times New Roman" w:eastAsia="仿宋_GB2312" w:cs="仿宋_GB2312"/>
          <w:sz w:val="32"/>
          <w:szCs w:val="32"/>
          <w:lang w:eastAsia="zh-CN"/>
        </w:rPr>
        <w:t>生产安全事故发生时间、地点、人员伤亡（包括下落不明人员）和财产损失情况、救援进展情况、事故区域交通管制情况以及临时交通措施；事故的危害程度及其次生、衍生灾害的监测和预警情况；事故责任单位基本情况；事故初步原因等。信息发布应当及时、准确、全面、客观。</w:t>
      </w:r>
    </w:p>
    <w:p w14:paraId="56753E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信息发布的形式主要包括：权威发布、提供新闻稿、组织报道、举行新闻发布会、接受媒体采访，以及运用官方网站、微博、微信、移动客户端、手机短信等官方信息平台等发布信息，具体按照有关规定执行。</w:t>
      </w:r>
    </w:p>
    <w:p w14:paraId="749ECFD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34" w:name="_Toc9722"/>
      <w:r>
        <w:rPr>
          <w:rFonts w:hint="eastAsia" w:ascii="Times New Roman" w:hAnsi="Times New Roman" w:eastAsia="楷体" w:cs="楷体"/>
          <w:snapToGrid/>
          <w:kern w:val="2"/>
          <w:sz w:val="32"/>
          <w:szCs w:val="32"/>
          <w:lang w:val="en-US" w:eastAsia="zh-CN"/>
        </w:rPr>
        <w:t>5.8 响应结束</w:t>
      </w:r>
      <w:bookmarkEnd w:id="34"/>
    </w:p>
    <w:p w14:paraId="4974CF0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当事故现场得以控制，遇险人员得到解救，事故伤亡情况已核实清楚，环境监测符合有关标准，次生、衍生事故隐患消除后，现场应急处置工作即告结束。现场指挥部根据事故现场情况及专家评估和建议，报经</w:t>
      </w: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lang w:eastAsia="zh-CN"/>
        </w:rPr>
        <w:t>确认和批准后，按照“谁启动、谁终止”的原则，宣布应急结束，通知相关方面解除或逐级降低应急措施，进入过渡时期，逐步恢复生产生活秩序。</w:t>
      </w:r>
    </w:p>
    <w:p w14:paraId="24712A05">
      <w:pPr>
        <w:keepNext w:val="0"/>
        <w:keepLines w:val="0"/>
        <w:pageBreakBefore w:val="0"/>
        <w:widowControl w:val="0"/>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rPr>
      </w:pPr>
      <w:bookmarkStart w:id="35" w:name="_Toc1540"/>
      <w:r>
        <w:rPr>
          <w:rFonts w:hint="eastAsia" w:ascii="Times New Roman" w:hAnsi="Times New Roman" w:eastAsia="黑体" w:cs="黑体"/>
          <w:b w:val="0"/>
          <w:bCs w:val="0"/>
          <w:spacing w:val="-8"/>
          <w:sz w:val="32"/>
          <w:szCs w:val="32"/>
          <w:lang w:val="en-US" w:eastAsia="zh-CN"/>
        </w:rPr>
        <w:t>6</w:t>
      </w:r>
      <w:r>
        <w:rPr>
          <w:rFonts w:hint="eastAsia" w:ascii="Times New Roman" w:hAnsi="Times New Roman" w:eastAsia="黑体" w:cs="黑体"/>
          <w:b w:val="0"/>
          <w:bCs w:val="0"/>
          <w:spacing w:val="-8"/>
          <w:sz w:val="32"/>
          <w:szCs w:val="32"/>
        </w:rPr>
        <w:t>.</w:t>
      </w:r>
      <w:r>
        <w:rPr>
          <w:rFonts w:hint="eastAsia" w:ascii="Times New Roman" w:hAnsi="Times New Roman" w:eastAsia="黑体" w:cs="黑体"/>
          <w:b w:val="0"/>
          <w:bCs w:val="0"/>
          <w:spacing w:val="-8"/>
          <w:sz w:val="32"/>
          <w:szCs w:val="32"/>
          <w:lang w:val="en-US" w:eastAsia="zh-CN"/>
        </w:rPr>
        <w:t xml:space="preserve"> </w:t>
      </w:r>
      <w:r>
        <w:rPr>
          <w:rFonts w:hint="eastAsia" w:ascii="Times New Roman" w:hAnsi="Times New Roman" w:eastAsia="黑体" w:cs="黑体"/>
          <w:b w:val="0"/>
          <w:bCs w:val="0"/>
          <w:spacing w:val="-8"/>
          <w:sz w:val="32"/>
          <w:szCs w:val="32"/>
        </w:rPr>
        <w:t>善后工作</w:t>
      </w:r>
      <w:bookmarkEnd w:id="35"/>
    </w:p>
    <w:p w14:paraId="00AC38D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36" w:name="_Toc1752"/>
      <w:r>
        <w:rPr>
          <w:rFonts w:hint="eastAsia" w:ascii="Times New Roman" w:hAnsi="Times New Roman" w:eastAsia="楷体" w:cs="楷体"/>
          <w:snapToGrid/>
          <w:kern w:val="2"/>
          <w:sz w:val="32"/>
          <w:szCs w:val="32"/>
          <w:lang w:val="en-US" w:eastAsia="zh-CN"/>
        </w:rPr>
        <w:t>6.1 善后处置</w:t>
      </w:r>
      <w:bookmarkEnd w:id="36"/>
    </w:p>
    <w:p w14:paraId="585357D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根据事故级别和发生地，</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人民政府及有关部门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单位</w:t>
      </w:r>
      <w:r>
        <w:rPr>
          <w:rFonts w:hint="eastAsia" w:ascii="Times New Roman" w:hAnsi="Times New Roman" w:eastAsia="仿宋_GB2312" w:cs="仿宋_GB2312"/>
          <w:sz w:val="32"/>
          <w:szCs w:val="32"/>
          <w:lang w:eastAsia="zh-CN"/>
        </w:rPr>
        <w:t>）</w:t>
      </w:r>
    </w:p>
    <w:p w14:paraId="59B83BCC">
      <w:pPr>
        <w:keepNext w:val="0"/>
        <w:keepLines w:val="0"/>
        <w:pageBreakBefore w:val="0"/>
        <w:widowControl w:val="0"/>
        <w:kinsoku/>
        <w:wordWrap/>
        <w:overflowPunct/>
        <w:topLinePunct w:val="0"/>
        <w:autoSpaceDE/>
        <w:autoSpaceDN/>
        <w:bidi w:val="0"/>
        <w:adjustRightInd w:val="0"/>
        <w:snapToGrid w:val="0"/>
        <w:spacing w:line="560" w:lineRule="exact"/>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负责组织事故的善后处置工作，</w:t>
      </w:r>
      <w:r>
        <w:rPr>
          <w:rFonts w:hint="eastAsia" w:ascii="Times New Roman" w:hAnsi="Times New Roman" w:eastAsia="仿宋_GB2312" w:cs="仿宋_GB2312"/>
          <w:i w:val="0"/>
          <w:iCs w:val="0"/>
          <w:caps w:val="0"/>
          <w:color w:val="000000"/>
          <w:spacing w:val="0"/>
          <w:sz w:val="32"/>
          <w:szCs w:val="32"/>
          <w:shd w:val="clear" w:fill="FFFFFF"/>
        </w:rPr>
        <w:t>包括妥善安置和慰问受害及受影响人员，组织开展遇难人员善后、征用物资补偿、协调应急救援队伍补偿、污染物收集清理与处理等工作，尽快消除事故影响，恢复正常秩序，保证社会稳定。生产安全事故发生后，保险监管机构应督促各类保险经办机构积极履行保险责任，迅速开展受灾人员保险理赔和应急救援人员保险受理工作。</w:t>
      </w:r>
    </w:p>
    <w:p w14:paraId="63B9EF1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37" w:name="_Toc17653"/>
      <w:r>
        <w:rPr>
          <w:rFonts w:hint="eastAsia" w:ascii="Times New Roman" w:hAnsi="Times New Roman" w:eastAsia="楷体" w:cs="楷体"/>
          <w:snapToGrid/>
          <w:kern w:val="2"/>
          <w:sz w:val="32"/>
          <w:szCs w:val="32"/>
          <w:lang w:val="en-US" w:eastAsia="zh-CN"/>
        </w:rPr>
        <w:t>6.2 事故调查</w:t>
      </w:r>
      <w:bookmarkEnd w:id="37"/>
    </w:p>
    <w:p w14:paraId="2591368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按照《生产安全事故报告和调查处理条例》组建事故调查组，对事故展开全面调查；查清事故发生的原因、经过，认定事故的性质和责任，提出对事故单位</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责任人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的处理意见和防范措施。较大、重大和特别重大事故分别报请</w:t>
      </w:r>
      <w:r>
        <w:rPr>
          <w:rFonts w:hint="eastAsia" w:ascii="Times New Roman" w:hAnsi="Times New Roman" w:eastAsia="仿宋_GB2312" w:cs="仿宋_GB2312"/>
          <w:sz w:val="32"/>
          <w:szCs w:val="32"/>
          <w:lang w:val="en-US" w:eastAsia="zh-CN"/>
        </w:rPr>
        <w:t>常德市</w:t>
      </w:r>
      <w:r>
        <w:rPr>
          <w:rFonts w:hint="eastAsia" w:ascii="Times New Roman" w:hAnsi="Times New Roman" w:eastAsia="仿宋_GB2312" w:cs="仿宋_GB2312"/>
          <w:sz w:val="32"/>
          <w:szCs w:val="32"/>
        </w:rPr>
        <w:t>、湖南省人民政府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国务院进行调查；一般事故由</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人民政府牵头组织进行调查。</w:t>
      </w:r>
    </w:p>
    <w:p w14:paraId="1528BF2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事故善后处置工作结束后，现场指挥部应分析总结应急救援经验教训，提出改进建议，完成应急救援总结报告，</w:t>
      </w:r>
      <w:r>
        <w:rPr>
          <w:rFonts w:hint="eastAsia" w:ascii="Times New Roman" w:hAnsi="Times New Roman" w:eastAsia="仿宋_GB2312" w:cs="仿宋_GB2312"/>
          <w:sz w:val="32"/>
          <w:szCs w:val="32"/>
          <w:lang w:eastAsia="zh-CN"/>
        </w:rPr>
        <w:t>报送</w:t>
      </w:r>
      <w:r>
        <w:rPr>
          <w:rFonts w:hint="eastAsia" w:ascii="Times New Roman" w:hAnsi="Times New Roman" w:eastAsia="仿宋_GB2312" w:cs="仿宋_GB2312"/>
          <w:sz w:val="32"/>
          <w:szCs w:val="32"/>
          <w:lang w:val="en-US" w:eastAsia="zh-CN"/>
        </w:rPr>
        <w:t>县安委会</w:t>
      </w:r>
      <w:r>
        <w:rPr>
          <w:rFonts w:hint="eastAsia" w:ascii="Times New Roman" w:hAnsi="Times New Roman" w:eastAsia="仿宋_GB2312" w:cs="仿宋_GB2312"/>
          <w:sz w:val="32"/>
          <w:szCs w:val="32"/>
        </w:rPr>
        <w:t>。</w:t>
      </w:r>
    </w:p>
    <w:p w14:paraId="47DC865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38" w:name="_Toc7808"/>
      <w:r>
        <w:rPr>
          <w:rFonts w:hint="eastAsia" w:ascii="Times New Roman" w:hAnsi="Times New Roman" w:eastAsia="楷体" w:cs="楷体"/>
          <w:snapToGrid/>
          <w:kern w:val="2"/>
          <w:sz w:val="32"/>
          <w:szCs w:val="32"/>
          <w:lang w:val="en-US" w:eastAsia="zh-CN"/>
        </w:rPr>
        <w:t>6.3 恢复重建</w:t>
      </w:r>
      <w:bookmarkEnd w:id="38"/>
    </w:p>
    <w:p w14:paraId="55DB0D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事发地</w:t>
      </w:r>
      <w:r>
        <w:rPr>
          <w:rFonts w:hint="eastAsia" w:ascii="Times New Roman" w:hAnsi="Times New Roman" w:eastAsia="仿宋_GB2312" w:cs="仿宋_GB2312"/>
          <w:sz w:val="32"/>
          <w:szCs w:val="32"/>
          <w:lang w:val="en-US" w:eastAsia="zh-CN"/>
        </w:rPr>
        <w:t>镇（街道）、</w:t>
      </w:r>
      <w:r>
        <w:rPr>
          <w:rFonts w:hint="eastAsia" w:ascii="Times New Roman" w:hAnsi="Times New Roman" w:eastAsia="仿宋_GB2312" w:cs="仿宋_GB2312"/>
          <w:sz w:val="32"/>
          <w:szCs w:val="32"/>
          <w:lang w:eastAsia="zh-CN"/>
        </w:rPr>
        <w:t>管委会，县政府有关部门负责制定恢复重建工作方案，落实救助、补偿、安置和恢复重建工作，修复因事故损害的道路、房屋、通信、供电、供水、供气等公共设施，做好事故受害人员的安置工作，帮助恢复正常的生产生活秩序。超出本地、本单位职责和权限能力范围的，请求上级政府及有关部门予以支持。</w:t>
      </w:r>
    </w:p>
    <w:p w14:paraId="526B699C">
      <w:pPr>
        <w:keepNext w:val="0"/>
        <w:keepLines w:val="0"/>
        <w:pageBreakBefore w:val="0"/>
        <w:widowControl w:val="0"/>
        <w:numPr>
          <w:ilvl w:val="0"/>
          <w:numId w:val="2"/>
        </w:numPr>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rPr>
      </w:pPr>
      <w:bookmarkStart w:id="39" w:name="_Toc5414"/>
      <w:r>
        <w:rPr>
          <w:rFonts w:hint="eastAsia" w:ascii="Times New Roman" w:hAnsi="Times New Roman" w:eastAsia="黑体" w:cs="黑体"/>
          <w:b w:val="0"/>
          <w:bCs w:val="0"/>
          <w:spacing w:val="-8"/>
          <w:sz w:val="32"/>
          <w:szCs w:val="32"/>
        </w:rPr>
        <w:t>应急保障</w:t>
      </w:r>
      <w:bookmarkEnd w:id="39"/>
    </w:p>
    <w:p w14:paraId="76C93DD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0" w:name="_Toc10896"/>
      <w:r>
        <w:rPr>
          <w:rFonts w:hint="eastAsia" w:ascii="Times New Roman" w:hAnsi="Times New Roman" w:eastAsia="楷体" w:cs="楷体"/>
          <w:snapToGrid/>
          <w:kern w:val="2"/>
          <w:sz w:val="32"/>
          <w:szCs w:val="32"/>
          <w:lang w:val="en-US" w:eastAsia="zh-CN"/>
        </w:rPr>
        <w:t>7.1 队伍保障</w:t>
      </w:r>
      <w:bookmarkEnd w:id="40"/>
    </w:p>
    <w:p w14:paraId="2D3ABC7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政府根据实际需要，加强对生产安全事故应急救援队伍建设的统一规划、组织和指导。各负有安全生产监督管理职责的部门根据生产安全事故应急工作的需要，在重点行业、领域单独建立或者依托有条件的生产经营单位、社会组织建立应急救援队伍。鼓励和支持生产经营单位和其他社会力量建立提供社会化应急救援服务的应急救援队伍。</w:t>
      </w:r>
    </w:p>
    <w:p w14:paraId="43B6553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1" w:name="_Toc13489"/>
      <w:r>
        <w:rPr>
          <w:rFonts w:hint="eastAsia" w:ascii="Times New Roman" w:hAnsi="Times New Roman" w:eastAsia="楷体" w:cs="楷体"/>
          <w:snapToGrid/>
          <w:kern w:val="2"/>
          <w:sz w:val="32"/>
          <w:szCs w:val="32"/>
          <w:lang w:val="en-US" w:eastAsia="zh-CN"/>
        </w:rPr>
        <w:t>7.2 技术保障</w:t>
      </w:r>
      <w:bookmarkEnd w:id="41"/>
    </w:p>
    <w:p w14:paraId="5802227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各负有安全生产监督管理职责的部门应当积极引进应急救援新技术和新装备，为应急救援提供技术支持和保障。</w:t>
      </w:r>
    </w:p>
    <w:p w14:paraId="7F2716C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2" w:name="_Toc21473"/>
      <w:r>
        <w:rPr>
          <w:rFonts w:hint="eastAsia" w:ascii="Times New Roman" w:hAnsi="Times New Roman" w:eastAsia="楷体" w:cs="楷体"/>
          <w:snapToGrid/>
          <w:kern w:val="2"/>
          <w:sz w:val="32"/>
          <w:szCs w:val="32"/>
          <w:lang w:val="en-US" w:eastAsia="zh-CN"/>
        </w:rPr>
        <w:t>7.3 治安保障</w:t>
      </w:r>
      <w:bookmarkEnd w:id="42"/>
    </w:p>
    <w:p w14:paraId="65C47A0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公安机关要按照有关应急预案要求或事故现场指挥部指令，组织实施重要目标和危险区域的治安警戒和道路交通管制。接到指令后，立即组织警力赶赴现场，实施现场警戒、交通管制、人员疏散，维护现场秩序，严厉打击借机造谣滋事、破坏救援设施等违法犯罪行为，做好涉事人员家属稳控工作，保障应急处置工作顺利开展。</w:t>
      </w:r>
    </w:p>
    <w:p w14:paraId="1C49E65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3" w:name="_Toc10122"/>
      <w:r>
        <w:rPr>
          <w:rFonts w:hint="eastAsia" w:ascii="Times New Roman" w:hAnsi="Times New Roman" w:eastAsia="楷体" w:cs="楷体"/>
          <w:snapToGrid/>
          <w:kern w:val="2"/>
          <w:sz w:val="32"/>
          <w:szCs w:val="32"/>
          <w:lang w:val="en-US" w:eastAsia="zh-CN"/>
        </w:rPr>
        <w:t>7.4 交通运输保障</w:t>
      </w:r>
      <w:bookmarkEnd w:id="43"/>
    </w:p>
    <w:p w14:paraId="4E38A3C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发生生产安全事故后，</w:t>
      </w:r>
      <w:r>
        <w:rPr>
          <w:rFonts w:hint="eastAsia" w:ascii="Times New Roman" w:hAnsi="Times New Roman" w:eastAsia="仿宋_GB2312" w:cs="仿宋_GB2312"/>
          <w:sz w:val="32"/>
          <w:szCs w:val="32"/>
          <w:lang w:eastAsia="zh-CN"/>
        </w:rPr>
        <w:t>事发地镇（街道）</w:t>
      </w:r>
      <w:r>
        <w:rPr>
          <w:rFonts w:hint="eastAsia" w:ascii="Times New Roman" w:hAnsi="Times New Roman" w:eastAsia="仿宋_GB2312" w:cs="仿宋_GB2312"/>
          <w:sz w:val="32"/>
          <w:szCs w:val="32"/>
        </w:rPr>
        <w:t>会同有管理权限的部门，对事故现场周边道路组织实施交通管制，根据需要开设应急救援绿色通道，落实抢险救援力量快速通行、协同保障联动工作机制，道路、桥梁、隧道等受损时，相关部门迅速组织抢修，确保应急物资、器材和人员运送及时到位；西部山区镇应当提前规划应急救援通道，定期开展维护，确保偏远区域道路通行能力。</w:t>
      </w:r>
    </w:p>
    <w:p w14:paraId="4B5BD3F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楷体" w:cs="楷体"/>
          <w:snapToGrid/>
          <w:kern w:val="2"/>
          <w:sz w:val="32"/>
          <w:szCs w:val="32"/>
          <w:lang w:val="en-US" w:eastAsia="zh-CN"/>
        </w:rPr>
      </w:pPr>
      <w:r>
        <w:rPr>
          <w:rFonts w:hint="eastAsia" w:ascii="Times New Roman" w:hAnsi="Times New Roman" w:eastAsia="楷体" w:cs="楷体"/>
          <w:snapToGrid/>
          <w:kern w:val="2"/>
          <w:sz w:val="32"/>
          <w:szCs w:val="32"/>
          <w:lang w:val="en-US" w:eastAsia="zh-CN"/>
        </w:rPr>
        <w:t>7.5 通信与信息保障</w:t>
      </w:r>
    </w:p>
    <w:p w14:paraId="2BC534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工信、</w:t>
      </w:r>
      <w:r>
        <w:rPr>
          <w:rFonts w:hint="eastAsia" w:ascii="Times New Roman" w:hAnsi="Times New Roman" w:eastAsia="仿宋_GB2312" w:cs="仿宋_GB2312"/>
          <w:sz w:val="32"/>
          <w:szCs w:val="32"/>
          <w:lang w:val="en-US" w:eastAsia="zh-CN"/>
        </w:rPr>
        <w:t>文旅广体</w:t>
      </w:r>
      <w:r>
        <w:rPr>
          <w:rFonts w:hint="eastAsia" w:ascii="Times New Roman" w:hAnsi="Times New Roman" w:eastAsia="仿宋_GB2312" w:cs="仿宋_GB2312"/>
          <w:sz w:val="32"/>
          <w:szCs w:val="32"/>
          <w:lang w:eastAsia="zh-CN"/>
        </w:rPr>
        <w:t>等有关部门及各通信运营商要建立健全应急通信、应急广播电视保障工作体系，建立有线和无线相结合、基础电信网络与机动通信系统相配套的应急通信系统，确保应急救援通信畅通。生产安全事故发生后，工信部门组织协调</w:t>
      </w:r>
      <w:r>
        <w:rPr>
          <w:rFonts w:hint="eastAsia" w:ascii="Times New Roman" w:hAnsi="Times New Roman" w:eastAsia="仿宋_GB2312" w:cs="仿宋_GB2312"/>
          <w:sz w:val="32"/>
          <w:szCs w:val="32"/>
          <w:lang w:val="en-US" w:eastAsia="zh-CN"/>
        </w:rPr>
        <w:t>通信</w:t>
      </w:r>
      <w:r>
        <w:rPr>
          <w:rFonts w:hint="eastAsia" w:ascii="Times New Roman" w:hAnsi="Times New Roman" w:eastAsia="仿宋_GB2312" w:cs="仿宋_GB2312"/>
          <w:sz w:val="32"/>
          <w:szCs w:val="32"/>
          <w:lang w:eastAsia="zh-CN"/>
        </w:rPr>
        <w:t>运营企业、铁塔公司做好现场公用通信网络保障工作。</w:t>
      </w:r>
    </w:p>
    <w:p w14:paraId="56AC3D7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4" w:name="_Toc6927"/>
      <w:r>
        <w:rPr>
          <w:rFonts w:hint="eastAsia" w:ascii="Times New Roman" w:hAnsi="Times New Roman" w:eastAsia="楷体" w:cs="楷体"/>
          <w:snapToGrid/>
          <w:kern w:val="2"/>
          <w:sz w:val="32"/>
          <w:szCs w:val="32"/>
          <w:lang w:val="en-US" w:eastAsia="zh-CN"/>
        </w:rPr>
        <w:t>7.6 物资保障</w:t>
      </w:r>
      <w:bookmarkEnd w:id="44"/>
    </w:p>
    <w:p w14:paraId="26DEE5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人民政府的统一协调下，</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直有关部门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单位</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和街道办事处及其企事业单位应储备必要的应急物资和装备，并及时更新和补充</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确保事故发生后能快速、及时供应到位。县发改局、县应急局牵头负责县级应急物资储备工作，建设标准化县级应急物资储备库，针对全县重点行业领域事故风险，重点储备有限空间救援、危化品处置、消防救援、建筑坍塌救援等专用装备和通用物资，建立物资管理台账，定期更新、补充、维护；镇（街道）负责建设本级应急物资储备点，储备满足先期处置需要的应急物资；重点行业领域企业必须储备与本单位风险相匹配的应急物资、装备，定期检查维护，确保随时可用</w:t>
      </w:r>
    </w:p>
    <w:p w14:paraId="21EFAF4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应急局、</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lang w:val="en-US" w:eastAsia="zh-CN"/>
        </w:rPr>
        <w:t>发改</w:t>
      </w:r>
      <w:r>
        <w:rPr>
          <w:rFonts w:hint="eastAsia" w:ascii="Times New Roman" w:hAnsi="Times New Roman" w:eastAsia="仿宋_GB2312" w:cs="仿宋_GB2312"/>
          <w:sz w:val="32"/>
          <w:szCs w:val="32"/>
        </w:rPr>
        <w:t>局和</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交通运输局负责组织协调应急物资的调拨和紧急供应，</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人民政府可与相邻地</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rPr>
        <w:t>签订物资供应和运输互助协议。</w:t>
      </w:r>
    </w:p>
    <w:p w14:paraId="09C2B39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5" w:name="_Toc11890"/>
      <w:r>
        <w:rPr>
          <w:rFonts w:hint="eastAsia" w:ascii="Times New Roman" w:hAnsi="Times New Roman" w:eastAsia="楷体" w:cs="楷体"/>
          <w:snapToGrid/>
          <w:kern w:val="2"/>
          <w:sz w:val="32"/>
          <w:szCs w:val="32"/>
          <w:lang w:val="en-US" w:eastAsia="zh-CN"/>
        </w:rPr>
        <w:t>7.7 经费保障</w:t>
      </w:r>
      <w:bookmarkEnd w:id="45"/>
    </w:p>
    <w:p w14:paraId="6F5683C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生产经营单位应做好生产安全事故应急救援必要的资金准备。事故应急救援资金首先由事故发生单位承担，事故发生单位暂时无力承担的，由事发地镇（街道）协调解决。处置事故所需工作经费，由同级财政按规定落实。</w:t>
      </w:r>
    </w:p>
    <w:p w14:paraId="6B1CB97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6" w:name="_Toc15908"/>
      <w:r>
        <w:rPr>
          <w:rFonts w:hint="eastAsia" w:ascii="Times New Roman" w:hAnsi="Times New Roman" w:eastAsia="楷体" w:cs="楷体"/>
          <w:snapToGrid/>
          <w:kern w:val="2"/>
          <w:sz w:val="32"/>
          <w:szCs w:val="32"/>
          <w:lang w:val="en-US" w:eastAsia="zh-CN"/>
        </w:rPr>
        <w:t>7.8 医疗卫生保障</w:t>
      </w:r>
      <w:bookmarkEnd w:id="46"/>
    </w:p>
    <w:p w14:paraId="465E1B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县卫健局要掌握本行政县域内的医疗卫生资源信息，尤其是专科医疗救护机构的资源信息。县卫健局负责组织开展紧急医疗救护、现场卫生处置和防疫工作。建立全县医疗救治资源数据库，统筹全县医疗机构、急救车辆、医疗设备、药品、血液等医疗资源，构建县、镇、村三级医疗救治网络；事故发生后，立即调度医疗救护队伍赶赴现场，开展现场急救、伤员转运、院内救治，开通绿色救治通道，全力救治受伤人员；做好现场卫生防疫工作，严防传染病流行；开展心理疏导干预，保障涉事人员心理健康。</w:t>
      </w:r>
    </w:p>
    <w:p w14:paraId="43145F1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47" w:name="_Toc13929"/>
      <w:r>
        <w:rPr>
          <w:rFonts w:hint="eastAsia" w:ascii="Times New Roman" w:hAnsi="Times New Roman" w:eastAsia="楷体" w:cs="楷体"/>
          <w:snapToGrid/>
          <w:kern w:val="2"/>
          <w:sz w:val="32"/>
          <w:szCs w:val="32"/>
          <w:lang w:val="en-US" w:eastAsia="zh-CN"/>
        </w:rPr>
        <w:t>7.9 基础信息保障</w:t>
      </w:r>
      <w:bookmarkEnd w:id="47"/>
    </w:p>
    <w:p w14:paraId="3D6EC9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建立健全并规范数据采集、维护、交换、更新长效机制，做好应急平台和基础数据信息系统建设对接，实现监测、监控、预警等工作信息化、现代化。县安委办牵头建立全县安全生产基础信息数据库，涵盖风险点位、重大危险源、应急资源、救援队伍、专家库、应急预案等信息，实行动态更新、共建共享；各行业主管部门、镇（街道）、生产经营单位应当及时报送相关信息，确保数据准确、完整；推动基础信息与县级应急指挥平台对接，实现应急处置全流程信息化支撑。</w:t>
      </w:r>
    </w:p>
    <w:p w14:paraId="6DADD40C">
      <w:pPr>
        <w:keepNext w:val="0"/>
        <w:keepLines w:val="0"/>
        <w:pageBreakBefore w:val="0"/>
        <w:widowControl w:val="0"/>
        <w:numPr>
          <w:ilvl w:val="0"/>
          <w:numId w:val="0"/>
        </w:numPr>
        <w:kinsoku/>
        <w:wordWrap/>
        <w:bidi w:val="0"/>
        <w:adjustRightInd w:val="0"/>
        <w:snapToGrid w:val="0"/>
        <w:spacing w:line="560" w:lineRule="exact"/>
        <w:ind w:left="0" w:leftChars="0" w:firstLine="608" w:firstLineChars="200"/>
        <w:jc w:val="both"/>
        <w:outlineLvl w:val="0"/>
        <w:rPr>
          <w:rFonts w:hint="eastAsia" w:ascii="Times New Roman" w:hAnsi="Times New Roman" w:eastAsia="黑体" w:cs="黑体"/>
          <w:b w:val="0"/>
          <w:bCs w:val="0"/>
          <w:spacing w:val="-8"/>
          <w:sz w:val="32"/>
          <w:szCs w:val="32"/>
        </w:rPr>
      </w:pPr>
      <w:bookmarkStart w:id="48" w:name="_Toc2236"/>
      <w:r>
        <w:rPr>
          <w:rFonts w:hint="eastAsia" w:ascii="Times New Roman" w:hAnsi="Times New Roman" w:eastAsia="黑体" w:cs="黑体"/>
          <w:b w:val="0"/>
          <w:bCs w:val="0"/>
          <w:snapToGrid w:val="0"/>
          <w:color w:val="000000"/>
          <w:spacing w:val="-8"/>
          <w:kern w:val="0"/>
          <w:sz w:val="32"/>
          <w:szCs w:val="32"/>
          <w:lang w:val="en-US" w:eastAsia="zh-CN" w:bidi="ar-SA"/>
        </w:rPr>
        <w:t>8</w:t>
      </w:r>
      <w:r>
        <w:rPr>
          <w:rFonts w:hint="eastAsia" w:ascii="Times New Roman" w:hAnsi="Times New Roman" w:eastAsia="黑体" w:cs="黑体"/>
          <w:b w:val="0"/>
          <w:bCs w:val="0"/>
          <w:snapToGrid w:val="0"/>
          <w:color w:val="000000"/>
          <w:spacing w:val="-8"/>
          <w:kern w:val="0"/>
          <w:sz w:val="32"/>
          <w:szCs w:val="32"/>
          <w:lang w:val="en-US" w:eastAsia="en-US" w:bidi="ar-SA"/>
        </w:rPr>
        <w:t>.</w:t>
      </w:r>
      <w:r>
        <w:rPr>
          <w:rFonts w:hint="eastAsia" w:ascii="Times New Roman" w:hAnsi="Times New Roman" w:eastAsia="黑体" w:cs="黑体"/>
          <w:b w:val="0"/>
          <w:bCs w:val="0"/>
          <w:spacing w:val="-8"/>
          <w:sz w:val="32"/>
          <w:szCs w:val="32"/>
        </w:rPr>
        <w:t>预案管理</w:t>
      </w:r>
      <w:bookmarkEnd w:id="48"/>
    </w:p>
    <w:p w14:paraId="491D61F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_GB2312" w:cs="楷体_GB2312"/>
          <w:i w:val="0"/>
          <w:iCs w:val="0"/>
          <w:caps w:val="0"/>
          <w:color w:val="000000"/>
          <w:spacing w:val="0"/>
          <w:sz w:val="32"/>
          <w:szCs w:val="32"/>
          <w:shd w:val="clear" w:fill="FFFFFF"/>
          <w:lang w:val="en-US" w:eastAsia="zh-CN"/>
        </w:rPr>
      </w:pPr>
      <w:bookmarkStart w:id="49" w:name="_Toc3280"/>
      <w:r>
        <w:rPr>
          <w:rFonts w:hint="eastAsia" w:ascii="Times New Roman" w:hAnsi="Times New Roman" w:eastAsia="楷体" w:cs="楷体"/>
          <w:snapToGrid/>
          <w:kern w:val="2"/>
          <w:sz w:val="32"/>
          <w:szCs w:val="32"/>
          <w:lang w:val="en-US" w:eastAsia="zh-CN"/>
        </w:rPr>
        <w:t xml:space="preserve">8.1 </w:t>
      </w:r>
      <w:r>
        <w:rPr>
          <w:rFonts w:hint="eastAsia" w:ascii="Times New Roman" w:hAnsi="Times New Roman" w:eastAsia="楷体_GB2312" w:cs="楷体_GB2312"/>
          <w:i w:val="0"/>
          <w:iCs w:val="0"/>
          <w:caps w:val="0"/>
          <w:color w:val="000000"/>
          <w:spacing w:val="0"/>
          <w:sz w:val="32"/>
          <w:szCs w:val="32"/>
          <w:shd w:val="clear" w:fill="FFFFFF"/>
        </w:rPr>
        <w:t>宣传</w:t>
      </w:r>
      <w:bookmarkEnd w:id="49"/>
    </w:p>
    <w:p w14:paraId="104EE39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人民政府和负有安全生产监督管理的部门要通过各种新闻媒体和社会培训机构深入开展安全生产宣传教育活动，推动安全宣传进企业、进农村、进社</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rPr>
        <w:t>、进学校、进家庭，加强公益宣传，普及安全知识，培育安全文化，广泛宣传安全生产法律法规、应急避险、自救互救知识</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全面</w:t>
      </w:r>
      <w:r>
        <w:rPr>
          <w:rFonts w:hint="eastAsia" w:ascii="Times New Roman" w:hAnsi="Times New Roman" w:eastAsia="仿宋_GB2312" w:cs="仿宋_GB2312"/>
          <w:sz w:val="32"/>
          <w:szCs w:val="32"/>
          <w:lang w:eastAsia="zh-CN"/>
        </w:rPr>
        <w:t>增强</w:t>
      </w:r>
      <w:r>
        <w:rPr>
          <w:rFonts w:hint="eastAsia" w:ascii="Times New Roman" w:hAnsi="Times New Roman" w:eastAsia="仿宋_GB2312" w:cs="仿宋_GB2312"/>
          <w:sz w:val="32"/>
          <w:szCs w:val="32"/>
        </w:rPr>
        <w:t>社会公众安全防范意识和自救互救能力。</w:t>
      </w:r>
    </w:p>
    <w:p w14:paraId="2B0C6C6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_GB2312"/>
          <w:i w:val="0"/>
          <w:iCs w:val="0"/>
          <w:caps w:val="0"/>
          <w:color w:val="000000"/>
          <w:spacing w:val="0"/>
          <w:sz w:val="32"/>
          <w:szCs w:val="32"/>
          <w:shd w:val="clear" w:fill="FFFFFF"/>
          <w:lang w:val="en-US" w:eastAsia="zh-CN"/>
        </w:rPr>
      </w:pPr>
      <w:bookmarkStart w:id="50" w:name="_Toc18968"/>
      <w:r>
        <w:rPr>
          <w:rFonts w:hint="eastAsia" w:ascii="Times New Roman" w:hAnsi="Times New Roman" w:eastAsia="楷体" w:cs="楷体"/>
          <w:snapToGrid/>
          <w:kern w:val="2"/>
          <w:sz w:val="32"/>
          <w:szCs w:val="32"/>
          <w:lang w:val="en-US" w:eastAsia="zh-CN"/>
        </w:rPr>
        <w:t xml:space="preserve">8.2 </w:t>
      </w:r>
      <w:r>
        <w:rPr>
          <w:rFonts w:hint="eastAsia" w:ascii="Times New Roman" w:hAnsi="Times New Roman" w:eastAsia="楷体_GB2312" w:cs="楷体_GB2312"/>
          <w:i w:val="0"/>
          <w:iCs w:val="0"/>
          <w:caps w:val="0"/>
          <w:color w:val="000000"/>
          <w:spacing w:val="0"/>
          <w:sz w:val="32"/>
          <w:szCs w:val="32"/>
          <w:shd w:val="clear" w:fill="FFFFFF"/>
          <w:lang w:val="en-US" w:eastAsia="zh-CN"/>
        </w:rPr>
        <w:t>培训</w:t>
      </w:r>
      <w:bookmarkEnd w:id="50"/>
    </w:p>
    <w:p w14:paraId="30B3C9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直有关部门要组织各级应急指挥机构及相关的救援队伍人员进行上岗前培训和业务培训。有关部门（单位）可根据自身实际情况，做好兼职应急救援队伍的培训，积极组织社会志愿者的培训，提高公众自救、互救能力。生产经营单位应当将应急培训纳入年度培训计划，对全体从业人员开展应急预案、应急处置、避险自救知识培训，高风险岗位从业人员</w:t>
      </w:r>
      <w:r>
        <w:rPr>
          <w:rFonts w:hint="eastAsia" w:ascii="Times New Roman" w:hAnsi="Times New Roman" w:eastAsia="仿宋_GB2312" w:cs="仿宋_GB2312"/>
          <w:sz w:val="32"/>
          <w:szCs w:val="32"/>
          <w:lang w:val="en-US" w:eastAsia="zh-CN"/>
        </w:rPr>
        <w:t>应</w:t>
      </w:r>
      <w:r>
        <w:rPr>
          <w:rFonts w:hint="eastAsia" w:ascii="Times New Roman" w:hAnsi="Times New Roman" w:eastAsia="仿宋_GB2312" w:cs="仿宋_GB2312"/>
          <w:sz w:val="32"/>
          <w:szCs w:val="32"/>
        </w:rPr>
        <w:t>经培训考核合格后方可上岗。</w:t>
      </w:r>
    </w:p>
    <w:p w14:paraId="085F1E2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51" w:name="_Toc17830"/>
      <w:r>
        <w:rPr>
          <w:rFonts w:hint="eastAsia" w:ascii="Times New Roman" w:hAnsi="Times New Roman" w:eastAsia="楷体" w:cs="楷体"/>
          <w:snapToGrid/>
          <w:kern w:val="2"/>
          <w:sz w:val="32"/>
          <w:szCs w:val="32"/>
          <w:lang w:val="en-US" w:eastAsia="zh-CN"/>
        </w:rPr>
        <w:t>8.3 演练</w:t>
      </w:r>
      <w:bookmarkEnd w:id="51"/>
    </w:p>
    <w:p w14:paraId="5DAA2A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县政府有关部门和各</w:t>
      </w:r>
      <w:r>
        <w:rPr>
          <w:rFonts w:hint="eastAsia" w:ascii="Times New Roman" w:hAnsi="Times New Roman" w:eastAsia="仿宋_GB2312" w:cs="仿宋_GB2312"/>
          <w:sz w:val="32"/>
          <w:szCs w:val="32"/>
          <w:lang w:eastAsia="zh-CN"/>
        </w:rPr>
        <w:t>镇（街道）</w:t>
      </w:r>
      <w:r>
        <w:rPr>
          <w:rFonts w:hint="eastAsia" w:ascii="Times New Roman" w:hAnsi="Times New Roman" w:eastAsia="仿宋_GB2312" w:cs="仿宋_GB2312"/>
          <w:sz w:val="32"/>
          <w:szCs w:val="32"/>
        </w:rPr>
        <w:t>应当采取多种形式开展应急预案宣传，并定期组织应急预案培训和演练。原则上，县政府及负有安全生产监督管理职责的部门和各</w:t>
      </w:r>
      <w:r>
        <w:rPr>
          <w:rFonts w:hint="eastAsia" w:ascii="Times New Roman" w:hAnsi="Times New Roman" w:eastAsia="仿宋_GB2312" w:cs="仿宋_GB2312"/>
          <w:sz w:val="32"/>
          <w:szCs w:val="32"/>
          <w:lang w:eastAsia="zh-CN"/>
        </w:rPr>
        <w:t>镇（街道）</w:t>
      </w:r>
      <w:r>
        <w:rPr>
          <w:rFonts w:hint="eastAsia" w:ascii="Times New Roman" w:hAnsi="Times New Roman" w:eastAsia="仿宋_GB2312" w:cs="仿宋_GB2312"/>
          <w:sz w:val="32"/>
          <w:szCs w:val="32"/>
        </w:rPr>
        <w:t>至少每</w:t>
      </w:r>
      <w:r>
        <w:rPr>
          <w:rFonts w:hint="eastAsia" w:ascii="Times New Roman" w:hAnsi="Times New Roman" w:eastAsia="仿宋_GB2312" w:cs="仿宋_GB2312"/>
          <w:sz w:val="32"/>
          <w:szCs w:val="32"/>
          <w:lang w:val="en-US" w:eastAsia="zh-CN"/>
        </w:rPr>
        <w:t>两</w:t>
      </w:r>
      <w:r>
        <w:rPr>
          <w:rFonts w:hint="eastAsia" w:ascii="Times New Roman" w:hAnsi="Times New Roman" w:eastAsia="仿宋_GB2312" w:cs="仿宋_GB2312"/>
          <w:sz w:val="32"/>
          <w:szCs w:val="32"/>
        </w:rPr>
        <w:t>年开展一次生产安全事故应急预案演练。生产经营单位应当制定本单位的应急预案演练计划，根据本单位的事故风险特点，每年至少组织一次综合应急预案演练或者专项应急预案演练，每半年至少组织一次现场处置方案演练。</w:t>
      </w:r>
    </w:p>
    <w:p w14:paraId="0614CC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易燃易爆物品、危险化学品等危险物品的生产、经营、储存、运输单位，非煤矿山、</w:t>
      </w:r>
      <w:r>
        <w:rPr>
          <w:rFonts w:hint="eastAsia" w:ascii="Times New Roman" w:hAnsi="Times New Roman" w:eastAsia="仿宋_GB2312" w:cs="仿宋_GB2312"/>
          <w:sz w:val="32"/>
          <w:szCs w:val="32"/>
          <w:lang w:val="en-US" w:eastAsia="zh-CN"/>
        </w:rPr>
        <w:t>金属冶炼、</w:t>
      </w:r>
      <w:r>
        <w:rPr>
          <w:rFonts w:hint="eastAsia" w:ascii="Times New Roman" w:hAnsi="Times New Roman" w:eastAsia="仿宋_GB2312" w:cs="仿宋_GB2312"/>
          <w:sz w:val="32"/>
          <w:szCs w:val="32"/>
        </w:rPr>
        <w:t>建筑施工单位，以及宾馆、商场、娱乐场所、旅游景区等人员密集场所经营单位，至少每半年组织一次生产安全事故应急预案演练，并将演练情况报送相关负有安全生产监督管理职责的部门。各负有安全生产监督管理职责的部门应当对上述重点生产经营单位的生产安全事故应急救援预案演练进行抽查；发现演练不符合要求的，应当责令限期改正。</w:t>
      </w:r>
    </w:p>
    <w:p w14:paraId="61EF876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52" w:name="_Toc18682"/>
      <w:r>
        <w:rPr>
          <w:rFonts w:hint="eastAsia" w:ascii="Times New Roman" w:hAnsi="Times New Roman" w:eastAsia="楷体" w:cs="楷体"/>
          <w:snapToGrid/>
          <w:kern w:val="2"/>
          <w:sz w:val="32"/>
          <w:szCs w:val="32"/>
          <w:lang w:val="en-US" w:eastAsia="zh-CN"/>
        </w:rPr>
        <w:t>8.4 预案修订</w:t>
      </w:r>
      <w:bookmarkEnd w:id="52"/>
    </w:p>
    <w:p w14:paraId="789406C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人民政府应</w:t>
      </w:r>
      <w:r>
        <w:rPr>
          <w:rFonts w:hint="eastAsia" w:ascii="Times New Roman" w:hAnsi="Times New Roman" w:eastAsia="仿宋_GB2312" w:cs="仿宋_GB2312"/>
          <w:sz w:val="32"/>
          <w:szCs w:val="32"/>
          <w:lang w:val="en-US" w:eastAsia="zh-CN"/>
        </w:rPr>
        <w:t>当</w:t>
      </w:r>
      <w:r>
        <w:rPr>
          <w:rFonts w:hint="eastAsia" w:ascii="Times New Roman" w:hAnsi="Times New Roman" w:eastAsia="仿宋_GB2312" w:cs="仿宋_GB2312"/>
          <w:sz w:val="32"/>
          <w:szCs w:val="32"/>
        </w:rPr>
        <w:t>根据法律法规、机构人员、职能职责等变化和重大风险、应急资源的变动等，适时对本预案进行修订、评审。</w:t>
      </w:r>
    </w:p>
    <w:p w14:paraId="25E9CA3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53" w:name="_Toc27767"/>
      <w:r>
        <w:rPr>
          <w:rFonts w:hint="eastAsia" w:ascii="Times New Roman" w:hAnsi="Times New Roman" w:eastAsia="楷体" w:cs="楷体"/>
          <w:snapToGrid/>
          <w:kern w:val="2"/>
          <w:sz w:val="32"/>
          <w:szCs w:val="32"/>
          <w:lang w:val="en-US" w:eastAsia="zh-CN"/>
        </w:rPr>
        <w:t>8.5 奖励与责任追究</w:t>
      </w:r>
      <w:bookmarkEnd w:id="53"/>
    </w:p>
    <w:p w14:paraId="621B47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lang w:val="en-US" w:eastAsia="en-US"/>
        </w:rPr>
      </w:pPr>
      <w:r>
        <w:rPr>
          <w:rFonts w:hint="eastAsia" w:ascii="Times New Roman" w:hAnsi="Times New Roman" w:eastAsia="仿宋_GB2312" w:cs="仿宋_GB2312"/>
          <w:sz w:val="32"/>
          <w:szCs w:val="32"/>
          <w:lang w:val="en-US" w:eastAsia="zh-CN"/>
        </w:rPr>
        <w:t>县</w:t>
      </w:r>
      <w:r>
        <w:rPr>
          <w:rFonts w:hint="default" w:ascii="Times New Roman" w:hAnsi="Times New Roman" w:eastAsia="仿宋_GB2312" w:cs="仿宋_GB2312"/>
          <w:sz w:val="32"/>
          <w:szCs w:val="32"/>
          <w:lang w:val="en-US" w:eastAsia="en-US"/>
        </w:rPr>
        <w:t>人民政府对在事故应急救援工作中作出突出贡献的集体和个人按有关规定进行申报，经相关部门审核批准同意后予以表彰奖励。对在事故应急救援工作中不认真履行职责、工作不力、玩忽职守造成严重损失的，要依法追究责任单位和责任人的责任；涉嫌犯罪的，移送有权机关处理。</w:t>
      </w:r>
    </w:p>
    <w:p w14:paraId="20B6487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54" w:name="_Toc2885"/>
      <w:r>
        <w:rPr>
          <w:rFonts w:hint="eastAsia" w:ascii="Times New Roman" w:hAnsi="Times New Roman" w:eastAsia="楷体" w:cs="楷体"/>
          <w:snapToGrid/>
          <w:kern w:val="2"/>
          <w:sz w:val="32"/>
          <w:szCs w:val="32"/>
          <w:lang w:val="en-US" w:eastAsia="zh-CN"/>
        </w:rPr>
        <w:t>8.6 预案解释</w:t>
      </w:r>
      <w:bookmarkEnd w:id="54"/>
    </w:p>
    <w:p w14:paraId="50DCAB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本预案由</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应急局负责具体解释工作。</w:t>
      </w:r>
    </w:p>
    <w:p w14:paraId="6FDA29C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1"/>
        <w:rPr>
          <w:rFonts w:hint="eastAsia" w:ascii="Times New Roman" w:hAnsi="Times New Roman" w:eastAsia="楷体" w:cs="楷体"/>
          <w:snapToGrid/>
          <w:kern w:val="2"/>
          <w:sz w:val="32"/>
          <w:szCs w:val="32"/>
          <w:lang w:val="en-US" w:eastAsia="zh-CN"/>
        </w:rPr>
      </w:pPr>
      <w:bookmarkStart w:id="55" w:name="_Toc7673"/>
      <w:r>
        <w:rPr>
          <w:rFonts w:hint="eastAsia" w:ascii="Times New Roman" w:hAnsi="Times New Roman" w:eastAsia="楷体" w:cs="楷体"/>
          <w:snapToGrid/>
          <w:kern w:val="2"/>
          <w:sz w:val="32"/>
          <w:szCs w:val="32"/>
          <w:lang w:val="en-US" w:eastAsia="zh-CN"/>
        </w:rPr>
        <w:t>8.7 预案实施</w:t>
      </w:r>
      <w:bookmarkEnd w:id="55"/>
    </w:p>
    <w:p w14:paraId="5BF46DE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本预案自</w:t>
      </w:r>
      <w:r>
        <w:rPr>
          <w:rFonts w:hint="eastAsia" w:ascii="Times New Roman" w:hAnsi="Times New Roman" w:eastAsia="仿宋_GB2312" w:cs="仿宋_GB2312"/>
          <w:sz w:val="32"/>
          <w:szCs w:val="32"/>
          <w:lang w:val="en-US" w:eastAsia="zh-CN"/>
        </w:rPr>
        <w:t>发布之日起实施。</w:t>
      </w:r>
    </w:p>
    <w:sectPr>
      <w:footerReference r:id="rId8"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D05E75-A765-4E4C-94B2-98CBB52BFD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1BDB4734-6753-443D-9CAF-8B658595DB4A}"/>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3" w:fontKey="{6148A6FE-85FB-41F2-9452-BDC386CED0DB}"/>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embedRegular r:id="rId4" w:fontKey="{D11A4610-8259-481E-961F-F86E66A8340C}"/>
  </w:font>
  <w:font w:name="方正黑体简体">
    <w:panose1 w:val="02000000000000000000"/>
    <w:charset w:val="86"/>
    <w:family w:val="auto"/>
    <w:pitch w:val="default"/>
    <w:sig w:usb0="A00002BF" w:usb1="184F6CFA" w:usb2="00000012" w:usb3="00000000" w:csb0="00040001" w:csb1="00000000"/>
    <w:embedRegular r:id="rId5" w:fontKey="{60D30919-1CA2-4AA2-A72A-83C8C720818F}"/>
  </w:font>
  <w:font w:name="微软雅黑">
    <w:panose1 w:val="020B0503020204020204"/>
    <w:charset w:val="86"/>
    <w:family w:val="auto"/>
    <w:pitch w:val="default"/>
    <w:sig w:usb0="80000287" w:usb1="2ACF3C50" w:usb2="00000016" w:usb3="00000000" w:csb0="0004001F" w:csb1="00000000"/>
    <w:embedRegular r:id="rId6" w:fontKey="{CA2F7FA0-5A77-49F1-A544-1036B7A0DA2F}"/>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E39C">
    <w:pPr>
      <w:spacing w:before="1" w:line="233" w:lineRule="auto"/>
      <w:ind w:left="55"/>
      <w:rPr>
        <w:rFonts w:ascii="宋体" w:hAnsi="宋体" w:eastAsia="宋体" w:cs="宋体"/>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7ECF">
    <w:pPr>
      <w:spacing w:before="1" w:line="232" w:lineRule="auto"/>
      <w:rPr>
        <w:rFonts w:ascii="宋体" w:hAnsi="宋体" w:eastAsia="宋体" w:cs="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C3B0">
    <w:pPr>
      <w:spacing w:before="1" w:line="232" w:lineRule="auto"/>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735B59">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735B59">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0DBC">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DA339"/>
    <w:multiLevelType w:val="singleLevel"/>
    <w:tmpl w:val="1BFDA339"/>
    <w:lvl w:ilvl="0" w:tentative="0">
      <w:start w:val="1"/>
      <w:numFmt w:val="decimal"/>
      <w:suff w:val="nothing"/>
      <w:lvlText w:val="（%1）"/>
      <w:lvlJc w:val="left"/>
    </w:lvl>
  </w:abstractNum>
  <w:abstractNum w:abstractNumId="1">
    <w:nsid w:val="560A2DB9"/>
    <w:multiLevelType w:val="singleLevel"/>
    <w:tmpl w:val="560A2DB9"/>
    <w:lvl w:ilvl="0" w:tentative="0">
      <w:start w:val="7"/>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23CE"/>
    <w:rsid w:val="00560E79"/>
    <w:rsid w:val="0069744B"/>
    <w:rsid w:val="008102F1"/>
    <w:rsid w:val="00851DC7"/>
    <w:rsid w:val="009D0EA3"/>
    <w:rsid w:val="00B2494E"/>
    <w:rsid w:val="00CF2894"/>
    <w:rsid w:val="0136732D"/>
    <w:rsid w:val="013C690E"/>
    <w:rsid w:val="018B4F75"/>
    <w:rsid w:val="01BC74EB"/>
    <w:rsid w:val="01C012ED"/>
    <w:rsid w:val="01E4322D"/>
    <w:rsid w:val="021936D9"/>
    <w:rsid w:val="02296E92"/>
    <w:rsid w:val="022E26FA"/>
    <w:rsid w:val="024C0DD3"/>
    <w:rsid w:val="0273010D"/>
    <w:rsid w:val="02741713"/>
    <w:rsid w:val="02C00827"/>
    <w:rsid w:val="02C80459"/>
    <w:rsid w:val="02D07463"/>
    <w:rsid w:val="02D36DFE"/>
    <w:rsid w:val="02DF5072"/>
    <w:rsid w:val="034A70C0"/>
    <w:rsid w:val="038A33AB"/>
    <w:rsid w:val="03F016B0"/>
    <w:rsid w:val="03F37758"/>
    <w:rsid w:val="04324015"/>
    <w:rsid w:val="04A60F90"/>
    <w:rsid w:val="04BD08EE"/>
    <w:rsid w:val="04EE6171"/>
    <w:rsid w:val="04F03C97"/>
    <w:rsid w:val="04F216A3"/>
    <w:rsid w:val="052027CE"/>
    <w:rsid w:val="055F2BCB"/>
    <w:rsid w:val="05681356"/>
    <w:rsid w:val="05A52CD4"/>
    <w:rsid w:val="05BE78F1"/>
    <w:rsid w:val="05FB6D97"/>
    <w:rsid w:val="065A0D12"/>
    <w:rsid w:val="06915006"/>
    <w:rsid w:val="06C929F2"/>
    <w:rsid w:val="06D118A6"/>
    <w:rsid w:val="071D53FA"/>
    <w:rsid w:val="0768220B"/>
    <w:rsid w:val="078B7CA7"/>
    <w:rsid w:val="07AF3996"/>
    <w:rsid w:val="07C80EFB"/>
    <w:rsid w:val="07F7533D"/>
    <w:rsid w:val="08744F7A"/>
    <w:rsid w:val="08D765DE"/>
    <w:rsid w:val="08FD6983"/>
    <w:rsid w:val="09055F84"/>
    <w:rsid w:val="09143080"/>
    <w:rsid w:val="0923288D"/>
    <w:rsid w:val="09307AB0"/>
    <w:rsid w:val="096D1D5A"/>
    <w:rsid w:val="09A84B40"/>
    <w:rsid w:val="09C917B0"/>
    <w:rsid w:val="09C923A7"/>
    <w:rsid w:val="0A2A38A3"/>
    <w:rsid w:val="0A4F1460"/>
    <w:rsid w:val="0A586566"/>
    <w:rsid w:val="0A592595"/>
    <w:rsid w:val="0A7B04A7"/>
    <w:rsid w:val="0A7F7F97"/>
    <w:rsid w:val="0AD81455"/>
    <w:rsid w:val="0B016BFE"/>
    <w:rsid w:val="0B24469B"/>
    <w:rsid w:val="0B330D82"/>
    <w:rsid w:val="0B471607"/>
    <w:rsid w:val="0B9050D0"/>
    <w:rsid w:val="0BE206E2"/>
    <w:rsid w:val="0C05605E"/>
    <w:rsid w:val="0C0D15D3"/>
    <w:rsid w:val="0C1B5A9E"/>
    <w:rsid w:val="0C711B61"/>
    <w:rsid w:val="0C833643"/>
    <w:rsid w:val="0C9B273A"/>
    <w:rsid w:val="0CA05EF5"/>
    <w:rsid w:val="0CA35A93"/>
    <w:rsid w:val="0CBD6B55"/>
    <w:rsid w:val="0CE9663A"/>
    <w:rsid w:val="0D0A78C0"/>
    <w:rsid w:val="0D1F511A"/>
    <w:rsid w:val="0D314E4D"/>
    <w:rsid w:val="0D3C216F"/>
    <w:rsid w:val="0D4F1B22"/>
    <w:rsid w:val="0D562B05"/>
    <w:rsid w:val="0DAC149F"/>
    <w:rsid w:val="0DCB34F3"/>
    <w:rsid w:val="0DCE6B40"/>
    <w:rsid w:val="0DE87195"/>
    <w:rsid w:val="0E4F1A2E"/>
    <w:rsid w:val="0E5B7589"/>
    <w:rsid w:val="0E651252"/>
    <w:rsid w:val="0E9C060E"/>
    <w:rsid w:val="0E9E4764"/>
    <w:rsid w:val="0EB126E9"/>
    <w:rsid w:val="0EBE6C53"/>
    <w:rsid w:val="0F1F1E1A"/>
    <w:rsid w:val="0F6C03BE"/>
    <w:rsid w:val="0F931DEF"/>
    <w:rsid w:val="0FC14BAE"/>
    <w:rsid w:val="0FD96366"/>
    <w:rsid w:val="0FF85943"/>
    <w:rsid w:val="108E1F08"/>
    <w:rsid w:val="10C2298C"/>
    <w:rsid w:val="10C50298"/>
    <w:rsid w:val="10E94AC2"/>
    <w:rsid w:val="10E96744"/>
    <w:rsid w:val="110A7E8F"/>
    <w:rsid w:val="1113541C"/>
    <w:rsid w:val="11157F4F"/>
    <w:rsid w:val="112635D3"/>
    <w:rsid w:val="112D6672"/>
    <w:rsid w:val="113349F9"/>
    <w:rsid w:val="11407D54"/>
    <w:rsid w:val="119360D6"/>
    <w:rsid w:val="123C051C"/>
    <w:rsid w:val="1255782F"/>
    <w:rsid w:val="12D27590"/>
    <w:rsid w:val="12F50E5D"/>
    <w:rsid w:val="12F72695"/>
    <w:rsid w:val="12FB3F33"/>
    <w:rsid w:val="13196AAF"/>
    <w:rsid w:val="133E02C4"/>
    <w:rsid w:val="138008DC"/>
    <w:rsid w:val="138F0B1F"/>
    <w:rsid w:val="13E40E6B"/>
    <w:rsid w:val="13E64BE3"/>
    <w:rsid w:val="13F82B68"/>
    <w:rsid w:val="14496F20"/>
    <w:rsid w:val="14B20F69"/>
    <w:rsid w:val="14F41FD4"/>
    <w:rsid w:val="15112E59"/>
    <w:rsid w:val="151948C9"/>
    <w:rsid w:val="151B5B0E"/>
    <w:rsid w:val="15283E93"/>
    <w:rsid w:val="15915022"/>
    <w:rsid w:val="15A46B04"/>
    <w:rsid w:val="15C251DC"/>
    <w:rsid w:val="15F80BFE"/>
    <w:rsid w:val="167A73B7"/>
    <w:rsid w:val="169C1065"/>
    <w:rsid w:val="16B17A67"/>
    <w:rsid w:val="16F27D5E"/>
    <w:rsid w:val="170B7DA7"/>
    <w:rsid w:val="174114E0"/>
    <w:rsid w:val="174A5489"/>
    <w:rsid w:val="17B615BD"/>
    <w:rsid w:val="17E70F2A"/>
    <w:rsid w:val="17EF7DDE"/>
    <w:rsid w:val="180F222F"/>
    <w:rsid w:val="184E66BE"/>
    <w:rsid w:val="185112B8"/>
    <w:rsid w:val="18585984"/>
    <w:rsid w:val="18622CA6"/>
    <w:rsid w:val="186D58D3"/>
    <w:rsid w:val="18754787"/>
    <w:rsid w:val="18B20022"/>
    <w:rsid w:val="18BF5A03"/>
    <w:rsid w:val="18F90F15"/>
    <w:rsid w:val="19444B5F"/>
    <w:rsid w:val="19452F6C"/>
    <w:rsid w:val="19C05ED6"/>
    <w:rsid w:val="1A0A0EFF"/>
    <w:rsid w:val="1A2C356C"/>
    <w:rsid w:val="1A330456"/>
    <w:rsid w:val="1A5A3C35"/>
    <w:rsid w:val="1A83495C"/>
    <w:rsid w:val="1A8769F4"/>
    <w:rsid w:val="1A976C37"/>
    <w:rsid w:val="1AF210E2"/>
    <w:rsid w:val="1AFA66D4"/>
    <w:rsid w:val="1B102545"/>
    <w:rsid w:val="1B245FF1"/>
    <w:rsid w:val="1B356450"/>
    <w:rsid w:val="1B4072CF"/>
    <w:rsid w:val="1B4B17D0"/>
    <w:rsid w:val="1B5B5EB7"/>
    <w:rsid w:val="1BE10EA6"/>
    <w:rsid w:val="1BE55780"/>
    <w:rsid w:val="1C4050AC"/>
    <w:rsid w:val="1C6074FD"/>
    <w:rsid w:val="1C8E7BC6"/>
    <w:rsid w:val="1CC63804"/>
    <w:rsid w:val="1D0B7468"/>
    <w:rsid w:val="1D4F1A4B"/>
    <w:rsid w:val="1D6D3C7F"/>
    <w:rsid w:val="1D9656DC"/>
    <w:rsid w:val="1DC00253"/>
    <w:rsid w:val="1DDD721A"/>
    <w:rsid w:val="1E0A7E55"/>
    <w:rsid w:val="1E0C16EA"/>
    <w:rsid w:val="1E311151"/>
    <w:rsid w:val="1E9D2342"/>
    <w:rsid w:val="1EA23DFC"/>
    <w:rsid w:val="1ED0096A"/>
    <w:rsid w:val="1ED02718"/>
    <w:rsid w:val="1F204D21"/>
    <w:rsid w:val="1F4849A4"/>
    <w:rsid w:val="1F4D3D68"/>
    <w:rsid w:val="1F63358C"/>
    <w:rsid w:val="1F925C1F"/>
    <w:rsid w:val="1F947BE9"/>
    <w:rsid w:val="1FE50445"/>
    <w:rsid w:val="200645AA"/>
    <w:rsid w:val="207B66B3"/>
    <w:rsid w:val="20B9542D"/>
    <w:rsid w:val="20CF69FF"/>
    <w:rsid w:val="20D34741"/>
    <w:rsid w:val="213B4094"/>
    <w:rsid w:val="215C0D30"/>
    <w:rsid w:val="217557F8"/>
    <w:rsid w:val="21A47E8B"/>
    <w:rsid w:val="21A61FC4"/>
    <w:rsid w:val="21B07443"/>
    <w:rsid w:val="21E36C06"/>
    <w:rsid w:val="227930C6"/>
    <w:rsid w:val="22851A6B"/>
    <w:rsid w:val="22993768"/>
    <w:rsid w:val="22AA14D2"/>
    <w:rsid w:val="22E83DA8"/>
    <w:rsid w:val="22ED19A4"/>
    <w:rsid w:val="23130E25"/>
    <w:rsid w:val="23295AED"/>
    <w:rsid w:val="23476D20"/>
    <w:rsid w:val="237C2E6E"/>
    <w:rsid w:val="23906919"/>
    <w:rsid w:val="23BB3D61"/>
    <w:rsid w:val="23FF584D"/>
    <w:rsid w:val="241C01AD"/>
    <w:rsid w:val="244A4D1A"/>
    <w:rsid w:val="244F2331"/>
    <w:rsid w:val="24855D52"/>
    <w:rsid w:val="248F097F"/>
    <w:rsid w:val="24C7636B"/>
    <w:rsid w:val="25227A45"/>
    <w:rsid w:val="25241276"/>
    <w:rsid w:val="254A22B3"/>
    <w:rsid w:val="25513E86"/>
    <w:rsid w:val="256811AE"/>
    <w:rsid w:val="2580651A"/>
    <w:rsid w:val="25AA6A14"/>
    <w:rsid w:val="263E265D"/>
    <w:rsid w:val="26D0702D"/>
    <w:rsid w:val="26DC646A"/>
    <w:rsid w:val="26F15DAC"/>
    <w:rsid w:val="27181100"/>
    <w:rsid w:val="276C4FA7"/>
    <w:rsid w:val="2786142B"/>
    <w:rsid w:val="27B34984"/>
    <w:rsid w:val="27BC5F2F"/>
    <w:rsid w:val="27D25752"/>
    <w:rsid w:val="281264E8"/>
    <w:rsid w:val="284B2E0F"/>
    <w:rsid w:val="28B27332"/>
    <w:rsid w:val="28CF1C92"/>
    <w:rsid w:val="294E705B"/>
    <w:rsid w:val="296C74E1"/>
    <w:rsid w:val="29824F56"/>
    <w:rsid w:val="29932CBF"/>
    <w:rsid w:val="29D76728"/>
    <w:rsid w:val="29E11C7D"/>
    <w:rsid w:val="2A050B2C"/>
    <w:rsid w:val="2A5C1303"/>
    <w:rsid w:val="2A765AFD"/>
    <w:rsid w:val="2AB253C7"/>
    <w:rsid w:val="2B084FE7"/>
    <w:rsid w:val="2B6F2C13"/>
    <w:rsid w:val="2B8F5708"/>
    <w:rsid w:val="2BC74EA2"/>
    <w:rsid w:val="2C324B98"/>
    <w:rsid w:val="2C5030EA"/>
    <w:rsid w:val="2C5612F4"/>
    <w:rsid w:val="2CAD4098"/>
    <w:rsid w:val="2CC47634"/>
    <w:rsid w:val="2D03015C"/>
    <w:rsid w:val="2D0D2D89"/>
    <w:rsid w:val="2D1F486A"/>
    <w:rsid w:val="2D485B6F"/>
    <w:rsid w:val="2D6729DE"/>
    <w:rsid w:val="2DC23B73"/>
    <w:rsid w:val="2DD1025A"/>
    <w:rsid w:val="2DD65871"/>
    <w:rsid w:val="2E1075AE"/>
    <w:rsid w:val="2E126BC6"/>
    <w:rsid w:val="2E426A62"/>
    <w:rsid w:val="2E4D60BC"/>
    <w:rsid w:val="2E5A1FFE"/>
    <w:rsid w:val="2E725599"/>
    <w:rsid w:val="2E936CA1"/>
    <w:rsid w:val="2EBE07DF"/>
    <w:rsid w:val="2F63428C"/>
    <w:rsid w:val="2FCC0CD9"/>
    <w:rsid w:val="2FD44032"/>
    <w:rsid w:val="308570DA"/>
    <w:rsid w:val="30997731"/>
    <w:rsid w:val="30A77050"/>
    <w:rsid w:val="30B71989"/>
    <w:rsid w:val="30E20088"/>
    <w:rsid w:val="30F85AFE"/>
    <w:rsid w:val="3106021B"/>
    <w:rsid w:val="310B5831"/>
    <w:rsid w:val="31274832"/>
    <w:rsid w:val="31647A1E"/>
    <w:rsid w:val="316D5051"/>
    <w:rsid w:val="31BB2DB3"/>
    <w:rsid w:val="31F2254D"/>
    <w:rsid w:val="32A24C0B"/>
    <w:rsid w:val="32AB107A"/>
    <w:rsid w:val="32AC4DF2"/>
    <w:rsid w:val="32BF68D3"/>
    <w:rsid w:val="331309CD"/>
    <w:rsid w:val="33181118"/>
    <w:rsid w:val="334943EF"/>
    <w:rsid w:val="339942CB"/>
    <w:rsid w:val="339C09C3"/>
    <w:rsid w:val="33AD4B58"/>
    <w:rsid w:val="33AE03F9"/>
    <w:rsid w:val="34360E17"/>
    <w:rsid w:val="34592D57"/>
    <w:rsid w:val="34873898"/>
    <w:rsid w:val="34AD3D69"/>
    <w:rsid w:val="34B63D06"/>
    <w:rsid w:val="34DB376C"/>
    <w:rsid w:val="34EA39B0"/>
    <w:rsid w:val="34FF35CE"/>
    <w:rsid w:val="35004F81"/>
    <w:rsid w:val="35040F15"/>
    <w:rsid w:val="351078BA"/>
    <w:rsid w:val="351C000D"/>
    <w:rsid w:val="35376050"/>
    <w:rsid w:val="35466E38"/>
    <w:rsid w:val="356419B4"/>
    <w:rsid w:val="356B2D42"/>
    <w:rsid w:val="357D65D2"/>
    <w:rsid w:val="35A40002"/>
    <w:rsid w:val="35AF1533"/>
    <w:rsid w:val="35D24B6F"/>
    <w:rsid w:val="35EA0E10"/>
    <w:rsid w:val="35F5085E"/>
    <w:rsid w:val="361A2073"/>
    <w:rsid w:val="3656156E"/>
    <w:rsid w:val="36633A19"/>
    <w:rsid w:val="36873BAC"/>
    <w:rsid w:val="36965B9D"/>
    <w:rsid w:val="36DF3D38"/>
    <w:rsid w:val="3715740A"/>
    <w:rsid w:val="37403D5B"/>
    <w:rsid w:val="37645C9B"/>
    <w:rsid w:val="378B3228"/>
    <w:rsid w:val="37A442EA"/>
    <w:rsid w:val="37B13D5B"/>
    <w:rsid w:val="38215E48"/>
    <w:rsid w:val="38305B7D"/>
    <w:rsid w:val="384358B1"/>
    <w:rsid w:val="385950D4"/>
    <w:rsid w:val="385B0E4C"/>
    <w:rsid w:val="385C6972"/>
    <w:rsid w:val="386C1B12"/>
    <w:rsid w:val="387F5C3D"/>
    <w:rsid w:val="38AE308F"/>
    <w:rsid w:val="38C149C3"/>
    <w:rsid w:val="38F30332"/>
    <w:rsid w:val="3911775D"/>
    <w:rsid w:val="39382F3B"/>
    <w:rsid w:val="394713D0"/>
    <w:rsid w:val="3953395C"/>
    <w:rsid w:val="399F745E"/>
    <w:rsid w:val="3A033549"/>
    <w:rsid w:val="3A563FC1"/>
    <w:rsid w:val="3A6D4E67"/>
    <w:rsid w:val="3A802DEC"/>
    <w:rsid w:val="3A8A5A19"/>
    <w:rsid w:val="3AB6680E"/>
    <w:rsid w:val="3AEC222F"/>
    <w:rsid w:val="3B027CA5"/>
    <w:rsid w:val="3B4A4316"/>
    <w:rsid w:val="3B5129DA"/>
    <w:rsid w:val="3BBF7944"/>
    <w:rsid w:val="3BD056AD"/>
    <w:rsid w:val="3BD17677"/>
    <w:rsid w:val="3C8F0D40"/>
    <w:rsid w:val="3C9F3165"/>
    <w:rsid w:val="3CA164D5"/>
    <w:rsid w:val="3CE344A5"/>
    <w:rsid w:val="3CF03B2D"/>
    <w:rsid w:val="3D007D17"/>
    <w:rsid w:val="3D1617E6"/>
    <w:rsid w:val="3D981CB3"/>
    <w:rsid w:val="3DBF3C2B"/>
    <w:rsid w:val="3DF77869"/>
    <w:rsid w:val="3E0B66B7"/>
    <w:rsid w:val="3E574458"/>
    <w:rsid w:val="3E5F0F6A"/>
    <w:rsid w:val="3E7A3FF6"/>
    <w:rsid w:val="3E7F33BB"/>
    <w:rsid w:val="3E8D1F7B"/>
    <w:rsid w:val="3E8F7AA2"/>
    <w:rsid w:val="3EA80B63"/>
    <w:rsid w:val="3EE33949"/>
    <w:rsid w:val="3EFC2C5D"/>
    <w:rsid w:val="3F051B12"/>
    <w:rsid w:val="3F0F2990"/>
    <w:rsid w:val="3F1B741F"/>
    <w:rsid w:val="3F5B5BD6"/>
    <w:rsid w:val="3F6E5909"/>
    <w:rsid w:val="3F7E650B"/>
    <w:rsid w:val="3FC25C55"/>
    <w:rsid w:val="3FDD483D"/>
    <w:rsid w:val="3FF676AC"/>
    <w:rsid w:val="4012098A"/>
    <w:rsid w:val="404B79F8"/>
    <w:rsid w:val="40552625"/>
    <w:rsid w:val="409F15FF"/>
    <w:rsid w:val="40AD06B3"/>
    <w:rsid w:val="40CD2B03"/>
    <w:rsid w:val="40D73D5F"/>
    <w:rsid w:val="40F260C6"/>
    <w:rsid w:val="412B6BB5"/>
    <w:rsid w:val="41322966"/>
    <w:rsid w:val="41AD023F"/>
    <w:rsid w:val="41B810BD"/>
    <w:rsid w:val="41C45CB4"/>
    <w:rsid w:val="41D37CA5"/>
    <w:rsid w:val="41E81277"/>
    <w:rsid w:val="4214206C"/>
    <w:rsid w:val="422624CB"/>
    <w:rsid w:val="4281725F"/>
    <w:rsid w:val="43250AEC"/>
    <w:rsid w:val="434A3F97"/>
    <w:rsid w:val="436E31AC"/>
    <w:rsid w:val="436F1C02"/>
    <w:rsid w:val="43C31F9B"/>
    <w:rsid w:val="43C81360"/>
    <w:rsid w:val="43DF59DA"/>
    <w:rsid w:val="43E268C5"/>
    <w:rsid w:val="43E77A38"/>
    <w:rsid w:val="43F026AF"/>
    <w:rsid w:val="43F108B7"/>
    <w:rsid w:val="44150A49"/>
    <w:rsid w:val="44224F14"/>
    <w:rsid w:val="44531571"/>
    <w:rsid w:val="44C0425C"/>
    <w:rsid w:val="45230F44"/>
    <w:rsid w:val="45343151"/>
    <w:rsid w:val="45667082"/>
    <w:rsid w:val="456926CF"/>
    <w:rsid w:val="457E617A"/>
    <w:rsid w:val="45941E41"/>
    <w:rsid w:val="45A51959"/>
    <w:rsid w:val="45C75D73"/>
    <w:rsid w:val="45E06AF9"/>
    <w:rsid w:val="45E5444B"/>
    <w:rsid w:val="460E39A2"/>
    <w:rsid w:val="4618037D"/>
    <w:rsid w:val="463D4287"/>
    <w:rsid w:val="464949DA"/>
    <w:rsid w:val="464A32B7"/>
    <w:rsid w:val="465D66D7"/>
    <w:rsid w:val="467852BF"/>
    <w:rsid w:val="467A1461"/>
    <w:rsid w:val="46955E71"/>
    <w:rsid w:val="469814BD"/>
    <w:rsid w:val="46E14C12"/>
    <w:rsid w:val="471634EF"/>
    <w:rsid w:val="47906638"/>
    <w:rsid w:val="47A520E4"/>
    <w:rsid w:val="47A970F6"/>
    <w:rsid w:val="47B24801"/>
    <w:rsid w:val="47DA3EE8"/>
    <w:rsid w:val="482F5E51"/>
    <w:rsid w:val="485760FA"/>
    <w:rsid w:val="487108F9"/>
    <w:rsid w:val="488E2B78"/>
    <w:rsid w:val="48A51C70"/>
    <w:rsid w:val="48F11A6E"/>
    <w:rsid w:val="48F36E7F"/>
    <w:rsid w:val="49011FAB"/>
    <w:rsid w:val="49396F88"/>
    <w:rsid w:val="495F62C2"/>
    <w:rsid w:val="496F29A9"/>
    <w:rsid w:val="499974BD"/>
    <w:rsid w:val="49F42EAF"/>
    <w:rsid w:val="4A05330E"/>
    <w:rsid w:val="4A280C46"/>
    <w:rsid w:val="4A4756D4"/>
    <w:rsid w:val="4A91694F"/>
    <w:rsid w:val="4AC00FE3"/>
    <w:rsid w:val="4B9C37FE"/>
    <w:rsid w:val="4C76404F"/>
    <w:rsid w:val="4C8C0A39"/>
    <w:rsid w:val="4CE0596C"/>
    <w:rsid w:val="4CFF4044"/>
    <w:rsid w:val="4D0478AD"/>
    <w:rsid w:val="4D205E29"/>
    <w:rsid w:val="4D587BF8"/>
    <w:rsid w:val="4DD21759"/>
    <w:rsid w:val="4E2D698F"/>
    <w:rsid w:val="4E524648"/>
    <w:rsid w:val="4E6B68DC"/>
    <w:rsid w:val="4EA50069"/>
    <w:rsid w:val="4EDC3258"/>
    <w:rsid w:val="4F2B696A"/>
    <w:rsid w:val="4F702FD7"/>
    <w:rsid w:val="4F730D1A"/>
    <w:rsid w:val="4F8D6A55"/>
    <w:rsid w:val="4FB01626"/>
    <w:rsid w:val="4FEA157B"/>
    <w:rsid w:val="50232045"/>
    <w:rsid w:val="5023629C"/>
    <w:rsid w:val="5060304C"/>
    <w:rsid w:val="50A53155"/>
    <w:rsid w:val="50F80318"/>
    <w:rsid w:val="510065DD"/>
    <w:rsid w:val="510460CD"/>
    <w:rsid w:val="512C2F2E"/>
    <w:rsid w:val="512C73D2"/>
    <w:rsid w:val="51321A00"/>
    <w:rsid w:val="51695F30"/>
    <w:rsid w:val="518014CC"/>
    <w:rsid w:val="51925C5B"/>
    <w:rsid w:val="51B66C9C"/>
    <w:rsid w:val="51C4585C"/>
    <w:rsid w:val="51DF3A1A"/>
    <w:rsid w:val="51F50689"/>
    <w:rsid w:val="52140592"/>
    <w:rsid w:val="52271947"/>
    <w:rsid w:val="523F5037"/>
    <w:rsid w:val="528C3CB8"/>
    <w:rsid w:val="52D90E94"/>
    <w:rsid w:val="53277E51"/>
    <w:rsid w:val="532E5683"/>
    <w:rsid w:val="532F6D06"/>
    <w:rsid w:val="535D3873"/>
    <w:rsid w:val="53C25DCC"/>
    <w:rsid w:val="53C378F8"/>
    <w:rsid w:val="53E915AA"/>
    <w:rsid w:val="54041F40"/>
    <w:rsid w:val="54B07D61"/>
    <w:rsid w:val="54C55B73"/>
    <w:rsid w:val="54C94F38"/>
    <w:rsid w:val="54DB61E1"/>
    <w:rsid w:val="54F16968"/>
    <w:rsid w:val="5503317B"/>
    <w:rsid w:val="55524F2D"/>
    <w:rsid w:val="55E42029"/>
    <w:rsid w:val="5641747C"/>
    <w:rsid w:val="56755941"/>
    <w:rsid w:val="56B430AF"/>
    <w:rsid w:val="57201787"/>
    <w:rsid w:val="572172AD"/>
    <w:rsid w:val="57671164"/>
    <w:rsid w:val="57B570EE"/>
    <w:rsid w:val="580B5F93"/>
    <w:rsid w:val="581A104F"/>
    <w:rsid w:val="58247055"/>
    <w:rsid w:val="58407B49"/>
    <w:rsid w:val="586B07E0"/>
    <w:rsid w:val="58AE4B27"/>
    <w:rsid w:val="58BD7A53"/>
    <w:rsid w:val="5966544B"/>
    <w:rsid w:val="59D423B5"/>
    <w:rsid w:val="5A011185"/>
    <w:rsid w:val="5A455061"/>
    <w:rsid w:val="5A736072"/>
    <w:rsid w:val="5A957D96"/>
    <w:rsid w:val="5A9D6C4B"/>
    <w:rsid w:val="5AAE6DC3"/>
    <w:rsid w:val="5AF80325"/>
    <w:rsid w:val="5B1213E7"/>
    <w:rsid w:val="5B2B4256"/>
    <w:rsid w:val="5B4D24FE"/>
    <w:rsid w:val="5B4E6197"/>
    <w:rsid w:val="5B8D6CBF"/>
    <w:rsid w:val="5B94004E"/>
    <w:rsid w:val="5B995664"/>
    <w:rsid w:val="5BA34735"/>
    <w:rsid w:val="5BA364E3"/>
    <w:rsid w:val="5BA81D4B"/>
    <w:rsid w:val="5BC22E0D"/>
    <w:rsid w:val="5BE74621"/>
    <w:rsid w:val="5BEA4111"/>
    <w:rsid w:val="5CE648D9"/>
    <w:rsid w:val="5CFF3BED"/>
    <w:rsid w:val="5D0134C1"/>
    <w:rsid w:val="5D1D22C5"/>
    <w:rsid w:val="5D1E0517"/>
    <w:rsid w:val="5D445AA3"/>
    <w:rsid w:val="5D924A61"/>
    <w:rsid w:val="5D9562FF"/>
    <w:rsid w:val="5DD72473"/>
    <w:rsid w:val="5DE11544"/>
    <w:rsid w:val="5DFD637E"/>
    <w:rsid w:val="5E4C4C10"/>
    <w:rsid w:val="5E7A79CF"/>
    <w:rsid w:val="5E8C743B"/>
    <w:rsid w:val="5EB033F0"/>
    <w:rsid w:val="5EB6652D"/>
    <w:rsid w:val="5EBB1D95"/>
    <w:rsid w:val="5ECB647C"/>
    <w:rsid w:val="5F061262"/>
    <w:rsid w:val="5FA6034F"/>
    <w:rsid w:val="5FBA3DFB"/>
    <w:rsid w:val="5FBA6BA5"/>
    <w:rsid w:val="6000793A"/>
    <w:rsid w:val="60121E89"/>
    <w:rsid w:val="60822B6A"/>
    <w:rsid w:val="60CE4002"/>
    <w:rsid w:val="613D2F35"/>
    <w:rsid w:val="61B41449"/>
    <w:rsid w:val="61CC20BB"/>
    <w:rsid w:val="61E620FB"/>
    <w:rsid w:val="62143C96"/>
    <w:rsid w:val="625E13B5"/>
    <w:rsid w:val="627B1F67"/>
    <w:rsid w:val="62BE3C02"/>
    <w:rsid w:val="62C03E1E"/>
    <w:rsid w:val="62C23638"/>
    <w:rsid w:val="62C834DA"/>
    <w:rsid w:val="62FF4946"/>
    <w:rsid w:val="63A4104A"/>
    <w:rsid w:val="63BD3EBA"/>
    <w:rsid w:val="63F21DB5"/>
    <w:rsid w:val="64065861"/>
    <w:rsid w:val="640E2967"/>
    <w:rsid w:val="641F4B74"/>
    <w:rsid w:val="642503DD"/>
    <w:rsid w:val="64642C38"/>
    <w:rsid w:val="646507D9"/>
    <w:rsid w:val="6488096B"/>
    <w:rsid w:val="64A137DB"/>
    <w:rsid w:val="64BE7B84"/>
    <w:rsid w:val="64D63485"/>
    <w:rsid w:val="65091D56"/>
    <w:rsid w:val="65102E3B"/>
    <w:rsid w:val="651A5A67"/>
    <w:rsid w:val="654E3963"/>
    <w:rsid w:val="656F0784"/>
    <w:rsid w:val="657F58CB"/>
    <w:rsid w:val="65E240AB"/>
    <w:rsid w:val="65F76AA7"/>
    <w:rsid w:val="662B15AE"/>
    <w:rsid w:val="66342B59"/>
    <w:rsid w:val="66456B14"/>
    <w:rsid w:val="668F4233"/>
    <w:rsid w:val="66D71D69"/>
    <w:rsid w:val="670D1E38"/>
    <w:rsid w:val="67112C45"/>
    <w:rsid w:val="673F7A07"/>
    <w:rsid w:val="67566AFF"/>
    <w:rsid w:val="679D64DC"/>
    <w:rsid w:val="67D13AEC"/>
    <w:rsid w:val="67E73BFB"/>
    <w:rsid w:val="67F0485E"/>
    <w:rsid w:val="6817003C"/>
    <w:rsid w:val="685D400B"/>
    <w:rsid w:val="68774BB2"/>
    <w:rsid w:val="68D93544"/>
    <w:rsid w:val="692A0243"/>
    <w:rsid w:val="692C7B17"/>
    <w:rsid w:val="69601EB7"/>
    <w:rsid w:val="69672308"/>
    <w:rsid w:val="69E60B36"/>
    <w:rsid w:val="6A2627B9"/>
    <w:rsid w:val="6A2A37E1"/>
    <w:rsid w:val="6A745C1A"/>
    <w:rsid w:val="6AA95198"/>
    <w:rsid w:val="6AB73D58"/>
    <w:rsid w:val="6ACA583A"/>
    <w:rsid w:val="6AF44665"/>
    <w:rsid w:val="6B032AFA"/>
    <w:rsid w:val="6B4C44A1"/>
    <w:rsid w:val="6B4F5D3F"/>
    <w:rsid w:val="6B851761"/>
    <w:rsid w:val="6B895757"/>
    <w:rsid w:val="6BA936A1"/>
    <w:rsid w:val="6BE83A33"/>
    <w:rsid w:val="6BFF7884"/>
    <w:rsid w:val="6C2F69D8"/>
    <w:rsid w:val="6C3311BD"/>
    <w:rsid w:val="6C643A6C"/>
    <w:rsid w:val="6C77379F"/>
    <w:rsid w:val="6CA51767"/>
    <w:rsid w:val="6CD176D0"/>
    <w:rsid w:val="6D0752D9"/>
    <w:rsid w:val="6D125276"/>
    <w:rsid w:val="6D4F42A6"/>
    <w:rsid w:val="6D745F31"/>
    <w:rsid w:val="6D82064E"/>
    <w:rsid w:val="6D871C42"/>
    <w:rsid w:val="6D8819DC"/>
    <w:rsid w:val="6D8F2D6B"/>
    <w:rsid w:val="6DDF7670"/>
    <w:rsid w:val="6DE210EC"/>
    <w:rsid w:val="6DFD1A82"/>
    <w:rsid w:val="6E1D3ED3"/>
    <w:rsid w:val="6E310B8E"/>
    <w:rsid w:val="6E625D89"/>
    <w:rsid w:val="6EF56BFD"/>
    <w:rsid w:val="6F410095"/>
    <w:rsid w:val="6F616041"/>
    <w:rsid w:val="6F975F07"/>
    <w:rsid w:val="6FA06B69"/>
    <w:rsid w:val="6FAA79E8"/>
    <w:rsid w:val="6FC767EC"/>
    <w:rsid w:val="706202C3"/>
    <w:rsid w:val="706447A2"/>
    <w:rsid w:val="70755745"/>
    <w:rsid w:val="70862203"/>
    <w:rsid w:val="708A65D7"/>
    <w:rsid w:val="709F5073"/>
    <w:rsid w:val="70AE175A"/>
    <w:rsid w:val="70B0102E"/>
    <w:rsid w:val="70B623BC"/>
    <w:rsid w:val="70F52EE5"/>
    <w:rsid w:val="71246781"/>
    <w:rsid w:val="717B788E"/>
    <w:rsid w:val="71834994"/>
    <w:rsid w:val="718B55F7"/>
    <w:rsid w:val="71AB7A47"/>
    <w:rsid w:val="71C64881"/>
    <w:rsid w:val="726A345E"/>
    <w:rsid w:val="72D134DE"/>
    <w:rsid w:val="730E028E"/>
    <w:rsid w:val="735848C0"/>
    <w:rsid w:val="739369E5"/>
    <w:rsid w:val="73EB05CF"/>
    <w:rsid w:val="74AE7F7A"/>
    <w:rsid w:val="74C432FA"/>
    <w:rsid w:val="74CD7CEF"/>
    <w:rsid w:val="753366D1"/>
    <w:rsid w:val="75CB06B8"/>
    <w:rsid w:val="76402E54"/>
    <w:rsid w:val="765468FF"/>
    <w:rsid w:val="76792E50"/>
    <w:rsid w:val="769A2AE8"/>
    <w:rsid w:val="773065DD"/>
    <w:rsid w:val="7762504C"/>
    <w:rsid w:val="776B44D0"/>
    <w:rsid w:val="778356EE"/>
    <w:rsid w:val="77AB69F3"/>
    <w:rsid w:val="77AE59B8"/>
    <w:rsid w:val="77D512B9"/>
    <w:rsid w:val="77DE46D3"/>
    <w:rsid w:val="77DF669D"/>
    <w:rsid w:val="77EE068E"/>
    <w:rsid w:val="782642CC"/>
    <w:rsid w:val="784B52C6"/>
    <w:rsid w:val="78591FAB"/>
    <w:rsid w:val="785B5D23"/>
    <w:rsid w:val="7919798C"/>
    <w:rsid w:val="792D4AE8"/>
    <w:rsid w:val="795D1F6F"/>
    <w:rsid w:val="79D264B9"/>
    <w:rsid w:val="79EF62EF"/>
    <w:rsid w:val="79F503F9"/>
    <w:rsid w:val="79FE105C"/>
    <w:rsid w:val="7A340F22"/>
    <w:rsid w:val="7AC027B5"/>
    <w:rsid w:val="7B0408F4"/>
    <w:rsid w:val="7B0D0C43"/>
    <w:rsid w:val="7B446F42"/>
    <w:rsid w:val="7B4909FD"/>
    <w:rsid w:val="7B555B44"/>
    <w:rsid w:val="7B6F1AE6"/>
    <w:rsid w:val="7BA06143"/>
    <w:rsid w:val="7C51421E"/>
    <w:rsid w:val="7C684EB3"/>
    <w:rsid w:val="7C712D7D"/>
    <w:rsid w:val="7C785652"/>
    <w:rsid w:val="7CA0289E"/>
    <w:rsid w:val="7CA83501"/>
    <w:rsid w:val="7CB8672B"/>
    <w:rsid w:val="7CC12815"/>
    <w:rsid w:val="7CC320E9"/>
    <w:rsid w:val="7CD267D0"/>
    <w:rsid w:val="7D0050EB"/>
    <w:rsid w:val="7D034BDB"/>
    <w:rsid w:val="7D090FE8"/>
    <w:rsid w:val="7D14140E"/>
    <w:rsid w:val="7D2A2168"/>
    <w:rsid w:val="7D2C5EE0"/>
    <w:rsid w:val="7D4A26D8"/>
    <w:rsid w:val="7D9905BF"/>
    <w:rsid w:val="7E1D3A7B"/>
    <w:rsid w:val="7E244E09"/>
    <w:rsid w:val="7E926217"/>
    <w:rsid w:val="7E9A50CB"/>
    <w:rsid w:val="7EE12CFA"/>
    <w:rsid w:val="7EF42A2E"/>
    <w:rsid w:val="7EF667A6"/>
    <w:rsid w:val="7EFB200E"/>
    <w:rsid w:val="7F1D01D6"/>
    <w:rsid w:val="7F3472CE"/>
    <w:rsid w:val="7F5B485B"/>
    <w:rsid w:val="7FAB3A34"/>
    <w:rsid w:val="7FC20F7D"/>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qFormat/>
    <w:uiPriority w:val="0"/>
    <w:pPr>
      <w:keepNext/>
      <w:keepLines/>
      <w:spacing w:line="560" w:lineRule="exact"/>
      <w:ind w:firstLine="640" w:firstLineChars="200"/>
      <w:outlineLvl w:val="1"/>
    </w:pPr>
    <w:rPr>
      <w:rFonts w:ascii="Times New Roman" w:hAnsi="Times New Roman" w:eastAsia="楷体"/>
      <w:bCs/>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Body Text"/>
    <w:basedOn w:val="1"/>
    <w:qFormat/>
    <w:uiPriority w:val="0"/>
    <w:rPr>
      <w:rFonts w:ascii="仿宋" w:hAnsi="仿宋" w:eastAsia="仿宋" w:cs="仿宋"/>
      <w:sz w:val="32"/>
      <w:szCs w:val="32"/>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jc w:val="left"/>
    </w:pPr>
    <w:rPr>
      <w:rFonts w:ascii="Calibri" w:hAnsi="Calibri"/>
      <w:kern w:val="0"/>
      <w:sz w:val="24"/>
      <w:szCs w:val="22"/>
    </w:rPr>
  </w:style>
  <w:style w:type="character" w:styleId="14">
    <w:name w:val="Strong"/>
    <w:basedOn w:val="13"/>
    <w:qFormat/>
    <w:uiPriority w:val="0"/>
    <w:rPr>
      <w:b/>
    </w:rPr>
  </w:style>
  <w:style w:type="paragraph" w:customStyle="1" w:styleId="15">
    <w:name w:val="正文（1）"/>
    <w:basedOn w:val="1"/>
    <w:qFormat/>
    <w:uiPriority w:val="0"/>
    <w:pPr>
      <w:adjustRightInd w:val="0"/>
      <w:snapToGrid w:val="0"/>
      <w:spacing w:line="408" w:lineRule="auto"/>
      <w:ind w:firstLine="200" w:firstLineChars="200"/>
    </w:pPr>
    <w:rPr>
      <w:rFonts w:ascii="Calibri" w:eastAsia="宋体"/>
      <w:color w:val="00000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e1773a25-86f4-4184-a5d8-358a0f6b719c</errorID>
      <errorWord>一岗双责</errorWord>
      <group>L1_Political</group>
      <groupName>政治性问题</groupName>
      <ability>L2_Keyword</ability>
      <abilityName>固定表述</abilityName>
      <candidateList>
        <item>“一岗双责”</item>
      </candidateList>
      <explain>注意检查当前固定表述标点是否使用规范。</explain>
      <paraID>6238D125</paraID>
      <start>34</start>
      <end>38</end>
      <status>unmodified</status>
      <modifiedWord/>
      <trackRevisions>false</trackRevisions>
    </reviewItem>
    <reviewItem>
      <errorID>5d09c5ca-0938-45ea-8fe3-c17860b3b452</errorID>
      <errorWord>确</errorWord>
      <group>L1_Word</group>
      <groupName>字词问题</groupName>
      <ability>L2_Typo</ability>
      <abilityName>字词错误</abilityName>
      <candidateList>
        <item>确了</item>
      </candidateList>
      <explain/>
      <paraID>10B6E72F</paraID>
      <start>89</start>
      <end>90</end>
      <status>unmodified</status>
      <modifiedWord/>
      <trackRevisions>false</trackRevisions>
    </reviewItem>
    <reviewItem>
      <errorID>4776a306-353b-433e-9fdc-45dd426555bf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5E43FF08</paraID>
      <start>113</start>
      <end>117</end>
      <status>unmodified</status>
      <modifiedWord/>
      <trackRevisions>false</trackRevisions>
    </reviewItem>
    <reviewItem>
      <errorID>da974846-5eab-4420-a9de-b7f2397d5b57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6F42443D</paraID>
      <start>6</start>
      <end>10</end>
      <status>unmodified</status>
      <modifiedWord/>
      <trackRevisions>false</trackRevisions>
    </reviewItem>
    <reviewItem>
      <errorID>6d363537-b303-45d9-b6ea-7a24ea8db1af</errorID>
      <errorWord>作出</errorWord>
      <group>L1_Word</group>
      <groupName>字词问题</groupName>
      <ability>L2_Typo</ability>
      <abilityName>字词错误</abilityName>
      <candidateList>
        <item>做出</item>
      </candidateList>
      <explain/>
      <paraID>2ADFE2C7</paraID>
      <start>46</start>
      <end>48</end>
      <status>unmodified</status>
      <modifiedWord/>
      <trackRevisions>false</trackRevisions>
    </reviewItem>
    <reviewItem>
      <errorID>e69c1699-249f-426f-a0f8-bb611855531f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7E17C5A7</paraID>
      <start>11</start>
      <end>15</end>
      <status>unmodified</status>
      <modifiedWord/>
      <trackRevisions>false</trackRevisions>
    </reviewItem>
    <reviewItem>
      <errorID>ae8c1eca-66fa-4a60-8280-3a53897f97f2</errorID>
      <errorWord>区</errorWord>
      <group>L1_Word</group>
      <groupName>字词问题</groupName>
      <ability>L2_Typo</ability>
      <abilityName>字词错误</abilityName>
      <candidateList>
        <item>区域</item>
      </candidateList>
      <explain/>
      <paraID>71C685C2</paraID>
      <start>92</start>
      <end>93</end>
      <status>unmodified</status>
      <modifiedWord/>
      <trackRevisions>false</trackRevisions>
    </reviewItem>
    <reviewItem>
      <errorID>2cf301c7-69c6-495c-a94e-c6d6937523f9</errorID>
      <errorWord>；</errorWord>
      <group>L1_Word</group>
      <groupName>字词问题</groupName>
      <ability>L2_Typo</ability>
      <abilityName>字词错误</abilityName>
      <candidateList>
        <item>；在</item>
      </candidateList>
      <explain/>
      <paraID>465E1B0A</paraID>
      <start>128</start>
      <end>129</end>
      <status>unmodified</status>
      <modifiedWord/>
      <trackRevisions>false</trackRevisions>
    </reviewItem>
    <reviewItem>
      <errorID>c5a7a505-c3cf-411e-875f-31bcefaa63e1</errorID>
      <errorWord>作出</errorWord>
      <group>L1_Word</group>
      <groupName>字词问题</groupName>
      <ability>L2_Typo</ability>
      <abilityName>字词错误</abilityName>
      <candidateList>
        <item>做出</item>
      </candidateList>
      <explain/>
      <paraID>621B470B</paraID>
      <start>16</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ab7eb-b069-47a9-864e-369b8830839d}">
  <ds:schemaRefs/>
</ds:datastoreItem>
</file>

<file path=docProps/app.xml><?xml version="1.0" encoding="utf-8"?>
<Properties xmlns="http://schemas.openxmlformats.org/officeDocument/2006/extended-properties" xmlns:vt="http://schemas.openxmlformats.org/officeDocument/2006/docPropsVTypes">
  <Template>Normal.dotm</Template>
  <Pages>41</Pages>
  <Words>7400</Words>
  <Characters>7601</Characters>
  <Lines>0</Lines>
  <Paragraphs>0</Paragraphs>
  <TotalTime>1</TotalTime>
  <ScaleCrop>false</ScaleCrop>
  <LinksUpToDate>false</LinksUpToDate>
  <CharactersWithSpaces>7803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2024-05-10T01:04:00Z</dcterms:created>
  <dc:creator>49188</dc:creator>
  <cp:lastModifiedBy>胡艳</cp:lastModifiedBy>
  <dcterms:modified xsi:type="dcterms:W3CDTF">2026-05-08T02:02:32Z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AFCB35953BCA4E7FBD7ACB42169F4F5A_13</vt:lpwstr>
  </property>
  <property fmtid="{D5CDD505-2E9C-101B-9397-08002B2CF9AE}" pid="4" name="KSOTemplateDocerSaveRecord">
    <vt:lpwstr>eyJoZGlkIjoiYTRmZTc0NzU3YjgyYTJhZmViMzdhMmE1YmE4NzY3YzciLCJ1c2VySWQiOiIxMjY1Njc1ODkwIn0=</vt:lpwstr>
  </property>
</Properties>
</file>