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2E57">
      <w:pPr>
        <w:keepNext w:val="0"/>
        <w:keepLines w:val="0"/>
        <w:pageBreakBefore w:val="0"/>
        <w:widowControl w:val="0"/>
        <w:shd w:val="clear" w:color="auto" w:fill="auto"/>
        <w:kinsoku/>
        <w:wordWrap/>
        <w:overflowPunct w:val="0"/>
        <w:topLinePunct w:val="0"/>
        <w:autoSpaceDE/>
        <w:autoSpaceDN/>
        <w:bidi w:val="0"/>
        <w:adjustRightInd w:val="0"/>
        <w:snapToGrid w:val="0"/>
        <w:spacing w:line="560" w:lineRule="exact"/>
        <w:ind w:left="0" w:leftChars="0" w:firstLine="880" w:firstLineChars="200"/>
        <w:jc w:val="both"/>
        <w:textAlignment w:val="auto"/>
        <w:rPr>
          <w:rFonts w:hint="eastAsia" w:eastAsia="方正小标宋简体"/>
          <w:sz w:val="44"/>
          <w:szCs w:val="44"/>
          <w:highlight w:val="none"/>
          <w:lang w:eastAsia="zh-CN" w:bidi="ar"/>
        </w:rPr>
      </w:pPr>
    </w:p>
    <w:p w14:paraId="005751B7">
      <w:pPr>
        <w:pStyle w:val="2"/>
        <w:rPr>
          <w:rFonts w:hint="eastAsia"/>
          <w:lang w:eastAsia="zh-CN"/>
        </w:rPr>
      </w:pPr>
    </w:p>
    <w:p w14:paraId="435AEFC4">
      <w:pPr>
        <w:keepNext w:val="0"/>
        <w:keepLines w:val="0"/>
        <w:pageBreakBefore w:val="0"/>
        <w:widowControl w:val="0"/>
        <w:shd w:val="clear" w:color="auto" w:fill="auto"/>
        <w:kinsoku/>
        <w:wordWrap/>
        <w:overflowPunct w:val="0"/>
        <w:topLinePunct w:val="0"/>
        <w:autoSpaceDE/>
        <w:autoSpaceDN/>
        <w:bidi w:val="0"/>
        <w:adjustRightInd/>
        <w:snapToGrid w:val="0"/>
        <w:spacing w:line="240" w:lineRule="auto"/>
        <w:ind w:left="0" w:leftChars="0" w:firstLine="0" w:firstLineChars="0"/>
        <w:jc w:val="center"/>
        <w:textAlignment w:val="auto"/>
        <w:rPr>
          <w:rFonts w:hint="eastAsia" w:ascii="方正小标宋简体" w:hAnsi="方正小标宋简体" w:eastAsia="方正小标宋简体" w:cs="方正小标宋简体"/>
          <w:spacing w:val="-11"/>
          <w:sz w:val="72"/>
          <w:szCs w:val="72"/>
          <w:highlight w:val="none"/>
          <w:lang w:bidi="ar"/>
        </w:rPr>
      </w:pPr>
      <w:r>
        <w:rPr>
          <w:rFonts w:hint="eastAsia" w:ascii="方正小标宋简体" w:hAnsi="方正小标宋简体" w:eastAsia="方正小标宋简体" w:cs="方正小标宋简体"/>
          <w:spacing w:val="-11"/>
          <w:sz w:val="72"/>
          <w:szCs w:val="72"/>
          <w:highlight w:val="none"/>
          <w:lang w:val="en-US" w:eastAsia="zh-CN" w:bidi="ar"/>
        </w:rPr>
        <w:t>澧县火灾事故</w:t>
      </w:r>
      <w:r>
        <w:rPr>
          <w:rFonts w:hint="eastAsia" w:ascii="方正小标宋简体" w:hAnsi="方正小标宋简体" w:eastAsia="方正小标宋简体" w:cs="方正小标宋简体"/>
          <w:spacing w:val="-11"/>
          <w:sz w:val="72"/>
          <w:szCs w:val="72"/>
          <w:highlight w:val="none"/>
          <w:lang w:bidi="ar"/>
        </w:rPr>
        <w:t>应急预案</w:t>
      </w:r>
    </w:p>
    <w:p w14:paraId="4992AEEC">
      <w:pPr>
        <w:keepNext w:val="0"/>
        <w:keepLines w:val="0"/>
        <w:pageBreakBefore w:val="0"/>
        <w:widowControl/>
        <w:suppressLineNumbers w:val="0"/>
        <w:kinsoku w:val="0"/>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征求意见稿</w:t>
      </w:r>
      <w:r>
        <w:rPr>
          <w:rFonts w:hint="eastAsia" w:ascii="楷体" w:hAnsi="楷体" w:eastAsia="楷体" w:cs="楷体"/>
          <w:color w:val="auto"/>
          <w:kern w:val="0"/>
          <w:sz w:val="32"/>
          <w:szCs w:val="32"/>
          <w:lang w:eastAsia="zh-CN"/>
        </w:rPr>
        <w:t>）</w:t>
      </w:r>
    </w:p>
    <w:p w14:paraId="46CBDDF5">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3D01C593">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21BD062">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4D3F5F7B">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6C43BD6D">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145E2B8D">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3C77AC3C">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4C8D339D">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DDC2D45">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F164B7B">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06AD9F0">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01FBB2D8">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764DBE95">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76835A77">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7322C113">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4E4FE4C7">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both"/>
        <w:textAlignment w:val="auto"/>
        <w:rPr>
          <w:rFonts w:hint="eastAsia" w:ascii="楷体" w:hAnsi="楷体" w:eastAsia="楷体" w:cs="楷体"/>
          <w:spacing w:val="-11"/>
          <w:sz w:val="32"/>
          <w:szCs w:val="32"/>
          <w:highlight w:val="none"/>
          <w:lang w:eastAsia="zh-CN" w:bidi="ar"/>
        </w:rPr>
      </w:pPr>
    </w:p>
    <w:p w14:paraId="48087102">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3A49E162">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pPr>
      <w:r>
        <w:rPr>
          <w:rFonts w:hint="eastAsia" w:ascii="楷体" w:hAnsi="楷体" w:eastAsia="楷体" w:cs="楷体"/>
          <w:spacing w:val="-11"/>
          <w:sz w:val="32"/>
          <w:szCs w:val="32"/>
          <w:highlight w:val="none"/>
          <w:lang w:val="en-US" w:eastAsia="zh-CN" w:bidi="ar"/>
        </w:rPr>
        <w:t>澧县人民政府办公室</w:t>
      </w:r>
    </w:p>
    <w:p w14:paraId="105E2E37">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sectPr>
          <w:headerReference r:id="rId4" w:type="first"/>
          <w:headerReference r:id="rId3" w:type="default"/>
          <w:footerReference r:id="rId5" w:type="default"/>
          <w:footerReference r:id="rId6" w:type="even"/>
          <w:pgSz w:w="11905" w:h="16838"/>
          <w:pgMar w:top="1440" w:right="1803" w:bottom="1440" w:left="1803" w:header="851" w:footer="992" w:gutter="0"/>
          <w:pgNumType w:fmt="decimal"/>
          <w:cols w:space="720" w:num="1"/>
          <w:rtlGutter w:val="0"/>
          <w:docGrid w:type="lines" w:linePitch="411" w:charSpace="0"/>
        </w:sectPr>
      </w:pPr>
      <w:r>
        <w:rPr>
          <w:rFonts w:hint="eastAsia" w:ascii="楷体" w:hAnsi="楷体" w:eastAsia="楷体" w:cs="楷体"/>
          <w:spacing w:val="-11"/>
          <w:sz w:val="32"/>
          <w:szCs w:val="32"/>
          <w:highlight w:val="none"/>
          <w:lang w:val="en-US" w:eastAsia="zh-CN" w:bidi="ar"/>
        </w:rPr>
        <w:t>2026年5月</w:t>
      </w:r>
    </w:p>
    <w:sdt>
      <w:sdtPr>
        <w:rPr>
          <w:rFonts w:hint="eastAsia" w:ascii="黑体" w:hAnsi="黑体" w:eastAsia="黑体" w:cs="黑体"/>
          <w:kern w:val="2"/>
          <w:sz w:val="36"/>
          <w:szCs w:val="36"/>
          <w:lang w:val="en-US" w:eastAsia="zh-CN" w:bidi="ar-SA"/>
        </w:rPr>
        <w:id w:val="147455792"/>
        <w15:color w:val="DBDBDB"/>
        <w:docPartObj>
          <w:docPartGallery w:val="Table of Contents"/>
          <w:docPartUnique/>
        </w:docPartObj>
      </w:sdtPr>
      <w:sdtEndPr>
        <w:rPr>
          <w:rFonts w:hint="eastAsia" w:ascii="仿宋" w:hAnsi="仿宋" w:eastAsia="仿宋" w:cs="黑体"/>
          <w:color w:val="000000"/>
          <w:kern w:val="2"/>
          <w:sz w:val="21"/>
          <w:szCs w:val="32"/>
          <w:lang w:val="en-US" w:eastAsia="zh-CN" w:bidi="ar-SA"/>
        </w:rPr>
      </w:sdtEndPr>
      <w:sdtContent>
        <w:p w14:paraId="482508E9">
          <w:pPr>
            <w:keepNext w:val="0"/>
            <w:keepLines w:val="0"/>
            <w:pageBreakBefore w:val="0"/>
            <w:widowControl w:val="0"/>
            <w:kinsoku/>
            <w:wordWrap/>
            <w:topLinePunct w:val="0"/>
            <w:autoSpaceDE/>
            <w:autoSpaceDN/>
            <w:bidi w:val="0"/>
            <w:snapToGrid w:val="0"/>
            <w:spacing w:before="0" w:after="0" w:line="560" w:lineRule="exact"/>
            <w:ind w:left="0" w:leftChars="0" w:right="0" w:rightChars="0" w:firstLine="0" w:firstLineChars="0"/>
            <w:jc w:val="center"/>
            <w:textAlignment w:val="auto"/>
            <w:rPr>
              <w:rFonts w:hint="eastAsia" w:ascii="黑体" w:hAnsi="黑体" w:eastAsia="黑体" w:cs="黑体"/>
              <w:sz w:val="36"/>
              <w:szCs w:val="36"/>
            </w:rPr>
          </w:pPr>
          <w:r>
            <w:rPr>
              <w:rFonts w:hint="eastAsia" w:ascii="黑体" w:hAnsi="黑体" w:eastAsia="黑体" w:cs="黑体"/>
              <w:sz w:val="36"/>
              <w:szCs w:val="36"/>
            </w:rPr>
            <w:t>目</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录</w:t>
          </w:r>
        </w:p>
        <w:p w14:paraId="13738F08">
          <w:pPr>
            <w:pStyle w:val="12"/>
            <w:tabs>
              <w:tab w:val="right" w:leader="dot" w:pos="8312"/>
            </w:tabs>
            <w:rPr>
              <w:sz w:val="24"/>
              <w:szCs w:val="32"/>
            </w:rPr>
          </w:pPr>
          <w:r>
            <w:rPr>
              <w:rFonts w:hint="eastAsia" w:ascii="仿宋" w:hAnsi="仿宋" w:eastAsia="仿宋"/>
              <w:color w:val="000000"/>
              <w:sz w:val="200"/>
              <w:szCs w:val="200"/>
              <w:lang w:val="en-US" w:eastAsia="zh-CN"/>
            </w:rPr>
            <w:fldChar w:fldCharType="begin"/>
          </w:r>
          <w:r>
            <w:rPr>
              <w:rFonts w:hint="eastAsia" w:ascii="仿宋" w:hAnsi="仿宋" w:eastAsia="仿宋"/>
              <w:color w:val="000000"/>
              <w:sz w:val="200"/>
              <w:szCs w:val="200"/>
              <w:lang w:val="en-US" w:eastAsia="zh-CN"/>
            </w:rPr>
            <w:instrText xml:space="preserve">TOC \o "1-2" \h \u </w:instrText>
          </w:r>
          <w:r>
            <w:rPr>
              <w:rFonts w:hint="eastAsia" w:ascii="仿宋" w:hAnsi="仿宋" w:eastAsia="仿宋"/>
              <w:color w:val="000000"/>
              <w:sz w:val="200"/>
              <w:szCs w:val="200"/>
              <w:lang w:val="en-US" w:eastAsia="zh-CN"/>
            </w:rPr>
            <w:fldChar w:fldCharType="separate"/>
          </w: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_Toc19685 </w:instrText>
          </w:r>
          <w:r>
            <w:rPr>
              <w:rFonts w:hint="eastAsia" w:ascii="仿宋" w:hAnsi="仿宋" w:eastAsia="仿宋"/>
              <w:sz w:val="24"/>
              <w:szCs w:val="200"/>
              <w:lang w:val="en-US" w:eastAsia="zh-CN"/>
            </w:rPr>
            <w:fldChar w:fldCharType="separate"/>
          </w:r>
          <w:r>
            <w:rPr>
              <w:rFonts w:hint="default" w:ascii="黑体" w:hAnsi="黑体" w:eastAsia="黑体"/>
              <w:sz w:val="24"/>
              <w:szCs w:val="40"/>
              <w:lang w:val="en-US" w:eastAsia="zh-CN"/>
            </w:rPr>
            <w:t xml:space="preserve">1． </w:t>
          </w:r>
          <w:r>
            <w:rPr>
              <w:rFonts w:hint="eastAsia" w:ascii="黑体" w:hAnsi="黑体" w:eastAsia="黑体"/>
              <w:sz w:val="24"/>
              <w:szCs w:val="40"/>
              <w:lang w:val="en-US" w:eastAsia="zh-CN"/>
            </w:rPr>
            <w:t>总则</w:t>
          </w:r>
          <w:r>
            <w:rPr>
              <w:sz w:val="24"/>
              <w:szCs w:val="32"/>
            </w:rPr>
            <w:tab/>
          </w:r>
          <w:r>
            <w:rPr>
              <w:sz w:val="24"/>
              <w:szCs w:val="32"/>
            </w:rPr>
            <w:fldChar w:fldCharType="begin"/>
          </w:r>
          <w:r>
            <w:rPr>
              <w:sz w:val="24"/>
              <w:szCs w:val="32"/>
            </w:rPr>
            <w:instrText xml:space="preserve"> PAGEREF _Toc19685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00"/>
              <w:lang w:val="en-US" w:eastAsia="zh-CN"/>
            </w:rPr>
            <w:fldChar w:fldCharType="end"/>
          </w:r>
        </w:p>
        <w:p w14:paraId="4D6C6D64">
          <w:pPr>
            <w:pStyle w:val="12"/>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_Toc8229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rPr>
            <w:t>1.1 编制目的</w:t>
          </w:r>
          <w:r>
            <w:rPr>
              <w:sz w:val="24"/>
              <w:szCs w:val="32"/>
            </w:rPr>
            <w:tab/>
          </w:r>
          <w:r>
            <w:rPr>
              <w:sz w:val="24"/>
              <w:szCs w:val="32"/>
            </w:rPr>
            <w:fldChar w:fldCharType="begin"/>
          </w:r>
          <w:r>
            <w:rPr>
              <w:sz w:val="24"/>
              <w:szCs w:val="32"/>
            </w:rPr>
            <w:instrText xml:space="preserve"> PAGEREF _Toc8229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00"/>
              <w:lang w:val="en-US" w:eastAsia="zh-CN"/>
            </w:rPr>
            <w:fldChar w:fldCharType="end"/>
          </w:r>
        </w:p>
        <w:p w14:paraId="236F6B9B">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_Toc5084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rPr>
            <w:t>1.2 编制依据</w:t>
          </w:r>
          <w:r>
            <w:rPr>
              <w:sz w:val="24"/>
              <w:szCs w:val="32"/>
            </w:rPr>
            <w:tab/>
          </w:r>
          <w:r>
            <w:rPr>
              <w:sz w:val="24"/>
              <w:szCs w:val="32"/>
            </w:rPr>
            <w:fldChar w:fldCharType="begin"/>
          </w:r>
          <w:r>
            <w:rPr>
              <w:sz w:val="24"/>
              <w:szCs w:val="32"/>
            </w:rPr>
            <w:instrText xml:space="preserve"> PAGEREF _Toc5084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00"/>
              <w:lang w:val="en-US" w:eastAsia="zh-CN"/>
            </w:rPr>
            <w:fldChar w:fldCharType="end"/>
          </w:r>
        </w:p>
        <w:p w14:paraId="2AE5B16A">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_Toc13186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rPr>
            <w:t>1.3 适用范围</w:t>
          </w:r>
          <w:r>
            <w:rPr>
              <w:sz w:val="24"/>
              <w:szCs w:val="32"/>
            </w:rPr>
            <w:tab/>
          </w:r>
          <w:r>
            <w:rPr>
              <w:sz w:val="24"/>
              <w:szCs w:val="32"/>
            </w:rPr>
            <w:fldChar w:fldCharType="begin"/>
          </w:r>
          <w:r>
            <w:rPr>
              <w:sz w:val="24"/>
              <w:szCs w:val="32"/>
            </w:rPr>
            <w:instrText xml:space="preserve"> PAGEREF _Toc13186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00"/>
              <w:lang w:val="en-US" w:eastAsia="zh-CN"/>
            </w:rPr>
            <w:fldChar w:fldCharType="end"/>
          </w:r>
        </w:p>
        <w:p w14:paraId="354B7272">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_Toc23200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rPr>
            <w:t>1.4 工作原则</w:t>
          </w:r>
          <w:r>
            <w:rPr>
              <w:sz w:val="24"/>
              <w:szCs w:val="32"/>
            </w:rPr>
            <w:tab/>
          </w:r>
          <w:r>
            <w:rPr>
              <w:sz w:val="24"/>
              <w:szCs w:val="32"/>
            </w:rPr>
            <w:fldChar w:fldCharType="begin"/>
          </w:r>
          <w:r>
            <w:rPr>
              <w:sz w:val="24"/>
              <w:szCs w:val="32"/>
            </w:rPr>
            <w:instrText xml:space="preserve"> PAGEREF _Toc23200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00"/>
              <w:lang w:val="en-US" w:eastAsia="zh-CN"/>
            </w:rPr>
            <w:fldChar w:fldCharType="end"/>
          </w:r>
        </w:p>
        <w:p w14:paraId="26C99180">
          <w:pPr>
            <w:pStyle w:val="12"/>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_Toc12230 </w:instrText>
          </w:r>
          <w:r>
            <w:rPr>
              <w:rFonts w:hint="eastAsia" w:ascii="仿宋" w:hAnsi="仿宋" w:eastAsia="仿宋"/>
              <w:sz w:val="24"/>
              <w:szCs w:val="200"/>
              <w:lang w:val="en-US" w:eastAsia="zh-CN"/>
            </w:rPr>
            <w:fldChar w:fldCharType="separate"/>
          </w:r>
          <w:r>
            <w:rPr>
              <w:rFonts w:ascii="黑体" w:hAnsi="黑体" w:eastAsia="黑体"/>
              <w:sz w:val="24"/>
              <w:szCs w:val="40"/>
            </w:rPr>
            <w:t xml:space="preserve">2． </w:t>
          </w:r>
          <w:r>
            <w:rPr>
              <w:rFonts w:hint="eastAsia" w:ascii="黑体" w:hAnsi="黑体" w:eastAsia="黑体"/>
              <w:sz w:val="24"/>
              <w:szCs w:val="40"/>
              <w:lang w:val="en-US" w:eastAsia="zh-CN"/>
            </w:rPr>
            <w:t>风险和资源现状分析</w:t>
          </w:r>
          <w:r>
            <w:rPr>
              <w:sz w:val="24"/>
              <w:szCs w:val="32"/>
            </w:rPr>
            <w:tab/>
          </w:r>
          <w:r>
            <w:rPr>
              <w:sz w:val="24"/>
              <w:szCs w:val="32"/>
            </w:rPr>
            <w:fldChar w:fldCharType="begin"/>
          </w:r>
          <w:r>
            <w:rPr>
              <w:sz w:val="24"/>
              <w:szCs w:val="32"/>
            </w:rPr>
            <w:instrText xml:space="preserve"> PAGEREF _Toc12230 \h </w:instrText>
          </w:r>
          <w:r>
            <w:rPr>
              <w:sz w:val="24"/>
              <w:szCs w:val="32"/>
            </w:rPr>
            <w:fldChar w:fldCharType="separate"/>
          </w:r>
          <w:r>
            <w:rPr>
              <w:sz w:val="24"/>
              <w:szCs w:val="32"/>
            </w:rPr>
            <w:t>2</w:t>
          </w:r>
          <w:r>
            <w:rPr>
              <w:sz w:val="24"/>
              <w:szCs w:val="32"/>
            </w:rPr>
            <w:fldChar w:fldCharType="end"/>
          </w:r>
          <w:r>
            <w:rPr>
              <w:rFonts w:hint="eastAsia" w:ascii="仿宋" w:hAnsi="仿宋" w:eastAsia="仿宋"/>
              <w:color w:val="000000"/>
              <w:sz w:val="24"/>
              <w:szCs w:val="200"/>
              <w:lang w:val="en-US" w:eastAsia="zh-CN"/>
            </w:rPr>
            <w:fldChar w:fldCharType="end"/>
          </w:r>
        </w:p>
        <w:p w14:paraId="34B148E5">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_Toc31425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rPr>
            <w:t>2.1</w:t>
          </w:r>
          <w:r>
            <w:rPr>
              <w:rFonts w:hint="eastAsia" w:ascii="楷体" w:hAnsi="楷体" w:eastAsia="楷体" w:cs="楷体"/>
              <w:sz w:val="24"/>
              <w:szCs w:val="40"/>
              <w:lang w:val="en-US" w:eastAsia="zh-CN"/>
            </w:rPr>
            <w:t xml:space="preserve"> 风险评估</w:t>
          </w:r>
          <w:r>
            <w:rPr>
              <w:sz w:val="24"/>
              <w:szCs w:val="32"/>
            </w:rPr>
            <w:tab/>
          </w:r>
          <w:r>
            <w:rPr>
              <w:sz w:val="24"/>
              <w:szCs w:val="32"/>
            </w:rPr>
            <w:fldChar w:fldCharType="begin"/>
          </w:r>
          <w:r>
            <w:rPr>
              <w:sz w:val="24"/>
              <w:szCs w:val="32"/>
            </w:rPr>
            <w:instrText xml:space="preserve"> PAGEREF _Toc31425 \h </w:instrText>
          </w:r>
          <w:r>
            <w:rPr>
              <w:sz w:val="24"/>
              <w:szCs w:val="32"/>
            </w:rPr>
            <w:fldChar w:fldCharType="separate"/>
          </w:r>
          <w:r>
            <w:rPr>
              <w:sz w:val="24"/>
              <w:szCs w:val="32"/>
            </w:rPr>
            <w:t>2</w:t>
          </w:r>
          <w:r>
            <w:rPr>
              <w:sz w:val="24"/>
              <w:szCs w:val="32"/>
            </w:rPr>
            <w:fldChar w:fldCharType="end"/>
          </w:r>
          <w:r>
            <w:rPr>
              <w:rFonts w:hint="eastAsia" w:ascii="仿宋" w:hAnsi="仿宋" w:eastAsia="仿宋"/>
              <w:color w:val="000000"/>
              <w:sz w:val="24"/>
              <w:szCs w:val="200"/>
              <w:lang w:val="en-US" w:eastAsia="zh-CN"/>
            </w:rPr>
            <w:fldChar w:fldCharType="end"/>
          </w:r>
        </w:p>
        <w:p w14:paraId="0A0ADC2D">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_Toc31935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rPr>
            <w:t>2.</w:t>
          </w:r>
          <w:r>
            <w:rPr>
              <w:rFonts w:hint="eastAsia" w:ascii="楷体" w:hAnsi="楷体" w:eastAsia="楷体" w:cs="楷体"/>
              <w:sz w:val="24"/>
              <w:szCs w:val="40"/>
              <w:lang w:val="en-US" w:eastAsia="zh-CN"/>
            </w:rPr>
            <w:t>2 资源调查</w:t>
          </w:r>
          <w:r>
            <w:rPr>
              <w:sz w:val="24"/>
              <w:szCs w:val="32"/>
            </w:rPr>
            <w:tab/>
          </w:r>
          <w:r>
            <w:rPr>
              <w:sz w:val="24"/>
              <w:szCs w:val="32"/>
            </w:rPr>
            <w:fldChar w:fldCharType="begin"/>
          </w:r>
          <w:r>
            <w:rPr>
              <w:sz w:val="24"/>
              <w:szCs w:val="32"/>
            </w:rPr>
            <w:instrText xml:space="preserve"> PAGEREF _Toc31935 \h </w:instrText>
          </w:r>
          <w:r>
            <w:rPr>
              <w:sz w:val="24"/>
              <w:szCs w:val="32"/>
            </w:rPr>
            <w:fldChar w:fldCharType="separate"/>
          </w:r>
          <w:r>
            <w:rPr>
              <w:sz w:val="24"/>
              <w:szCs w:val="32"/>
            </w:rPr>
            <w:t>2</w:t>
          </w:r>
          <w:r>
            <w:rPr>
              <w:sz w:val="24"/>
              <w:szCs w:val="32"/>
            </w:rPr>
            <w:fldChar w:fldCharType="end"/>
          </w:r>
          <w:r>
            <w:rPr>
              <w:rFonts w:hint="eastAsia" w:ascii="仿宋" w:hAnsi="仿宋" w:eastAsia="仿宋"/>
              <w:color w:val="000000"/>
              <w:sz w:val="24"/>
              <w:szCs w:val="200"/>
              <w:lang w:val="en-US" w:eastAsia="zh-CN"/>
            </w:rPr>
            <w:fldChar w:fldCharType="end"/>
          </w:r>
        </w:p>
        <w:p w14:paraId="261BEE1E">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_Toc18279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rPr>
            <w:t>2.</w:t>
          </w:r>
          <w:r>
            <w:rPr>
              <w:rFonts w:hint="eastAsia" w:ascii="楷体" w:hAnsi="楷体" w:eastAsia="楷体" w:cs="楷体"/>
              <w:sz w:val="24"/>
              <w:szCs w:val="40"/>
              <w:lang w:val="en-US" w:eastAsia="zh-CN"/>
            </w:rPr>
            <w:t>3 案例分析</w:t>
          </w:r>
          <w:r>
            <w:rPr>
              <w:sz w:val="24"/>
              <w:szCs w:val="32"/>
            </w:rPr>
            <w:tab/>
          </w:r>
          <w:r>
            <w:rPr>
              <w:sz w:val="24"/>
              <w:szCs w:val="32"/>
            </w:rPr>
            <w:fldChar w:fldCharType="begin"/>
          </w:r>
          <w:r>
            <w:rPr>
              <w:sz w:val="24"/>
              <w:szCs w:val="32"/>
            </w:rPr>
            <w:instrText xml:space="preserve"> PAGEREF _Toc18279 \h </w:instrText>
          </w:r>
          <w:r>
            <w:rPr>
              <w:sz w:val="24"/>
              <w:szCs w:val="32"/>
            </w:rPr>
            <w:fldChar w:fldCharType="separate"/>
          </w:r>
          <w:r>
            <w:rPr>
              <w:sz w:val="24"/>
              <w:szCs w:val="32"/>
            </w:rPr>
            <w:t>3</w:t>
          </w:r>
          <w:r>
            <w:rPr>
              <w:sz w:val="24"/>
              <w:szCs w:val="32"/>
            </w:rPr>
            <w:fldChar w:fldCharType="end"/>
          </w:r>
          <w:r>
            <w:rPr>
              <w:rFonts w:hint="eastAsia" w:ascii="仿宋" w:hAnsi="仿宋" w:eastAsia="仿宋"/>
              <w:color w:val="000000"/>
              <w:sz w:val="24"/>
              <w:szCs w:val="200"/>
              <w:lang w:val="en-US" w:eastAsia="zh-CN"/>
            </w:rPr>
            <w:fldChar w:fldCharType="end"/>
          </w:r>
        </w:p>
        <w:p w14:paraId="42CB9034">
          <w:pPr>
            <w:pStyle w:val="12"/>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_Toc18746 </w:instrText>
          </w:r>
          <w:r>
            <w:rPr>
              <w:rFonts w:hint="eastAsia" w:ascii="仿宋" w:hAnsi="仿宋" w:eastAsia="仿宋"/>
              <w:sz w:val="24"/>
              <w:szCs w:val="200"/>
              <w:lang w:val="en-US" w:eastAsia="zh-CN"/>
            </w:rPr>
            <w:fldChar w:fldCharType="separate"/>
          </w:r>
          <w:r>
            <w:rPr>
              <w:rFonts w:ascii="黑体" w:hAnsi="黑体" w:eastAsia="黑体"/>
              <w:sz w:val="24"/>
              <w:szCs w:val="40"/>
            </w:rPr>
            <w:t xml:space="preserve">3． </w:t>
          </w:r>
          <w:r>
            <w:rPr>
              <w:rFonts w:hint="eastAsia" w:ascii="黑体" w:hAnsi="黑体" w:eastAsia="黑体"/>
              <w:sz w:val="24"/>
              <w:szCs w:val="40"/>
            </w:rPr>
            <w:t>应急组织体系及职责</w:t>
          </w:r>
          <w:r>
            <w:rPr>
              <w:sz w:val="24"/>
              <w:szCs w:val="32"/>
            </w:rPr>
            <w:tab/>
          </w:r>
          <w:r>
            <w:rPr>
              <w:sz w:val="24"/>
              <w:szCs w:val="32"/>
            </w:rPr>
            <w:fldChar w:fldCharType="begin"/>
          </w:r>
          <w:r>
            <w:rPr>
              <w:sz w:val="24"/>
              <w:szCs w:val="32"/>
            </w:rPr>
            <w:instrText xml:space="preserve"> PAGEREF _Toc18746 \h </w:instrText>
          </w:r>
          <w:r>
            <w:rPr>
              <w:sz w:val="24"/>
              <w:szCs w:val="32"/>
            </w:rPr>
            <w:fldChar w:fldCharType="separate"/>
          </w:r>
          <w:r>
            <w:rPr>
              <w:sz w:val="24"/>
              <w:szCs w:val="32"/>
            </w:rPr>
            <w:t>4</w:t>
          </w:r>
          <w:r>
            <w:rPr>
              <w:sz w:val="24"/>
              <w:szCs w:val="32"/>
            </w:rPr>
            <w:fldChar w:fldCharType="end"/>
          </w:r>
          <w:r>
            <w:rPr>
              <w:rFonts w:hint="eastAsia" w:ascii="仿宋" w:hAnsi="仿宋" w:eastAsia="仿宋"/>
              <w:color w:val="000000"/>
              <w:sz w:val="24"/>
              <w:szCs w:val="200"/>
              <w:lang w:val="en-US" w:eastAsia="zh-CN"/>
            </w:rPr>
            <w:fldChar w:fldCharType="end"/>
          </w:r>
        </w:p>
        <w:p w14:paraId="04E38D01">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_Toc25421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3</w:t>
          </w:r>
          <w:r>
            <w:rPr>
              <w:rFonts w:hint="eastAsia" w:ascii="楷体" w:hAnsi="楷体" w:eastAsia="楷体" w:cs="楷体"/>
              <w:sz w:val="24"/>
              <w:szCs w:val="40"/>
            </w:rPr>
            <w:t>.1</w:t>
          </w:r>
          <w:r>
            <w:rPr>
              <w:rFonts w:hint="eastAsia" w:ascii="楷体" w:hAnsi="楷体" w:eastAsia="楷体" w:cs="楷体"/>
              <w:sz w:val="24"/>
              <w:szCs w:val="40"/>
              <w:lang w:val="en-US" w:eastAsia="zh-CN"/>
            </w:rPr>
            <w:t xml:space="preserve"> 县消防安全专业委员会</w:t>
          </w:r>
          <w:r>
            <w:rPr>
              <w:sz w:val="24"/>
              <w:szCs w:val="32"/>
            </w:rPr>
            <w:tab/>
          </w:r>
          <w:r>
            <w:rPr>
              <w:sz w:val="24"/>
              <w:szCs w:val="32"/>
            </w:rPr>
            <w:fldChar w:fldCharType="begin"/>
          </w:r>
          <w:r>
            <w:rPr>
              <w:sz w:val="24"/>
              <w:szCs w:val="32"/>
            </w:rPr>
            <w:instrText xml:space="preserve"> PAGEREF _Toc25421 \h </w:instrText>
          </w:r>
          <w:r>
            <w:rPr>
              <w:sz w:val="24"/>
              <w:szCs w:val="32"/>
            </w:rPr>
            <w:fldChar w:fldCharType="separate"/>
          </w:r>
          <w:r>
            <w:rPr>
              <w:sz w:val="24"/>
              <w:szCs w:val="32"/>
            </w:rPr>
            <w:t>4</w:t>
          </w:r>
          <w:r>
            <w:rPr>
              <w:sz w:val="24"/>
              <w:szCs w:val="32"/>
            </w:rPr>
            <w:fldChar w:fldCharType="end"/>
          </w:r>
          <w:r>
            <w:rPr>
              <w:rFonts w:hint="eastAsia" w:ascii="仿宋" w:hAnsi="仿宋" w:eastAsia="仿宋"/>
              <w:color w:val="000000"/>
              <w:sz w:val="24"/>
              <w:szCs w:val="200"/>
              <w:lang w:val="en-US" w:eastAsia="zh-CN"/>
            </w:rPr>
            <w:fldChar w:fldCharType="end"/>
          </w:r>
        </w:p>
        <w:p w14:paraId="4C3C2D93">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_Toc10147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3</w:t>
          </w:r>
          <w:r>
            <w:rPr>
              <w:rFonts w:hint="eastAsia" w:ascii="楷体" w:hAnsi="楷体" w:eastAsia="楷体" w:cs="楷体"/>
              <w:sz w:val="24"/>
              <w:szCs w:val="40"/>
            </w:rPr>
            <w:t>.</w:t>
          </w:r>
          <w:r>
            <w:rPr>
              <w:rFonts w:hint="eastAsia" w:ascii="楷体" w:hAnsi="楷体" w:eastAsia="楷体" w:cs="楷体"/>
              <w:sz w:val="24"/>
              <w:szCs w:val="40"/>
              <w:lang w:val="en-US" w:eastAsia="zh-CN"/>
            </w:rPr>
            <w:t>2 县安委办</w:t>
          </w:r>
          <w:r>
            <w:rPr>
              <w:sz w:val="24"/>
              <w:szCs w:val="32"/>
            </w:rPr>
            <w:tab/>
          </w:r>
          <w:r>
            <w:rPr>
              <w:sz w:val="24"/>
              <w:szCs w:val="32"/>
            </w:rPr>
            <w:fldChar w:fldCharType="begin"/>
          </w:r>
          <w:r>
            <w:rPr>
              <w:sz w:val="24"/>
              <w:szCs w:val="32"/>
            </w:rPr>
            <w:instrText xml:space="preserve"> PAGEREF _Toc10147 \h </w:instrText>
          </w:r>
          <w:r>
            <w:rPr>
              <w:sz w:val="24"/>
              <w:szCs w:val="32"/>
            </w:rPr>
            <w:fldChar w:fldCharType="separate"/>
          </w:r>
          <w:r>
            <w:rPr>
              <w:sz w:val="24"/>
              <w:szCs w:val="32"/>
            </w:rPr>
            <w:t>5</w:t>
          </w:r>
          <w:r>
            <w:rPr>
              <w:sz w:val="24"/>
              <w:szCs w:val="32"/>
            </w:rPr>
            <w:fldChar w:fldCharType="end"/>
          </w:r>
          <w:r>
            <w:rPr>
              <w:rFonts w:hint="eastAsia" w:ascii="仿宋" w:hAnsi="仿宋" w:eastAsia="仿宋"/>
              <w:color w:val="000000"/>
              <w:sz w:val="24"/>
              <w:szCs w:val="200"/>
              <w:lang w:val="en-US" w:eastAsia="zh-CN"/>
            </w:rPr>
            <w:fldChar w:fldCharType="end"/>
          </w:r>
        </w:p>
        <w:p w14:paraId="708B2F1B">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_Toc3935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3</w:t>
          </w:r>
          <w:r>
            <w:rPr>
              <w:rFonts w:hint="eastAsia" w:ascii="楷体" w:hAnsi="楷体" w:eastAsia="楷体" w:cs="楷体"/>
              <w:sz w:val="24"/>
              <w:szCs w:val="40"/>
            </w:rPr>
            <w:t>.</w:t>
          </w:r>
          <w:r>
            <w:rPr>
              <w:rFonts w:hint="eastAsia" w:ascii="楷体" w:hAnsi="楷体" w:eastAsia="楷体" w:cs="楷体"/>
              <w:sz w:val="24"/>
              <w:szCs w:val="40"/>
              <w:lang w:val="en-US" w:eastAsia="zh-CN"/>
            </w:rPr>
            <w:t>3 县安委会成员单位</w:t>
          </w:r>
          <w:r>
            <w:rPr>
              <w:sz w:val="24"/>
              <w:szCs w:val="32"/>
            </w:rPr>
            <w:tab/>
          </w:r>
          <w:r>
            <w:rPr>
              <w:sz w:val="24"/>
              <w:szCs w:val="32"/>
            </w:rPr>
            <w:fldChar w:fldCharType="begin"/>
          </w:r>
          <w:r>
            <w:rPr>
              <w:sz w:val="24"/>
              <w:szCs w:val="32"/>
            </w:rPr>
            <w:instrText xml:space="preserve"> PAGEREF _Toc3935 \h </w:instrText>
          </w:r>
          <w:r>
            <w:rPr>
              <w:sz w:val="24"/>
              <w:szCs w:val="32"/>
            </w:rPr>
            <w:fldChar w:fldCharType="separate"/>
          </w:r>
          <w:r>
            <w:rPr>
              <w:sz w:val="24"/>
              <w:szCs w:val="32"/>
            </w:rPr>
            <w:t>5</w:t>
          </w:r>
          <w:r>
            <w:rPr>
              <w:sz w:val="24"/>
              <w:szCs w:val="32"/>
            </w:rPr>
            <w:fldChar w:fldCharType="end"/>
          </w:r>
          <w:r>
            <w:rPr>
              <w:rFonts w:hint="eastAsia" w:ascii="仿宋" w:hAnsi="仿宋" w:eastAsia="仿宋"/>
              <w:color w:val="000000"/>
              <w:sz w:val="24"/>
              <w:szCs w:val="200"/>
              <w:lang w:val="en-US" w:eastAsia="zh-CN"/>
            </w:rPr>
            <w:fldChar w:fldCharType="end"/>
          </w:r>
        </w:p>
        <w:p w14:paraId="7D067E40">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_Toc13471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3.4 现场组织机构</w:t>
          </w:r>
          <w:r>
            <w:rPr>
              <w:sz w:val="24"/>
              <w:szCs w:val="32"/>
            </w:rPr>
            <w:tab/>
          </w:r>
          <w:r>
            <w:rPr>
              <w:sz w:val="24"/>
              <w:szCs w:val="32"/>
            </w:rPr>
            <w:fldChar w:fldCharType="begin"/>
          </w:r>
          <w:r>
            <w:rPr>
              <w:sz w:val="24"/>
              <w:szCs w:val="32"/>
            </w:rPr>
            <w:instrText xml:space="preserve"> PAGEREF _Toc13471 \h </w:instrText>
          </w:r>
          <w:r>
            <w:rPr>
              <w:sz w:val="24"/>
              <w:szCs w:val="32"/>
            </w:rPr>
            <w:fldChar w:fldCharType="separate"/>
          </w:r>
          <w:r>
            <w:rPr>
              <w:sz w:val="24"/>
              <w:szCs w:val="32"/>
            </w:rPr>
            <w:t>11</w:t>
          </w:r>
          <w:r>
            <w:rPr>
              <w:sz w:val="24"/>
              <w:szCs w:val="32"/>
            </w:rPr>
            <w:fldChar w:fldCharType="end"/>
          </w:r>
          <w:r>
            <w:rPr>
              <w:rFonts w:hint="eastAsia" w:ascii="仿宋" w:hAnsi="仿宋" w:eastAsia="仿宋"/>
              <w:color w:val="000000"/>
              <w:sz w:val="24"/>
              <w:szCs w:val="200"/>
              <w:lang w:val="en-US" w:eastAsia="zh-CN"/>
            </w:rPr>
            <w:fldChar w:fldCharType="end"/>
          </w:r>
        </w:p>
        <w:p w14:paraId="67BCBBDF">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_Toc32629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3.5 专家组</w:t>
          </w:r>
          <w:r>
            <w:rPr>
              <w:sz w:val="24"/>
              <w:szCs w:val="32"/>
            </w:rPr>
            <w:tab/>
          </w:r>
          <w:r>
            <w:rPr>
              <w:sz w:val="24"/>
              <w:szCs w:val="32"/>
            </w:rPr>
            <w:fldChar w:fldCharType="begin"/>
          </w:r>
          <w:r>
            <w:rPr>
              <w:sz w:val="24"/>
              <w:szCs w:val="32"/>
            </w:rPr>
            <w:instrText xml:space="preserve"> PAGEREF _Toc32629 \h </w:instrText>
          </w:r>
          <w:r>
            <w:rPr>
              <w:sz w:val="24"/>
              <w:szCs w:val="32"/>
            </w:rPr>
            <w:fldChar w:fldCharType="separate"/>
          </w:r>
          <w:r>
            <w:rPr>
              <w:sz w:val="24"/>
              <w:szCs w:val="32"/>
            </w:rPr>
            <w:t>14</w:t>
          </w:r>
          <w:r>
            <w:rPr>
              <w:sz w:val="24"/>
              <w:szCs w:val="32"/>
            </w:rPr>
            <w:fldChar w:fldCharType="end"/>
          </w:r>
          <w:r>
            <w:rPr>
              <w:rFonts w:hint="eastAsia" w:ascii="仿宋" w:hAnsi="仿宋" w:eastAsia="仿宋"/>
              <w:color w:val="000000"/>
              <w:sz w:val="24"/>
              <w:szCs w:val="200"/>
              <w:lang w:val="en-US" w:eastAsia="zh-CN"/>
            </w:rPr>
            <w:fldChar w:fldCharType="end"/>
          </w:r>
        </w:p>
        <w:p w14:paraId="189EA668">
          <w:pPr>
            <w:pStyle w:val="12"/>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_Toc16225 </w:instrText>
          </w:r>
          <w:r>
            <w:rPr>
              <w:rFonts w:hint="eastAsia" w:ascii="仿宋" w:hAnsi="仿宋" w:eastAsia="仿宋"/>
              <w:sz w:val="24"/>
              <w:szCs w:val="200"/>
              <w:lang w:val="en-US" w:eastAsia="zh-CN"/>
            </w:rPr>
            <w:fldChar w:fldCharType="separate"/>
          </w:r>
          <w:r>
            <w:rPr>
              <w:rFonts w:hint="default" w:ascii="黑体" w:hAnsi="黑体" w:eastAsia="黑体"/>
              <w:sz w:val="24"/>
              <w:szCs w:val="40"/>
              <w:lang w:val="en-US" w:eastAsia="zh-CN"/>
            </w:rPr>
            <w:t xml:space="preserve">4． </w:t>
          </w:r>
          <w:r>
            <w:rPr>
              <w:rFonts w:hint="eastAsia" w:ascii="黑体" w:hAnsi="黑体" w:eastAsia="黑体"/>
              <w:sz w:val="24"/>
              <w:szCs w:val="40"/>
              <w:lang w:val="en-US" w:eastAsia="zh-CN"/>
            </w:rPr>
            <w:t>预防与监测预警</w:t>
          </w:r>
          <w:r>
            <w:rPr>
              <w:sz w:val="24"/>
              <w:szCs w:val="32"/>
            </w:rPr>
            <w:tab/>
          </w:r>
          <w:r>
            <w:rPr>
              <w:sz w:val="24"/>
              <w:szCs w:val="32"/>
            </w:rPr>
            <w:fldChar w:fldCharType="begin"/>
          </w:r>
          <w:r>
            <w:rPr>
              <w:sz w:val="24"/>
              <w:szCs w:val="32"/>
            </w:rPr>
            <w:instrText xml:space="preserve"> PAGEREF _Toc16225 \h </w:instrText>
          </w:r>
          <w:r>
            <w:rPr>
              <w:sz w:val="24"/>
              <w:szCs w:val="32"/>
            </w:rPr>
            <w:fldChar w:fldCharType="separate"/>
          </w:r>
          <w:r>
            <w:rPr>
              <w:sz w:val="24"/>
              <w:szCs w:val="32"/>
            </w:rPr>
            <w:t>14</w:t>
          </w:r>
          <w:r>
            <w:rPr>
              <w:sz w:val="24"/>
              <w:szCs w:val="32"/>
            </w:rPr>
            <w:fldChar w:fldCharType="end"/>
          </w:r>
          <w:r>
            <w:rPr>
              <w:rFonts w:hint="eastAsia" w:ascii="仿宋" w:hAnsi="仿宋" w:eastAsia="仿宋"/>
              <w:color w:val="000000"/>
              <w:sz w:val="24"/>
              <w:szCs w:val="200"/>
              <w:lang w:val="en-US" w:eastAsia="zh-CN"/>
            </w:rPr>
            <w:fldChar w:fldCharType="end"/>
          </w:r>
        </w:p>
        <w:p w14:paraId="3B7E35E1">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_Toc28101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4.1 风险管控</w:t>
          </w:r>
          <w:r>
            <w:rPr>
              <w:sz w:val="24"/>
              <w:szCs w:val="32"/>
            </w:rPr>
            <w:tab/>
          </w:r>
          <w:r>
            <w:rPr>
              <w:sz w:val="24"/>
              <w:szCs w:val="32"/>
            </w:rPr>
            <w:fldChar w:fldCharType="begin"/>
          </w:r>
          <w:r>
            <w:rPr>
              <w:sz w:val="24"/>
              <w:szCs w:val="32"/>
            </w:rPr>
            <w:instrText xml:space="preserve"> PAGEREF _Toc28101 \h </w:instrText>
          </w:r>
          <w:r>
            <w:rPr>
              <w:sz w:val="24"/>
              <w:szCs w:val="32"/>
            </w:rPr>
            <w:fldChar w:fldCharType="separate"/>
          </w:r>
          <w:r>
            <w:rPr>
              <w:sz w:val="24"/>
              <w:szCs w:val="32"/>
            </w:rPr>
            <w:t>14</w:t>
          </w:r>
          <w:r>
            <w:rPr>
              <w:sz w:val="24"/>
              <w:szCs w:val="32"/>
            </w:rPr>
            <w:fldChar w:fldCharType="end"/>
          </w:r>
          <w:r>
            <w:rPr>
              <w:rFonts w:hint="eastAsia" w:ascii="仿宋" w:hAnsi="仿宋" w:eastAsia="仿宋"/>
              <w:color w:val="000000"/>
              <w:sz w:val="24"/>
              <w:szCs w:val="200"/>
              <w:lang w:val="en-US" w:eastAsia="zh-CN"/>
            </w:rPr>
            <w:fldChar w:fldCharType="end"/>
          </w:r>
        </w:p>
        <w:p w14:paraId="0561B6E2">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_Toc27087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4.2 隐患排查</w:t>
          </w:r>
          <w:r>
            <w:rPr>
              <w:sz w:val="24"/>
              <w:szCs w:val="32"/>
            </w:rPr>
            <w:tab/>
          </w:r>
          <w:r>
            <w:rPr>
              <w:sz w:val="24"/>
              <w:szCs w:val="32"/>
            </w:rPr>
            <w:fldChar w:fldCharType="begin"/>
          </w:r>
          <w:r>
            <w:rPr>
              <w:sz w:val="24"/>
              <w:szCs w:val="32"/>
            </w:rPr>
            <w:instrText xml:space="preserve"> PAGEREF _Toc27087 \h </w:instrText>
          </w:r>
          <w:r>
            <w:rPr>
              <w:sz w:val="24"/>
              <w:szCs w:val="32"/>
            </w:rPr>
            <w:fldChar w:fldCharType="separate"/>
          </w:r>
          <w:r>
            <w:rPr>
              <w:sz w:val="24"/>
              <w:szCs w:val="32"/>
            </w:rPr>
            <w:t>14</w:t>
          </w:r>
          <w:r>
            <w:rPr>
              <w:sz w:val="24"/>
              <w:szCs w:val="32"/>
            </w:rPr>
            <w:fldChar w:fldCharType="end"/>
          </w:r>
          <w:r>
            <w:rPr>
              <w:rFonts w:hint="eastAsia" w:ascii="仿宋" w:hAnsi="仿宋" w:eastAsia="仿宋"/>
              <w:color w:val="000000"/>
              <w:sz w:val="24"/>
              <w:szCs w:val="200"/>
              <w:lang w:val="en-US" w:eastAsia="zh-CN"/>
            </w:rPr>
            <w:fldChar w:fldCharType="end"/>
          </w:r>
        </w:p>
        <w:p w14:paraId="5E7FDF99">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_Toc11007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4.3 监测</w:t>
          </w:r>
          <w:r>
            <w:rPr>
              <w:sz w:val="24"/>
              <w:szCs w:val="32"/>
            </w:rPr>
            <w:tab/>
          </w:r>
          <w:r>
            <w:rPr>
              <w:sz w:val="24"/>
              <w:szCs w:val="32"/>
            </w:rPr>
            <w:fldChar w:fldCharType="begin"/>
          </w:r>
          <w:r>
            <w:rPr>
              <w:sz w:val="24"/>
              <w:szCs w:val="32"/>
            </w:rPr>
            <w:instrText xml:space="preserve"> PAGEREF _Toc11007 \h </w:instrText>
          </w:r>
          <w:r>
            <w:rPr>
              <w:sz w:val="24"/>
              <w:szCs w:val="32"/>
            </w:rPr>
            <w:fldChar w:fldCharType="separate"/>
          </w:r>
          <w:r>
            <w:rPr>
              <w:sz w:val="24"/>
              <w:szCs w:val="32"/>
            </w:rPr>
            <w:t>15</w:t>
          </w:r>
          <w:r>
            <w:rPr>
              <w:sz w:val="24"/>
              <w:szCs w:val="32"/>
            </w:rPr>
            <w:fldChar w:fldCharType="end"/>
          </w:r>
          <w:r>
            <w:rPr>
              <w:rFonts w:hint="eastAsia" w:ascii="仿宋" w:hAnsi="仿宋" w:eastAsia="仿宋"/>
              <w:color w:val="000000"/>
              <w:sz w:val="24"/>
              <w:szCs w:val="200"/>
              <w:lang w:val="en-US" w:eastAsia="zh-CN"/>
            </w:rPr>
            <w:fldChar w:fldCharType="end"/>
          </w:r>
        </w:p>
        <w:p w14:paraId="0039D488">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_Toc9909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4.4 预警</w:t>
          </w:r>
          <w:r>
            <w:rPr>
              <w:sz w:val="24"/>
              <w:szCs w:val="32"/>
            </w:rPr>
            <w:tab/>
          </w:r>
          <w:r>
            <w:rPr>
              <w:sz w:val="24"/>
              <w:szCs w:val="32"/>
            </w:rPr>
            <w:fldChar w:fldCharType="begin"/>
          </w:r>
          <w:r>
            <w:rPr>
              <w:sz w:val="24"/>
              <w:szCs w:val="32"/>
            </w:rPr>
            <w:instrText xml:space="preserve"> PAGEREF _Toc9909 \h </w:instrText>
          </w:r>
          <w:r>
            <w:rPr>
              <w:sz w:val="24"/>
              <w:szCs w:val="32"/>
            </w:rPr>
            <w:fldChar w:fldCharType="separate"/>
          </w:r>
          <w:r>
            <w:rPr>
              <w:sz w:val="24"/>
              <w:szCs w:val="32"/>
            </w:rPr>
            <w:t>15</w:t>
          </w:r>
          <w:r>
            <w:rPr>
              <w:sz w:val="24"/>
              <w:szCs w:val="32"/>
            </w:rPr>
            <w:fldChar w:fldCharType="end"/>
          </w:r>
          <w:r>
            <w:rPr>
              <w:rFonts w:hint="eastAsia" w:ascii="仿宋" w:hAnsi="仿宋" w:eastAsia="仿宋"/>
              <w:color w:val="000000"/>
              <w:sz w:val="24"/>
              <w:szCs w:val="200"/>
              <w:lang w:val="en-US" w:eastAsia="zh-CN"/>
            </w:rPr>
            <w:fldChar w:fldCharType="end"/>
          </w:r>
        </w:p>
        <w:p w14:paraId="7F7A6B0B">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_Toc6194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4.5 信息报告</w:t>
          </w:r>
          <w:r>
            <w:rPr>
              <w:sz w:val="24"/>
              <w:szCs w:val="32"/>
            </w:rPr>
            <w:tab/>
          </w:r>
          <w:r>
            <w:rPr>
              <w:sz w:val="24"/>
              <w:szCs w:val="32"/>
            </w:rPr>
            <w:fldChar w:fldCharType="begin"/>
          </w:r>
          <w:r>
            <w:rPr>
              <w:sz w:val="24"/>
              <w:szCs w:val="32"/>
            </w:rPr>
            <w:instrText xml:space="preserve"> PAGEREF _Toc6194 \h </w:instrText>
          </w:r>
          <w:r>
            <w:rPr>
              <w:sz w:val="24"/>
              <w:szCs w:val="32"/>
            </w:rPr>
            <w:fldChar w:fldCharType="separate"/>
          </w:r>
          <w:r>
            <w:rPr>
              <w:sz w:val="24"/>
              <w:szCs w:val="32"/>
            </w:rPr>
            <w:t>16</w:t>
          </w:r>
          <w:r>
            <w:rPr>
              <w:sz w:val="24"/>
              <w:szCs w:val="32"/>
            </w:rPr>
            <w:fldChar w:fldCharType="end"/>
          </w:r>
          <w:r>
            <w:rPr>
              <w:rFonts w:hint="eastAsia" w:ascii="仿宋" w:hAnsi="仿宋" w:eastAsia="仿宋"/>
              <w:color w:val="000000"/>
              <w:sz w:val="24"/>
              <w:szCs w:val="200"/>
              <w:lang w:val="en-US" w:eastAsia="zh-CN"/>
            </w:rPr>
            <w:fldChar w:fldCharType="end"/>
          </w:r>
        </w:p>
        <w:p w14:paraId="364ED537">
          <w:pPr>
            <w:pStyle w:val="12"/>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_Toc28304 </w:instrText>
          </w:r>
          <w:r>
            <w:rPr>
              <w:rFonts w:hint="eastAsia" w:ascii="仿宋" w:hAnsi="仿宋" w:eastAsia="仿宋"/>
              <w:sz w:val="24"/>
              <w:szCs w:val="200"/>
              <w:lang w:val="en-US" w:eastAsia="zh-CN"/>
            </w:rPr>
            <w:fldChar w:fldCharType="separate"/>
          </w:r>
          <w:r>
            <w:rPr>
              <w:rFonts w:ascii="黑体" w:hAnsi="黑体" w:eastAsia="黑体"/>
              <w:sz w:val="24"/>
              <w:szCs w:val="40"/>
            </w:rPr>
            <w:t xml:space="preserve">5． </w:t>
          </w:r>
          <w:r>
            <w:rPr>
              <w:rFonts w:hint="eastAsia" w:ascii="黑体" w:hAnsi="黑体" w:eastAsia="黑体"/>
              <w:sz w:val="24"/>
              <w:szCs w:val="40"/>
            </w:rPr>
            <w:t>应急响应</w:t>
          </w:r>
          <w:r>
            <w:rPr>
              <w:sz w:val="24"/>
              <w:szCs w:val="32"/>
            </w:rPr>
            <w:tab/>
          </w:r>
          <w:r>
            <w:rPr>
              <w:sz w:val="24"/>
              <w:szCs w:val="32"/>
            </w:rPr>
            <w:fldChar w:fldCharType="begin"/>
          </w:r>
          <w:r>
            <w:rPr>
              <w:sz w:val="24"/>
              <w:szCs w:val="32"/>
            </w:rPr>
            <w:instrText xml:space="preserve"> PAGEREF _Toc28304 \h </w:instrText>
          </w:r>
          <w:r>
            <w:rPr>
              <w:sz w:val="24"/>
              <w:szCs w:val="32"/>
            </w:rPr>
            <w:fldChar w:fldCharType="separate"/>
          </w:r>
          <w:r>
            <w:rPr>
              <w:sz w:val="24"/>
              <w:szCs w:val="32"/>
            </w:rPr>
            <w:t>16</w:t>
          </w:r>
          <w:r>
            <w:rPr>
              <w:sz w:val="24"/>
              <w:szCs w:val="32"/>
            </w:rPr>
            <w:fldChar w:fldCharType="end"/>
          </w:r>
          <w:r>
            <w:rPr>
              <w:rFonts w:hint="eastAsia" w:ascii="仿宋" w:hAnsi="仿宋" w:eastAsia="仿宋"/>
              <w:color w:val="000000"/>
              <w:sz w:val="24"/>
              <w:szCs w:val="200"/>
              <w:lang w:val="en-US" w:eastAsia="zh-CN"/>
            </w:rPr>
            <w:fldChar w:fldCharType="end"/>
          </w:r>
        </w:p>
        <w:p w14:paraId="213A1CB0">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_Toc8423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5.1 先期处置</w:t>
          </w:r>
          <w:r>
            <w:rPr>
              <w:sz w:val="24"/>
              <w:szCs w:val="32"/>
            </w:rPr>
            <w:tab/>
          </w:r>
          <w:r>
            <w:rPr>
              <w:sz w:val="24"/>
              <w:szCs w:val="32"/>
            </w:rPr>
            <w:fldChar w:fldCharType="begin"/>
          </w:r>
          <w:r>
            <w:rPr>
              <w:sz w:val="24"/>
              <w:szCs w:val="32"/>
            </w:rPr>
            <w:instrText xml:space="preserve"> PAGEREF _Toc8423 \h </w:instrText>
          </w:r>
          <w:r>
            <w:rPr>
              <w:sz w:val="24"/>
              <w:szCs w:val="32"/>
            </w:rPr>
            <w:fldChar w:fldCharType="separate"/>
          </w:r>
          <w:r>
            <w:rPr>
              <w:sz w:val="24"/>
              <w:szCs w:val="32"/>
            </w:rPr>
            <w:t>16</w:t>
          </w:r>
          <w:r>
            <w:rPr>
              <w:sz w:val="24"/>
              <w:szCs w:val="32"/>
            </w:rPr>
            <w:fldChar w:fldCharType="end"/>
          </w:r>
          <w:r>
            <w:rPr>
              <w:rFonts w:hint="eastAsia" w:ascii="仿宋" w:hAnsi="仿宋" w:eastAsia="仿宋"/>
              <w:color w:val="000000"/>
              <w:sz w:val="24"/>
              <w:szCs w:val="200"/>
              <w:lang w:val="en-US" w:eastAsia="zh-CN"/>
            </w:rPr>
            <w:fldChar w:fldCharType="end"/>
          </w:r>
        </w:p>
        <w:p w14:paraId="7013D72B">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_Toc1980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5.2 响应分级</w:t>
          </w:r>
          <w:r>
            <w:rPr>
              <w:sz w:val="24"/>
              <w:szCs w:val="32"/>
            </w:rPr>
            <w:tab/>
          </w:r>
          <w:r>
            <w:rPr>
              <w:sz w:val="24"/>
              <w:szCs w:val="32"/>
            </w:rPr>
            <w:fldChar w:fldCharType="begin"/>
          </w:r>
          <w:r>
            <w:rPr>
              <w:sz w:val="24"/>
              <w:szCs w:val="32"/>
            </w:rPr>
            <w:instrText xml:space="preserve"> PAGEREF _Toc1980 \h </w:instrText>
          </w:r>
          <w:r>
            <w:rPr>
              <w:sz w:val="24"/>
              <w:szCs w:val="32"/>
            </w:rPr>
            <w:fldChar w:fldCharType="separate"/>
          </w:r>
          <w:r>
            <w:rPr>
              <w:sz w:val="24"/>
              <w:szCs w:val="32"/>
            </w:rPr>
            <w:t>17</w:t>
          </w:r>
          <w:r>
            <w:rPr>
              <w:sz w:val="24"/>
              <w:szCs w:val="32"/>
            </w:rPr>
            <w:fldChar w:fldCharType="end"/>
          </w:r>
          <w:r>
            <w:rPr>
              <w:rFonts w:hint="eastAsia" w:ascii="仿宋" w:hAnsi="仿宋" w:eastAsia="仿宋"/>
              <w:color w:val="000000"/>
              <w:sz w:val="24"/>
              <w:szCs w:val="200"/>
              <w:lang w:val="en-US" w:eastAsia="zh-CN"/>
            </w:rPr>
            <w:fldChar w:fldCharType="end"/>
          </w:r>
        </w:p>
        <w:p w14:paraId="37A1AC63">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_Toc16157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5.3 扩大应急</w:t>
          </w:r>
          <w:r>
            <w:rPr>
              <w:sz w:val="24"/>
              <w:szCs w:val="32"/>
            </w:rPr>
            <w:tab/>
          </w:r>
          <w:r>
            <w:rPr>
              <w:sz w:val="24"/>
              <w:szCs w:val="32"/>
            </w:rPr>
            <w:fldChar w:fldCharType="begin"/>
          </w:r>
          <w:r>
            <w:rPr>
              <w:sz w:val="24"/>
              <w:szCs w:val="32"/>
            </w:rPr>
            <w:instrText xml:space="preserve"> PAGEREF _Toc16157 \h </w:instrText>
          </w:r>
          <w:r>
            <w:rPr>
              <w:sz w:val="24"/>
              <w:szCs w:val="32"/>
            </w:rPr>
            <w:fldChar w:fldCharType="separate"/>
          </w:r>
          <w:r>
            <w:rPr>
              <w:sz w:val="24"/>
              <w:szCs w:val="32"/>
            </w:rPr>
            <w:t>20</w:t>
          </w:r>
          <w:r>
            <w:rPr>
              <w:sz w:val="24"/>
              <w:szCs w:val="32"/>
            </w:rPr>
            <w:fldChar w:fldCharType="end"/>
          </w:r>
          <w:r>
            <w:rPr>
              <w:rFonts w:hint="eastAsia" w:ascii="仿宋" w:hAnsi="仿宋" w:eastAsia="仿宋"/>
              <w:color w:val="000000"/>
              <w:sz w:val="24"/>
              <w:szCs w:val="200"/>
              <w:lang w:val="en-US" w:eastAsia="zh-CN"/>
            </w:rPr>
            <w:fldChar w:fldCharType="end"/>
          </w:r>
        </w:p>
        <w:p w14:paraId="6EDB453F">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_Toc25867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5.4 力量调集</w:t>
          </w:r>
          <w:r>
            <w:rPr>
              <w:sz w:val="24"/>
              <w:szCs w:val="32"/>
            </w:rPr>
            <w:tab/>
          </w:r>
          <w:r>
            <w:rPr>
              <w:sz w:val="24"/>
              <w:szCs w:val="32"/>
            </w:rPr>
            <w:fldChar w:fldCharType="begin"/>
          </w:r>
          <w:r>
            <w:rPr>
              <w:sz w:val="24"/>
              <w:szCs w:val="32"/>
            </w:rPr>
            <w:instrText xml:space="preserve"> PAGEREF _Toc25867 \h </w:instrText>
          </w:r>
          <w:r>
            <w:rPr>
              <w:sz w:val="24"/>
              <w:szCs w:val="32"/>
            </w:rPr>
            <w:fldChar w:fldCharType="separate"/>
          </w:r>
          <w:r>
            <w:rPr>
              <w:sz w:val="24"/>
              <w:szCs w:val="32"/>
            </w:rPr>
            <w:t>20</w:t>
          </w:r>
          <w:r>
            <w:rPr>
              <w:sz w:val="24"/>
              <w:szCs w:val="32"/>
            </w:rPr>
            <w:fldChar w:fldCharType="end"/>
          </w:r>
          <w:r>
            <w:rPr>
              <w:rFonts w:hint="eastAsia" w:ascii="仿宋" w:hAnsi="仿宋" w:eastAsia="仿宋"/>
              <w:color w:val="000000"/>
              <w:sz w:val="24"/>
              <w:szCs w:val="200"/>
              <w:lang w:val="en-US" w:eastAsia="zh-CN"/>
            </w:rPr>
            <w:fldChar w:fldCharType="end"/>
          </w:r>
        </w:p>
        <w:p w14:paraId="07CBF358">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_Toc8194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5.5 应急处置</w:t>
          </w:r>
          <w:r>
            <w:rPr>
              <w:sz w:val="24"/>
              <w:szCs w:val="32"/>
            </w:rPr>
            <w:tab/>
          </w:r>
          <w:r>
            <w:rPr>
              <w:sz w:val="24"/>
              <w:szCs w:val="32"/>
            </w:rPr>
            <w:fldChar w:fldCharType="begin"/>
          </w:r>
          <w:r>
            <w:rPr>
              <w:sz w:val="24"/>
              <w:szCs w:val="32"/>
            </w:rPr>
            <w:instrText xml:space="preserve"> PAGEREF _Toc8194 \h </w:instrText>
          </w:r>
          <w:r>
            <w:rPr>
              <w:sz w:val="24"/>
              <w:szCs w:val="32"/>
            </w:rPr>
            <w:fldChar w:fldCharType="separate"/>
          </w:r>
          <w:r>
            <w:rPr>
              <w:sz w:val="24"/>
              <w:szCs w:val="32"/>
            </w:rPr>
            <w:t>21</w:t>
          </w:r>
          <w:r>
            <w:rPr>
              <w:sz w:val="24"/>
              <w:szCs w:val="32"/>
            </w:rPr>
            <w:fldChar w:fldCharType="end"/>
          </w:r>
          <w:r>
            <w:rPr>
              <w:rFonts w:hint="eastAsia" w:ascii="仿宋" w:hAnsi="仿宋" w:eastAsia="仿宋"/>
              <w:color w:val="000000"/>
              <w:sz w:val="24"/>
              <w:szCs w:val="200"/>
              <w:lang w:val="en-US" w:eastAsia="zh-CN"/>
            </w:rPr>
            <w:fldChar w:fldCharType="end"/>
          </w:r>
        </w:p>
        <w:p w14:paraId="0667F528">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_Toc30217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5.6 信息发布</w:t>
          </w:r>
          <w:r>
            <w:rPr>
              <w:sz w:val="24"/>
              <w:szCs w:val="32"/>
            </w:rPr>
            <w:tab/>
          </w:r>
          <w:r>
            <w:rPr>
              <w:sz w:val="24"/>
              <w:szCs w:val="32"/>
            </w:rPr>
            <w:fldChar w:fldCharType="begin"/>
          </w:r>
          <w:r>
            <w:rPr>
              <w:sz w:val="24"/>
              <w:szCs w:val="32"/>
            </w:rPr>
            <w:instrText xml:space="preserve"> PAGEREF _Toc30217 \h </w:instrText>
          </w:r>
          <w:r>
            <w:rPr>
              <w:sz w:val="24"/>
              <w:szCs w:val="32"/>
            </w:rPr>
            <w:fldChar w:fldCharType="separate"/>
          </w:r>
          <w:r>
            <w:rPr>
              <w:sz w:val="24"/>
              <w:szCs w:val="32"/>
            </w:rPr>
            <w:t>24</w:t>
          </w:r>
          <w:r>
            <w:rPr>
              <w:sz w:val="24"/>
              <w:szCs w:val="32"/>
            </w:rPr>
            <w:fldChar w:fldCharType="end"/>
          </w:r>
          <w:r>
            <w:rPr>
              <w:rFonts w:hint="eastAsia" w:ascii="仿宋" w:hAnsi="仿宋" w:eastAsia="仿宋"/>
              <w:color w:val="000000"/>
              <w:sz w:val="24"/>
              <w:szCs w:val="200"/>
              <w:lang w:val="en-US" w:eastAsia="zh-CN"/>
            </w:rPr>
            <w:fldChar w:fldCharType="end"/>
          </w:r>
        </w:p>
        <w:p w14:paraId="000A90F2">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_Toc30625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5.7 应急结束</w:t>
          </w:r>
          <w:r>
            <w:rPr>
              <w:sz w:val="24"/>
              <w:szCs w:val="32"/>
            </w:rPr>
            <w:tab/>
          </w:r>
          <w:r>
            <w:rPr>
              <w:sz w:val="24"/>
              <w:szCs w:val="32"/>
            </w:rPr>
            <w:fldChar w:fldCharType="begin"/>
          </w:r>
          <w:r>
            <w:rPr>
              <w:sz w:val="24"/>
              <w:szCs w:val="32"/>
            </w:rPr>
            <w:instrText xml:space="preserve"> PAGEREF _Toc30625 \h </w:instrText>
          </w:r>
          <w:r>
            <w:rPr>
              <w:sz w:val="24"/>
              <w:szCs w:val="32"/>
            </w:rPr>
            <w:fldChar w:fldCharType="separate"/>
          </w:r>
          <w:r>
            <w:rPr>
              <w:sz w:val="24"/>
              <w:szCs w:val="32"/>
            </w:rPr>
            <w:t>25</w:t>
          </w:r>
          <w:r>
            <w:rPr>
              <w:sz w:val="24"/>
              <w:szCs w:val="32"/>
            </w:rPr>
            <w:fldChar w:fldCharType="end"/>
          </w:r>
          <w:r>
            <w:rPr>
              <w:rFonts w:hint="eastAsia" w:ascii="仿宋" w:hAnsi="仿宋" w:eastAsia="仿宋"/>
              <w:color w:val="000000"/>
              <w:sz w:val="24"/>
              <w:szCs w:val="200"/>
              <w:lang w:val="en-US" w:eastAsia="zh-CN"/>
            </w:rPr>
            <w:fldChar w:fldCharType="end"/>
          </w:r>
        </w:p>
        <w:p w14:paraId="68AF96B9">
          <w:pPr>
            <w:pStyle w:val="12"/>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_Toc24192 </w:instrText>
          </w:r>
          <w:r>
            <w:rPr>
              <w:rFonts w:hint="eastAsia" w:ascii="仿宋" w:hAnsi="仿宋" w:eastAsia="仿宋"/>
              <w:sz w:val="24"/>
              <w:szCs w:val="200"/>
              <w:lang w:val="en-US" w:eastAsia="zh-CN"/>
            </w:rPr>
            <w:fldChar w:fldCharType="separate"/>
          </w:r>
          <w:r>
            <w:rPr>
              <w:rFonts w:hint="default" w:ascii="黑体" w:hAnsi="黑体" w:eastAsia="黑体" w:cs="Times New Roman"/>
              <w:sz w:val="24"/>
              <w:szCs w:val="40"/>
              <w:lang w:val="en-US" w:eastAsia="zh-CN"/>
            </w:rPr>
            <w:t xml:space="preserve">6． </w:t>
          </w:r>
          <w:r>
            <w:rPr>
              <w:rFonts w:hint="eastAsia" w:ascii="黑体" w:hAnsi="黑体" w:eastAsia="黑体" w:cs="Times New Roman"/>
              <w:sz w:val="24"/>
              <w:szCs w:val="40"/>
              <w:lang w:val="en-US" w:eastAsia="zh-CN"/>
            </w:rPr>
            <w:t>后期处置</w:t>
          </w:r>
          <w:r>
            <w:rPr>
              <w:sz w:val="24"/>
              <w:szCs w:val="32"/>
            </w:rPr>
            <w:tab/>
          </w:r>
          <w:r>
            <w:rPr>
              <w:sz w:val="24"/>
              <w:szCs w:val="32"/>
            </w:rPr>
            <w:fldChar w:fldCharType="begin"/>
          </w:r>
          <w:r>
            <w:rPr>
              <w:sz w:val="24"/>
              <w:szCs w:val="32"/>
            </w:rPr>
            <w:instrText xml:space="preserve"> PAGEREF _Toc24192 \h </w:instrText>
          </w:r>
          <w:r>
            <w:rPr>
              <w:sz w:val="24"/>
              <w:szCs w:val="32"/>
            </w:rPr>
            <w:fldChar w:fldCharType="separate"/>
          </w:r>
          <w:r>
            <w:rPr>
              <w:sz w:val="24"/>
              <w:szCs w:val="32"/>
            </w:rPr>
            <w:t>25</w:t>
          </w:r>
          <w:r>
            <w:rPr>
              <w:sz w:val="24"/>
              <w:szCs w:val="32"/>
            </w:rPr>
            <w:fldChar w:fldCharType="end"/>
          </w:r>
          <w:r>
            <w:rPr>
              <w:rFonts w:hint="eastAsia" w:ascii="仿宋" w:hAnsi="仿宋" w:eastAsia="仿宋"/>
              <w:color w:val="000000"/>
              <w:sz w:val="24"/>
              <w:szCs w:val="200"/>
              <w:lang w:val="en-US" w:eastAsia="zh-CN"/>
            </w:rPr>
            <w:fldChar w:fldCharType="end"/>
          </w:r>
        </w:p>
        <w:p w14:paraId="34B2EF52">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_Toc17121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6.1 现场清理</w:t>
          </w:r>
          <w:r>
            <w:rPr>
              <w:sz w:val="24"/>
              <w:szCs w:val="32"/>
            </w:rPr>
            <w:tab/>
          </w:r>
          <w:r>
            <w:rPr>
              <w:sz w:val="24"/>
              <w:szCs w:val="32"/>
            </w:rPr>
            <w:fldChar w:fldCharType="begin"/>
          </w:r>
          <w:r>
            <w:rPr>
              <w:sz w:val="24"/>
              <w:szCs w:val="32"/>
            </w:rPr>
            <w:instrText xml:space="preserve"> PAGEREF _Toc17121 \h </w:instrText>
          </w:r>
          <w:r>
            <w:rPr>
              <w:sz w:val="24"/>
              <w:szCs w:val="32"/>
            </w:rPr>
            <w:fldChar w:fldCharType="separate"/>
          </w:r>
          <w:r>
            <w:rPr>
              <w:sz w:val="24"/>
              <w:szCs w:val="32"/>
            </w:rPr>
            <w:t>25</w:t>
          </w:r>
          <w:r>
            <w:rPr>
              <w:sz w:val="24"/>
              <w:szCs w:val="32"/>
            </w:rPr>
            <w:fldChar w:fldCharType="end"/>
          </w:r>
          <w:r>
            <w:rPr>
              <w:rFonts w:hint="eastAsia" w:ascii="仿宋" w:hAnsi="仿宋" w:eastAsia="仿宋"/>
              <w:color w:val="000000"/>
              <w:sz w:val="24"/>
              <w:szCs w:val="200"/>
              <w:lang w:val="en-US" w:eastAsia="zh-CN"/>
            </w:rPr>
            <w:fldChar w:fldCharType="end"/>
          </w:r>
        </w:p>
        <w:p w14:paraId="443426FB">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_Toc30453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6.2 善后处置</w:t>
          </w:r>
          <w:r>
            <w:rPr>
              <w:sz w:val="24"/>
              <w:szCs w:val="32"/>
            </w:rPr>
            <w:tab/>
          </w:r>
          <w:r>
            <w:rPr>
              <w:sz w:val="24"/>
              <w:szCs w:val="32"/>
            </w:rPr>
            <w:fldChar w:fldCharType="begin"/>
          </w:r>
          <w:r>
            <w:rPr>
              <w:sz w:val="24"/>
              <w:szCs w:val="32"/>
            </w:rPr>
            <w:instrText xml:space="preserve"> PAGEREF _Toc30453 \h </w:instrText>
          </w:r>
          <w:r>
            <w:rPr>
              <w:sz w:val="24"/>
              <w:szCs w:val="32"/>
            </w:rPr>
            <w:fldChar w:fldCharType="separate"/>
          </w:r>
          <w:r>
            <w:rPr>
              <w:sz w:val="24"/>
              <w:szCs w:val="32"/>
            </w:rPr>
            <w:t>26</w:t>
          </w:r>
          <w:r>
            <w:rPr>
              <w:sz w:val="24"/>
              <w:szCs w:val="32"/>
            </w:rPr>
            <w:fldChar w:fldCharType="end"/>
          </w:r>
          <w:r>
            <w:rPr>
              <w:rFonts w:hint="eastAsia" w:ascii="仿宋" w:hAnsi="仿宋" w:eastAsia="仿宋"/>
              <w:color w:val="000000"/>
              <w:sz w:val="24"/>
              <w:szCs w:val="200"/>
              <w:lang w:val="en-US" w:eastAsia="zh-CN"/>
            </w:rPr>
            <w:fldChar w:fldCharType="end"/>
          </w:r>
        </w:p>
        <w:p w14:paraId="1C58E0B8">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_Toc29312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6.3 调查评估</w:t>
          </w:r>
          <w:r>
            <w:rPr>
              <w:sz w:val="24"/>
              <w:szCs w:val="32"/>
            </w:rPr>
            <w:tab/>
          </w:r>
          <w:r>
            <w:rPr>
              <w:sz w:val="24"/>
              <w:szCs w:val="32"/>
            </w:rPr>
            <w:fldChar w:fldCharType="begin"/>
          </w:r>
          <w:r>
            <w:rPr>
              <w:sz w:val="24"/>
              <w:szCs w:val="32"/>
            </w:rPr>
            <w:instrText xml:space="preserve"> PAGEREF _Toc29312 \h </w:instrText>
          </w:r>
          <w:r>
            <w:rPr>
              <w:sz w:val="24"/>
              <w:szCs w:val="32"/>
            </w:rPr>
            <w:fldChar w:fldCharType="separate"/>
          </w:r>
          <w:r>
            <w:rPr>
              <w:sz w:val="24"/>
              <w:szCs w:val="32"/>
            </w:rPr>
            <w:t>26</w:t>
          </w:r>
          <w:r>
            <w:rPr>
              <w:sz w:val="24"/>
              <w:szCs w:val="32"/>
            </w:rPr>
            <w:fldChar w:fldCharType="end"/>
          </w:r>
          <w:r>
            <w:rPr>
              <w:rFonts w:hint="eastAsia" w:ascii="仿宋" w:hAnsi="仿宋" w:eastAsia="仿宋"/>
              <w:color w:val="000000"/>
              <w:sz w:val="24"/>
              <w:szCs w:val="200"/>
              <w:lang w:val="en-US" w:eastAsia="zh-CN"/>
            </w:rPr>
            <w:fldChar w:fldCharType="end"/>
          </w:r>
        </w:p>
        <w:p w14:paraId="24A5F0C3">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_Toc17975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6.4 恢复重建</w:t>
          </w:r>
          <w:r>
            <w:rPr>
              <w:sz w:val="24"/>
              <w:szCs w:val="32"/>
            </w:rPr>
            <w:tab/>
          </w:r>
          <w:r>
            <w:rPr>
              <w:sz w:val="24"/>
              <w:szCs w:val="32"/>
            </w:rPr>
            <w:fldChar w:fldCharType="begin"/>
          </w:r>
          <w:r>
            <w:rPr>
              <w:sz w:val="24"/>
              <w:szCs w:val="32"/>
            </w:rPr>
            <w:instrText xml:space="preserve"> PAGEREF _Toc17975 \h </w:instrText>
          </w:r>
          <w:r>
            <w:rPr>
              <w:sz w:val="24"/>
              <w:szCs w:val="32"/>
            </w:rPr>
            <w:fldChar w:fldCharType="separate"/>
          </w:r>
          <w:r>
            <w:rPr>
              <w:sz w:val="24"/>
              <w:szCs w:val="32"/>
            </w:rPr>
            <w:t>26</w:t>
          </w:r>
          <w:r>
            <w:rPr>
              <w:sz w:val="24"/>
              <w:szCs w:val="32"/>
            </w:rPr>
            <w:fldChar w:fldCharType="end"/>
          </w:r>
          <w:r>
            <w:rPr>
              <w:rFonts w:hint="eastAsia" w:ascii="仿宋" w:hAnsi="仿宋" w:eastAsia="仿宋"/>
              <w:color w:val="000000"/>
              <w:sz w:val="24"/>
              <w:szCs w:val="200"/>
              <w:lang w:val="en-US" w:eastAsia="zh-CN"/>
            </w:rPr>
            <w:fldChar w:fldCharType="end"/>
          </w:r>
        </w:p>
        <w:p w14:paraId="59F3D503">
          <w:pPr>
            <w:pStyle w:val="12"/>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_Toc3832 </w:instrText>
          </w:r>
          <w:r>
            <w:rPr>
              <w:rFonts w:hint="eastAsia" w:ascii="仿宋" w:hAnsi="仿宋" w:eastAsia="仿宋"/>
              <w:sz w:val="24"/>
              <w:szCs w:val="200"/>
              <w:lang w:val="en-US" w:eastAsia="zh-CN"/>
            </w:rPr>
            <w:fldChar w:fldCharType="separate"/>
          </w:r>
          <w:r>
            <w:rPr>
              <w:rFonts w:hint="eastAsia" w:ascii="黑体" w:hAnsi="黑体" w:eastAsia="黑体" w:cs="Times New Roman"/>
              <w:sz w:val="24"/>
              <w:szCs w:val="40"/>
            </w:rPr>
            <w:t>7． 应急保障</w:t>
          </w:r>
          <w:r>
            <w:rPr>
              <w:sz w:val="24"/>
              <w:szCs w:val="32"/>
            </w:rPr>
            <w:tab/>
          </w:r>
          <w:r>
            <w:rPr>
              <w:sz w:val="24"/>
              <w:szCs w:val="32"/>
            </w:rPr>
            <w:fldChar w:fldCharType="begin"/>
          </w:r>
          <w:r>
            <w:rPr>
              <w:sz w:val="24"/>
              <w:szCs w:val="32"/>
            </w:rPr>
            <w:instrText xml:space="preserve"> PAGEREF _Toc3832 \h </w:instrText>
          </w:r>
          <w:r>
            <w:rPr>
              <w:sz w:val="24"/>
              <w:szCs w:val="32"/>
            </w:rPr>
            <w:fldChar w:fldCharType="separate"/>
          </w:r>
          <w:r>
            <w:rPr>
              <w:sz w:val="24"/>
              <w:szCs w:val="32"/>
            </w:rPr>
            <w:t>26</w:t>
          </w:r>
          <w:r>
            <w:rPr>
              <w:sz w:val="24"/>
              <w:szCs w:val="32"/>
            </w:rPr>
            <w:fldChar w:fldCharType="end"/>
          </w:r>
          <w:r>
            <w:rPr>
              <w:rFonts w:hint="eastAsia" w:ascii="仿宋" w:hAnsi="仿宋" w:eastAsia="仿宋"/>
              <w:color w:val="000000"/>
              <w:sz w:val="24"/>
              <w:szCs w:val="200"/>
              <w:lang w:val="en-US" w:eastAsia="zh-CN"/>
            </w:rPr>
            <w:fldChar w:fldCharType="end"/>
          </w:r>
        </w:p>
        <w:p w14:paraId="3ECE6646">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_Toc25654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7.1 队伍保障</w:t>
          </w:r>
          <w:r>
            <w:rPr>
              <w:sz w:val="24"/>
              <w:szCs w:val="32"/>
            </w:rPr>
            <w:tab/>
          </w:r>
          <w:r>
            <w:rPr>
              <w:sz w:val="24"/>
              <w:szCs w:val="32"/>
            </w:rPr>
            <w:fldChar w:fldCharType="begin"/>
          </w:r>
          <w:r>
            <w:rPr>
              <w:sz w:val="24"/>
              <w:szCs w:val="32"/>
            </w:rPr>
            <w:instrText xml:space="preserve"> PAGEREF _Toc25654 \h </w:instrText>
          </w:r>
          <w:r>
            <w:rPr>
              <w:sz w:val="24"/>
              <w:szCs w:val="32"/>
            </w:rPr>
            <w:fldChar w:fldCharType="separate"/>
          </w:r>
          <w:r>
            <w:rPr>
              <w:sz w:val="24"/>
              <w:szCs w:val="32"/>
            </w:rPr>
            <w:t>26</w:t>
          </w:r>
          <w:r>
            <w:rPr>
              <w:sz w:val="24"/>
              <w:szCs w:val="32"/>
            </w:rPr>
            <w:fldChar w:fldCharType="end"/>
          </w:r>
          <w:r>
            <w:rPr>
              <w:rFonts w:hint="eastAsia" w:ascii="仿宋" w:hAnsi="仿宋" w:eastAsia="仿宋"/>
              <w:color w:val="000000"/>
              <w:sz w:val="24"/>
              <w:szCs w:val="200"/>
              <w:lang w:val="en-US" w:eastAsia="zh-CN"/>
            </w:rPr>
            <w:fldChar w:fldCharType="end"/>
          </w:r>
        </w:p>
        <w:p w14:paraId="221B4356">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_Toc9321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7.2 装备保障</w:t>
          </w:r>
          <w:r>
            <w:rPr>
              <w:sz w:val="24"/>
              <w:szCs w:val="32"/>
            </w:rPr>
            <w:tab/>
          </w:r>
          <w:r>
            <w:rPr>
              <w:sz w:val="24"/>
              <w:szCs w:val="32"/>
            </w:rPr>
            <w:fldChar w:fldCharType="begin"/>
          </w:r>
          <w:r>
            <w:rPr>
              <w:sz w:val="24"/>
              <w:szCs w:val="32"/>
            </w:rPr>
            <w:instrText xml:space="preserve"> PAGEREF _Toc9321 \h </w:instrText>
          </w:r>
          <w:r>
            <w:rPr>
              <w:sz w:val="24"/>
              <w:szCs w:val="32"/>
            </w:rPr>
            <w:fldChar w:fldCharType="separate"/>
          </w:r>
          <w:r>
            <w:rPr>
              <w:sz w:val="24"/>
              <w:szCs w:val="32"/>
            </w:rPr>
            <w:t>27</w:t>
          </w:r>
          <w:r>
            <w:rPr>
              <w:sz w:val="24"/>
              <w:szCs w:val="32"/>
            </w:rPr>
            <w:fldChar w:fldCharType="end"/>
          </w:r>
          <w:r>
            <w:rPr>
              <w:rFonts w:hint="eastAsia" w:ascii="仿宋" w:hAnsi="仿宋" w:eastAsia="仿宋"/>
              <w:color w:val="000000"/>
              <w:sz w:val="24"/>
              <w:szCs w:val="200"/>
              <w:lang w:val="en-US" w:eastAsia="zh-CN"/>
            </w:rPr>
            <w:fldChar w:fldCharType="end"/>
          </w:r>
        </w:p>
        <w:p w14:paraId="25E3C4DA">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_Toc30906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7.3 资金保障</w:t>
          </w:r>
          <w:r>
            <w:rPr>
              <w:sz w:val="24"/>
              <w:szCs w:val="32"/>
            </w:rPr>
            <w:tab/>
          </w:r>
          <w:r>
            <w:rPr>
              <w:sz w:val="24"/>
              <w:szCs w:val="32"/>
            </w:rPr>
            <w:fldChar w:fldCharType="begin"/>
          </w:r>
          <w:r>
            <w:rPr>
              <w:sz w:val="24"/>
              <w:szCs w:val="32"/>
            </w:rPr>
            <w:instrText xml:space="preserve"> PAGEREF _Toc30906 \h </w:instrText>
          </w:r>
          <w:r>
            <w:rPr>
              <w:sz w:val="24"/>
              <w:szCs w:val="32"/>
            </w:rPr>
            <w:fldChar w:fldCharType="separate"/>
          </w:r>
          <w:r>
            <w:rPr>
              <w:sz w:val="24"/>
              <w:szCs w:val="32"/>
            </w:rPr>
            <w:t>28</w:t>
          </w:r>
          <w:r>
            <w:rPr>
              <w:sz w:val="24"/>
              <w:szCs w:val="32"/>
            </w:rPr>
            <w:fldChar w:fldCharType="end"/>
          </w:r>
          <w:r>
            <w:rPr>
              <w:rFonts w:hint="eastAsia" w:ascii="仿宋" w:hAnsi="仿宋" w:eastAsia="仿宋"/>
              <w:color w:val="000000"/>
              <w:sz w:val="24"/>
              <w:szCs w:val="200"/>
              <w:lang w:val="en-US" w:eastAsia="zh-CN"/>
            </w:rPr>
            <w:fldChar w:fldCharType="end"/>
          </w:r>
        </w:p>
        <w:p w14:paraId="77F134D5">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_Toc32511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7.4 医疗卫生保障</w:t>
          </w:r>
          <w:r>
            <w:rPr>
              <w:sz w:val="24"/>
              <w:szCs w:val="32"/>
            </w:rPr>
            <w:tab/>
          </w:r>
          <w:r>
            <w:rPr>
              <w:sz w:val="24"/>
              <w:szCs w:val="32"/>
            </w:rPr>
            <w:fldChar w:fldCharType="begin"/>
          </w:r>
          <w:r>
            <w:rPr>
              <w:sz w:val="24"/>
              <w:szCs w:val="32"/>
            </w:rPr>
            <w:instrText xml:space="preserve"> PAGEREF _Toc32511 \h </w:instrText>
          </w:r>
          <w:r>
            <w:rPr>
              <w:sz w:val="24"/>
              <w:szCs w:val="32"/>
            </w:rPr>
            <w:fldChar w:fldCharType="separate"/>
          </w:r>
          <w:r>
            <w:rPr>
              <w:sz w:val="24"/>
              <w:szCs w:val="32"/>
            </w:rPr>
            <w:t>28</w:t>
          </w:r>
          <w:r>
            <w:rPr>
              <w:sz w:val="24"/>
              <w:szCs w:val="32"/>
            </w:rPr>
            <w:fldChar w:fldCharType="end"/>
          </w:r>
          <w:r>
            <w:rPr>
              <w:rFonts w:hint="eastAsia" w:ascii="仿宋" w:hAnsi="仿宋" w:eastAsia="仿宋"/>
              <w:color w:val="000000"/>
              <w:sz w:val="24"/>
              <w:szCs w:val="200"/>
              <w:lang w:val="en-US" w:eastAsia="zh-CN"/>
            </w:rPr>
            <w:fldChar w:fldCharType="end"/>
          </w:r>
        </w:p>
        <w:p w14:paraId="1036A318">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_Toc23732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7.5 交通运输保障</w:t>
          </w:r>
          <w:r>
            <w:rPr>
              <w:sz w:val="24"/>
              <w:szCs w:val="32"/>
            </w:rPr>
            <w:tab/>
          </w:r>
          <w:r>
            <w:rPr>
              <w:sz w:val="24"/>
              <w:szCs w:val="32"/>
            </w:rPr>
            <w:fldChar w:fldCharType="begin"/>
          </w:r>
          <w:r>
            <w:rPr>
              <w:sz w:val="24"/>
              <w:szCs w:val="32"/>
            </w:rPr>
            <w:instrText xml:space="preserve"> PAGEREF _Toc23732 \h </w:instrText>
          </w:r>
          <w:r>
            <w:rPr>
              <w:sz w:val="24"/>
              <w:szCs w:val="32"/>
            </w:rPr>
            <w:fldChar w:fldCharType="separate"/>
          </w:r>
          <w:r>
            <w:rPr>
              <w:sz w:val="24"/>
              <w:szCs w:val="32"/>
            </w:rPr>
            <w:t>28</w:t>
          </w:r>
          <w:r>
            <w:rPr>
              <w:sz w:val="24"/>
              <w:szCs w:val="32"/>
            </w:rPr>
            <w:fldChar w:fldCharType="end"/>
          </w:r>
          <w:r>
            <w:rPr>
              <w:rFonts w:hint="eastAsia" w:ascii="仿宋" w:hAnsi="仿宋" w:eastAsia="仿宋"/>
              <w:color w:val="000000"/>
              <w:sz w:val="24"/>
              <w:szCs w:val="200"/>
              <w:lang w:val="en-US" w:eastAsia="zh-CN"/>
            </w:rPr>
            <w:fldChar w:fldCharType="end"/>
          </w:r>
        </w:p>
        <w:p w14:paraId="6D986B99">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_Toc17270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7.6 治安保障</w:t>
          </w:r>
          <w:r>
            <w:rPr>
              <w:sz w:val="24"/>
              <w:szCs w:val="32"/>
            </w:rPr>
            <w:tab/>
          </w:r>
          <w:r>
            <w:rPr>
              <w:sz w:val="24"/>
              <w:szCs w:val="32"/>
            </w:rPr>
            <w:fldChar w:fldCharType="begin"/>
          </w:r>
          <w:r>
            <w:rPr>
              <w:sz w:val="24"/>
              <w:szCs w:val="32"/>
            </w:rPr>
            <w:instrText xml:space="preserve"> PAGEREF _Toc17270 \h </w:instrText>
          </w:r>
          <w:r>
            <w:rPr>
              <w:sz w:val="24"/>
              <w:szCs w:val="32"/>
            </w:rPr>
            <w:fldChar w:fldCharType="separate"/>
          </w:r>
          <w:r>
            <w:rPr>
              <w:sz w:val="24"/>
              <w:szCs w:val="32"/>
            </w:rPr>
            <w:t>28</w:t>
          </w:r>
          <w:r>
            <w:rPr>
              <w:sz w:val="24"/>
              <w:szCs w:val="32"/>
            </w:rPr>
            <w:fldChar w:fldCharType="end"/>
          </w:r>
          <w:r>
            <w:rPr>
              <w:rFonts w:hint="eastAsia" w:ascii="仿宋" w:hAnsi="仿宋" w:eastAsia="仿宋"/>
              <w:color w:val="000000"/>
              <w:sz w:val="24"/>
              <w:szCs w:val="200"/>
              <w:lang w:val="en-US" w:eastAsia="zh-CN"/>
            </w:rPr>
            <w:fldChar w:fldCharType="end"/>
          </w:r>
        </w:p>
        <w:p w14:paraId="5BF1305E">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_Toc23361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 xml:space="preserve">7.7 </w:t>
          </w:r>
          <w:r>
            <w:rPr>
              <w:rFonts w:hint="default" w:ascii="楷体" w:hAnsi="楷体" w:eastAsia="楷体" w:cs="楷体"/>
              <w:sz w:val="24"/>
              <w:szCs w:val="40"/>
              <w:lang w:val="en-US" w:eastAsia="zh-CN"/>
            </w:rPr>
            <w:t>通信保障</w:t>
          </w:r>
          <w:r>
            <w:rPr>
              <w:sz w:val="24"/>
              <w:szCs w:val="32"/>
            </w:rPr>
            <w:tab/>
          </w:r>
          <w:r>
            <w:rPr>
              <w:sz w:val="24"/>
              <w:szCs w:val="32"/>
            </w:rPr>
            <w:fldChar w:fldCharType="begin"/>
          </w:r>
          <w:r>
            <w:rPr>
              <w:sz w:val="24"/>
              <w:szCs w:val="32"/>
            </w:rPr>
            <w:instrText xml:space="preserve"> PAGEREF _Toc23361 \h </w:instrText>
          </w:r>
          <w:r>
            <w:rPr>
              <w:sz w:val="24"/>
              <w:szCs w:val="32"/>
            </w:rPr>
            <w:fldChar w:fldCharType="separate"/>
          </w:r>
          <w:r>
            <w:rPr>
              <w:sz w:val="24"/>
              <w:szCs w:val="32"/>
            </w:rPr>
            <w:t>29</w:t>
          </w:r>
          <w:r>
            <w:rPr>
              <w:sz w:val="24"/>
              <w:szCs w:val="32"/>
            </w:rPr>
            <w:fldChar w:fldCharType="end"/>
          </w:r>
          <w:r>
            <w:rPr>
              <w:rFonts w:hint="eastAsia" w:ascii="仿宋" w:hAnsi="仿宋" w:eastAsia="仿宋"/>
              <w:color w:val="000000"/>
              <w:sz w:val="24"/>
              <w:szCs w:val="200"/>
              <w:lang w:val="en-US" w:eastAsia="zh-CN"/>
            </w:rPr>
            <w:fldChar w:fldCharType="end"/>
          </w:r>
        </w:p>
        <w:p w14:paraId="03B8E5CD">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_Toc3225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7</w:t>
          </w:r>
          <w:r>
            <w:rPr>
              <w:rFonts w:hint="default" w:ascii="楷体" w:hAnsi="楷体" w:eastAsia="楷体" w:cs="楷体"/>
              <w:sz w:val="24"/>
              <w:szCs w:val="40"/>
              <w:lang w:val="en-US" w:eastAsia="zh-CN"/>
            </w:rPr>
            <w:t>.</w:t>
          </w:r>
          <w:r>
            <w:rPr>
              <w:rFonts w:hint="eastAsia" w:ascii="楷体" w:hAnsi="楷体" w:eastAsia="楷体" w:cs="楷体"/>
              <w:sz w:val="24"/>
              <w:szCs w:val="40"/>
              <w:lang w:val="en-US" w:eastAsia="zh-CN"/>
            </w:rPr>
            <w:t xml:space="preserve">8 </w:t>
          </w:r>
          <w:r>
            <w:rPr>
              <w:rFonts w:hint="default" w:ascii="楷体" w:hAnsi="楷体" w:eastAsia="楷体" w:cs="楷体"/>
              <w:sz w:val="24"/>
              <w:szCs w:val="40"/>
              <w:lang w:val="en-US" w:eastAsia="zh-CN"/>
            </w:rPr>
            <w:t>公共设施保障</w:t>
          </w:r>
          <w:r>
            <w:rPr>
              <w:sz w:val="24"/>
              <w:szCs w:val="32"/>
            </w:rPr>
            <w:tab/>
          </w:r>
          <w:r>
            <w:rPr>
              <w:sz w:val="24"/>
              <w:szCs w:val="32"/>
            </w:rPr>
            <w:fldChar w:fldCharType="begin"/>
          </w:r>
          <w:r>
            <w:rPr>
              <w:sz w:val="24"/>
              <w:szCs w:val="32"/>
            </w:rPr>
            <w:instrText xml:space="preserve"> PAGEREF _Toc3225 \h </w:instrText>
          </w:r>
          <w:r>
            <w:rPr>
              <w:sz w:val="24"/>
              <w:szCs w:val="32"/>
            </w:rPr>
            <w:fldChar w:fldCharType="separate"/>
          </w:r>
          <w:r>
            <w:rPr>
              <w:sz w:val="24"/>
              <w:szCs w:val="32"/>
            </w:rPr>
            <w:t>29</w:t>
          </w:r>
          <w:r>
            <w:rPr>
              <w:sz w:val="24"/>
              <w:szCs w:val="32"/>
            </w:rPr>
            <w:fldChar w:fldCharType="end"/>
          </w:r>
          <w:r>
            <w:rPr>
              <w:rFonts w:hint="eastAsia" w:ascii="仿宋" w:hAnsi="仿宋" w:eastAsia="仿宋"/>
              <w:color w:val="000000"/>
              <w:sz w:val="24"/>
              <w:szCs w:val="200"/>
              <w:lang w:val="en-US" w:eastAsia="zh-CN"/>
            </w:rPr>
            <w:fldChar w:fldCharType="end"/>
          </w:r>
        </w:p>
        <w:p w14:paraId="755A7031">
          <w:pPr>
            <w:pStyle w:val="12"/>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_Toc14232 </w:instrText>
          </w:r>
          <w:r>
            <w:rPr>
              <w:rFonts w:hint="eastAsia" w:ascii="仿宋" w:hAnsi="仿宋" w:eastAsia="仿宋"/>
              <w:sz w:val="24"/>
              <w:szCs w:val="200"/>
              <w:lang w:val="en-US" w:eastAsia="zh-CN"/>
            </w:rPr>
            <w:fldChar w:fldCharType="separate"/>
          </w:r>
          <w:r>
            <w:rPr>
              <w:rFonts w:hint="eastAsia" w:ascii="黑体" w:hAnsi="黑体" w:eastAsia="黑体" w:cs="Times New Roman"/>
              <w:sz w:val="24"/>
              <w:szCs w:val="40"/>
            </w:rPr>
            <w:t>8． 监督管理</w:t>
          </w:r>
          <w:r>
            <w:rPr>
              <w:sz w:val="24"/>
              <w:szCs w:val="32"/>
            </w:rPr>
            <w:tab/>
          </w:r>
          <w:r>
            <w:rPr>
              <w:sz w:val="24"/>
              <w:szCs w:val="32"/>
            </w:rPr>
            <w:fldChar w:fldCharType="begin"/>
          </w:r>
          <w:r>
            <w:rPr>
              <w:sz w:val="24"/>
              <w:szCs w:val="32"/>
            </w:rPr>
            <w:instrText xml:space="preserve"> PAGEREF _Toc14232 \h </w:instrText>
          </w:r>
          <w:r>
            <w:rPr>
              <w:sz w:val="24"/>
              <w:szCs w:val="32"/>
            </w:rPr>
            <w:fldChar w:fldCharType="separate"/>
          </w:r>
          <w:r>
            <w:rPr>
              <w:sz w:val="24"/>
              <w:szCs w:val="32"/>
            </w:rPr>
            <w:t>29</w:t>
          </w:r>
          <w:r>
            <w:rPr>
              <w:sz w:val="24"/>
              <w:szCs w:val="32"/>
            </w:rPr>
            <w:fldChar w:fldCharType="end"/>
          </w:r>
          <w:r>
            <w:rPr>
              <w:rFonts w:hint="eastAsia" w:ascii="仿宋" w:hAnsi="仿宋" w:eastAsia="仿宋"/>
              <w:color w:val="000000"/>
              <w:sz w:val="24"/>
              <w:szCs w:val="200"/>
              <w:lang w:val="en-US" w:eastAsia="zh-CN"/>
            </w:rPr>
            <w:fldChar w:fldCharType="end"/>
          </w:r>
        </w:p>
        <w:p w14:paraId="325A4D6D">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_Toc15865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8.1 宣传、培训与演练</w:t>
          </w:r>
          <w:r>
            <w:rPr>
              <w:sz w:val="24"/>
              <w:szCs w:val="32"/>
            </w:rPr>
            <w:tab/>
          </w:r>
          <w:r>
            <w:rPr>
              <w:sz w:val="24"/>
              <w:szCs w:val="32"/>
            </w:rPr>
            <w:fldChar w:fldCharType="begin"/>
          </w:r>
          <w:r>
            <w:rPr>
              <w:sz w:val="24"/>
              <w:szCs w:val="32"/>
            </w:rPr>
            <w:instrText xml:space="preserve"> PAGEREF _Toc15865 \h </w:instrText>
          </w:r>
          <w:r>
            <w:rPr>
              <w:sz w:val="24"/>
              <w:szCs w:val="32"/>
            </w:rPr>
            <w:fldChar w:fldCharType="separate"/>
          </w:r>
          <w:r>
            <w:rPr>
              <w:sz w:val="24"/>
              <w:szCs w:val="32"/>
            </w:rPr>
            <w:t>29</w:t>
          </w:r>
          <w:r>
            <w:rPr>
              <w:sz w:val="24"/>
              <w:szCs w:val="32"/>
            </w:rPr>
            <w:fldChar w:fldCharType="end"/>
          </w:r>
          <w:r>
            <w:rPr>
              <w:rFonts w:hint="eastAsia" w:ascii="仿宋" w:hAnsi="仿宋" w:eastAsia="仿宋"/>
              <w:color w:val="000000"/>
              <w:sz w:val="24"/>
              <w:szCs w:val="200"/>
              <w:lang w:val="en-US" w:eastAsia="zh-CN"/>
            </w:rPr>
            <w:fldChar w:fldCharType="end"/>
          </w:r>
        </w:p>
        <w:p w14:paraId="3064DD79">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_Toc1902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8.2 奖励与责任追究</w:t>
          </w:r>
          <w:r>
            <w:rPr>
              <w:sz w:val="24"/>
              <w:szCs w:val="32"/>
            </w:rPr>
            <w:tab/>
          </w:r>
          <w:r>
            <w:rPr>
              <w:sz w:val="24"/>
              <w:szCs w:val="32"/>
            </w:rPr>
            <w:fldChar w:fldCharType="begin"/>
          </w:r>
          <w:r>
            <w:rPr>
              <w:sz w:val="24"/>
              <w:szCs w:val="32"/>
            </w:rPr>
            <w:instrText xml:space="preserve"> PAGEREF _Toc1902 \h </w:instrText>
          </w:r>
          <w:r>
            <w:rPr>
              <w:sz w:val="24"/>
              <w:szCs w:val="32"/>
            </w:rPr>
            <w:fldChar w:fldCharType="separate"/>
          </w:r>
          <w:r>
            <w:rPr>
              <w:sz w:val="24"/>
              <w:szCs w:val="32"/>
            </w:rPr>
            <w:t>30</w:t>
          </w:r>
          <w:r>
            <w:rPr>
              <w:sz w:val="24"/>
              <w:szCs w:val="32"/>
            </w:rPr>
            <w:fldChar w:fldCharType="end"/>
          </w:r>
          <w:r>
            <w:rPr>
              <w:rFonts w:hint="eastAsia" w:ascii="仿宋" w:hAnsi="仿宋" w:eastAsia="仿宋"/>
              <w:color w:val="000000"/>
              <w:sz w:val="24"/>
              <w:szCs w:val="200"/>
              <w:lang w:val="en-US" w:eastAsia="zh-CN"/>
            </w:rPr>
            <w:fldChar w:fldCharType="end"/>
          </w:r>
        </w:p>
        <w:p w14:paraId="785CC08E">
          <w:pPr>
            <w:pStyle w:val="12"/>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_Toc32052 </w:instrText>
          </w:r>
          <w:r>
            <w:rPr>
              <w:rFonts w:hint="eastAsia" w:ascii="仿宋" w:hAnsi="仿宋" w:eastAsia="仿宋"/>
              <w:sz w:val="24"/>
              <w:szCs w:val="200"/>
              <w:lang w:val="en-US" w:eastAsia="zh-CN"/>
            </w:rPr>
            <w:fldChar w:fldCharType="separate"/>
          </w:r>
          <w:r>
            <w:rPr>
              <w:rFonts w:hint="eastAsia" w:ascii="黑体" w:hAnsi="黑体" w:eastAsia="黑体" w:cs="Times New Roman"/>
              <w:sz w:val="24"/>
              <w:szCs w:val="40"/>
            </w:rPr>
            <w:t>9． 附则</w:t>
          </w:r>
          <w:r>
            <w:rPr>
              <w:sz w:val="24"/>
              <w:szCs w:val="32"/>
            </w:rPr>
            <w:tab/>
          </w:r>
          <w:r>
            <w:rPr>
              <w:sz w:val="24"/>
              <w:szCs w:val="32"/>
            </w:rPr>
            <w:fldChar w:fldCharType="begin"/>
          </w:r>
          <w:r>
            <w:rPr>
              <w:sz w:val="24"/>
              <w:szCs w:val="32"/>
            </w:rPr>
            <w:instrText xml:space="preserve"> PAGEREF _Toc32052 \h </w:instrText>
          </w:r>
          <w:r>
            <w:rPr>
              <w:sz w:val="24"/>
              <w:szCs w:val="32"/>
            </w:rPr>
            <w:fldChar w:fldCharType="separate"/>
          </w:r>
          <w:r>
            <w:rPr>
              <w:sz w:val="24"/>
              <w:szCs w:val="32"/>
            </w:rPr>
            <w:t>30</w:t>
          </w:r>
          <w:r>
            <w:rPr>
              <w:sz w:val="24"/>
              <w:szCs w:val="32"/>
            </w:rPr>
            <w:fldChar w:fldCharType="end"/>
          </w:r>
          <w:r>
            <w:rPr>
              <w:rFonts w:hint="eastAsia" w:ascii="仿宋" w:hAnsi="仿宋" w:eastAsia="仿宋"/>
              <w:color w:val="000000"/>
              <w:sz w:val="24"/>
              <w:szCs w:val="200"/>
              <w:lang w:val="en-US" w:eastAsia="zh-CN"/>
            </w:rPr>
            <w:fldChar w:fldCharType="end"/>
          </w:r>
        </w:p>
        <w:p w14:paraId="38B09D5C">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_Toc11685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9.1 术语解释</w:t>
          </w:r>
          <w:r>
            <w:rPr>
              <w:sz w:val="24"/>
              <w:szCs w:val="32"/>
            </w:rPr>
            <w:tab/>
          </w:r>
          <w:r>
            <w:rPr>
              <w:sz w:val="24"/>
              <w:szCs w:val="32"/>
            </w:rPr>
            <w:fldChar w:fldCharType="begin"/>
          </w:r>
          <w:r>
            <w:rPr>
              <w:sz w:val="24"/>
              <w:szCs w:val="32"/>
            </w:rPr>
            <w:instrText xml:space="preserve"> PAGEREF _Toc11685 \h </w:instrText>
          </w:r>
          <w:r>
            <w:rPr>
              <w:sz w:val="24"/>
              <w:szCs w:val="32"/>
            </w:rPr>
            <w:fldChar w:fldCharType="separate"/>
          </w:r>
          <w:r>
            <w:rPr>
              <w:sz w:val="24"/>
              <w:szCs w:val="32"/>
            </w:rPr>
            <w:t>30</w:t>
          </w:r>
          <w:r>
            <w:rPr>
              <w:sz w:val="24"/>
              <w:szCs w:val="32"/>
            </w:rPr>
            <w:fldChar w:fldCharType="end"/>
          </w:r>
          <w:r>
            <w:rPr>
              <w:rFonts w:hint="eastAsia" w:ascii="仿宋" w:hAnsi="仿宋" w:eastAsia="仿宋"/>
              <w:color w:val="000000"/>
              <w:sz w:val="24"/>
              <w:szCs w:val="200"/>
              <w:lang w:val="en-US" w:eastAsia="zh-CN"/>
            </w:rPr>
            <w:fldChar w:fldCharType="end"/>
          </w:r>
        </w:p>
        <w:p w14:paraId="24E0D50D">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_Toc3704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9.2 预案编制与更新</w:t>
          </w:r>
          <w:r>
            <w:rPr>
              <w:sz w:val="24"/>
              <w:szCs w:val="32"/>
            </w:rPr>
            <w:tab/>
          </w:r>
          <w:r>
            <w:rPr>
              <w:sz w:val="24"/>
              <w:szCs w:val="32"/>
            </w:rPr>
            <w:fldChar w:fldCharType="begin"/>
          </w:r>
          <w:r>
            <w:rPr>
              <w:sz w:val="24"/>
              <w:szCs w:val="32"/>
            </w:rPr>
            <w:instrText xml:space="preserve"> PAGEREF _Toc3704 \h </w:instrText>
          </w:r>
          <w:r>
            <w:rPr>
              <w:sz w:val="24"/>
              <w:szCs w:val="32"/>
            </w:rPr>
            <w:fldChar w:fldCharType="separate"/>
          </w:r>
          <w:r>
            <w:rPr>
              <w:sz w:val="24"/>
              <w:szCs w:val="32"/>
            </w:rPr>
            <w:t>31</w:t>
          </w:r>
          <w:r>
            <w:rPr>
              <w:sz w:val="24"/>
              <w:szCs w:val="32"/>
            </w:rPr>
            <w:fldChar w:fldCharType="end"/>
          </w:r>
          <w:r>
            <w:rPr>
              <w:rFonts w:hint="eastAsia" w:ascii="仿宋" w:hAnsi="仿宋" w:eastAsia="仿宋"/>
              <w:color w:val="000000"/>
              <w:sz w:val="24"/>
              <w:szCs w:val="200"/>
              <w:lang w:val="en-US" w:eastAsia="zh-CN"/>
            </w:rPr>
            <w:fldChar w:fldCharType="end"/>
          </w:r>
        </w:p>
        <w:p w14:paraId="51804769">
          <w:pPr>
            <w:pStyle w:val="13"/>
            <w:tabs>
              <w:tab w:val="right" w:leader="dot" w:pos="8312"/>
            </w:tabs>
            <w:rPr>
              <w:sz w:val="24"/>
              <w:szCs w:val="32"/>
            </w:rPr>
          </w:pPr>
          <w:r>
            <w:rPr>
              <w:rFonts w:hint="eastAsia" w:ascii="仿宋" w:hAnsi="仿宋" w:eastAsia="仿宋"/>
              <w:color w:val="000000"/>
              <w:sz w:val="24"/>
              <w:szCs w:val="200"/>
              <w:lang w:val="en-US" w:eastAsia="zh-CN"/>
            </w:rPr>
            <w:fldChar w:fldCharType="begin"/>
          </w:r>
          <w:r>
            <w:rPr>
              <w:rFonts w:hint="eastAsia" w:ascii="仿宋" w:hAnsi="仿宋" w:eastAsia="仿宋"/>
              <w:sz w:val="24"/>
              <w:szCs w:val="200"/>
              <w:lang w:val="en-US" w:eastAsia="zh-CN"/>
            </w:rPr>
            <w:instrText xml:space="preserve"> HYPERLINK \l _Toc24378 </w:instrText>
          </w:r>
          <w:r>
            <w:rPr>
              <w:rFonts w:hint="eastAsia" w:ascii="仿宋" w:hAnsi="仿宋" w:eastAsia="仿宋"/>
              <w:sz w:val="24"/>
              <w:szCs w:val="200"/>
              <w:lang w:val="en-US" w:eastAsia="zh-CN"/>
            </w:rPr>
            <w:fldChar w:fldCharType="separate"/>
          </w:r>
          <w:r>
            <w:rPr>
              <w:rFonts w:hint="eastAsia" w:ascii="楷体" w:hAnsi="楷体" w:eastAsia="楷体" w:cs="楷体"/>
              <w:sz w:val="24"/>
              <w:szCs w:val="40"/>
              <w:lang w:val="en-US" w:eastAsia="zh-CN"/>
            </w:rPr>
            <w:t>9.3 预案解释与实施</w:t>
          </w:r>
          <w:r>
            <w:rPr>
              <w:sz w:val="24"/>
              <w:szCs w:val="32"/>
            </w:rPr>
            <w:tab/>
          </w:r>
          <w:r>
            <w:rPr>
              <w:sz w:val="24"/>
              <w:szCs w:val="32"/>
            </w:rPr>
            <w:fldChar w:fldCharType="begin"/>
          </w:r>
          <w:r>
            <w:rPr>
              <w:sz w:val="24"/>
              <w:szCs w:val="32"/>
            </w:rPr>
            <w:instrText xml:space="preserve"> PAGEREF _Toc24378 \h </w:instrText>
          </w:r>
          <w:r>
            <w:rPr>
              <w:sz w:val="24"/>
              <w:szCs w:val="32"/>
            </w:rPr>
            <w:fldChar w:fldCharType="separate"/>
          </w:r>
          <w:r>
            <w:rPr>
              <w:sz w:val="24"/>
              <w:szCs w:val="32"/>
            </w:rPr>
            <w:t>31</w:t>
          </w:r>
          <w:r>
            <w:rPr>
              <w:sz w:val="24"/>
              <w:szCs w:val="32"/>
            </w:rPr>
            <w:fldChar w:fldCharType="end"/>
          </w:r>
          <w:r>
            <w:rPr>
              <w:rFonts w:hint="eastAsia" w:ascii="仿宋" w:hAnsi="仿宋" w:eastAsia="仿宋"/>
              <w:color w:val="000000"/>
              <w:sz w:val="24"/>
              <w:szCs w:val="200"/>
              <w:lang w:val="en-US" w:eastAsia="zh-CN"/>
            </w:rPr>
            <w:fldChar w:fldCharType="end"/>
          </w:r>
        </w:p>
        <w:p w14:paraId="1E865CD9">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pPr>
          <w:r>
            <w:rPr>
              <w:rFonts w:hint="eastAsia" w:ascii="仿宋" w:hAnsi="仿宋" w:eastAsia="仿宋"/>
              <w:color w:val="000000"/>
              <w:sz w:val="24"/>
              <w:szCs w:val="200"/>
              <w:lang w:val="en-US" w:eastAsia="zh-CN"/>
            </w:rPr>
            <w:fldChar w:fldCharType="end"/>
          </w:r>
        </w:p>
      </w:sdtContent>
    </w:sdt>
    <w:p w14:paraId="7FBFDED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0"/>
        <w:rPr>
          <w:rFonts w:hint="eastAsia" w:ascii="楷体" w:hAnsi="楷体" w:eastAsia="楷体" w:cs="楷体"/>
          <w:color w:val="000000"/>
          <w:sz w:val="32"/>
          <w:szCs w:val="32"/>
        </w:rPr>
        <w:sectPr>
          <w:footerReference r:id="rId8" w:type="first"/>
          <w:footerReference r:id="rId7" w:type="default"/>
          <w:pgSz w:w="11906" w:h="16838"/>
          <w:pgMar w:top="1440" w:right="1797" w:bottom="1440" w:left="1797" w:header="851" w:footer="992" w:gutter="0"/>
          <w:pgNumType w:fmt="decimal" w:start="1"/>
          <w:cols w:space="720" w:num="1"/>
          <w:titlePg/>
          <w:docGrid w:type="linesAndChars" w:linePitch="312" w:charSpace="0"/>
        </w:sectPr>
      </w:pPr>
    </w:p>
    <w:p w14:paraId="75695F0B">
      <w:pPr>
        <w:keepNext w:val="0"/>
        <w:keepLines w:val="0"/>
        <w:pageBreakBefore w:val="0"/>
        <w:widowControl w:val="0"/>
        <w:numPr>
          <w:ilvl w:val="0"/>
          <w:numId w:val="1"/>
        </w:numPr>
        <w:kinsoku/>
        <w:wordWrap/>
        <w:topLinePunct w:val="0"/>
        <w:autoSpaceDE/>
        <w:autoSpaceDN/>
        <w:bidi w:val="0"/>
        <w:snapToGrid w:val="0"/>
        <w:spacing w:line="560" w:lineRule="exact"/>
        <w:ind w:left="0" w:leftChars="0" w:firstLine="640" w:firstLineChars="200"/>
        <w:textAlignment w:val="auto"/>
        <w:outlineLvl w:val="0"/>
        <w:rPr>
          <w:rFonts w:hint="default" w:ascii="黑体" w:hAnsi="黑体" w:eastAsia="黑体"/>
          <w:color w:val="000000"/>
          <w:sz w:val="32"/>
          <w:szCs w:val="32"/>
          <w:lang w:val="en-US" w:eastAsia="zh-CN"/>
        </w:rPr>
      </w:pPr>
      <w:bookmarkStart w:id="0" w:name="_Toc19685"/>
      <w:r>
        <w:rPr>
          <w:rFonts w:hint="eastAsia" w:ascii="黑体" w:hAnsi="黑体" w:eastAsia="黑体"/>
          <w:color w:val="000000"/>
          <w:sz w:val="32"/>
          <w:szCs w:val="32"/>
          <w:lang w:val="en-US" w:eastAsia="zh-CN"/>
        </w:rPr>
        <w:t>总则</w:t>
      </w:r>
      <w:bookmarkEnd w:id="0"/>
    </w:p>
    <w:p w14:paraId="499E808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0"/>
        <w:rPr>
          <w:rFonts w:hint="eastAsia" w:ascii="楷体" w:hAnsi="楷体" w:eastAsia="楷体" w:cs="楷体"/>
          <w:color w:val="000000"/>
          <w:sz w:val="32"/>
          <w:szCs w:val="32"/>
        </w:rPr>
      </w:pPr>
      <w:bookmarkStart w:id="1" w:name="_Toc8229"/>
      <w:r>
        <w:rPr>
          <w:rFonts w:hint="eastAsia" w:ascii="楷体" w:hAnsi="楷体" w:eastAsia="楷体" w:cs="楷体"/>
          <w:color w:val="000000"/>
          <w:sz w:val="32"/>
          <w:szCs w:val="32"/>
        </w:rPr>
        <w:t>1.1 编制目的</w:t>
      </w:r>
      <w:bookmarkEnd w:id="1"/>
    </w:p>
    <w:p w14:paraId="0A714252">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为规范火灾事故应急救援组织实施，健全全县火灾事故应急机制，保证灭火救援工作科学、高效、有序进行，最大限度减少火灾造成的人员伤亡和财产损失，维护社会稳定，结合我县实际，制定本预案。</w:t>
      </w:r>
    </w:p>
    <w:p w14:paraId="2B914940">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rPr>
      </w:pPr>
      <w:bookmarkStart w:id="2" w:name="_Toc5084"/>
      <w:r>
        <w:rPr>
          <w:rFonts w:hint="eastAsia" w:ascii="楷体" w:hAnsi="楷体" w:eastAsia="楷体" w:cs="楷体"/>
          <w:color w:val="000000"/>
          <w:sz w:val="32"/>
          <w:szCs w:val="32"/>
        </w:rPr>
        <w:t>1.2 编制依据</w:t>
      </w:r>
      <w:bookmarkEnd w:id="2"/>
    </w:p>
    <w:p w14:paraId="22FC7FCD">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《中华人民共和国突发事件应对法》《中华人民共和国安全生产法》《中华人民共和国消防法》《消防安全责任制实施办法》《</w:t>
      </w:r>
      <w:r>
        <w:rPr>
          <w:rFonts w:hint="eastAsia" w:ascii="仿宋_GB2312" w:hAnsi="仿宋" w:eastAsia="仿宋_GB2312"/>
          <w:color w:val="000000"/>
          <w:sz w:val="32"/>
          <w:szCs w:val="32"/>
          <w:lang w:val="en-US" w:eastAsia="zh-CN"/>
        </w:rPr>
        <w:t>消防救援队伍执勤战斗条令</w:t>
      </w:r>
      <w:r>
        <w:rPr>
          <w:rFonts w:hint="eastAsia" w:ascii="仿宋_GB2312" w:hAnsi="仿宋" w:eastAsia="仿宋_GB2312"/>
          <w:color w:val="000000"/>
          <w:sz w:val="32"/>
          <w:szCs w:val="32"/>
        </w:rPr>
        <w:t>》《机关、团体、企业、事业单位消防安全管理规定》《湖南省实施〈中华人民共和国消防法〉办法》《火警和应急救援分级》</w:t>
      </w:r>
      <w:r>
        <w:rPr>
          <w:rFonts w:hint="eastAsia" w:ascii="仿宋_GB2312" w:hAnsi="仿宋" w:eastAsia="仿宋_GB2312"/>
          <w:color w:val="000000"/>
          <w:sz w:val="32"/>
          <w:szCs w:val="32"/>
          <w:lang w:eastAsia="zh-CN"/>
        </w:rPr>
        <w:t>（</w:t>
      </w:r>
      <w:r>
        <w:rPr>
          <w:rFonts w:hint="default" w:ascii="仿宋_GB2312" w:hAnsi="仿宋" w:eastAsia="仿宋_GB2312"/>
          <w:color w:val="000000"/>
          <w:sz w:val="32"/>
          <w:szCs w:val="32"/>
        </w:rPr>
        <w:t>XF/T1340—2016</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《常德市火灾事故调查处理规定》《常德市</w:t>
      </w:r>
      <w:r>
        <w:rPr>
          <w:rFonts w:hint="eastAsia" w:ascii="仿宋_GB2312" w:hAnsi="仿宋" w:eastAsia="仿宋_GB2312"/>
          <w:color w:val="000000"/>
          <w:sz w:val="32"/>
          <w:szCs w:val="32"/>
          <w:lang w:val="en-US" w:eastAsia="zh-CN"/>
        </w:rPr>
        <w:t>火灾事故应急预案</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澧县突发事件总体应急预案</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等法律法规和有关规定。</w:t>
      </w:r>
    </w:p>
    <w:p w14:paraId="7E92B33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rPr>
      </w:pPr>
      <w:bookmarkStart w:id="3" w:name="_Toc13186"/>
      <w:r>
        <w:rPr>
          <w:rFonts w:hint="eastAsia" w:ascii="楷体" w:hAnsi="楷体" w:eastAsia="楷体" w:cs="楷体"/>
          <w:color w:val="000000"/>
          <w:sz w:val="32"/>
          <w:szCs w:val="32"/>
        </w:rPr>
        <w:t>1.3 适用范围</w:t>
      </w:r>
      <w:bookmarkEnd w:id="3"/>
    </w:p>
    <w:p w14:paraId="42DB6DA2">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本预案适用于发生在本</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行政区域内除军事设施、矿井地下部分以及森林以外，对社会秩序和公众生命财产造成危害和损失的火灾事故的防范和应急处置工作。</w:t>
      </w:r>
    </w:p>
    <w:p w14:paraId="176E3F9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rPr>
      </w:pPr>
      <w:bookmarkStart w:id="4" w:name="_Toc23200"/>
      <w:r>
        <w:rPr>
          <w:rFonts w:hint="eastAsia" w:ascii="楷体" w:hAnsi="楷体" w:eastAsia="楷体" w:cs="楷体"/>
          <w:color w:val="000000"/>
          <w:sz w:val="32"/>
          <w:szCs w:val="32"/>
        </w:rPr>
        <w:t>1.4 工作原则</w:t>
      </w:r>
      <w:bookmarkEnd w:id="4"/>
    </w:p>
    <w:p w14:paraId="6EA20F3C">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以人为本，减少损失。在处置火灾事故时，始终把保护人民群众生命安全放在首位，保障人民群众财产和公共设施的安全，把火灾损失降到最低限度，严格落实救援人员安全防护措施，严防盲目施救造成次生伤亡。</w:t>
      </w:r>
    </w:p>
    <w:p w14:paraId="52A3F48B">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（2）预防为主，防消结合。各镇（街道）各部门各单位要开展经常性的防火宣传教育，加强防火基础设施建设，整改、消除各类消防隐患，从源头上预防火灾事故的发生。</w:t>
      </w:r>
    </w:p>
    <w:p w14:paraId="2C0B0EC3">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（3）统一领导，协同作战。在县政府的统一领导下，各部门尽职尽责，密切协作，协调有序地开展火灾扑救、人员救治和善后处理工作。</w:t>
      </w:r>
    </w:p>
    <w:p w14:paraId="63F87D5F">
      <w:pPr>
        <w:keepNext w:val="0"/>
        <w:keepLines w:val="0"/>
        <w:pageBreakBefore w:val="0"/>
        <w:widowControl w:val="0"/>
        <w:numPr>
          <w:ilvl w:val="0"/>
          <w:numId w:val="1"/>
        </w:numPr>
        <w:kinsoku/>
        <w:wordWrap/>
        <w:topLinePunct w:val="0"/>
        <w:autoSpaceDE/>
        <w:autoSpaceDN/>
        <w:bidi w:val="0"/>
        <w:snapToGrid w:val="0"/>
        <w:spacing w:line="560" w:lineRule="exact"/>
        <w:ind w:left="0" w:leftChars="0" w:firstLine="640" w:firstLineChars="200"/>
        <w:textAlignment w:val="auto"/>
        <w:outlineLvl w:val="0"/>
        <w:rPr>
          <w:rFonts w:ascii="黑体" w:hAnsi="黑体" w:eastAsia="黑体"/>
          <w:color w:val="000000"/>
          <w:sz w:val="32"/>
          <w:szCs w:val="32"/>
        </w:rPr>
      </w:pPr>
      <w:bookmarkStart w:id="5" w:name="_Toc12230"/>
      <w:r>
        <w:rPr>
          <w:rFonts w:hint="eastAsia" w:ascii="黑体" w:hAnsi="黑体" w:eastAsia="黑体"/>
          <w:color w:val="000000"/>
          <w:sz w:val="32"/>
          <w:szCs w:val="32"/>
          <w:lang w:val="en-US" w:eastAsia="zh-CN"/>
        </w:rPr>
        <w:t>风险和资源现状分析</w:t>
      </w:r>
      <w:bookmarkEnd w:id="5"/>
    </w:p>
    <w:p w14:paraId="4A4DA699">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6" w:name="_Toc31425"/>
      <w:r>
        <w:rPr>
          <w:rFonts w:hint="eastAsia" w:ascii="楷体" w:hAnsi="楷体" w:eastAsia="楷体" w:cs="楷体"/>
          <w:color w:val="000000"/>
          <w:sz w:val="32"/>
          <w:szCs w:val="32"/>
        </w:rPr>
        <w:t>2.1</w:t>
      </w:r>
      <w:r>
        <w:rPr>
          <w:rFonts w:hint="eastAsia" w:ascii="楷体" w:hAnsi="楷体" w:eastAsia="楷体" w:cs="楷体"/>
          <w:color w:val="000000"/>
          <w:sz w:val="32"/>
          <w:szCs w:val="32"/>
          <w:lang w:val="en-US" w:eastAsia="zh-CN"/>
        </w:rPr>
        <w:t xml:space="preserve"> 风险评估</w:t>
      </w:r>
      <w:bookmarkEnd w:id="6"/>
    </w:p>
    <w:p w14:paraId="1004A438">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本县火灾风险呈现出“人为主导、城乡差异显著、时段高度集中、次生灾害易叠加”的鲜明特征，其中需要重点突出的风险点位集中在三大区域与四大时段。具体而言，县城老城区因建筑密度极高、消防通道普遍堵塞、电气线路老化且缺乏自动消防设施，一旦起火极易快速蔓延并延误救援，构成县城内最突出的高风险点位；工业园区内聚集了使用易燃材料建造的厂房和危化品企业，存在物料泄漏、动火作业不规范等固有风险，具有引发爆炸或毒害气体泄漏等次生灾害的潜在可能；而偏远集镇则存在砖木结构房屋连片、“三合一”场所集中、市政消火栓不足的共性问题，火灾荷载大且基础防御能力薄弱。在时间维度上，春节清明等节日期间因祭祀燃放、夏季高温引发的危化品与秸秆自燃、秋收时节的农事用火以及夜间发现迟缓的电气火灾，是全年火灾易发多发的重点高危时段。全县火灾防控与应急体系面临持续压力和挑战。</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火灾事故</w:t>
      </w:r>
      <w:r>
        <w:rPr>
          <w:rFonts w:hint="eastAsia" w:ascii="Times New Roman" w:hAnsi="Times New Roman" w:eastAsia="仿宋_GB2312" w:cs="Times New Roman"/>
          <w:color w:val="auto"/>
          <w:sz w:val="32"/>
          <w:szCs w:val="32"/>
          <w:highlight w:val="none"/>
          <w:lang w:val="en-US" w:eastAsia="zh-CN"/>
        </w:rPr>
        <w:t>风险评估报告）</w:t>
      </w:r>
    </w:p>
    <w:p w14:paraId="448C7EDA">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7" w:name="_Toc31935"/>
      <w:r>
        <w:rPr>
          <w:rFonts w:hint="eastAsia" w:ascii="楷体" w:hAnsi="楷体" w:eastAsia="楷体" w:cs="楷体"/>
          <w:color w:val="000000"/>
          <w:sz w:val="32"/>
          <w:szCs w:val="32"/>
        </w:rPr>
        <w:t>2.</w:t>
      </w:r>
      <w:r>
        <w:rPr>
          <w:rFonts w:hint="eastAsia" w:ascii="楷体" w:hAnsi="楷体" w:eastAsia="楷体" w:cs="楷体"/>
          <w:color w:val="000000"/>
          <w:sz w:val="32"/>
          <w:szCs w:val="32"/>
          <w:lang w:val="en-US" w:eastAsia="zh-CN"/>
        </w:rPr>
        <w:t>2 资源调查</w:t>
      </w:r>
      <w:bookmarkEnd w:id="7"/>
    </w:p>
    <w:p w14:paraId="1455D6A8">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本县已初步构建覆盖全县的火灾应急资源体系，形成了以县级专业队伍为核心、19支乡镇专职消防队为骨干、村级志愿队伍及社会救援力量为补充的三级救援网络，并储备有包括云梯车、泡沫消防车等在内的各类消防车辆与装备，拥有607家医疗机构提供医疗支持。核心短板体一是物资装备结构性短缺且分布失衡，全县仅有一台最大作业高度32米的云梯车，难以应对高层建筑火灾，针对危化品火灾的重型防化装备稀缺，同时大量资源集中于县城，乡镇消火栓缺口大，农村地区则基本依赖天然水源。二是队伍专业能力与实战需求不匹配，乡镇专职消防员平均年龄偏大，且缺乏针对危化品等特殊火灾的系统化培训。三是基础设施支撑薄弱，老城区供水管网压力不足，部分农村道路狭窄，制约了救援效率。面对县城老城区、工业园区及乡镇集镇的高风险场景，亟须围绕精准补强特种装备、优化城乡资源布局、强化队伍专业化训练及完善跨域协同机制等关键环节进行系统性提升。</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火灾事故资源调查</w:t>
      </w:r>
      <w:r>
        <w:rPr>
          <w:rFonts w:hint="eastAsia" w:ascii="Times New Roman" w:hAnsi="Times New Roman" w:eastAsia="仿宋_GB2312" w:cs="Times New Roman"/>
          <w:color w:val="auto"/>
          <w:sz w:val="32"/>
          <w:szCs w:val="32"/>
          <w:highlight w:val="none"/>
          <w:lang w:val="en-US" w:eastAsia="zh-CN"/>
        </w:rPr>
        <w:t>报告）</w:t>
      </w:r>
    </w:p>
    <w:p w14:paraId="582C5D8F">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8" w:name="_Toc18279"/>
      <w:r>
        <w:rPr>
          <w:rFonts w:hint="eastAsia" w:ascii="楷体" w:hAnsi="楷体" w:eastAsia="楷体" w:cs="楷体"/>
          <w:color w:val="000000"/>
          <w:sz w:val="32"/>
          <w:szCs w:val="32"/>
        </w:rPr>
        <w:t>2.</w:t>
      </w:r>
      <w:r>
        <w:rPr>
          <w:rFonts w:hint="eastAsia" w:ascii="楷体" w:hAnsi="楷体" w:eastAsia="楷体" w:cs="楷体"/>
          <w:color w:val="000000"/>
          <w:sz w:val="32"/>
          <w:szCs w:val="32"/>
          <w:lang w:val="en-US" w:eastAsia="zh-CN"/>
        </w:rPr>
        <w:t>3 案例分析</w:t>
      </w:r>
      <w:bookmarkEnd w:id="8"/>
    </w:p>
    <w:p w14:paraId="5D6560D1">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2023年10月，常德津市某新能源科技有限公司碳酸锂车间发生一起一般火灾事故，直接经济损失486.8万元。事故直接原因是承包单位某公司焊工在二层平台违规动火作业时，焊渣隔离措施不到位，引燃下方塑料材质石灰搅拌桶等可燃物引发火灾。首先，监管部门需特别关注新行业、新业态企业的安全监管责任划分，避免出现监管盲区，并应强化对园区内企业外包工程、特种作业（尤其是动火作业）的现场检查与动态监管，督促企业严格履行作业审批和现场监护职责。其次，应急预案的完善必须注重针对性和实操性，企业应对承包单位进行严格的安全资质审查和统一管理，确保其建立基本的安全生产责任制与应急预案，同时，需加强基层应急能力建设，定期组织包括外包人员在内的全员应急演练，并确保园区公共消防设施符合标准、满足实战需求，从而全面提升风险防范和初期火灾扑救能力。</w:t>
      </w:r>
    </w:p>
    <w:p w14:paraId="206FF0BB">
      <w:pPr>
        <w:keepNext w:val="0"/>
        <w:keepLines w:val="0"/>
        <w:pageBreakBefore w:val="0"/>
        <w:widowControl w:val="0"/>
        <w:numPr>
          <w:ilvl w:val="0"/>
          <w:numId w:val="1"/>
        </w:numPr>
        <w:kinsoku/>
        <w:wordWrap/>
        <w:topLinePunct w:val="0"/>
        <w:autoSpaceDE/>
        <w:autoSpaceDN/>
        <w:bidi w:val="0"/>
        <w:snapToGrid w:val="0"/>
        <w:spacing w:line="560" w:lineRule="exact"/>
        <w:ind w:left="0" w:leftChars="0" w:firstLine="640" w:firstLineChars="200"/>
        <w:textAlignment w:val="auto"/>
        <w:outlineLvl w:val="0"/>
        <w:rPr>
          <w:rFonts w:ascii="黑体" w:hAnsi="黑体" w:eastAsia="黑体"/>
          <w:color w:val="000000"/>
          <w:sz w:val="32"/>
          <w:szCs w:val="32"/>
        </w:rPr>
      </w:pPr>
      <w:bookmarkStart w:id="9" w:name="_Toc18746"/>
      <w:r>
        <w:rPr>
          <w:rFonts w:hint="eastAsia" w:ascii="黑体" w:hAnsi="黑体" w:eastAsia="黑体"/>
          <w:color w:val="000000"/>
          <w:sz w:val="32"/>
          <w:szCs w:val="32"/>
        </w:rPr>
        <w:t>应急组织体系及职责</w:t>
      </w:r>
      <w:bookmarkEnd w:id="9"/>
    </w:p>
    <w:p w14:paraId="580779CE">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10" w:name="_Toc25421"/>
      <w:r>
        <w:rPr>
          <w:rFonts w:hint="eastAsia" w:ascii="楷体" w:hAnsi="楷体" w:eastAsia="楷体" w:cs="楷体"/>
          <w:color w:val="000000"/>
          <w:sz w:val="32"/>
          <w:szCs w:val="32"/>
          <w:lang w:val="en-US" w:eastAsia="zh-CN"/>
        </w:rPr>
        <w:t>3</w:t>
      </w:r>
      <w:r>
        <w:rPr>
          <w:rFonts w:hint="eastAsia" w:ascii="楷体" w:hAnsi="楷体" w:eastAsia="楷体" w:cs="楷体"/>
          <w:color w:val="000000"/>
          <w:sz w:val="32"/>
          <w:szCs w:val="32"/>
        </w:rPr>
        <w:t>.1</w:t>
      </w:r>
      <w:r>
        <w:rPr>
          <w:rFonts w:hint="eastAsia" w:ascii="楷体" w:hAnsi="楷体" w:eastAsia="楷体" w:cs="楷体"/>
          <w:color w:val="000000"/>
          <w:sz w:val="32"/>
          <w:szCs w:val="32"/>
          <w:lang w:val="en-US" w:eastAsia="zh-CN"/>
        </w:rPr>
        <w:t xml:space="preserve"> </w:t>
      </w:r>
      <w:bookmarkEnd w:id="10"/>
      <w:r>
        <w:rPr>
          <w:rFonts w:hint="eastAsia" w:ascii="楷体" w:hAnsi="楷体" w:eastAsia="楷体" w:cs="楷体"/>
          <w:color w:val="000000"/>
          <w:sz w:val="32"/>
          <w:szCs w:val="32"/>
          <w:lang w:val="en-US" w:eastAsia="zh-CN"/>
        </w:rPr>
        <w:t>县安全生产委员会</w:t>
      </w:r>
    </w:p>
    <w:p w14:paraId="2CF82C32">
      <w:pPr>
        <w:spacing w:line="560" w:lineRule="exact"/>
        <w:ind w:firstLine="640" w:firstLineChars="200"/>
        <w:rPr>
          <w:rFonts w:hint="eastAsia" w:ascii="仿宋_GB2312" w:hAnsi="仿宋" w:eastAsia="仿宋_GB2312" w:cs="Times New Roman"/>
          <w:color w:val="000000"/>
          <w:sz w:val="32"/>
          <w:szCs w:val="32"/>
          <w:lang w:val="en-US" w:eastAsia="zh-CN"/>
        </w:rPr>
      </w:pPr>
      <w:r>
        <w:rPr>
          <w:rFonts w:hint="eastAsia" w:ascii="仿宋_GB2312" w:hAnsi="仿宋" w:eastAsia="仿宋_GB2312"/>
          <w:color w:val="000000"/>
          <w:sz w:val="32"/>
          <w:szCs w:val="32"/>
          <w:lang w:val="en-US" w:eastAsia="zh-CN"/>
        </w:rPr>
        <w:t>县应急和安全生产委员会（以下简称“县应安委”）分设县安全生产</w:t>
      </w:r>
      <w:r>
        <w:rPr>
          <w:rFonts w:hint="default" w:ascii="仿宋_GB2312" w:hAnsi="仿宋" w:eastAsia="仿宋_GB2312"/>
          <w:color w:val="000000"/>
          <w:sz w:val="32"/>
          <w:szCs w:val="32"/>
        </w:rPr>
        <w:t>委员会</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以下简称“县安委会”</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负责全县火灾事故应对工作。县安委会在火灾事故应对组织体系中，</w:t>
      </w:r>
      <w:r>
        <w:rPr>
          <w:rFonts w:hint="eastAsia" w:ascii="仿宋_GB2312" w:hAnsi="仿宋" w:eastAsia="仿宋_GB2312"/>
          <w:color w:val="000000"/>
          <w:sz w:val="32"/>
          <w:szCs w:val="32"/>
        </w:rPr>
        <w:t>由县人民政府分管副县长任</w:t>
      </w:r>
      <w:r>
        <w:rPr>
          <w:rFonts w:hint="eastAsia" w:ascii="仿宋_GB2312" w:hAnsi="仿宋" w:eastAsia="仿宋_GB2312"/>
          <w:color w:val="000000"/>
          <w:sz w:val="32"/>
          <w:szCs w:val="32"/>
          <w:lang w:val="en-US" w:eastAsia="zh-CN"/>
        </w:rPr>
        <w:t>主任</w:t>
      </w:r>
      <w:r>
        <w:rPr>
          <w:rFonts w:hint="eastAsia" w:ascii="仿宋_GB2312" w:hAnsi="仿宋" w:eastAsia="仿宋_GB2312"/>
          <w:color w:val="000000"/>
          <w:sz w:val="32"/>
          <w:szCs w:val="32"/>
        </w:rPr>
        <w:t>，县人民政府办公室副主任、县公安局分管负责人、县应急局主要负责人、</w:t>
      </w:r>
      <w:r>
        <w:rPr>
          <w:rFonts w:hint="eastAsia" w:ascii="仿宋_GB2312" w:hAnsi="仿宋" w:eastAsia="仿宋_GB2312"/>
          <w:color w:val="000000"/>
          <w:sz w:val="32"/>
          <w:szCs w:val="32"/>
          <w:lang w:eastAsia="zh-CN"/>
        </w:rPr>
        <w:t>县消防救援局</w:t>
      </w:r>
      <w:r>
        <w:rPr>
          <w:rFonts w:hint="eastAsia" w:ascii="仿宋_GB2312" w:hAnsi="仿宋" w:eastAsia="仿宋_GB2312"/>
          <w:color w:val="000000"/>
          <w:sz w:val="32"/>
          <w:szCs w:val="32"/>
        </w:rPr>
        <w:t>主要负责人担任副</w:t>
      </w:r>
      <w:r>
        <w:rPr>
          <w:rFonts w:hint="eastAsia" w:ascii="仿宋_GB2312" w:hAnsi="仿宋" w:eastAsia="仿宋_GB2312"/>
          <w:color w:val="000000"/>
          <w:sz w:val="32"/>
          <w:szCs w:val="32"/>
          <w:lang w:val="en-US" w:eastAsia="zh-CN"/>
        </w:rPr>
        <w:t>主任</w:t>
      </w:r>
      <w:r>
        <w:rPr>
          <w:rFonts w:hint="eastAsia" w:ascii="仿宋_GB2312" w:hAnsi="仿宋" w:eastAsia="仿宋_GB2312"/>
          <w:color w:val="000000"/>
          <w:sz w:val="32"/>
          <w:szCs w:val="32"/>
        </w:rPr>
        <w:t>。</w:t>
      </w:r>
      <w:r>
        <w:rPr>
          <w:rFonts w:hint="eastAsia" w:ascii="Times New Roman" w:hAnsi="Times New Roman" w:eastAsia="仿宋_GB2312" w:cs="Times New Roman"/>
          <w:color w:val="auto"/>
          <w:kern w:val="0"/>
          <w:sz w:val="32"/>
          <w:szCs w:val="32"/>
          <w:lang w:eastAsia="zh-CN"/>
        </w:rPr>
        <w:t>县政府办、</w:t>
      </w:r>
      <w:r>
        <w:rPr>
          <w:rFonts w:hint="eastAsia" w:eastAsia="仿宋_GB2312" w:cs="Times New Roman"/>
          <w:color w:val="auto"/>
          <w:kern w:val="0"/>
          <w:sz w:val="32"/>
          <w:szCs w:val="32"/>
          <w:lang w:eastAsia="zh-CN"/>
        </w:rPr>
        <w:t>县委宣传部（县网信办）</w:t>
      </w:r>
      <w:r>
        <w:rPr>
          <w:rFonts w:hint="eastAsia" w:ascii="Times New Roman" w:hAnsi="Times New Roman" w:eastAsia="仿宋_GB2312" w:cs="Times New Roman"/>
          <w:color w:val="auto"/>
          <w:kern w:val="0"/>
          <w:sz w:val="32"/>
          <w:szCs w:val="32"/>
          <w:lang w:eastAsia="zh-CN"/>
        </w:rPr>
        <w:t>、</w:t>
      </w:r>
      <w:r>
        <w:rPr>
          <w:rFonts w:hint="eastAsia" w:eastAsia="仿宋_GB2312" w:cs="Times New Roman"/>
          <w:color w:val="auto"/>
          <w:kern w:val="0"/>
          <w:sz w:val="32"/>
          <w:szCs w:val="32"/>
          <w:lang w:eastAsia="zh-CN"/>
        </w:rPr>
        <w:t>县消防救援局</w:t>
      </w:r>
      <w:r>
        <w:rPr>
          <w:rFonts w:hint="eastAsia" w:ascii="Times New Roman" w:hAnsi="Times New Roman" w:eastAsia="仿宋_GB2312" w:cs="Times New Roman"/>
          <w:color w:val="auto"/>
          <w:kern w:val="0"/>
          <w:sz w:val="32"/>
          <w:szCs w:val="32"/>
          <w:lang w:eastAsia="zh-CN"/>
        </w:rPr>
        <w:t>、县应急局、县自然资源局、</w:t>
      </w:r>
      <w:r>
        <w:rPr>
          <w:rFonts w:hint="eastAsia" w:eastAsia="仿宋_GB2312" w:cs="Times New Roman"/>
          <w:color w:val="auto"/>
          <w:kern w:val="0"/>
          <w:sz w:val="32"/>
          <w:szCs w:val="32"/>
          <w:lang w:eastAsia="zh-CN"/>
        </w:rPr>
        <w:t>县发改局</w:t>
      </w:r>
      <w:r>
        <w:rPr>
          <w:rFonts w:hint="eastAsia" w:ascii="Times New Roman" w:hAnsi="Times New Roman" w:eastAsia="仿宋_GB2312" w:cs="Times New Roman"/>
          <w:color w:val="auto"/>
          <w:kern w:val="0"/>
          <w:sz w:val="32"/>
          <w:szCs w:val="32"/>
          <w:lang w:eastAsia="zh-CN"/>
        </w:rPr>
        <w:t>、县气象局、</w:t>
      </w:r>
      <w:r>
        <w:rPr>
          <w:rFonts w:hint="eastAsia" w:eastAsia="仿宋_GB2312" w:cs="Times New Roman"/>
          <w:color w:val="auto"/>
          <w:kern w:val="0"/>
          <w:sz w:val="32"/>
          <w:szCs w:val="32"/>
          <w:lang w:eastAsia="zh-CN"/>
        </w:rPr>
        <w:t>市生态环境局澧县分局</w:t>
      </w:r>
      <w:r>
        <w:rPr>
          <w:rFonts w:hint="eastAsia" w:ascii="Times New Roman" w:hAnsi="Times New Roman" w:eastAsia="仿宋_GB2312" w:cs="Times New Roman"/>
          <w:color w:val="auto"/>
          <w:kern w:val="0"/>
          <w:sz w:val="32"/>
          <w:szCs w:val="32"/>
          <w:lang w:eastAsia="zh-CN"/>
        </w:rPr>
        <w:t>、</w:t>
      </w:r>
      <w:r>
        <w:rPr>
          <w:rFonts w:hint="eastAsia" w:eastAsia="仿宋_GB2312" w:cs="Times New Roman"/>
          <w:color w:val="auto"/>
          <w:kern w:val="0"/>
          <w:sz w:val="32"/>
          <w:szCs w:val="32"/>
          <w:lang w:eastAsia="zh-CN"/>
        </w:rPr>
        <w:t>县工信局</w:t>
      </w:r>
      <w:r>
        <w:rPr>
          <w:rFonts w:hint="eastAsia" w:ascii="Times New Roman" w:hAnsi="Times New Roman" w:eastAsia="仿宋_GB2312" w:cs="Times New Roman"/>
          <w:color w:val="auto"/>
          <w:kern w:val="0"/>
          <w:sz w:val="32"/>
          <w:szCs w:val="32"/>
          <w:lang w:eastAsia="zh-CN"/>
        </w:rPr>
        <w:t>、县公安局、县民政局、县财政局、县住建局、县交通运输局、县文旅广体局、</w:t>
      </w:r>
      <w:r>
        <w:rPr>
          <w:rFonts w:hint="eastAsia" w:eastAsia="仿宋_GB2312" w:cs="Times New Roman"/>
          <w:color w:val="auto"/>
          <w:kern w:val="0"/>
          <w:sz w:val="32"/>
          <w:szCs w:val="32"/>
          <w:lang w:val="en-US" w:eastAsia="zh-CN"/>
        </w:rPr>
        <w:t>县融媒体中心、</w:t>
      </w:r>
      <w:r>
        <w:rPr>
          <w:rFonts w:hint="eastAsia" w:ascii="Times New Roman" w:hAnsi="Times New Roman" w:eastAsia="仿宋_GB2312" w:cs="Times New Roman"/>
          <w:color w:val="auto"/>
          <w:kern w:val="0"/>
          <w:sz w:val="32"/>
          <w:szCs w:val="32"/>
          <w:lang w:eastAsia="zh-CN"/>
        </w:rPr>
        <w:t>县卫健局、</w:t>
      </w:r>
      <w:r>
        <w:rPr>
          <w:rFonts w:hint="eastAsia" w:ascii="Times New Roman" w:hAnsi="Times New Roman" w:eastAsia="仿宋_GB2312" w:cs="Times New Roman"/>
          <w:color w:val="auto"/>
          <w:kern w:val="0"/>
          <w:sz w:val="32"/>
          <w:szCs w:val="32"/>
          <w:lang w:val="en-US" w:eastAsia="zh-CN"/>
        </w:rPr>
        <w:t>县教育局、</w:t>
      </w:r>
      <w:r>
        <w:rPr>
          <w:rFonts w:hint="eastAsia" w:ascii="Times New Roman" w:hAnsi="Times New Roman" w:eastAsia="仿宋_GB2312" w:cs="Times New Roman"/>
          <w:color w:val="auto"/>
          <w:kern w:val="0"/>
          <w:sz w:val="32"/>
          <w:szCs w:val="32"/>
          <w:lang w:eastAsia="zh-CN"/>
        </w:rPr>
        <w:t>县城管局、</w:t>
      </w:r>
      <w:r>
        <w:rPr>
          <w:rFonts w:hint="eastAsia" w:eastAsia="仿宋_GB2312" w:cs="Times New Roman"/>
          <w:color w:val="auto"/>
          <w:kern w:val="0"/>
          <w:sz w:val="32"/>
          <w:szCs w:val="32"/>
          <w:lang w:val="en-US" w:eastAsia="zh-CN"/>
        </w:rPr>
        <w:t>县市场监管局、</w:t>
      </w:r>
      <w:r>
        <w:rPr>
          <w:rFonts w:hint="eastAsia" w:ascii="Times New Roman" w:hAnsi="Times New Roman" w:eastAsia="仿宋_GB2312" w:cs="Times New Roman"/>
          <w:color w:val="auto"/>
          <w:kern w:val="0"/>
          <w:sz w:val="32"/>
          <w:szCs w:val="32"/>
          <w:lang w:val="en-US" w:eastAsia="zh-CN"/>
        </w:rPr>
        <w:t>县农业农村局、</w:t>
      </w:r>
      <w:r>
        <w:rPr>
          <w:rFonts w:hint="eastAsia" w:ascii="Times New Roman" w:hAnsi="Times New Roman" w:eastAsia="仿宋_GB2312" w:cs="Times New Roman"/>
          <w:sz w:val="32"/>
          <w:szCs w:val="32"/>
          <w:highlight w:val="none"/>
          <w:lang w:val="en-US" w:eastAsia="zh-CN"/>
        </w:rPr>
        <w:t>县住房保</w:t>
      </w:r>
      <w:r>
        <w:rPr>
          <w:rFonts w:hint="eastAsia" w:ascii="仿宋_GB2312" w:hAnsi="仿宋" w:eastAsia="仿宋_GB2312"/>
          <w:color w:val="000000"/>
          <w:sz w:val="32"/>
          <w:szCs w:val="32"/>
          <w:lang w:val="en-US" w:eastAsia="zh-CN"/>
        </w:rPr>
        <w:t>障中心、</w:t>
      </w:r>
      <w:r>
        <w:rPr>
          <w:rFonts w:hint="eastAsia" w:ascii="仿宋_GB2312" w:hAnsi="仿宋" w:eastAsia="仿宋_GB2312"/>
          <w:color w:val="000000"/>
          <w:sz w:val="32"/>
          <w:szCs w:val="32"/>
          <w:lang w:eastAsia="zh-CN"/>
        </w:rPr>
        <w:t>国网澧县供电公司、县</w:t>
      </w:r>
      <w:r>
        <w:rPr>
          <w:rFonts w:hint="eastAsia" w:ascii="仿宋_GB2312" w:hAnsi="仿宋" w:eastAsia="仿宋_GB2312"/>
          <w:color w:val="000000"/>
          <w:sz w:val="32"/>
          <w:szCs w:val="32"/>
          <w:lang w:val="en-US" w:eastAsia="zh-CN"/>
        </w:rPr>
        <w:t>水务公司、</w:t>
      </w:r>
      <w:r>
        <w:rPr>
          <w:rFonts w:hint="eastAsia" w:ascii="仿宋_GB2312" w:hAnsi="仿宋" w:eastAsia="仿宋_GB2312" w:cs="Times New Roman"/>
          <w:color w:val="000000"/>
          <w:sz w:val="32"/>
          <w:szCs w:val="32"/>
          <w:lang w:val="en-US" w:eastAsia="zh-CN"/>
        </w:rPr>
        <w:t>各镇（街道）</w:t>
      </w:r>
      <w:r>
        <w:rPr>
          <w:rFonts w:hint="eastAsia" w:ascii="仿宋_GB2312" w:hAnsi="仿宋" w:eastAsia="仿宋_GB2312" w:cs="Times New Roman"/>
          <w:color w:val="000000"/>
          <w:sz w:val="32"/>
          <w:szCs w:val="32"/>
          <w:lang w:eastAsia="zh-CN"/>
        </w:rPr>
        <w:t>等部门（单位）负责人为成员，根据工作需要，</w:t>
      </w:r>
      <w:r>
        <w:rPr>
          <w:rFonts w:hint="eastAsia" w:ascii="仿宋_GB2312" w:hAnsi="仿宋" w:eastAsia="仿宋_GB2312" w:cs="Times New Roman"/>
          <w:color w:val="000000"/>
          <w:sz w:val="32"/>
          <w:szCs w:val="32"/>
          <w:lang w:val="en-US" w:eastAsia="zh-CN"/>
        </w:rPr>
        <w:t>可增加相关部门（单位）负责人参加。</w:t>
      </w:r>
    </w:p>
    <w:p w14:paraId="76F0E09D">
      <w:pPr>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仿宋_GB2312" w:hAnsi="仿宋" w:eastAsia="仿宋_GB2312" w:cs="Times New Roman"/>
          <w:color w:val="000000"/>
          <w:sz w:val="32"/>
          <w:szCs w:val="32"/>
          <w:lang w:val="en-US" w:eastAsia="zh-CN"/>
        </w:rPr>
        <w:t>县安委会负责</w:t>
      </w:r>
      <w:r>
        <w:rPr>
          <w:rFonts w:hint="eastAsia" w:ascii="仿宋_GB2312" w:hAnsi="仿宋" w:eastAsia="仿宋_GB2312" w:cs="Times New Roman"/>
          <w:color w:val="000000"/>
          <w:sz w:val="32"/>
          <w:szCs w:val="32"/>
          <w:lang w:eastAsia="zh-CN"/>
        </w:rPr>
        <w:t>贯彻落实党中央、国务院及省市县关于防灭火工作的决策部署、方针政策和法律法规，统筹全县火灾防控和应急处置工作；</w:t>
      </w:r>
      <w:r>
        <w:rPr>
          <w:rFonts w:hint="eastAsia" w:ascii="仿宋_GB2312" w:hAnsi="仿宋" w:eastAsia="仿宋_GB2312" w:cs="Times New Roman"/>
          <w:color w:val="000000"/>
          <w:sz w:val="32"/>
          <w:szCs w:val="32"/>
          <w:lang w:val="en-US" w:eastAsia="zh-CN"/>
        </w:rPr>
        <w:t>健全工作运行机制，明确成员单位防火工作职责，定期分析研判火灾防控</w:t>
      </w:r>
      <w:r>
        <w:rPr>
          <w:rFonts w:hint="eastAsia" w:ascii="Times New Roman" w:hAnsi="Times New Roman" w:eastAsia="仿宋_GB2312" w:cs="Times New Roman"/>
          <w:color w:val="auto"/>
          <w:kern w:val="0"/>
          <w:sz w:val="32"/>
          <w:szCs w:val="32"/>
          <w:lang w:val="en-US" w:eastAsia="zh-CN"/>
        </w:rPr>
        <w:t>形势，研究解决影响全县火灾防控的重大问题，制定针对性防控举措；组织成员单位健全并落实消防安全责任制，开展全县火灾防控检查、专项督查与专项整治，督促落实火灾隐患排查治理闭环管理，依法查处消防非法违法行为；制定总体决策和灭火救援行动方案，统一调度全县火灾应急救援队伍和应急保障资源，组织协同作战，根据火场动态及时调整处置策略与救援力量；及时向县委、县政府报告火灾事故及救援处置情况，统一发布火灾事故相关信息，督促相关单位配合事故调查处理工作，严格落实调查处理意见；承办县委、县政府和县应安委交办的其他防灭火相关工作事项。</w:t>
      </w:r>
    </w:p>
    <w:p w14:paraId="392D801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11" w:name="_Toc10147"/>
      <w:r>
        <w:rPr>
          <w:rFonts w:hint="eastAsia" w:ascii="楷体" w:hAnsi="楷体" w:eastAsia="楷体" w:cs="楷体"/>
          <w:color w:val="000000"/>
          <w:sz w:val="32"/>
          <w:szCs w:val="32"/>
          <w:lang w:val="en-US" w:eastAsia="zh-CN"/>
        </w:rPr>
        <w:t>3</w:t>
      </w:r>
      <w:r>
        <w:rPr>
          <w:rFonts w:hint="eastAsia" w:ascii="楷体" w:hAnsi="楷体" w:eastAsia="楷体" w:cs="楷体"/>
          <w:color w:val="000000"/>
          <w:sz w:val="32"/>
          <w:szCs w:val="32"/>
        </w:rPr>
        <w:t>.</w:t>
      </w:r>
      <w:r>
        <w:rPr>
          <w:rFonts w:hint="eastAsia" w:ascii="楷体" w:hAnsi="楷体" w:eastAsia="楷体" w:cs="楷体"/>
          <w:color w:val="000000"/>
          <w:sz w:val="32"/>
          <w:szCs w:val="32"/>
          <w:lang w:val="en-US" w:eastAsia="zh-CN"/>
        </w:rPr>
        <w:t xml:space="preserve">2 </w:t>
      </w:r>
      <w:bookmarkEnd w:id="11"/>
      <w:r>
        <w:rPr>
          <w:rFonts w:hint="eastAsia" w:ascii="楷体" w:hAnsi="楷体" w:eastAsia="楷体" w:cs="楷体"/>
          <w:color w:val="000000"/>
          <w:sz w:val="32"/>
          <w:szCs w:val="32"/>
          <w:lang w:val="en-US" w:eastAsia="zh-CN"/>
        </w:rPr>
        <w:t>县安委会办公室</w:t>
      </w:r>
    </w:p>
    <w:p w14:paraId="476B9F93">
      <w:pPr>
        <w:spacing w:line="56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lang w:val="en-US" w:eastAsia="zh-CN"/>
        </w:rPr>
        <w:t>县安委会下设办公室（以下简称“县安委办”），办公室设在县消防救援局，办公室主任由县消防救援局局长兼任。</w:t>
      </w:r>
      <w:r>
        <w:rPr>
          <w:rFonts w:hint="eastAsia" w:ascii="仿宋_GB2312" w:hAnsi="仿宋" w:eastAsia="仿宋_GB2312"/>
          <w:color w:val="000000"/>
          <w:sz w:val="32"/>
          <w:szCs w:val="32"/>
        </w:rPr>
        <w:t>负责</w:t>
      </w:r>
      <w:r>
        <w:rPr>
          <w:rFonts w:hint="eastAsia" w:ascii="仿宋_GB2312" w:hAnsi="仿宋" w:eastAsia="仿宋_GB2312"/>
          <w:color w:val="000000"/>
          <w:sz w:val="32"/>
          <w:szCs w:val="32"/>
          <w:lang w:val="en-US" w:eastAsia="zh-CN"/>
        </w:rPr>
        <w:t>县安委会</w:t>
      </w:r>
      <w:r>
        <w:rPr>
          <w:rFonts w:hint="eastAsia" w:ascii="仿宋_GB2312" w:hAnsi="仿宋" w:eastAsia="仿宋_GB2312"/>
          <w:color w:val="000000"/>
          <w:sz w:val="32"/>
          <w:szCs w:val="32"/>
        </w:rPr>
        <w:t>日常事务，贯彻落实上级指示和部署</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承担</w:t>
      </w:r>
      <w:r>
        <w:rPr>
          <w:rFonts w:hint="eastAsia" w:ascii="仿宋_GB2312" w:hAnsi="仿宋" w:eastAsia="仿宋_GB2312"/>
          <w:color w:val="000000"/>
          <w:sz w:val="32"/>
          <w:szCs w:val="32"/>
          <w:lang w:eastAsia="zh-CN"/>
        </w:rPr>
        <w:t>县安委会</w:t>
      </w:r>
      <w:r>
        <w:rPr>
          <w:rFonts w:hint="eastAsia" w:ascii="仿宋_GB2312" w:hAnsi="仿宋" w:eastAsia="仿宋_GB2312"/>
          <w:color w:val="000000"/>
          <w:sz w:val="32"/>
          <w:szCs w:val="32"/>
        </w:rPr>
        <w:t>应急值守工作</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收集、分析、研判、上报火灾事故应急处置进展情况，协调、督促各成员单位落实应急工作</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组织成员单位和专家分析火灾事故发展趋势，评估其损失及影响，提出应急处置与救灾建议。</w:t>
      </w:r>
      <w:r>
        <w:rPr>
          <w:rFonts w:hint="eastAsia" w:ascii="仿宋_GB2312" w:hAnsi="仿宋" w:eastAsia="仿宋_GB2312"/>
          <w:color w:val="000000"/>
          <w:sz w:val="32"/>
          <w:szCs w:val="32"/>
          <w:lang w:val="en-US" w:eastAsia="zh-CN"/>
        </w:rPr>
        <w:t>另设立的县</w:t>
      </w:r>
      <w:r>
        <w:rPr>
          <w:rFonts w:hint="default" w:ascii="仿宋_GB2312" w:hAnsi="仿宋" w:eastAsia="仿宋_GB2312"/>
          <w:color w:val="000000"/>
          <w:sz w:val="32"/>
          <w:szCs w:val="32"/>
        </w:rPr>
        <w:t>消防安全委员会</w:t>
      </w:r>
      <w:r>
        <w:rPr>
          <w:rFonts w:hint="eastAsia" w:ascii="仿宋_GB2312" w:hAnsi="仿宋" w:eastAsia="仿宋_GB2312"/>
          <w:color w:val="000000"/>
          <w:sz w:val="32"/>
          <w:szCs w:val="32"/>
          <w:lang w:val="en-US" w:eastAsia="zh-CN"/>
        </w:rPr>
        <w:t>按相关规定执行。</w:t>
      </w:r>
    </w:p>
    <w:p w14:paraId="2B219ADE">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12" w:name="_Toc3935"/>
      <w:r>
        <w:rPr>
          <w:rFonts w:hint="eastAsia" w:ascii="楷体" w:hAnsi="楷体" w:eastAsia="楷体" w:cs="楷体"/>
          <w:color w:val="000000"/>
          <w:sz w:val="32"/>
          <w:szCs w:val="32"/>
          <w:lang w:val="en-US" w:eastAsia="zh-CN"/>
        </w:rPr>
        <w:t>3</w:t>
      </w:r>
      <w:r>
        <w:rPr>
          <w:rFonts w:hint="eastAsia" w:ascii="楷体" w:hAnsi="楷体" w:eastAsia="楷体" w:cs="楷体"/>
          <w:color w:val="000000"/>
          <w:sz w:val="32"/>
          <w:szCs w:val="32"/>
        </w:rPr>
        <w:t>.</w:t>
      </w:r>
      <w:r>
        <w:rPr>
          <w:rFonts w:hint="eastAsia" w:ascii="楷体" w:hAnsi="楷体" w:eastAsia="楷体" w:cs="楷体"/>
          <w:color w:val="000000"/>
          <w:sz w:val="32"/>
          <w:szCs w:val="32"/>
          <w:lang w:val="en-US" w:eastAsia="zh-CN"/>
        </w:rPr>
        <w:t>3 县安委会成员单位</w:t>
      </w:r>
      <w:bookmarkEnd w:id="12"/>
    </w:p>
    <w:p w14:paraId="52EFC188">
      <w:pPr>
        <w:overflowPunct w:val="0"/>
        <w:adjustRightInd w:val="0"/>
        <w:snapToGrid w:val="0"/>
        <w:spacing w:line="600" w:lineRule="exact"/>
        <w:ind w:firstLine="640" w:firstLineChars="200"/>
        <w:rPr>
          <w:rFonts w:hint="eastAsia" w:eastAsia="仿宋_GB2312"/>
          <w:color w:val="auto"/>
          <w:kern w:val="0"/>
          <w:sz w:val="32"/>
          <w:szCs w:val="32"/>
        </w:rPr>
      </w:pPr>
      <w:r>
        <w:rPr>
          <w:rFonts w:hint="eastAsia" w:ascii="Times New Roman" w:hAnsi="Times New Roman" w:eastAsia="仿宋_GB2312" w:cs="Times New Roman"/>
          <w:color w:val="auto"/>
          <w:kern w:val="0"/>
          <w:sz w:val="32"/>
          <w:szCs w:val="32"/>
          <w:lang w:eastAsia="zh-CN"/>
        </w:rPr>
        <w:t>县政府办</w:t>
      </w:r>
      <w:r>
        <w:rPr>
          <w:rFonts w:hint="eastAsia" w:eastAsia="仿宋_GB2312" w:cs="Times New Roman"/>
          <w:color w:val="auto"/>
          <w:kern w:val="0"/>
          <w:sz w:val="32"/>
          <w:szCs w:val="32"/>
          <w:lang w:eastAsia="zh-CN"/>
        </w:rPr>
        <w:t>：</w:t>
      </w:r>
      <w:r>
        <w:rPr>
          <w:rFonts w:hint="eastAsia" w:eastAsia="仿宋_GB2312"/>
          <w:color w:val="auto"/>
          <w:kern w:val="0"/>
          <w:sz w:val="32"/>
          <w:szCs w:val="32"/>
        </w:rPr>
        <w:t>负责对</w:t>
      </w:r>
      <w:r>
        <w:rPr>
          <w:rFonts w:hint="eastAsia" w:eastAsia="仿宋_GB2312"/>
          <w:color w:val="auto"/>
          <w:kern w:val="0"/>
          <w:sz w:val="32"/>
          <w:szCs w:val="32"/>
          <w:lang w:val="en-US" w:eastAsia="zh-CN"/>
        </w:rPr>
        <w:t>火灾事故</w:t>
      </w:r>
      <w:r>
        <w:rPr>
          <w:rFonts w:hint="eastAsia" w:eastAsia="仿宋_GB2312"/>
          <w:color w:val="auto"/>
          <w:kern w:val="0"/>
          <w:sz w:val="32"/>
          <w:szCs w:val="32"/>
        </w:rPr>
        <w:t>抢险</w:t>
      </w:r>
      <w:r>
        <w:rPr>
          <w:rFonts w:hint="eastAsia" w:eastAsia="仿宋_GB2312"/>
          <w:color w:val="auto"/>
          <w:kern w:val="0"/>
          <w:sz w:val="32"/>
          <w:szCs w:val="32"/>
          <w:lang w:val="en-US" w:eastAsia="zh-CN"/>
        </w:rPr>
        <w:t>救援</w:t>
      </w:r>
      <w:r>
        <w:rPr>
          <w:rFonts w:hint="eastAsia" w:eastAsia="仿宋_GB2312"/>
          <w:color w:val="auto"/>
          <w:kern w:val="0"/>
          <w:sz w:val="32"/>
          <w:szCs w:val="32"/>
        </w:rPr>
        <w:t>工作进行指导、协调和督查。</w:t>
      </w:r>
    </w:p>
    <w:p w14:paraId="0515AD97">
      <w:pPr>
        <w:overflowPunct w:val="0"/>
        <w:adjustRightInd w:val="0"/>
        <w:snapToGrid w:val="0"/>
        <w:spacing w:line="60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eastAsia="仿宋_GB2312"/>
          <w:color w:val="auto"/>
          <w:kern w:val="0"/>
          <w:sz w:val="32"/>
          <w:szCs w:val="32"/>
          <w:lang w:eastAsia="zh-CN"/>
        </w:rPr>
        <w:t>县委宣传部（县网信办）：</w:t>
      </w:r>
      <w:r>
        <w:rPr>
          <w:rFonts w:hint="eastAsia" w:eastAsia="仿宋_GB2312"/>
          <w:color w:val="auto"/>
          <w:kern w:val="0"/>
          <w:sz w:val="32"/>
          <w:szCs w:val="32"/>
        </w:rPr>
        <w:t>负责组织、指导开展火灾事故防范的科普宣传工作；做好火灾事故相关信息发布，引导</w:t>
      </w:r>
      <w:r>
        <w:rPr>
          <w:rFonts w:hint="eastAsia" w:ascii="Times New Roman" w:hAnsi="Times New Roman" w:eastAsia="仿宋_GB2312" w:cs="Times New Roman"/>
          <w:color w:val="auto"/>
          <w:kern w:val="0"/>
          <w:sz w:val="32"/>
          <w:szCs w:val="32"/>
        </w:rPr>
        <w:t>社会舆论</w:t>
      </w:r>
      <w:r>
        <w:rPr>
          <w:rFonts w:hint="eastAsia" w:ascii="Times New Roman" w:hAnsi="Times New Roman" w:eastAsia="仿宋_GB2312" w:cs="Times New Roman"/>
          <w:color w:val="auto"/>
          <w:kern w:val="0"/>
          <w:sz w:val="32"/>
          <w:szCs w:val="32"/>
          <w:lang w:eastAsia="zh-CN"/>
        </w:rPr>
        <w:t>。</w:t>
      </w:r>
    </w:p>
    <w:p w14:paraId="7F810231">
      <w:pPr>
        <w:overflowPunct w:val="0"/>
        <w:adjustRightInd w:val="0"/>
        <w:snapToGrid w:val="0"/>
        <w:spacing w:line="60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县消防救援局</w:t>
      </w:r>
      <w:r>
        <w:rPr>
          <w:rFonts w:hint="eastAsia" w:ascii="Times New Roman" w:hAnsi="Times New Roman" w:eastAsia="仿宋_GB2312" w:cs="Times New Roman"/>
          <w:color w:val="auto"/>
          <w:kern w:val="0"/>
          <w:sz w:val="32"/>
          <w:szCs w:val="32"/>
          <w:lang w:val="en-US" w:eastAsia="zh-CN"/>
        </w:rPr>
        <w:t>：</w:t>
      </w:r>
      <w:r>
        <w:rPr>
          <w:rFonts w:hint="eastAsia" w:ascii="Times New Roman" w:hAnsi="Times New Roman" w:eastAsia="仿宋_GB2312" w:cs="Times New Roman"/>
          <w:color w:val="auto"/>
          <w:kern w:val="0"/>
          <w:sz w:val="32"/>
          <w:szCs w:val="32"/>
        </w:rPr>
        <w:t>承担</w:t>
      </w:r>
      <w:r>
        <w:rPr>
          <w:rFonts w:hint="eastAsia" w:eastAsia="仿宋_GB2312" w:cs="Times New Roman"/>
          <w:color w:val="auto"/>
          <w:kern w:val="0"/>
          <w:sz w:val="32"/>
          <w:szCs w:val="32"/>
          <w:lang w:eastAsia="zh-CN"/>
        </w:rPr>
        <w:t>县安委办</w:t>
      </w:r>
      <w:r>
        <w:rPr>
          <w:rFonts w:hint="eastAsia" w:ascii="Times New Roman" w:hAnsi="Times New Roman" w:eastAsia="仿宋_GB2312" w:cs="Times New Roman"/>
          <w:color w:val="auto"/>
          <w:kern w:val="0"/>
          <w:sz w:val="32"/>
          <w:szCs w:val="32"/>
        </w:rPr>
        <w:t>日常工作；负责火警受理、灭火救援力量调派，制定全县消防安全重点单位灭火救援预案，定期组织实战演练；负责火灾现场前沿指挥，组织开展人员搜救、火灾扑救、险情控制，严防次生灾害发生；负责火灾事故原因调查、损失统计；指导乡镇专职消防队、志愿消防队、微型消防站建设和业务训练；参与火灾事故应急处置全过程技术支撑。</w:t>
      </w:r>
    </w:p>
    <w:p w14:paraId="6CC5697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rPr>
      </w:pPr>
      <w:r>
        <w:rPr>
          <w:rFonts w:hint="eastAsia" w:eastAsia="仿宋_GB2312"/>
          <w:color w:val="auto"/>
          <w:kern w:val="0"/>
          <w:sz w:val="32"/>
          <w:szCs w:val="32"/>
          <w:lang w:eastAsia="zh-CN"/>
        </w:rPr>
        <w:t>县应急局：</w:t>
      </w:r>
      <w:r>
        <w:rPr>
          <w:rFonts w:hint="eastAsia" w:eastAsia="仿宋_GB2312"/>
          <w:color w:val="auto"/>
          <w:kern w:val="0"/>
          <w:sz w:val="32"/>
          <w:szCs w:val="32"/>
        </w:rPr>
        <w:t>负责全县火灾事故应急管理的统筹协调工</w:t>
      </w:r>
      <w:r>
        <w:rPr>
          <w:rFonts w:hint="eastAsia" w:ascii="Times New Roman" w:hAnsi="Times New Roman" w:eastAsia="仿宋_GB2312" w:cs="Times New Roman"/>
          <w:color w:val="auto"/>
          <w:kern w:val="0"/>
          <w:sz w:val="32"/>
          <w:szCs w:val="32"/>
          <w:lang w:val="en-US" w:eastAsia="zh-CN"/>
        </w:rPr>
        <w:t>作；参与火灾事故指挥协调工作，指导镇街和社会救援力量建设，协调县级应急救灾物资调拨和受灾群众灾后救助；依法行使安全生产综合监管职责，监督工矿商贸、烟花爆竹等直管行业的消防安全管理；协调救灾物资调配和灾后救助；参与火灾事故调查工作。</w:t>
      </w:r>
    </w:p>
    <w:p w14:paraId="4B98A686">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县自然资源局：</w:t>
      </w:r>
      <w:r>
        <w:rPr>
          <w:rFonts w:hint="default" w:ascii="Times New Roman" w:hAnsi="Times New Roman" w:eastAsia="仿宋_GB2312" w:cs="Times New Roman"/>
          <w:color w:val="auto"/>
          <w:kern w:val="0"/>
          <w:sz w:val="32"/>
          <w:szCs w:val="32"/>
          <w:lang w:eastAsia="zh-CN"/>
        </w:rPr>
        <w:t>负责协助做好火灾可能威胁的自然资源的保护工作</w:t>
      </w:r>
      <w:r>
        <w:rPr>
          <w:rFonts w:hint="eastAsia" w:ascii="Times New Roman" w:hAnsi="Times New Roman" w:eastAsia="仿宋_GB2312" w:cs="Times New Roman"/>
          <w:color w:val="auto"/>
          <w:kern w:val="0"/>
          <w:sz w:val="32"/>
          <w:szCs w:val="32"/>
          <w:lang w:eastAsia="zh-CN"/>
        </w:rPr>
        <w:t>；提供火灾现场应急测绘地理信息服务，协助现场地形分析和处置方案制定；监督地质灾害易发区域火灾防控，防止火灾引发次生地质灾害。</w:t>
      </w:r>
    </w:p>
    <w:p w14:paraId="623DD80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县发改局：</w:t>
      </w:r>
      <w:r>
        <w:rPr>
          <w:rFonts w:hint="default" w:ascii="Times New Roman" w:hAnsi="Times New Roman" w:eastAsia="仿宋_GB2312" w:cs="Times New Roman"/>
          <w:color w:val="auto"/>
          <w:kern w:val="0"/>
          <w:sz w:val="32"/>
          <w:szCs w:val="32"/>
          <w:lang w:eastAsia="zh-CN"/>
        </w:rPr>
        <w:t>积极争取政策性资金，支持消防救援能力提升项目建设；协调保障火灾应急处置重要物资的生产、储备和调运；指导油气长输管道行业消防安全监管和应急处置工作。</w:t>
      </w:r>
    </w:p>
    <w:p w14:paraId="43C594BC">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县气象局：</w:t>
      </w:r>
      <w:r>
        <w:rPr>
          <w:rFonts w:hint="default" w:ascii="Times New Roman" w:hAnsi="Times New Roman" w:eastAsia="仿宋_GB2312" w:cs="Times New Roman"/>
          <w:color w:val="auto"/>
          <w:kern w:val="0"/>
          <w:sz w:val="32"/>
          <w:szCs w:val="32"/>
          <w:lang w:eastAsia="zh-CN"/>
        </w:rPr>
        <w:t>负责火灾应急处置期间的气象监测，实时提供火灾现场及周边区域的风向、风速、温度、湿度、气压、雨量等气象资料，研判气象条件对火势蔓延、烟气扩散的影响；必要时调配应急移动气象装备，提供现场气象服务支持；参与人工影响天气作业配合工作。</w:t>
      </w:r>
    </w:p>
    <w:p w14:paraId="00F3601B">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市生态环境局澧县分局</w:t>
      </w:r>
      <w:r>
        <w:rPr>
          <w:rFonts w:hint="default" w:ascii="Times New Roman" w:hAnsi="Times New Roman" w:eastAsia="仿宋_GB2312" w:cs="Times New Roman"/>
          <w:color w:val="auto"/>
          <w:kern w:val="0"/>
          <w:sz w:val="32"/>
          <w:szCs w:val="32"/>
          <w:lang w:eastAsia="zh-CN"/>
        </w:rPr>
        <w:t>：负责火灾事故引发的环境污染</w:t>
      </w:r>
      <w:r>
        <w:rPr>
          <w:rFonts w:hint="default" w:ascii="Times New Roman" w:hAnsi="Times New Roman" w:eastAsia="仿宋_GB2312" w:cs="Times New Roman"/>
          <w:color w:val="auto"/>
          <w:kern w:val="0"/>
          <w:sz w:val="32"/>
          <w:szCs w:val="32"/>
        </w:rPr>
        <w:t>防治与生态保护监管工作，监测火灾现场及周边区域的大气、水体、土壤环境质量，评估有毒有害物质扩散风险；牵头处置危险化学品泄漏、放射性物质污染等次生环境事件；监督火灾废墟及残留废弃物的无害化处理，防止二次污染；指导灾后生态修复，参与火灾事故中环境破坏责任的调查认定</w:t>
      </w:r>
      <w:r>
        <w:rPr>
          <w:rFonts w:hint="eastAsia" w:eastAsia="仿宋_GB2312" w:cs="Times New Roman"/>
          <w:color w:val="auto"/>
          <w:kern w:val="0"/>
          <w:sz w:val="32"/>
          <w:szCs w:val="32"/>
          <w:lang w:eastAsia="zh-CN"/>
        </w:rPr>
        <w:t>。</w:t>
      </w:r>
    </w:p>
    <w:p w14:paraId="60434D0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eastAsia="仿宋_GB2312" w:cs="Times New Roman"/>
          <w:color w:val="auto"/>
          <w:kern w:val="0"/>
          <w:sz w:val="32"/>
          <w:szCs w:val="32"/>
          <w:lang w:eastAsia="zh-CN"/>
        </w:rPr>
        <w:t>县工信局</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负责协调通信</w:t>
      </w:r>
      <w:r>
        <w:rPr>
          <w:rFonts w:hint="eastAsia" w:eastAsia="仿宋_GB2312" w:cs="Times New Roman"/>
          <w:color w:val="auto"/>
          <w:kern w:val="0"/>
          <w:sz w:val="32"/>
          <w:szCs w:val="32"/>
          <w:lang w:val="en-US" w:eastAsia="zh-CN"/>
        </w:rPr>
        <w:t>和电力</w:t>
      </w:r>
      <w:r>
        <w:rPr>
          <w:rFonts w:hint="default" w:ascii="Times New Roman" w:hAnsi="Times New Roman" w:eastAsia="仿宋_GB2312" w:cs="Times New Roman"/>
          <w:color w:val="auto"/>
          <w:kern w:val="0"/>
          <w:sz w:val="32"/>
          <w:szCs w:val="32"/>
        </w:rPr>
        <w:t>企业保障应急通信网络</w:t>
      </w:r>
      <w:r>
        <w:rPr>
          <w:rFonts w:hint="eastAsia" w:eastAsia="仿宋_GB2312" w:cs="Times New Roman"/>
          <w:color w:val="auto"/>
          <w:kern w:val="0"/>
          <w:sz w:val="32"/>
          <w:szCs w:val="32"/>
          <w:lang w:val="en-US" w:eastAsia="zh-CN"/>
        </w:rPr>
        <w:t>和供电</w:t>
      </w:r>
      <w:r>
        <w:rPr>
          <w:rFonts w:hint="default" w:ascii="Times New Roman" w:hAnsi="Times New Roman" w:eastAsia="仿宋_GB2312" w:cs="Times New Roman"/>
          <w:color w:val="auto"/>
          <w:kern w:val="0"/>
          <w:sz w:val="32"/>
          <w:szCs w:val="32"/>
        </w:rPr>
        <w:t>畅通；组织调配工业领域应急资源</w:t>
      </w:r>
      <w:r>
        <w:rPr>
          <w:rFonts w:hint="eastAsia"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指导工业企业落实消防安全措施，排查生产环节火灾隐患；协调灾区工业企业灾后复工复产</w:t>
      </w:r>
      <w:r>
        <w:rPr>
          <w:rFonts w:hint="eastAsia" w:eastAsia="仿宋_GB2312" w:cs="Times New Roman"/>
          <w:color w:val="auto"/>
          <w:kern w:val="0"/>
          <w:sz w:val="32"/>
          <w:szCs w:val="32"/>
          <w:lang w:eastAsia="zh-CN"/>
        </w:rPr>
        <w:t>。</w:t>
      </w:r>
    </w:p>
    <w:p w14:paraId="7B689DE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县公安局：</w:t>
      </w:r>
      <w:r>
        <w:rPr>
          <w:rFonts w:hint="default" w:ascii="Times New Roman" w:hAnsi="Times New Roman" w:eastAsia="仿宋_GB2312" w:cs="Times New Roman"/>
          <w:color w:val="auto"/>
          <w:kern w:val="0"/>
          <w:sz w:val="32"/>
          <w:szCs w:val="32"/>
        </w:rPr>
        <w:t>负责指导公安派出所依法做好全</w:t>
      </w:r>
      <w:r>
        <w:rPr>
          <w:rFonts w:hint="eastAsia" w:ascii="Times New Roman" w:hAnsi="Times New Roman" w:eastAsia="仿宋_GB2312" w:cs="Times New Roman"/>
          <w:color w:val="auto"/>
          <w:kern w:val="0"/>
          <w:sz w:val="32"/>
          <w:szCs w:val="32"/>
          <w:lang w:eastAsia="zh-CN"/>
        </w:rPr>
        <w:t>县“</w:t>
      </w:r>
      <w:r>
        <w:rPr>
          <w:rFonts w:hint="default" w:ascii="Times New Roman" w:hAnsi="Times New Roman" w:eastAsia="仿宋_GB2312" w:cs="Times New Roman"/>
          <w:color w:val="auto"/>
          <w:kern w:val="0"/>
          <w:sz w:val="32"/>
          <w:szCs w:val="32"/>
        </w:rPr>
        <w:t>九小场所</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等监督重点单位</w:t>
      </w:r>
      <w:r>
        <w:rPr>
          <w:rFonts w:hint="default" w:ascii="Times New Roman" w:hAnsi="Times New Roman" w:eastAsia="仿宋_GB2312" w:cs="Times New Roman"/>
          <w:color w:val="auto"/>
          <w:kern w:val="0"/>
          <w:sz w:val="32"/>
          <w:szCs w:val="32"/>
        </w:rPr>
        <w:t>消防安全监督检查；负责火灾现场及周边区域治安秩序维护、现场警戒、协助开展人员疏散和被困人员搜救；依法查处相关违法犯罪行为</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负责火灾影响区域的道路交通管制、交通疏导和车辆分流，保障抢险救灾车辆优先通行。</w:t>
      </w:r>
    </w:p>
    <w:p w14:paraId="7FCD2F75">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县民政局</w:t>
      </w:r>
      <w:r>
        <w:rPr>
          <w:rFonts w:hint="eastAsia" w:eastAsia="仿宋_GB2312" w:cs="Times New Roman"/>
          <w:color w:val="auto"/>
          <w:kern w:val="0"/>
          <w:sz w:val="32"/>
          <w:szCs w:val="32"/>
          <w:lang w:eastAsia="zh-CN"/>
        </w:rPr>
        <w:t>：负责督促指导养老机构、儿童福利机构等民政服务机构健全、落实消防安全责任制及各项消防安全管理制度；指导民政服务机构配备必要的消防设施、器材，开展消防专业知识培训及应急演练；定期组织民政服务机构开展消防安全专项检查，及时消除火灾隐患；负责对符合条件的受灾困难人员给予救助；对因火灾事故导致基本生活困难的受灾群众给予临时救助。</w:t>
      </w:r>
    </w:p>
    <w:p w14:paraId="79A65CDB">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eastAsia="仿宋_GB2312" w:cs="Times New Roman"/>
          <w:color w:val="auto"/>
          <w:kern w:val="0"/>
          <w:sz w:val="32"/>
          <w:szCs w:val="32"/>
          <w:lang w:eastAsia="zh-CN"/>
        </w:rPr>
        <w:t>县财政局：负责保障县级灭火救援工作所需资金，并对资金的安排、使用、管理进行监督。</w:t>
      </w:r>
    </w:p>
    <w:p w14:paraId="6E09435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县住建局</w:t>
      </w:r>
      <w:r>
        <w:rPr>
          <w:rFonts w:hint="eastAsia" w:eastAsia="仿宋_GB2312" w:cs="Times New Roman"/>
          <w:color w:val="auto"/>
          <w:kern w:val="0"/>
          <w:sz w:val="32"/>
          <w:szCs w:val="32"/>
          <w:lang w:eastAsia="zh-CN"/>
        </w:rPr>
        <w:t>：负责建筑领域消防安全源头管控，监督建设工程消防设计审查验收、备案和抽查工作；指导房屋建筑和市政基础设施工程的消防设施建设与维护，排查整治建筑工地火灾隐患；组织危险房屋安全鉴定，防范建筑结构火灾风险；统筹城市地下管网、燃气热力设施等市政基础设施的消防安全管理；参与灾后建筑安全评估和恢复重建工作，提供专业技术支持。</w:t>
      </w:r>
    </w:p>
    <w:p w14:paraId="66C8250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default" w:eastAsia="仿宋_GB2312" w:cs="Times New Roman"/>
          <w:color w:val="auto"/>
          <w:kern w:val="0"/>
          <w:sz w:val="32"/>
          <w:szCs w:val="32"/>
          <w:lang w:val="en-US" w:eastAsia="zh-CN"/>
        </w:rPr>
      </w:pPr>
      <w:r>
        <w:rPr>
          <w:rFonts w:hint="eastAsia" w:eastAsia="仿宋_GB2312" w:cs="Times New Roman"/>
          <w:color w:val="auto"/>
          <w:kern w:val="0"/>
          <w:sz w:val="32"/>
          <w:szCs w:val="32"/>
          <w:lang w:eastAsia="zh-CN"/>
        </w:rPr>
        <w:t>县交通运输局：负责火灾事故现场的救援通道保障，组织协调公路、水路应急运输力量优先保障消防</w:t>
      </w:r>
      <w:r>
        <w:rPr>
          <w:rFonts w:hint="eastAsia" w:eastAsia="仿宋_GB2312" w:cs="Times New Roman"/>
          <w:color w:val="auto"/>
          <w:kern w:val="0"/>
          <w:sz w:val="32"/>
          <w:szCs w:val="32"/>
          <w:lang w:val="en-US" w:eastAsia="zh-CN"/>
        </w:rPr>
        <w:t>设备</w:t>
      </w:r>
      <w:r>
        <w:rPr>
          <w:rFonts w:hint="eastAsia" w:eastAsia="仿宋_GB2312" w:cs="Times New Roman"/>
          <w:color w:val="auto"/>
          <w:kern w:val="0"/>
          <w:sz w:val="32"/>
          <w:szCs w:val="32"/>
          <w:lang w:eastAsia="zh-CN"/>
        </w:rPr>
        <w:t>、救援物资及人员疏散的通行需求；统筹调配客运、货运车辆参与伤员转运和物资运输，协助建立应急物资快速调配运输机制；监督管辖范围内交通基础设施（桥梁、隧道、港口等）的消防安全隐患排查，确保消防设施完好；指导运输企业开展火灾应急演练，强化危化品运输车辆的火灾防控管理；配合公安部门实施交通疏导，及时修复因火灾损毁的道路设施，恢复交通秩序。</w:t>
      </w:r>
    </w:p>
    <w:p w14:paraId="7AC04814">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县文旅广体局</w:t>
      </w:r>
      <w:r>
        <w:rPr>
          <w:rFonts w:hint="eastAsia" w:eastAsia="仿宋_GB2312" w:cs="Times New Roman"/>
          <w:color w:val="auto"/>
          <w:kern w:val="0"/>
          <w:sz w:val="32"/>
          <w:szCs w:val="32"/>
          <w:lang w:eastAsia="zh-CN"/>
        </w:rPr>
        <w:t>：负责旅游景区、文化场馆、体育场所等人员密集区域的火灾隐患排查及消防安全宣传；组织指导文旅场所制定火灾应急预案并开展应急演练；协调应急广播系统发布火灾预警和疏散指令，确保信息快速传达至社区和景区；监督广播电视机构做好火灾安全公益宣传，正确引导舆论；协助将符合条件的文旅设施、体育场馆临时转为应急避难场所，配合完善标识标牌等配套设施；参与灾后文化场所安全评估和恢复工作。</w:t>
      </w:r>
    </w:p>
    <w:p w14:paraId="4B92D2F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default"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县融媒体中心：负责应急宣传工作，依托所属广播、电视、网站、新媒体及应急广播平台等全媒体矩阵，及时、准确、统一发布经权威部门核实的火灾信息、扑救进展、人员疏散安置通知及防火安全知识；协助发布政府公告、避险指引和便民服务信息。</w:t>
      </w:r>
    </w:p>
    <w:p w14:paraId="165DC639">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lang w:eastAsia="zh-CN"/>
        </w:rPr>
      </w:pPr>
      <w:r>
        <w:rPr>
          <w:rFonts w:hint="eastAsia" w:eastAsia="仿宋_GB2312" w:cs="Times New Roman"/>
          <w:color w:val="auto"/>
          <w:kern w:val="0"/>
          <w:sz w:val="32"/>
          <w:szCs w:val="32"/>
          <w:lang w:eastAsia="zh-CN"/>
        </w:rPr>
        <w:t>县卫健局：负责指导全</w:t>
      </w:r>
      <w:r>
        <w:rPr>
          <w:rFonts w:hint="eastAsia" w:eastAsia="仿宋_GB2312" w:cs="Times New Roman"/>
          <w:color w:val="auto"/>
          <w:kern w:val="0"/>
          <w:sz w:val="32"/>
          <w:szCs w:val="32"/>
          <w:lang w:val="en-US" w:eastAsia="zh-CN"/>
        </w:rPr>
        <w:t>县</w:t>
      </w:r>
      <w:r>
        <w:rPr>
          <w:rFonts w:hint="eastAsia" w:eastAsia="仿宋_GB2312" w:cs="Times New Roman"/>
          <w:color w:val="auto"/>
          <w:kern w:val="0"/>
          <w:sz w:val="32"/>
          <w:szCs w:val="32"/>
          <w:lang w:eastAsia="zh-CN"/>
        </w:rPr>
        <w:t>医疗卫生健康系统做好消防安全工作；调度医疗机构实施火灾现场伤员救治、转运和医疗保障工作，优先处置烧伤、中毒、窒息等火灾相关伤情；必要时做好事故现场的心理援助、疾病预防和卫生防疫工作。</w:t>
      </w:r>
    </w:p>
    <w:p w14:paraId="6B2B5E4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县教育局</w:t>
      </w:r>
      <w:r>
        <w:rPr>
          <w:rFonts w:hint="eastAsia" w:eastAsia="仿宋_GB2312" w:cs="Times New Roman"/>
          <w:color w:val="auto"/>
          <w:kern w:val="0"/>
          <w:sz w:val="32"/>
          <w:szCs w:val="32"/>
          <w:lang w:val="en-US" w:eastAsia="zh-CN"/>
        </w:rPr>
        <w:t>：负责组织全县中小学、幼儿园开展消防安全教育，将火灾预防和应急逃生知识纳入学校课程及日常演练；指导学校制定火灾应急预案，定期组织师生开展疏散演练，确保校园消防通道畅通和设施完好；协调将符合条件的学校体育场馆等场所作为临时应急避难场所，配合完善标识标牌等配套设施；在火灾事故中协助做好学生疏散安置、心理干预及复课保障工作，并统计上报教育系统受灾情况；协同消防部门对校园火灾隐患开展排查整治，监督落实消防安全管理制度。</w:t>
      </w:r>
    </w:p>
    <w:p w14:paraId="1A7073D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highlight w:val="none"/>
          <w:lang w:eastAsia="zh-CN"/>
        </w:rPr>
      </w:pPr>
      <w:r>
        <w:rPr>
          <w:rFonts w:hint="eastAsia" w:ascii="Times New Roman" w:hAnsi="Times New Roman" w:eastAsia="仿宋_GB2312" w:cs="Times New Roman"/>
          <w:color w:val="auto"/>
          <w:kern w:val="0"/>
          <w:sz w:val="32"/>
          <w:szCs w:val="32"/>
          <w:lang w:eastAsia="zh-CN"/>
        </w:rPr>
        <w:t>县城管局</w:t>
      </w:r>
      <w:r>
        <w:rPr>
          <w:rFonts w:hint="eastAsia" w:eastAsia="仿宋_GB2312" w:cs="Times New Roman"/>
          <w:color w:val="auto"/>
          <w:kern w:val="0"/>
          <w:sz w:val="32"/>
          <w:szCs w:val="32"/>
          <w:lang w:eastAsia="zh-CN"/>
        </w:rPr>
        <w:t>：负责及时清理影响救援通道的占道经营和违规停放车辆；组织园林绿化部门对火灾波及的树木植被进行紧急处置，防止火势蔓延；配合开展露天焚烧垃圾、违规使</w:t>
      </w:r>
      <w:r>
        <w:rPr>
          <w:rFonts w:hint="eastAsia" w:eastAsia="仿宋_GB2312" w:cs="Times New Roman"/>
          <w:color w:val="auto"/>
          <w:kern w:val="0"/>
          <w:sz w:val="32"/>
          <w:szCs w:val="32"/>
          <w:highlight w:val="none"/>
          <w:lang w:eastAsia="zh-CN"/>
        </w:rPr>
        <w:t>用明火等可能引发火灾的违法行为查处；根据应急指挥指令，调集洒水车等环卫设备参与火灾扑救和降尘作业；协同相关部门对火灾废墟及残留物进行无害化清理处置，防范次生环境污染。</w:t>
      </w:r>
    </w:p>
    <w:p w14:paraId="7C5859B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县市场监管局：配合开展火灾原因调查，对涉事企业特种设备（如压力容器、电梯等）的安全状况进行核查。</w:t>
      </w:r>
    </w:p>
    <w:p w14:paraId="5D082AE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县农业农村局</w:t>
      </w:r>
      <w:r>
        <w:rPr>
          <w:rFonts w:hint="eastAsia" w:eastAsia="仿宋_GB2312" w:cs="Times New Roman"/>
          <w:color w:val="auto"/>
          <w:kern w:val="0"/>
          <w:sz w:val="32"/>
          <w:szCs w:val="32"/>
          <w:lang w:val="en-US" w:eastAsia="zh-CN"/>
        </w:rPr>
        <w:t>：负责统筹农业领域火灾防控与灾后恢复工作，重点组织排查农业设施（大棚、养殖场、粮库等）及农村地区的火灾隐患，督促落实农业生产用火、秸秆焚烧等风险管控措施；指导抢修因火灾受损的农田水利、电力灌溉等基础设施，协调调拨种子、化肥等救灾农资保障灾后农业生产恢复；配合消防部门开展农村消防宣传教育，提升村民防火意识和自救能力；牵头评估火灾对农田作物、畜禽养殖的影响，制定改种补种和疫病防控方案，防范次生灾害。</w:t>
      </w:r>
    </w:p>
    <w:p w14:paraId="5C469560">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县住房保障中心：负责指导监督辖区内物业服务企业落实消防安全主体责任，督促其履行日常防火巡查、消防设施维护保养职责；推动物业按规定建立志愿消防队（微型消防站），组织消防安全培训与应急演练；重点加强物业对消防控制室值班、疏散通道与消防车通道管理，以及电动车违规停放充电行为等监管。</w:t>
      </w:r>
    </w:p>
    <w:p w14:paraId="4E5A39E1">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国网澧县供电公司：负责火灾事故现场的电力应急处置工作，根据现场指挥部指令及时切断或恢复相关区域供电，保障救援用电安全，防止触电事故发生；排查抢修因火灾受损的电力设施。</w:t>
      </w:r>
    </w:p>
    <w:p w14:paraId="58A5465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县水务公司：负责火灾事故影响区域内城市供水、市政</w:t>
      </w:r>
      <w:r>
        <w:rPr>
          <w:rFonts w:hint="eastAsia" w:ascii="Times New Roman" w:hAnsi="Times New Roman" w:eastAsia="仿宋_GB2312" w:cs="Times New Roman"/>
          <w:color w:val="auto"/>
          <w:kern w:val="0"/>
          <w:sz w:val="32"/>
          <w:szCs w:val="32"/>
          <w:lang w:val="en-US" w:eastAsia="zh-CN"/>
        </w:rPr>
        <w:t>排水设施应急处置工作；督促城市供水企业保障供水设施稳定运行。</w:t>
      </w:r>
    </w:p>
    <w:p w14:paraId="7D81831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镇（街道）：落实消防安全网格化管理，组织开展日常防火巡查、隐患排查整治，重点管控“九小场所”、多业态混合经营场所、农村民房、“三合一”场所等；组建、管理专职消防队、微型消防站等基层应急救援力量，编制本级火灾应急预案并定期开展演练；火灾发生后，立即启动应急响应，组织开展初期火灾扑救、人员疏散撤离、灾情信息报告等先期处置工作；协助维护火灾现场秩序，做好受灾群众安置、善后处理等工作。</w:t>
      </w:r>
    </w:p>
    <w:p w14:paraId="06C78049">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13" w:name="_Toc13471"/>
      <w:r>
        <w:rPr>
          <w:rFonts w:hint="eastAsia" w:ascii="楷体" w:hAnsi="楷体" w:eastAsia="楷体" w:cs="楷体"/>
          <w:color w:val="000000"/>
          <w:sz w:val="32"/>
          <w:szCs w:val="32"/>
          <w:lang w:val="en-US" w:eastAsia="zh-CN"/>
        </w:rPr>
        <w:t>3.4 现场组织机构</w:t>
      </w:r>
      <w:bookmarkEnd w:id="13"/>
    </w:p>
    <w:p w14:paraId="6DAB9BF3">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default" w:eastAsia="仿宋_GB2312" w:cs="Times New Roman"/>
          <w:color w:val="auto"/>
          <w:kern w:val="0"/>
          <w:sz w:val="32"/>
          <w:szCs w:val="32"/>
          <w:lang w:val="en-US" w:eastAsia="zh-CN"/>
        </w:rPr>
      </w:pPr>
      <w:r>
        <w:rPr>
          <w:rFonts w:hint="default" w:eastAsia="仿宋_GB2312" w:cs="Times New Roman"/>
          <w:color w:val="auto"/>
          <w:kern w:val="0"/>
          <w:sz w:val="32"/>
          <w:szCs w:val="32"/>
          <w:lang w:val="en-US" w:eastAsia="zh-CN"/>
        </w:rPr>
        <w:t>火灾事故发生后，事发单位、村（社区）等基层组织立即成立以主要负责人或其授权人为指挥长的临时现场指挥部，第一时间开展人员疏散撤离、先期火灾扑救、灾情信息报告、现场秩序管控、防范火势蔓延扩大等工作；事发地镇（街道）接到报告后，立即赶赴现场，指导协调现场应急处置工作或接管现场指挥权；</w:t>
      </w:r>
      <w:r>
        <w:rPr>
          <w:rFonts w:hint="eastAsia" w:eastAsia="仿宋_GB2312" w:cs="Times New Roman"/>
          <w:color w:val="auto"/>
          <w:kern w:val="0"/>
          <w:sz w:val="32"/>
          <w:szCs w:val="32"/>
          <w:lang w:val="en-US" w:eastAsia="zh-CN"/>
        </w:rPr>
        <w:t>县安委会</w:t>
      </w:r>
      <w:r>
        <w:rPr>
          <w:rFonts w:hint="default" w:eastAsia="仿宋_GB2312" w:cs="Times New Roman"/>
          <w:color w:val="auto"/>
          <w:kern w:val="0"/>
          <w:sz w:val="32"/>
          <w:szCs w:val="32"/>
          <w:lang w:val="en-US" w:eastAsia="zh-CN"/>
        </w:rPr>
        <w:t>接到报告后，根据火灾等级、现场处置难度与实际需要指定现场指挥部指挥长，指挥长应立即赶赴事故现场，视情接管现场指挥权，统筹组织协调各方应急力量开展灭火救援行动，将先期成立的各级现场指挥部全部纳入统一领导体系。</w:t>
      </w:r>
    </w:p>
    <w:p w14:paraId="041B160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default" w:eastAsia="仿宋_GB2312" w:cs="Times New Roman"/>
          <w:color w:val="auto"/>
          <w:kern w:val="0"/>
          <w:sz w:val="32"/>
          <w:szCs w:val="32"/>
          <w:lang w:val="en-US" w:eastAsia="zh-CN"/>
        </w:rPr>
      </w:pPr>
      <w:r>
        <w:rPr>
          <w:rFonts w:hint="default" w:eastAsia="仿宋_GB2312" w:cs="Times New Roman"/>
          <w:color w:val="auto"/>
          <w:kern w:val="0"/>
          <w:sz w:val="32"/>
          <w:szCs w:val="32"/>
          <w:lang w:val="en-US" w:eastAsia="zh-CN"/>
        </w:rPr>
        <w:t>现场指挥部实行指挥长负责制，由指挥长、副指挥长和各应急工作组组长组成。指挥长行使现场应急处置重要事项决策、行政协调和应急资源统筹调度权，对现场灭火救援工作负总责；副指挥长协助指挥长开展工作，行使对应领域专业处置权，应由熟悉消防法律法规和应急</w:t>
      </w:r>
      <w:r>
        <w:rPr>
          <w:rFonts w:hint="eastAsia" w:eastAsia="仿宋_GB2312" w:cs="Times New Roman"/>
          <w:color w:val="auto"/>
          <w:kern w:val="0"/>
          <w:sz w:val="32"/>
          <w:szCs w:val="32"/>
          <w:lang w:val="en-US" w:eastAsia="zh-CN"/>
        </w:rPr>
        <w:t>救援</w:t>
      </w:r>
      <w:r>
        <w:rPr>
          <w:rFonts w:hint="default" w:eastAsia="仿宋_GB2312" w:cs="Times New Roman"/>
          <w:color w:val="auto"/>
          <w:kern w:val="0"/>
          <w:sz w:val="32"/>
          <w:szCs w:val="32"/>
          <w:lang w:val="en-US" w:eastAsia="zh-CN"/>
        </w:rPr>
        <w:t>、具备较强组织指挥协调能力、拥有火灾应急处置实战经验的人员担任。现场指挥部</w:t>
      </w:r>
      <w:r>
        <w:rPr>
          <w:rFonts w:hint="eastAsia" w:eastAsia="仿宋_GB2312" w:cs="Times New Roman"/>
          <w:color w:val="auto"/>
          <w:kern w:val="0"/>
          <w:sz w:val="32"/>
          <w:szCs w:val="32"/>
          <w:lang w:val="en-US" w:eastAsia="zh-CN"/>
        </w:rPr>
        <w:t>应</w:t>
      </w:r>
      <w:r>
        <w:rPr>
          <w:rFonts w:hint="default" w:eastAsia="仿宋_GB2312" w:cs="Times New Roman"/>
          <w:color w:val="auto"/>
          <w:kern w:val="0"/>
          <w:sz w:val="32"/>
          <w:szCs w:val="32"/>
          <w:lang w:val="en-US" w:eastAsia="zh-CN"/>
        </w:rPr>
        <w:t>设置在火灾现场上风向或侧风向的安全区域，设置明显规范的标识，确保指挥安全、联络畅通。</w:t>
      </w:r>
    </w:p>
    <w:p w14:paraId="5FC03F29">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lang w:val="en-US" w:eastAsia="zh-CN"/>
        </w:rPr>
        <w:t>现场</w:t>
      </w:r>
      <w:r>
        <w:rPr>
          <w:rFonts w:hint="eastAsia" w:ascii="仿宋_GB2312" w:hAnsi="仿宋" w:eastAsia="仿宋_GB2312"/>
          <w:color w:val="000000"/>
          <w:sz w:val="32"/>
          <w:szCs w:val="32"/>
        </w:rPr>
        <w:t>指挥部根据现场工作需要可设立若干</w:t>
      </w:r>
      <w:r>
        <w:rPr>
          <w:rFonts w:hint="default" w:eastAsia="仿宋_GB2312" w:cs="Times New Roman"/>
          <w:color w:val="auto"/>
          <w:kern w:val="0"/>
          <w:sz w:val="32"/>
          <w:szCs w:val="32"/>
          <w:lang w:val="en-US" w:eastAsia="zh-CN"/>
        </w:rPr>
        <w:t>应急</w:t>
      </w:r>
      <w:r>
        <w:rPr>
          <w:rFonts w:hint="eastAsia" w:ascii="仿宋_GB2312" w:hAnsi="仿宋" w:eastAsia="仿宋_GB2312"/>
          <w:color w:val="000000"/>
          <w:sz w:val="32"/>
          <w:szCs w:val="32"/>
        </w:rPr>
        <w:t>工作组，由相关部门牵头负责开展工作：</w:t>
      </w:r>
    </w:p>
    <w:p w14:paraId="20C6542F">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1</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综合协调组。由县应急局牵头，县政府办、相关镇</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街道</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等成员单位组成。负责统筹协调现场各工作组和救援力量，保障指挥部高效运转；组织指挥会商并提供会务与后勤支持；全面收集、汇总火情动态、救援进展及现场情况，按规定向县委、县政府及上级部门报送信息；跟踪督办指挥部各项决策和议定事项的落实。</w:t>
      </w:r>
    </w:p>
    <w:p w14:paraId="28D6DF94">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2</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抢险救援组。由</w:t>
      </w:r>
      <w:r>
        <w:rPr>
          <w:rFonts w:hint="eastAsia" w:ascii="仿宋_GB2312" w:hAnsi="仿宋" w:eastAsia="仿宋_GB2312"/>
          <w:b w:val="0"/>
          <w:bCs w:val="0"/>
          <w:color w:val="000000"/>
          <w:sz w:val="32"/>
          <w:szCs w:val="32"/>
          <w:lang w:eastAsia="zh-CN"/>
        </w:rPr>
        <w:t>县消防救援局</w:t>
      </w:r>
      <w:r>
        <w:rPr>
          <w:rFonts w:hint="eastAsia" w:ascii="仿宋_GB2312" w:hAnsi="仿宋" w:eastAsia="仿宋_GB2312"/>
          <w:b w:val="0"/>
          <w:bCs w:val="0"/>
          <w:color w:val="000000"/>
          <w:sz w:val="32"/>
          <w:szCs w:val="32"/>
        </w:rPr>
        <w:t>牵头，县公安局、相关专业和社会救援力量及镇街组成。负责火场侦察，研判火情发展，制定灭火、救人、排险等救援方案；组织力量开展人员搜救、火灾扑救、危险排除及现场险情控制；协助进行人员疏散和重要物资转移，防止次生事故发生。</w:t>
      </w:r>
    </w:p>
    <w:p w14:paraId="10BE47A0">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3</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医疗救护组。由县卫健局牵头，各医疗机构、疾控单位及心理援助机构参加。负责调集医疗资源，设立现场医疗点，开展伤员抢救、转运和救治，统计上报伤亡及救治信息；实施灾区卫生防疫、饮用水监测和传染病防控；为受灾群众、救援人员提供心理干预和情绪疏导。</w:t>
      </w:r>
    </w:p>
    <w:p w14:paraId="5E907B1E">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4</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技术保障组。由</w:t>
      </w:r>
      <w:r>
        <w:rPr>
          <w:rFonts w:hint="eastAsia" w:ascii="仿宋_GB2312" w:hAnsi="仿宋" w:eastAsia="仿宋_GB2312"/>
          <w:b w:val="0"/>
          <w:bCs w:val="0"/>
          <w:color w:val="000000"/>
          <w:sz w:val="32"/>
          <w:szCs w:val="32"/>
          <w:lang w:eastAsia="zh-CN"/>
        </w:rPr>
        <w:t>县消防救援局</w:t>
      </w:r>
      <w:r>
        <w:rPr>
          <w:rFonts w:hint="eastAsia" w:ascii="仿宋_GB2312" w:hAnsi="仿宋" w:eastAsia="仿宋_GB2312"/>
          <w:b w:val="0"/>
          <w:bCs w:val="0"/>
          <w:color w:val="000000"/>
          <w:sz w:val="32"/>
          <w:szCs w:val="32"/>
        </w:rPr>
        <w:t>牵头，县气象局</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市生态环境局澧县分局、县住建局、县水务公司及相关领域专家参加。负责实时监测火场及周边气象、大气、水质、建筑结构安全及易燃易爆设施状态，及时报告异常情况并提供决策建议；评估环境影响和次生风险，提供专业技术支持和风险研判。</w:t>
      </w:r>
    </w:p>
    <w:p w14:paraId="701D3299">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5</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后勤保障组。由县发改局牵头，县工信局、县财政局、县交通运输局、各通信及电力公司、镇街等单位参加。负责统筹、调集和供应应急救援物资、装备、车辆及生活保障物资；确保现场通信、电力、供水、供气等基础设施应急恢复与持续运行；保障救援人员和受灾群众基本生活需求。</w:t>
      </w:r>
    </w:p>
    <w:p w14:paraId="4F4D8E2F">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6</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社会治安组。由县公安局牵头，相关镇街组成。负责火场及周边治安秩序维护、交通管制与疏导、现场警戒与控制；核查伤亡和失踪人员，开展案件侦破和遇难者身份识别；防范和查处造谣传谣、盗窃抢劫等违法行为，维护社会稳定。</w:t>
      </w:r>
    </w:p>
    <w:p w14:paraId="1598B6A3">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7</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舆情信息组。由</w:t>
      </w:r>
      <w:r>
        <w:rPr>
          <w:rFonts w:hint="eastAsia" w:ascii="仿宋_GB2312" w:hAnsi="仿宋" w:eastAsia="仿宋_GB2312"/>
          <w:b w:val="0"/>
          <w:bCs w:val="0"/>
          <w:color w:val="000000"/>
          <w:sz w:val="32"/>
          <w:szCs w:val="32"/>
          <w:lang w:eastAsia="zh-CN"/>
        </w:rPr>
        <w:t>县委宣传部（县网信办）</w:t>
      </w:r>
      <w:r>
        <w:rPr>
          <w:rFonts w:hint="eastAsia" w:ascii="仿宋_GB2312" w:hAnsi="仿宋" w:eastAsia="仿宋_GB2312"/>
          <w:b w:val="0"/>
          <w:bCs w:val="0"/>
          <w:color w:val="000000"/>
          <w:sz w:val="32"/>
          <w:szCs w:val="32"/>
        </w:rPr>
        <w:t>牵头，县文旅广体局、</w:t>
      </w:r>
      <w:r>
        <w:rPr>
          <w:rFonts w:hint="eastAsia" w:ascii="仿宋_GB2312" w:hAnsi="仿宋" w:eastAsia="仿宋_GB2312"/>
          <w:b w:val="0"/>
          <w:bCs w:val="0"/>
          <w:color w:val="000000"/>
          <w:sz w:val="32"/>
          <w:szCs w:val="32"/>
          <w:lang w:val="en-US" w:eastAsia="zh-CN"/>
        </w:rPr>
        <w:t>县融媒体中心</w:t>
      </w:r>
      <w:r>
        <w:rPr>
          <w:rFonts w:hint="eastAsia" w:ascii="仿宋_GB2312" w:hAnsi="仿宋" w:eastAsia="仿宋_GB2312"/>
          <w:b w:val="0"/>
          <w:bCs w:val="0"/>
          <w:color w:val="000000"/>
          <w:sz w:val="32"/>
          <w:szCs w:val="32"/>
        </w:rPr>
        <w:t>及相关单位参加。负责统一发布火灾和救援权威信息，组织宣传报道，回应社会关切；监测、分析和引导舆情，及时澄清不实信息；管理媒体采访与服务，组织新闻发布会；组织防灾减灾和安全提示公众教育。</w:t>
      </w:r>
    </w:p>
    <w:p w14:paraId="08DF98D4">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lang w:val="en-US" w:eastAsia="zh-CN"/>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8</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善后处置组。由县应急局牵头，县民政局、县财政局、县卫健局及镇街等单位参加。负责受灾群众临时安置和基本生活保障，组织伤亡人员善后、家属抚恤及心理安抚；协调开展财产损失评估、保险理赔和经济补偿；总结评估救援处置工作，协助恢复重建。</w:t>
      </w:r>
    </w:p>
    <w:p w14:paraId="2CE8387E">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14" w:name="_Toc32629"/>
      <w:r>
        <w:rPr>
          <w:rFonts w:hint="eastAsia" w:ascii="楷体" w:hAnsi="楷体" w:eastAsia="楷体" w:cs="楷体"/>
          <w:color w:val="000000"/>
          <w:sz w:val="32"/>
          <w:szCs w:val="32"/>
          <w:lang w:val="en-US" w:eastAsia="zh-CN"/>
        </w:rPr>
        <w:t>3.5 专家组</w:t>
      </w:r>
      <w:bookmarkEnd w:id="14"/>
    </w:p>
    <w:p w14:paraId="26D1B274">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县安委会组织建立灭火救援专家库，由灭火救援、安全生产、建筑结构、危化品处置、电气防火、城镇燃气、医疗卫生等领域的专家组成，参与、指导火灾事故应急处置工作，提供技术支撑。</w:t>
      </w:r>
    </w:p>
    <w:p w14:paraId="7DFFC00F">
      <w:pPr>
        <w:keepNext w:val="0"/>
        <w:keepLines w:val="0"/>
        <w:pageBreakBefore w:val="0"/>
        <w:widowControl w:val="0"/>
        <w:numPr>
          <w:ilvl w:val="0"/>
          <w:numId w:val="1"/>
        </w:numPr>
        <w:kinsoku/>
        <w:wordWrap/>
        <w:topLinePunct w:val="0"/>
        <w:autoSpaceDE/>
        <w:autoSpaceDN/>
        <w:bidi w:val="0"/>
        <w:snapToGrid w:val="0"/>
        <w:spacing w:line="560" w:lineRule="exact"/>
        <w:ind w:left="0" w:leftChars="0" w:firstLine="640" w:firstLineChars="200"/>
        <w:textAlignment w:val="auto"/>
        <w:outlineLvl w:val="0"/>
        <w:rPr>
          <w:rFonts w:hint="default" w:ascii="黑体" w:hAnsi="黑体" w:eastAsia="黑体"/>
          <w:color w:val="000000"/>
          <w:sz w:val="32"/>
          <w:szCs w:val="32"/>
          <w:lang w:val="en-US" w:eastAsia="zh-CN"/>
        </w:rPr>
      </w:pPr>
      <w:bookmarkStart w:id="15" w:name="_Toc16225"/>
      <w:r>
        <w:rPr>
          <w:rFonts w:hint="eastAsia" w:ascii="黑体" w:hAnsi="黑体" w:eastAsia="黑体"/>
          <w:color w:val="000000"/>
          <w:sz w:val="32"/>
          <w:szCs w:val="32"/>
          <w:lang w:val="en-US" w:eastAsia="zh-CN"/>
        </w:rPr>
        <w:t>预防与监测预警</w:t>
      </w:r>
      <w:bookmarkEnd w:id="15"/>
    </w:p>
    <w:p w14:paraId="08E3AB5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16" w:name="_Toc28101"/>
      <w:r>
        <w:rPr>
          <w:rFonts w:hint="eastAsia" w:ascii="楷体" w:hAnsi="楷体" w:eastAsia="楷体" w:cs="楷体"/>
          <w:color w:val="000000"/>
          <w:sz w:val="32"/>
          <w:szCs w:val="32"/>
          <w:lang w:val="en-US" w:eastAsia="zh-CN"/>
        </w:rPr>
        <w:t>4.1 风险管控</w:t>
      </w:r>
      <w:bookmarkEnd w:id="16"/>
    </w:p>
    <w:p w14:paraId="0F793D7D">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公众聚集场所、劳动密集型企业、易燃易爆单位、高层建筑、地下空间、老旧小区、群租房、“九小场所”、文物保护单位、工业园区企业及其他可能引发火灾的单位，应严格落实火灾风险防控主体责任，健全风险分级管控和隐患排查治理双重预防机制，对火灾事故风险进行全面辨识、分析、分级，建立火灾风险台账和管控责任清单，明确管控措施、责任人员、管控时限，对重大火灾风险实施挂牌督办、重点管控。县安委会各成员单位在各自职责范围内，定期开展本行业、本领域火灾风险辨识和评估，建立重大火灾风险清单，督促相关单位落实防控措施，定期向县安委办报送风险管控情况。县安委会定期组织开展全县火灾风险综合研判，发布风险预警提示，针对突出风险部署专项整治。</w:t>
      </w:r>
    </w:p>
    <w:p w14:paraId="7CF929F8">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17" w:name="_Toc27087"/>
      <w:r>
        <w:rPr>
          <w:rFonts w:hint="eastAsia" w:ascii="楷体" w:hAnsi="楷体" w:eastAsia="楷体" w:cs="楷体"/>
          <w:color w:val="000000"/>
          <w:sz w:val="32"/>
          <w:szCs w:val="32"/>
          <w:lang w:val="en-US" w:eastAsia="zh-CN"/>
        </w:rPr>
        <w:t>4.2 隐患排查</w:t>
      </w:r>
      <w:bookmarkEnd w:id="17"/>
    </w:p>
    <w:p w14:paraId="1ABB270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县安委会各成员单位在各自职责范围内，组织开展本行业、本区域火灾隐患排查。应采取多种形式强化检查人员业务培</w:t>
      </w:r>
      <w:r>
        <w:rPr>
          <w:rFonts w:hint="eastAsia" w:ascii="仿宋_GB2312" w:hAnsi="仿宋" w:eastAsia="仿宋_GB2312" w:cs="Times New Roman"/>
          <w:color w:val="000000"/>
          <w:sz w:val="32"/>
          <w:szCs w:val="32"/>
          <w:lang w:val="en-US" w:eastAsia="zh-CN"/>
        </w:rPr>
        <w:t>训，通过选聘业务专家、购买技术服务、联合检查等方式，重点整治消防车通道堵塞、电动车违规充电、电气线路老化、消防设施失效、违规动火作业、“三合一”场所违规住人等突出隐患。开展隐患排查指导帮扶，提升基层排查发现、依法督改消防隐患问题能力。健</w:t>
      </w:r>
      <w:r>
        <w:rPr>
          <w:rFonts w:hint="eastAsia" w:ascii="仿宋_GB2312" w:hAnsi="仿宋" w:eastAsia="仿宋_GB2312"/>
          <w:color w:val="000000"/>
          <w:sz w:val="32"/>
          <w:szCs w:val="32"/>
          <w:lang w:val="en-US" w:eastAsia="zh-CN"/>
        </w:rPr>
        <w:t>全“建账、检查、消隐、清账”闭环机制，开展部门联合检查、交叉互查、错时检查，推进隐患闭环整改，强化过程跟踪、数据汇聚和智能分析，提升隐患排查质效。围绕安全责任、风险管控、巡查检查、设施管理、值班值守、自防自救、培训教育等方面，推进单位消防安全主体责任落实，强化消防安全管理标准化建设。</w:t>
      </w:r>
    </w:p>
    <w:p w14:paraId="563E240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18" w:name="_Toc11007"/>
      <w:r>
        <w:rPr>
          <w:rFonts w:hint="eastAsia" w:ascii="楷体" w:hAnsi="楷体" w:eastAsia="楷体" w:cs="楷体"/>
          <w:color w:val="000000"/>
          <w:sz w:val="32"/>
          <w:szCs w:val="32"/>
          <w:lang w:val="en-US" w:eastAsia="zh-CN"/>
        </w:rPr>
        <w:t>4.3 监测</w:t>
      </w:r>
      <w:bookmarkEnd w:id="18"/>
    </w:p>
    <w:p w14:paraId="02B5BE84">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县消防救援局实行专人24小时值班，通过各种形式受理群众或单位对火灾和其他灾害报警，或者根据上级消防部门、县政府、相关部门的调集指令，及时、科学调派力量赶赴现场处置，全面、准确收集警情信息，实时、有效地辅助决策指挥。</w:t>
      </w:r>
    </w:p>
    <w:p w14:paraId="7E27964F">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县安委会按照“早监测、早预防、早准备、早预警”的原则，充分运用现代科技手段和现有的监测预警平台，落实监测预警责任，建立短期监测与长期监测相结合、重点监测与区域监测相结合、通报监测与定点监测相结合的工作机制。各成员单位要加强监测信息的收集、汇总、研判和报告工作，并关注网络舆情信息。</w:t>
      </w:r>
    </w:p>
    <w:p w14:paraId="3FC9436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19" w:name="_Toc9909"/>
      <w:r>
        <w:rPr>
          <w:rFonts w:hint="eastAsia" w:ascii="楷体" w:hAnsi="楷体" w:eastAsia="楷体" w:cs="楷体"/>
          <w:color w:val="000000"/>
          <w:sz w:val="32"/>
          <w:szCs w:val="32"/>
          <w:lang w:val="en-US" w:eastAsia="zh-CN"/>
        </w:rPr>
        <w:t>4.4 预警</w:t>
      </w:r>
      <w:bookmarkEnd w:id="19"/>
    </w:p>
    <w:p w14:paraId="063CDF99">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县消防救援局要建立火灾信息和预警发布机制，定期公告火灾信息及形势研判情况，在重点防火季节及时预警，对火灾多发的区域和行业及时警示，针对全县范围内的突出火灾及时通报，提示风险、提早防范。</w:t>
      </w:r>
    </w:p>
    <w:p w14:paraId="22DEE18C">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0" w:name="_Toc6194"/>
      <w:r>
        <w:rPr>
          <w:rFonts w:hint="eastAsia" w:ascii="楷体" w:hAnsi="楷体" w:eastAsia="楷体" w:cs="楷体"/>
          <w:color w:val="000000"/>
          <w:sz w:val="32"/>
          <w:szCs w:val="32"/>
          <w:lang w:val="en-US" w:eastAsia="zh-CN"/>
        </w:rPr>
        <w:t>4.5 信息报告</w:t>
      </w:r>
      <w:bookmarkEnd w:id="20"/>
    </w:p>
    <w:p w14:paraId="11542D4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火灾事故发生后，事故发生单位应在及时采取自救的同时，将火灾现场有关情况报告属地镇（街道）、县消防救援局和县应急局。火灾事故报告内容包括：着火单位名称、详细地址、起火部位、燃烧物质、是否有人员被困、火势情况、报警人电话、报警人姓名等。属地镇（街道）、县消防救援局和县应急局接到报警后，按照火灾分级标准和相关报告要求，立即向县人民政府及市消防救援局、市应急管理局报告。</w:t>
      </w:r>
    </w:p>
    <w:p w14:paraId="78D238EA">
      <w:pPr>
        <w:keepNext w:val="0"/>
        <w:keepLines w:val="0"/>
        <w:pageBreakBefore w:val="0"/>
        <w:widowControl w:val="0"/>
        <w:numPr>
          <w:ilvl w:val="0"/>
          <w:numId w:val="1"/>
        </w:numPr>
        <w:kinsoku/>
        <w:wordWrap/>
        <w:topLinePunct w:val="0"/>
        <w:autoSpaceDE/>
        <w:autoSpaceDN/>
        <w:bidi w:val="0"/>
        <w:snapToGrid w:val="0"/>
        <w:spacing w:line="560" w:lineRule="exact"/>
        <w:ind w:left="0" w:leftChars="0" w:firstLine="640" w:firstLineChars="200"/>
        <w:textAlignment w:val="auto"/>
        <w:outlineLvl w:val="0"/>
        <w:rPr>
          <w:rFonts w:ascii="黑体" w:hAnsi="黑体" w:eastAsia="黑体"/>
          <w:color w:val="auto"/>
          <w:sz w:val="32"/>
          <w:szCs w:val="32"/>
        </w:rPr>
      </w:pPr>
      <w:bookmarkStart w:id="21" w:name="_Toc28304"/>
      <w:r>
        <w:rPr>
          <w:rFonts w:hint="eastAsia" w:ascii="黑体" w:hAnsi="黑体" w:eastAsia="黑体"/>
          <w:color w:val="auto"/>
          <w:sz w:val="32"/>
          <w:szCs w:val="32"/>
        </w:rPr>
        <w:t>应急响应</w:t>
      </w:r>
      <w:bookmarkEnd w:id="21"/>
    </w:p>
    <w:p w14:paraId="1CDD07A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2" w:name="_Toc1561"/>
      <w:bookmarkStart w:id="23" w:name="_Toc6883"/>
      <w:bookmarkStart w:id="24" w:name="_Toc8423"/>
      <w:r>
        <w:rPr>
          <w:rFonts w:hint="eastAsia" w:ascii="楷体" w:hAnsi="楷体" w:eastAsia="楷体" w:cs="楷体"/>
          <w:color w:val="000000"/>
          <w:sz w:val="32"/>
          <w:szCs w:val="32"/>
          <w:lang w:val="en-US" w:eastAsia="zh-CN"/>
        </w:rPr>
        <w:t>5.1 先期处置</w:t>
      </w:r>
      <w:bookmarkEnd w:id="22"/>
      <w:bookmarkEnd w:id="23"/>
      <w:bookmarkEnd w:id="24"/>
    </w:p>
    <w:p w14:paraId="39824BB8">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火灾事故发生后，事发单位、个人应立即报警；单位立即启动应急预案，立即成立以主要负责人或其授权人为指挥长的临时现场指挥部，开启消防设施，组织引导现场人员疏散撤离，救助遇险人员；利用现场灭火器材开展初期火灾扑救，严禁盲目施救；切断现场电源、气源、可燃物来源，设置警戒区域，防止火势蔓延；及时向属地镇（街道）、行业主管部门报告火情。</w:t>
      </w:r>
    </w:p>
    <w:p w14:paraId="122F76B5">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火灾事故应对期间，受事故影响的公民、法人和其他组织迅速开展自救互救，立即进行转移疏散，采取必要措施防止危害扩大；及时向政府相关部门和机构报告安全隐患和受灾情况；服从救援部门、镇（街道）的指挥和安排，配合做好应急处置和救援工作。</w:t>
      </w:r>
    </w:p>
    <w:p w14:paraId="3D1384CA">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镇（街道）组织村（社区）等，第一时间组织受影响群众转移疏散、自救互救，采取措施控制事态发展，做好应急救援队伍引导工作。公安、消防救援、卫健、应急管理、宣传等部门及时赶赴现场，控制事态发展，减少人员伤亡和经济损失，协助维护社会秩序，及时向县委、县政府报告事故进展情况。</w:t>
      </w:r>
    </w:p>
    <w:p w14:paraId="392711AA">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5" w:name="_Toc1980"/>
      <w:r>
        <w:rPr>
          <w:rFonts w:hint="eastAsia" w:ascii="楷体" w:hAnsi="楷体" w:eastAsia="楷体" w:cs="楷体"/>
          <w:color w:val="000000"/>
          <w:sz w:val="32"/>
          <w:szCs w:val="32"/>
          <w:lang w:val="en-US" w:eastAsia="zh-CN"/>
        </w:rPr>
        <w:t>5.2 响应分级</w:t>
      </w:r>
      <w:bookmarkEnd w:id="25"/>
    </w:p>
    <w:p w14:paraId="6619F835">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火灾（火警）按照其场所性质、可控性、严重程度、扑救难度和影响范围，其响应分为一级、二级、三级、四级，一级为最高级别。</w:t>
      </w:r>
    </w:p>
    <w:p w14:paraId="05A3DA15">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1.四级响应</w:t>
      </w:r>
    </w:p>
    <w:p w14:paraId="1F4BC968">
      <w:pPr>
        <w:keepNext w:val="0"/>
        <w:keepLines w:val="0"/>
        <w:pageBreakBefore w:val="0"/>
        <w:wordWrap/>
        <w:overflowPunct w:val="0"/>
        <w:bidi w:val="0"/>
        <w:adjustRightInd w:val="0"/>
        <w:snapToGrid w:val="0"/>
        <w:spacing w:line="560" w:lineRule="exact"/>
        <w:ind w:firstLine="640" w:firstLineChars="200"/>
        <w:rPr>
          <w:rFonts w:hint="default"/>
          <w:lang w:val="en-US" w:eastAsia="zh-CN"/>
        </w:rPr>
      </w:pPr>
      <w:r>
        <w:rPr>
          <w:rFonts w:hint="eastAsia" w:ascii="Times New Roman" w:hAnsi="Times New Roman" w:eastAsia="仿宋_GB2312" w:cs="Times New Roman"/>
          <w:color w:val="auto"/>
          <w:kern w:val="0"/>
          <w:sz w:val="32"/>
          <w:szCs w:val="32"/>
          <w:lang w:val="en-US" w:eastAsia="zh-CN"/>
        </w:rPr>
        <w:t>满足以下条件之一时，启动四级响应：</w:t>
      </w:r>
    </w:p>
    <w:p w14:paraId="729556F1">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（1）已造成或可能造成1人重伤的火灾；</w:t>
      </w:r>
    </w:p>
    <w:p w14:paraId="43D77ABA">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（2）已造成或可能造成100万元以下直接财产损失的火灾。</w:t>
      </w:r>
    </w:p>
    <w:p w14:paraId="2E35459A">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由县安委办主任决定启动，统筹现场应急处置工作。县消防救援局立即调派辖区消防救援站、事发地镇（街道）专职消防队赶赴现场处置；县安委办进入应急状态，实时跟踪火情动态，调度处置进展，必要时调派增援力量；现场指挥部组织开展火情侦察、人员搜救、火灾扑救、现场警戒，及时向县安委办报告处置情况；县卫健局根据需要调派医疗救护力量赶赴现场，做好伤员救治准备。</w:t>
      </w:r>
    </w:p>
    <w:p w14:paraId="6E23B8CC">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2.三级响应</w:t>
      </w:r>
    </w:p>
    <w:p w14:paraId="0E40DED7">
      <w:pPr>
        <w:keepNext w:val="0"/>
        <w:keepLines w:val="0"/>
        <w:pageBreakBefore w:val="0"/>
        <w:wordWrap/>
        <w:overflowPunct w:val="0"/>
        <w:bidi w:val="0"/>
        <w:adjustRightInd w:val="0"/>
        <w:snapToGrid w:val="0"/>
        <w:spacing w:line="560" w:lineRule="exact"/>
        <w:ind w:firstLine="640" w:firstLineChars="200"/>
        <w:rPr>
          <w:rFonts w:hint="default"/>
          <w:lang w:val="en-US" w:eastAsia="zh-CN"/>
        </w:rPr>
      </w:pPr>
      <w:r>
        <w:rPr>
          <w:rFonts w:hint="eastAsia" w:ascii="Times New Roman" w:hAnsi="Times New Roman" w:eastAsia="仿宋_GB2312" w:cs="Times New Roman"/>
          <w:color w:val="auto"/>
          <w:kern w:val="0"/>
          <w:sz w:val="32"/>
          <w:szCs w:val="32"/>
          <w:lang w:val="en-US" w:eastAsia="zh-CN"/>
        </w:rPr>
        <w:t>满足以下条件之一时，启动三级响应：</w:t>
      </w:r>
    </w:p>
    <w:p w14:paraId="6FA3E440">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（1）已造成或可能造成2人以上、5人以下重伤的火灾；</w:t>
      </w:r>
    </w:p>
    <w:p w14:paraId="3D5D4506">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（2）已造成或可能造成100万元以上、500万元以下直接财产损失的火灾。</w:t>
      </w:r>
    </w:p>
    <w:p w14:paraId="1F135B1A">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由县安委会副主任决定启动，县安委办立即组织县消防救援局、县应急局、县公安局、县卫健局、事发地镇（街道）等相关单位开展会商研判，制定处置方案；调派县级增援力量赶赴现场，统筹调度现场救援力量开展人员搜救、火灾扑救；县公安局、对现场周边实施交通管制和警戒，维护现场秩序；县水务公司、国网澧县供电公司、各通信运营商赶赴现场，保障现场供水、供电、通信畅通；事发地镇（街道）全面组织受威胁群众疏散转移、临时安置，做好家属安抚工作；县委宣传部（县网信办）做好舆情监测，协助发布权威信息。</w:t>
      </w:r>
    </w:p>
    <w:p w14:paraId="516F1B43">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3.二级响应</w:t>
      </w:r>
    </w:p>
    <w:p w14:paraId="352EB289">
      <w:pPr>
        <w:keepNext w:val="0"/>
        <w:keepLines w:val="0"/>
        <w:pageBreakBefore w:val="0"/>
        <w:wordWrap/>
        <w:overflowPunct w:val="0"/>
        <w:bidi w:val="0"/>
        <w:adjustRightInd w:val="0"/>
        <w:snapToGrid w:val="0"/>
        <w:spacing w:line="560" w:lineRule="exact"/>
        <w:ind w:firstLine="640" w:firstLineChars="200"/>
        <w:rPr>
          <w:rFonts w:hint="default"/>
          <w:lang w:val="en-US" w:eastAsia="zh-CN"/>
        </w:rPr>
      </w:pPr>
      <w:r>
        <w:rPr>
          <w:rFonts w:hint="eastAsia" w:ascii="Times New Roman" w:hAnsi="Times New Roman" w:eastAsia="仿宋_GB2312" w:cs="Times New Roman"/>
          <w:color w:val="auto"/>
          <w:kern w:val="0"/>
          <w:sz w:val="32"/>
          <w:szCs w:val="32"/>
          <w:lang w:val="en-US" w:eastAsia="zh-CN"/>
        </w:rPr>
        <w:t>满足以下条件之一时，启动二级响应：</w:t>
      </w:r>
    </w:p>
    <w:p w14:paraId="2EC04528">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（1）已造成或可能造成1人死亡，或者5人以上、9人以下重伤的火灾；</w:t>
      </w:r>
    </w:p>
    <w:p w14:paraId="371B1D7E">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（2）已造成或可能造成500万元以上、900万元以下直接财产损失的火灾；</w:t>
      </w:r>
    </w:p>
    <w:p w14:paraId="2C20E3D5">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（3）发生在消防安全重点单位，规模小，有可能造成大的经济、政治和社会影响的火灾；</w:t>
      </w:r>
    </w:p>
    <w:p w14:paraId="4671BE23">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（4）发生二级火警。</w:t>
      </w:r>
    </w:p>
    <w:p w14:paraId="31FCF3BA">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由县安委会主任决定启动，县安委会立即启动应急机制，相关成员单位主要负责人30分钟内赶赴现场或到县应急指挥中心集结，按照职责分工开展工作；立即成立现场指挥部，下设各专项工作组，全面开展人员搜救、火灾扑救、医疗救护、秩序管控、后勤保障等工作；调动全县所有可用消防救援力量、应急物资赶赴现场增援，必要时协调相邻区县消防救援力量增援；市生态环境局澧县分局、县气象局赶赴现场，实时开展环境监测、气象监测，防范次生灾害；全面组织受威胁区域群众全员转移避险，妥善做好临时安置和生活保障；</w:t>
      </w:r>
    </w:p>
    <w:p w14:paraId="2F028414">
      <w:pPr>
        <w:keepNext w:val="0"/>
        <w:keepLines w:val="0"/>
        <w:pageBreakBefore w:val="0"/>
        <w:widowControl w:val="0"/>
        <w:kinsoku/>
        <w:wordWrap/>
        <w:topLinePunct w:val="0"/>
        <w:autoSpaceDE/>
        <w:autoSpaceDN/>
        <w:bidi w:val="0"/>
        <w:snapToGrid w:val="0"/>
        <w:spacing w:line="560" w:lineRule="exact"/>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立即向市委、市政府、市消防救援局、市应急局报告火灾情况，申请市级专业力量、物资增援；统一发布火灾处置权威信息，视情召开新闻发布会，做好舆情引导工作。</w:t>
      </w:r>
    </w:p>
    <w:p w14:paraId="12133FA6">
      <w:pPr>
        <w:keepNext w:val="0"/>
        <w:keepLines w:val="0"/>
        <w:pageBreakBefore w:val="0"/>
        <w:widowControl w:val="0"/>
        <w:numPr>
          <w:ilvl w:val="0"/>
          <w:numId w:val="0"/>
        </w:numPr>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4.一级响应</w:t>
      </w:r>
    </w:p>
    <w:p w14:paraId="5618E31E">
      <w:pPr>
        <w:keepNext w:val="0"/>
        <w:keepLines w:val="0"/>
        <w:pageBreakBefore w:val="0"/>
        <w:wordWrap/>
        <w:overflowPunct w:val="0"/>
        <w:bidi w:val="0"/>
        <w:adjustRightInd w:val="0"/>
        <w:snapToGrid w:val="0"/>
        <w:spacing w:line="560" w:lineRule="exact"/>
        <w:ind w:firstLine="640" w:firstLineChars="200"/>
        <w:rPr>
          <w:rFonts w:hint="default" w:ascii="仿宋_GB2312" w:hAnsi="仿宋" w:eastAsia="仿宋_GB2312" w:cs="Times New Roman"/>
          <w:color w:val="000000"/>
          <w:sz w:val="32"/>
          <w:szCs w:val="32"/>
          <w:lang w:val="en-US" w:eastAsia="zh-CN"/>
        </w:rPr>
      </w:pPr>
      <w:r>
        <w:rPr>
          <w:rFonts w:hint="eastAsia" w:ascii="Times New Roman" w:hAnsi="Times New Roman" w:eastAsia="仿宋_GB2312" w:cs="Times New Roman"/>
          <w:color w:val="auto"/>
          <w:kern w:val="0"/>
          <w:sz w:val="32"/>
          <w:szCs w:val="32"/>
          <w:lang w:val="en-US" w:eastAsia="zh-CN"/>
        </w:rPr>
        <w:t>满足以下条件之一时，启动一级响应：</w:t>
      </w:r>
    </w:p>
    <w:p w14:paraId="36159795">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（1）已造成或可能造成2人以上死亡，或者9人以上重伤的火灾；</w:t>
      </w:r>
    </w:p>
    <w:p w14:paraId="2088AB3D">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（2）已造成或可能造成900万元以上直接财产损失的火灾；</w:t>
      </w:r>
    </w:p>
    <w:p w14:paraId="1B4EDFB6">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（3）发生在消防安全重点单位，规模较大，有可能造成较大经济、政治和社会影响的火灾；</w:t>
      </w:r>
    </w:p>
    <w:p w14:paraId="6B2B9077">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（4）发生三级以上火警。</w:t>
      </w:r>
    </w:p>
    <w:p w14:paraId="5FBD6C78">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由</w:t>
      </w:r>
      <w:r>
        <w:rPr>
          <w:rFonts w:hint="eastAsia" w:eastAsia="仿宋_GB2312" w:cs="Times New Roman"/>
          <w:color w:val="auto"/>
          <w:kern w:val="0"/>
          <w:sz w:val="32"/>
          <w:szCs w:val="32"/>
          <w:lang w:val="en-US" w:eastAsia="zh-CN"/>
        </w:rPr>
        <w:t>县安委会</w:t>
      </w:r>
      <w:r>
        <w:rPr>
          <w:rFonts w:hint="eastAsia" w:ascii="Times New Roman" w:hAnsi="Times New Roman" w:eastAsia="仿宋_GB2312" w:cs="Times New Roman"/>
          <w:color w:val="auto"/>
          <w:kern w:val="0"/>
          <w:sz w:val="32"/>
          <w:szCs w:val="32"/>
          <w:lang w:val="en-US" w:eastAsia="zh-CN"/>
        </w:rPr>
        <w:t>提请县人民政府主要负责人决定启动，立即报</w:t>
      </w:r>
      <w:r>
        <w:rPr>
          <w:rFonts w:hint="eastAsia" w:eastAsia="仿宋_GB2312" w:cs="Times New Roman"/>
          <w:color w:val="auto"/>
          <w:kern w:val="0"/>
          <w:sz w:val="32"/>
          <w:szCs w:val="32"/>
          <w:lang w:val="en-US" w:eastAsia="zh-CN"/>
        </w:rPr>
        <w:t>市消防救援局</w:t>
      </w:r>
      <w:r>
        <w:rPr>
          <w:rFonts w:hint="eastAsia" w:ascii="Times New Roman" w:hAnsi="Times New Roman" w:eastAsia="仿宋_GB2312" w:cs="Times New Roman"/>
          <w:color w:val="auto"/>
          <w:kern w:val="0"/>
          <w:sz w:val="32"/>
          <w:szCs w:val="32"/>
          <w:lang w:val="en-US" w:eastAsia="zh-CN"/>
        </w:rPr>
        <w:t>、市应急局和市人民政府备案。全县所有相关部门、镇（街道）全部进入应急状态，调动全县所有可用应急资源、救援力量、物资装备，全力开展应急处置工作，实行统一指挥、统一调度、统一行动；持续向市委、市政府、</w:t>
      </w:r>
      <w:r>
        <w:rPr>
          <w:rFonts w:hint="eastAsia" w:eastAsia="仿宋_GB2312" w:cs="Times New Roman"/>
          <w:color w:val="auto"/>
          <w:kern w:val="0"/>
          <w:sz w:val="32"/>
          <w:szCs w:val="32"/>
          <w:lang w:val="en-US" w:eastAsia="zh-CN"/>
        </w:rPr>
        <w:t>市消防救援局</w:t>
      </w:r>
      <w:r>
        <w:rPr>
          <w:rFonts w:hint="eastAsia" w:ascii="Times New Roman" w:hAnsi="Times New Roman" w:eastAsia="仿宋_GB2312" w:cs="Times New Roman"/>
          <w:color w:val="auto"/>
          <w:kern w:val="0"/>
          <w:sz w:val="32"/>
          <w:szCs w:val="32"/>
          <w:lang w:val="en-US" w:eastAsia="zh-CN"/>
        </w:rPr>
        <w:t>报告处置进展，全面申请市级应急救援力量、物资、技术增援；对事故现场周边实施全域交通管制，开辟应急救援绿色通道，保障救援力量、物资优先通行；全面加强重大危险源、重要基础设施监测管控，严防次生、衍生灾害发生；市级应急指挥机构进驻后，全面服从市级统一指挥调度，全力配合做好各项应急处置、后勤保障、善后处置等工作。</w:t>
      </w:r>
    </w:p>
    <w:p w14:paraId="56DFBE25">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26" w:name="_Toc16157"/>
      <w:r>
        <w:rPr>
          <w:rFonts w:hint="eastAsia" w:ascii="楷体" w:hAnsi="楷体" w:eastAsia="楷体" w:cs="楷体"/>
          <w:color w:val="000000"/>
          <w:sz w:val="32"/>
          <w:szCs w:val="32"/>
          <w:lang w:val="en-US" w:eastAsia="zh-CN"/>
        </w:rPr>
        <w:t>5.3 扩大应急</w:t>
      </w:r>
      <w:bookmarkEnd w:id="26"/>
    </w:p>
    <w:p w14:paraId="2D17156A">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当火灾事故处置未能控制火势发展，有进一步蔓延扩大的趋势，火灾可能升级为较大及以上等级或其他需要上级支援的紧急情况。</w:t>
      </w:r>
      <w:r>
        <w:rPr>
          <w:rFonts w:hint="eastAsia" w:eastAsia="仿宋_GB2312" w:cs="Times New Roman"/>
          <w:color w:val="auto"/>
          <w:kern w:val="0"/>
          <w:sz w:val="32"/>
          <w:szCs w:val="32"/>
          <w:lang w:val="en-US" w:eastAsia="zh-CN"/>
        </w:rPr>
        <w:t>县安委会</w:t>
      </w:r>
      <w:r>
        <w:rPr>
          <w:rFonts w:hint="eastAsia" w:ascii="Times New Roman" w:hAnsi="Times New Roman" w:eastAsia="仿宋_GB2312" w:cs="Times New Roman"/>
          <w:color w:val="auto"/>
          <w:kern w:val="0"/>
          <w:sz w:val="32"/>
          <w:szCs w:val="32"/>
          <w:lang w:val="en-US" w:eastAsia="zh-CN"/>
        </w:rPr>
        <w:t>立即向县委、县政府和</w:t>
      </w:r>
      <w:r>
        <w:rPr>
          <w:rFonts w:hint="eastAsia" w:eastAsia="仿宋_GB2312" w:cs="Times New Roman"/>
          <w:color w:val="auto"/>
          <w:kern w:val="0"/>
          <w:sz w:val="32"/>
          <w:szCs w:val="32"/>
          <w:lang w:val="en-US" w:eastAsia="zh-CN"/>
        </w:rPr>
        <w:t>市消防救援局</w:t>
      </w:r>
      <w:r>
        <w:rPr>
          <w:rFonts w:hint="eastAsia" w:ascii="Times New Roman" w:hAnsi="Times New Roman" w:eastAsia="仿宋_GB2312" w:cs="Times New Roman"/>
          <w:color w:val="auto"/>
          <w:kern w:val="0"/>
          <w:sz w:val="32"/>
          <w:szCs w:val="32"/>
          <w:lang w:val="en-US" w:eastAsia="zh-CN"/>
        </w:rPr>
        <w:t>、市应急局报告，请求启动市级应急预案，同时持续做好先期处置工作，防止事态进一步扩大。上级应急预案启动后，全县各相关单位、救援队伍全面服从上级应急指挥机构的统一指挥，配合做好各项处置工作。当火灾事故可能影响周边区县时，</w:t>
      </w:r>
      <w:r>
        <w:rPr>
          <w:rFonts w:hint="eastAsia" w:eastAsia="仿宋_GB2312" w:cs="Times New Roman"/>
          <w:color w:val="auto"/>
          <w:kern w:val="0"/>
          <w:sz w:val="32"/>
          <w:szCs w:val="32"/>
          <w:lang w:val="en-US" w:eastAsia="zh-CN"/>
        </w:rPr>
        <w:t>县安委办</w:t>
      </w:r>
      <w:r>
        <w:rPr>
          <w:rFonts w:hint="eastAsia" w:ascii="Times New Roman" w:hAnsi="Times New Roman" w:eastAsia="仿宋_GB2312" w:cs="Times New Roman"/>
          <w:color w:val="auto"/>
          <w:kern w:val="0"/>
          <w:sz w:val="32"/>
          <w:szCs w:val="32"/>
          <w:lang w:val="en-US" w:eastAsia="zh-CN"/>
        </w:rPr>
        <w:t>及时向相邻区县消防救援机构和应急管理部门通报情况，建立协同处置机制。</w:t>
      </w:r>
    </w:p>
    <w:p w14:paraId="582D1A73">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27" w:name="_Toc25867"/>
      <w:r>
        <w:rPr>
          <w:rFonts w:hint="eastAsia" w:ascii="楷体" w:hAnsi="楷体" w:eastAsia="楷体" w:cs="楷体"/>
          <w:color w:val="000000"/>
          <w:sz w:val="32"/>
          <w:szCs w:val="32"/>
          <w:lang w:val="en-US" w:eastAsia="zh-CN"/>
        </w:rPr>
        <w:t>5.4 力量调集</w:t>
      </w:r>
      <w:bookmarkEnd w:id="27"/>
    </w:p>
    <w:p w14:paraId="4D1924F6">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w:t>
      </w:r>
      <w:r>
        <w:rPr>
          <w:rFonts w:hint="default" w:ascii="仿宋_GB2312" w:hAnsi="仿宋" w:eastAsia="仿宋_GB2312" w:cs="Times New Roman"/>
          <w:color w:val="000000"/>
          <w:sz w:val="32"/>
          <w:szCs w:val="32"/>
          <w:lang w:val="en-US" w:eastAsia="zh-CN"/>
        </w:rPr>
        <w:t>发生火灾事故后，</w:t>
      </w:r>
      <w:r>
        <w:rPr>
          <w:rFonts w:hint="eastAsia" w:ascii="仿宋_GB2312" w:hAnsi="仿宋" w:eastAsia="仿宋_GB2312" w:cs="Times New Roman"/>
          <w:color w:val="000000"/>
          <w:sz w:val="32"/>
          <w:szCs w:val="32"/>
          <w:lang w:val="en-US" w:eastAsia="zh-CN"/>
        </w:rPr>
        <w:t>县</w:t>
      </w:r>
      <w:r>
        <w:rPr>
          <w:rFonts w:hint="default" w:ascii="仿宋_GB2312" w:hAnsi="仿宋" w:eastAsia="仿宋_GB2312" w:cs="Times New Roman"/>
          <w:color w:val="000000"/>
          <w:sz w:val="32"/>
          <w:szCs w:val="32"/>
          <w:lang w:val="en-US" w:eastAsia="zh-CN"/>
        </w:rPr>
        <w:t>专项应急指挥部根据灾情需要适时调集相关增援力量到达现场参与处置。</w:t>
      </w:r>
    </w:p>
    <w:p w14:paraId="034FD49F">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（2）县消防救援局</w:t>
      </w:r>
      <w:r>
        <w:rPr>
          <w:rFonts w:hint="default" w:ascii="仿宋_GB2312" w:hAnsi="仿宋" w:eastAsia="仿宋_GB2312" w:cs="Times New Roman"/>
          <w:color w:val="000000"/>
          <w:sz w:val="32"/>
          <w:szCs w:val="32"/>
          <w:lang w:val="en-US" w:eastAsia="zh-CN"/>
        </w:rPr>
        <w:t>根据区域特点和灭火救援力量分布情况，根据灾情由近及远调集消防力量进行增援。</w:t>
      </w:r>
    </w:p>
    <w:p w14:paraId="04DDAEB9">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（3）</w:t>
      </w:r>
      <w:r>
        <w:rPr>
          <w:rFonts w:hint="default" w:ascii="仿宋_GB2312" w:hAnsi="仿宋" w:eastAsia="仿宋_GB2312" w:cs="Times New Roman"/>
          <w:color w:val="000000"/>
          <w:sz w:val="32"/>
          <w:szCs w:val="32"/>
          <w:lang w:val="en-US" w:eastAsia="zh-CN"/>
        </w:rPr>
        <w:t>各</w:t>
      </w:r>
      <w:r>
        <w:rPr>
          <w:rFonts w:hint="eastAsia" w:ascii="仿宋_GB2312" w:hAnsi="仿宋" w:eastAsia="仿宋_GB2312" w:cs="Times New Roman"/>
          <w:color w:val="000000"/>
          <w:sz w:val="32"/>
          <w:szCs w:val="32"/>
          <w:lang w:val="en-US" w:eastAsia="zh-CN"/>
        </w:rPr>
        <w:t>消防救援</w:t>
      </w:r>
      <w:r>
        <w:rPr>
          <w:rFonts w:hint="default" w:ascii="仿宋_GB2312" w:hAnsi="仿宋" w:eastAsia="仿宋_GB2312" w:cs="Times New Roman"/>
          <w:color w:val="000000"/>
          <w:sz w:val="32"/>
          <w:szCs w:val="32"/>
          <w:lang w:val="en-US" w:eastAsia="zh-CN"/>
        </w:rPr>
        <w:t>力量按照命令迅速到指定地点集结或直接赶赴事故现场，在现场指挥部统一指挥下开展工作。调派灭火救援专家组有关专家到场，为现场指挥提供决策依据和工作建议。</w:t>
      </w:r>
    </w:p>
    <w:p w14:paraId="56236F25">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（4）力量调集</w:t>
      </w:r>
      <w:r>
        <w:rPr>
          <w:rFonts w:hint="default" w:ascii="仿宋_GB2312" w:hAnsi="仿宋" w:eastAsia="仿宋_GB2312" w:cs="Times New Roman"/>
          <w:color w:val="000000"/>
          <w:sz w:val="32"/>
          <w:szCs w:val="32"/>
          <w:lang w:val="en-US" w:eastAsia="zh-CN"/>
        </w:rPr>
        <w:t>就近调派救援力量，优先考虑使用专业救援、搜救力量；视情况组织指挥社会力量参与；力量不足时协调部队派出力量参与；必要时协调相邻地区消防力量参与救援行动。</w:t>
      </w:r>
    </w:p>
    <w:p w14:paraId="46DDFBCF">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28" w:name="_Toc8194"/>
      <w:r>
        <w:rPr>
          <w:rFonts w:hint="eastAsia" w:ascii="楷体" w:hAnsi="楷体" w:eastAsia="楷体" w:cs="楷体"/>
          <w:color w:val="000000"/>
          <w:sz w:val="32"/>
          <w:szCs w:val="32"/>
          <w:lang w:val="en-US" w:eastAsia="zh-CN"/>
        </w:rPr>
        <w:t>5.5 应急处置</w:t>
      </w:r>
      <w:bookmarkEnd w:id="28"/>
    </w:p>
    <w:p w14:paraId="64F7F918">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default" w:ascii="仿宋_GB2312" w:hAnsi="仿宋" w:eastAsia="仿宋_GB2312" w:cs="Times New Roman"/>
          <w:color w:val="000000"/>
          <w:sz w:val="32"/>
          <w:szCs w:val="32"/>
          <w:lang w:val="en-US" w:eastAsia="zh-CN"/>
        </w:rPr>
        <w:t>在火灾事故处置中，要坚持“救人第一、科学施救”的指导思想，根据现场情况，迅速准确判断火情，采取有效措施有序展开行动，尽快处置、减少损失。现场指挥部根据火势发展情况确定和调整灭火救援任务分工，各成员单位按照分工展开救援。</w:t>
      </w:r>
    </w:p>
    <w:p w14:paraId="57BA2988">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w:t>
      </w:r>
      <w:r>
        <w:rPr>
          <w:rFonts w:hint="default" w:ascii="仿宋_GB2312" w:hAnsi="仿宋" w:eastAsia="仿宋_GB2312" w:cs="Times New Roman"/>
          <w:color w:val="000000"/>
          <w:sz w:val="32"/>
          <w:szCs w:val="32"/>
          <w:lang w:val="en-US" w:eastAsia="zh-CN"/>
        </w:rPr>
        <w:t>确定处置方案。到达火灾事故现场后，现场指挥部要根据现场情况派出若干</w:t>
      </w:r>
      <w:r>
        <w:rPr>
          <w:rFonts w:hint="eastAsia" w:ascii="仿宋_GB2312" w:hAnsi="仿宋" w:eastAsia="仿宋_GB2312" w:cs="Times New Roman"/>
          <w:color w:val="000000"/>
          <w:sz w:val="32"/>
          <w:szCs w:val="32"/>
          <w:lang w:val="en-US" w:eastAsia="zh-CN"/>
        </w:rPr>
        <w:t>侦查</w:t>
      </w:r>
      <w:r>
        <w:rPr>
          <w:rFonts w:hint="default" w:ascii="仿宋_GB2312" w:hAnsi="仿宋" w:eastAsia="仿宋_GB2312" w:cs="Times New Roman"/>
          <w:color w:val="000000"/>
          <w:sz w:val="32"/>
          <w:szCs w:val="32"/>
          <w:lang w:val="en-US" w:eastAsia="zh-CN"/>
        </w:rPr>
        <w:t>小组立即开展火情</w:t>
      </w:r>
      <w:r>
        <w:rPr>
          <w:rFonts w:hint="eastAsia" w:ascii="仿宋_GB2312" w:hAnsi="仿宋" w:eastAsia="仿宋_GB2312" w:cs="Times New Roman"/>
          <w:color w:val="000000"/>
          <w:sz w:val="32"/>
          <w:szCs w:val="32"/>
          <w:lang w:val="en-US" w:eastAsia="zh-CN"/>
        </w:rPr>
        <w:t>侦查</w:t>
      </w:r>
      <w:r>
        <w:rPr>
          <w:rFonts w:hint="default" w:ascii="仿宋_GB2312" w:hAnsi="仿宋" w:eastAsia="仿宋_GB2312" w:cs="Times New Roman"/>
          <w:color w:val="000000"/>
          <w:sz w:val="32"/>
          <w:szCs w:val="32"/>
          <w:lang w:val="en-US" w:eastAsia="zh-CN"/>
        </w:rPr>
        <w:t>，主要查明以下情况：火灾事故性质、燃烧范围和发展趋势；是否有人员受到威胁，所在地点、数量和抢救、疏散途径；有无爆炸、毒害、腐蚀、放射等物质及其数量、存放形式、具体位置；火灾事故现场的电源、水源等情况；需要保护和疏散的贵重物资及其受威胁程度；火灾事故现场建筑物特点、毗邻建筑状况等；火灾事故现场相关设施可利用情况；火灾事故现场周边道路交通情况。根据火情</w:t>
      </w:r>
      <w:r>
        <w:rPr>
          <w:rFonts w:hint="eastAsia" w:ascii="仿宋_GB2312" w:hAnsi="仿宋" w:eastAsia="仿宋_GB2312" w:cs="Times New Roman"/>
          <w:color w:val="000000"/>
          <w:sz w:val="32"/>
          <w:szCs w:val="32"/>
          <w:lang w:val="en-US" w:eastAsia="zh-CN"/>
        </w:rPr>
        <w:t>侦查</w:t>
      </w:r>
      <w:r>
        <w:rPr>
          <w:rFonts w:hint="default" w:ascii="仿宋_GB2312" w:hAnsi="仿宋" w:eastAsia="仿宋_GB2312" w:cs="Times New Roman"/>
          <w:color w:val="000000"/>
          <w:sz w:val="32"/>
          <w:szCs w:val="32"/>
          <w:lang w:val="en-US" w:eastAsia="zh-CN"/>
        </w:rPr>
        <w:t>结果，现场指挥部组织专家会商，制定科学的灭火救援方案，明确救援</w:t>
      </w:r>
      <w:bookmarkStart w:id="52" w:name="_GoBack"/>
      <w:bookmarkEnd w:id="52"/>
      <w:r>
        <w:rPr>
          <w:rFonts w:hint="default" w:ascii="仿宋_GB2312" w:hAnsi="仿宋" w:eastAsia="仿宋_GB2312" w:cs="Times New Roman"/>
          <w:color w:val="000000"/>
          <w:sz w:val="32"/>
          <w:szCs w:val="32"/>
          <w:lang w:val="en-US" w:eastAsia="zh-CN"/>
        </w:rPr>
        <w:t>重点、力量部署、处置措施、安全防护要求，将主要救援力量部署在人员受威胁区域、可能引发爆炸中毒的部位、重要物资受威胁区域、可能引发建筑坍塌的部位，优先保障人员生命安全。</w:t>
      </w:r>
    </w:p>
    <w:p w14:paraId="78858277">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w:t>
      </w:r>
      <w:r>
        <w:rPr>
          <w:rFonts w:hint="default" w:ascii="仿宋_GB2312" w:hAnsi="仿宋" w:eastAsia="仿宋_GB2312" w:cs="Times New Roman"/>
          <w:color w:val="000000"/>
          <w:sz w:val="32"/>
          <w:szCs w:val="32"/>
          <w:lang w:val="en-US" w:eastAsia="zh-CN"/>
        </w:rPr>
        <w:t>人员搜救与疏散</w:t>
      </w:r>
      <w:r>
        <w:rPr>
          <w:rFonts w:hint="eastAsia" w:ascii="仿宋_GB2312" w:hAnsi="仿宋" w:eastAsia="仿宋_GB2312" w:cs="Times New Roman"/>
          <w:color w:val="000000"/>
          <w:sz w:val="32"/>
          <w:szCs w:val="32"/>
          <w:lang w:val="en-US" w:eastAsia="zh-CN"/>
        </w:rPr>
        <w:t>。</w:t>
      </w:r>
      <w:r>
        <w:rPr>
          <w:rFonts w:hint="default" w:ascii="仿宋_GB2312" w:hAnsi="仿宋" w:eastAsia="仿宋_GB2312" w:cs="Times New Roman"/>
          <w:color w:val="000000"/>
          <w:sz w:val="32"/>
          <w:szCs w:val="32"/>
          <w:lang w:val="en-US" w:eastAsia="zh-CN"/>
        </w:rPr>
        <w:t>当有人员被困或受到火势威胁时，立即派出灭火救援攻坚</w:t>
      </w:r>
      <w:r>
        <w:rPr>
          <w:rFonts w:hint="eastAsia" w:ascii="仿宋_GB2312" w:hAnsi="仿宋" w:eastAsia="仿宋_GB2312" w:cs="Times New Roman"/>
          <w:color w:val="000000"/>
          <w:sz w:val="32"/>
          <w:szCs w:val="32"/>
          <w:lang w:val="en-US" w:eastAsia="zh-CN"/>
        </w:rPr>
        <w:t>队伍</w:t>
      </w:r>
      <w:r>
        <w:rPr>
          <w:rFonts w:hint="default" w:ascii="仿宋_GB2312" w:hAnsi="仿宋" w:eastAsia="仿宋_GB2312" w:cs="Times New Roman"/>
          <w:color w:val="000000"/>
          <w:sz w:val="32"/>
          <w:szCs w:val="32"/>
          <w:lang w:val="en-US" w:eastAsia="zh-CN"/>
        </w:rPr>
        <w:t>，第一时间开展被困人员搜救，对救出的伤员立即移交医疗救护组救治；组织受威胁区域群众有序疏散撤离，设置临时安置点，妥善安置疏散群众，严防拥挤踩踏事故发生。</w:t>
      </w:r>
    </w:p>
    <w:p w14:paraId="2336E91E">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（3）</w:t>
      </w:r>
      <w:r>
        <w:rPr>
          <w:rFonts w:hint="default" w:ascii="仿宋_GB2312" w:hAnsi="仿宋" w:eastAsia="仿宋_GB2312" w:cs="Times New Roman"/>
          <w:color w:val="000000"/>
          <w:sz w:val="32"/>
          <w:szCs w:val="32"/>
          <w:lang w:val="en-US" w:eastAsia="zh-CN"/>
        </w:rPr>
        <w:t>火灾扑救与险情控制</w:t>
      </w:r>
      <w:r>
        <w:rPr>
          <w:rFonts w:hint="eastAsia" w:ascii="仿宋_GB2312" w:hAnsi="仿宋" w:eastAsia="仿宋_GB2312" w:cs="Times New Roman"/>
          <w:color w:val="000000"/>
          <w:sz w:val="32"/>
          <w:szCs w:val="32"/>
          <w:lang w:val="en-US" w:eastAsia="zh-CN"/>
        </w:rPr>
        <w:t>。</w:t>
      </w:r>
      <w:r>
        <w:rPr>
          <w:rFonts w:hint="default" w:ascii="仿宋_GB2312" w:hAnsi="仿宋" w:eastAsia="仿宋_GB2312" w:cs="Times New Roman"/>
          <w:color w:val="000000"/>
          <w:sz w:val="32"/>
          <w:szCs w:val="32"/>
          <w:lang w:val="en-US" w:eastAsia="zh-CN"/>
        </w:rPr>
        <w:t>正确选择灭火药剂和战术措施，科学利用水源，确保火灾现场不间断供水；采取堵截包围、重点突破、逐片消灭等战术，快速控制火势蔓延，彻底扑灭火灾；针对易燃易爆、有毒有害场所火灾，先采取防爆、防泄漏、防中毒措施，再开展灭火作业，严防次生灾害发生。</w:t>
      </w:r>
    </w:p>
    <w:p w14:paraId="35A064C3">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（4）</w:t>
      </w:r>
      <w:r>
        <w:rPr>
          <w:rFonts w:hint="default" w:ascii="仿宋_GB2312" w:hAnsi="仿宋" w:eastAsia="仿宋_GB2312" w:cs="Times New Roman"/>
          <w:color w:val="000000"/>
          <w:sz w:val="32"/>
          <w:szCs w:val="32"/>
          <w:lang w:val="en-US" w:eastAsia="zh-CN"/>
        </w:rPr>
        <w:t>现场警戒与秩序管控</w:t>
      </w:r>
      <w:r>
        <w:rPr>
          <w:rFonts w:hint="eastAsia" w:ascii="仿宋_GB2312" w:hAnsi="仿宋" w:eastAsia="仿宋_GB2312" w:cs="Times New Roman"/>
          <w:color w:val="000000"/>
          <w:sz w:val="32"/>
          <w:szCs w:val="32"/>
          <w:lang w:val="en-US" w:eastAsia="zh-CN"/>
        </w:rPr>
        <w:t>。</w:t>
      </w:r>
      <w:r>
        <w:rPr>
          <w:rFonts w:hint="default" w:ascii="仿宋_GB2312" w:hAnsi="仿宋" w:eastAsia="仿宋_GB2312" w:cs="Times New Roman"/>
          <w:color w:val="000000"/>
          <w:sz w:val="32"/>
          <w:szCs w:val="32"/>
          <w:lang w:val="en-US" w:eastAsia="zh-CN"/>
        </w:rPr>
        <w:t>根据事故现场需要，依法划定警戒区域，设置警戒标识，严禁无关人员、车辆进入；县公安局实施交通管制和疏导，开辟应急救援绿色通道，保障救援车辆优先通行；维护现场治安秩序，严厉打击违法犯罪行为，保障救援工作有序开展。</w:t>
      </w:r>
    </w:p>
    <w:p w14:paraId="5BF9C545">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（5）</w:t>
      </w:r>
      <w:r>
        <w:rPr>
          <w:rFonts w:hint="default" w:ascii="仿宋_GB2312" w:hAnsi="仿宋" w:eastAsia="仿宋_GB2312" w:cs="Times New Roman"/>
          <w:color w:val="000000"/>
          <w:sz w:val="32"/>
          <w:szCs w:val="32"/>
          <w:lang w:val="en-US" w:eastAsia="zh-CN"/>
        </w:rPr>
        <w:t>专项监测与技术保障</w:t>
      </w:r>
      <w:r>
        <w:rPr>
          <w:rFonts w:hint="eastAsia" w:ascii="仿宋_GB2312" w:hAnsi="仿宋" w:eastAsia="仿宋_GB2312" w:cs="Times New Roman"/>
          <w:color w:val="000000"/>
          <w:sz w:val="32"/>
          <w:szCs w:val="32"/>
          <w:lang w:val="en-US" w:eastAsia="zh-CN"/>
        </w:rPr>
        <w:t>。</w:t>
      </w:r>
      <w:r>
        <w:rPr>
          <w:rFonts w:hint="default" w:ascii="仿宋_GB2312" w:hAnsi="仿宋" w:eastAsia="仿宋_GB2312" w:cs="Times New Roman"/>
          <w:color w:val="000000"/>
          <w:sz w:val="32"/>
          <w:szCs w:val="32"/>
          <w:lang w:val="en-US" w:eastAsia="zh-CN"/>
        </w:rPr>
        <w:t>县气象局实时提供火场气象数据，重点关注风向、风速变化对火势和有毒烟气扩散的影响；市生态环境局澧县分局对周边大气、水体等进行实时监测，提出环境污染防控处置意见，防止二次污染；县住建局对火灾现场建筑结构安全进行实时监测，防止建筑坍塌；相关专家全程提供技术支撑，优化处置方案，防范处置风险。</w:t>
      </w:r>
    </w:p>
    <w:p w14:paraId="4525EC70">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（6）</w:t>
      </w:r>
      <w:r>
        <w:rPr>
          <w:rFonts w:hint="default" w:ascii="仿宋_GB2312" w:hAnsi="仿宋" w:eastAsia="仿宋_GB2312" w:cs="Times New Roman"/>
          <w:color w:val="000000"/>
          <w:sz w:val="32"/>
          <w:szCs w:val="32"/>
          <w:lang w:val="en-US" w:eastAsia="zh-CN"/>
        </w:rPr>
        <w:t>应急资源与后勤保障</w:t>
      </w:r>
      <w:r>
        <w:rPr>
          <w:rFonts w:hint="eastAsia" w:ascii="仿宋_GB2312" w:hAnsi="仿宋" w:eastAsia="仿宋_GB2312" w:cs="Times New Roman"/>
          <w:color w:val="000000"/>
          <w:sz w:val="32"/>
          <w:szCs w:val="32"/>
          <w:lang w:val="en-US" w:eastAsia="zh-CN"/>
        </w:rPr>
        <w:t>。</w:t>
      </w:r>
      <w:r>
        <w:rPr>
          <w:rFonts w:hint="default" w:ascii="仿宋_GB2312" w:hAnsi="仿宋" w:eastAsia="仿宋_GB2312" w:cs="Times New Roman"/>
          <w:color w:val="000000"/>
          <w:sz w:val="32"/>
          <w:szCs w:val="32"/>
          <w:lang w:val="en-US" w:eastAsia="zh-CN"/>
        </w:rPr>
        <w:t>根据处置需要，现场指挥部统筹调集应急救援物资、</w:t>
      </w:r>
      <w:r>
        <w:rPr>
          <w:rFonts w:hint="eastAsia" w:ascii="仿宋_GB2312" w:hAnsi="仿宋" w:eastAsia="仿宋_GB2312" w:cs="Times New Roman"/>
          <w:color w:val="000000"/>
          <w:sz w:val="32"/>
          <w:szCs w:val="32"/>
          <w:lang w:val="en-US" w:eastAsia="zh-CN"/>
        </w:rPr>
        <w:t>机械、</w:t>
      </w:r>
      <w:r>
        <w:rPr>
          <w:rFonts w:hint="default" w:ascii="仿宋_GB2312" w:hAnsi="仿宋" w:eastAsia="仿宋_GB2312" w:cs="Times New Roman"/>
          <w:color w:val="000000"/>
          <w:sz w:val="32"/>
          <w:szCs w:val="32"/>
          <w:lang w:val="en-US" w:eastAsia="zh-CN"/>
        </w:rPr>
        <w:t>装备、油料、灭火剂，保障救援需求；县水务公司保障现场应急供水，调整供水管网压力；国网澧县供电公司根据指令切断或恢复现场供电，保障应急用电；各通信运营商保障现场通信畅通；县发改局、县商务局保障救援人员和受灾群众生活物资供应。</w:t>
      </w:r>
    </w:p>
    <w:p w14:paraId="0A24DBD7">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（7）</w:t>
      </w:r>
      <w:r>
        <w:rPr>
          <w:rFonts w:hint="default" w:ascii="仿宋_GB2312" w:hAnsi="仿宋" w:eastAsia="仿宋_GB2312" w:cs="Times New Roman"/>
          <w:color w:val="000000"/>
          <w:sz w:val="32"/>
          <w:szCs w:val="32"/>
          <w:lang w:val="en-US" w:eastAsia="zh-CN"/>
        </w:rPr>
        <w:t>现场保护与调查取证：各相关部门严格保护火灾现场，凡与事故有关的物体、痕迹、状态不得随意挪动和破坏；因抢救伤员、防止事故扩大等原因需要移动现场物体的，必须做好现场记录、拍照录像，妥善保存现场重要痕迹、书证、物证等证据，为后续火灾事故调查提供支撑。</w:t>
      </w:r>
    </w:p>
    <w:p w14:paraId="4C5A9012">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default" w:ascii="仿宋_GB2312" w:hAnsi="仿宋" w:eastAsia="仿宋_GB2312" w:cs="Times New Roman"/>
          <w:color w:val="000000"/>
          <w:sz w:val="32"/>
          <w:szCs w:val="32"/>
          <w:lang w:val="en-US" w:eastAsia="zh-CN"/>
        </w:rPr>
        <w:t>针对我县火灾高风险场景，在通用处置措施基础上，落实专项处置要求：</w:t>
      </w:r>
    </w:p>
    <w:p w14:paraId="0C2C4461">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w:t>
      </w:r>
      <w:r>
        <w:rPr>
          <w:rFonts w:hint="default" w:ascii="仿宋_GB2312" w:hAnsi="仿宋" w:eastAsia="仿宋_GB2312" w:cs="Times New Roman"/>
          <w:color w:val="000000"/>
          <w:sz w:val="32"/>
          <w:szCs w:val="32"/>
          <w:lang w:val="en-US" w:eastAsia="zh-CN"/>
        </w:rPr>
        <w:t>老城区连片民房火灾</w:t>
      </w:r>
      <w:r>
        <w:rPr>
          <w:rFonts w:hint="eastAsia" w:ascii="仿宋_GB2312" w:hAnsi="仿宋" w:eastAsia="仿宋_GB2312" w:cs="Times New Roman"/>
          <w:color w:val="000000"/>
          <w:sz w:val="32"/>
          <w:szCs w:val="32"/>
          <w:lang w:val="en-US" w:eastAsia="zh-CN"/>
        </w:rPr>
        <w:t>。</w:t>
      </w:r>
      <w:r>
        <w:rPr>
          <w:rFonts w:hint="default" w:ascii="仿宋_GB2312" w:hAnsi="仿宋" w:eastAsia="仿宋_GB2312" w:cs="Times New Roman"/>
          <w:color w:val="000000"/>
          <w:sz w:val="32"/>
          <w:szCs w:val="32"/>
          <w:lang w:val="en-US" w:eastAsia="zh-CN"/>
        </w:rPr>
        <w:t>优先打通消防救援通道，调集破拆装备清理障碍物；采取“分隔堵截、防止连片蔓延”战术，严防火势向周边民房扩散；就近利用河流、水塘、水井等天然水源，保障灭火供水；组织镇（街道）、村（社区）力量全面疏散周边群众，排查清理余火，防止复燃。</w:t>
      </w:r>
    </w:p>
    <w:p w14:paraId="7C3A9414">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w:t>
      </w:r>
      <w:r>
        <w:rPr>
          <w:rFonts w:hint="default" w:ascii="仿宋_GB2312" w:hAnsi="仿宋" w:eastAsia="仿宋_GB2312" w:cs="Times New Roman"/>
          <w:color w:val="000000"/>
          <w:sz w:val="32"/>
          <w:szCs w:val="32"/>
          <w:lang w:val="en-US" w:eastAsia="zh-CN"/>
        </w:rPr>
        <w:t>高新区企业危化品火灾</w:t>
      </w:r>
      <w:r>
        <w:rPr>
          <w:rFonts w:hint="eastAsia" w:ascii="仿宋_GB2312" w:hAnsi="仿宋" w:eastAsia="仿宋_GB2312" w:cs="Times New Roman"/>
          <w:color w:val="000000"/>
          <w:sz w:val="32"/>
          <w:szCs w:val="32"/>
          <w:lang w:val="en-US" w:eastAsia="zh-CN"/>
        </w:rPr>
        <w:t>。</w:t>
      </w:r>
      <w:r>
        <w:rPr>
          <w:rFonts w:hint="default" w:ascii="仿宋_GB2312" w:hAnsi="仿宋" w:eastAsia="仿宋_GB2312" w:cs="Times New Roman"/>
          <w:color w:val="000000"/>
          <w:sz w:val="32"/>
          <w:szCs w:val="32"/>
          <w:lang w:val="en-US" w:eastAsia="zh-CN"/>
        </w:rPr>
        <w:t>立即停产、切断物料来源，关闭相关阀门；实时监测有毒有害气体浓度、设备温度，严防爆炸、中毒事故；根据危化品性质选择正确的灭火药剂，严禁盲目灭火；环保部门全程开展环境监测，妥善处置消防废水，防止环境污染。</w:t>
      </w:r>
    </w:p>
    <w:p w14:paraId="1AD09A01">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（3）</w:t>
      </w:r>
      <w:r>
        <w:rPr>
          <w:rFonts w:hint="default" w:ascii="仿宋_GB2312" w:hAnsi="仿宋" w:eastAsia="仿宋_GB2312" w:cs="Times New Roman"/>
          <w:color w:val="000000"/>
          <w:sz w:val="32"/>
          <w:szCs w:val="32"/>
          <w:lang w:val="en-US" w:eastAsia="zh-CN"/>
        </w:rPr>
        <w:t>高层建筑火灾</w:t>
      </w:r>
      <w:r>
        <w:rPr>
          <w:rFonts w:hint="eastAsia" w:ascii="仿宋_GB2312" w:hAnsi="仿宋" w:eastAsia="仿宋_GB2312" w:cs="Times New Roman"/>
          <w:color w:val="000000"/>
          <w:sz w:val="32"/>
          <w:szCs w:val="32"/>
          <w:lang w:val="en-US" w:eastAsia="zh-CN"/>
        </w:rPr>
        <w:t>。</w:t>
      </w:r>
      <w:r>
        <w:rPr>
          <w:rFonts w:hint="default" w:ascii="仿宋_GB2312" w:hAnsi="仿宋" w:eastAsia="仿宋_GB2312" w:cs="Times New Roman"/>
          <w:color w:val="000000"/>
          <w:sz w:val="32"/>
          <w:szCs w:val="32"/>
          <w:lang w:val="en-US" w:eastAsia="zh-CN"/>
        </w:rPr>
        <w:t>优先利用建筑内部消防设施开展内攻灭火和人员搜救；保障消防电梯、疏散楼梯畅通，严禁使用普通电梯；调集高喷消防车、云梯消防车开展外部灭火和救援；组织物业单位逐楼层排查疏散被困人员，严防烟气中毒窒息。</w:t>
      </w:r>
    </w:p>
    <w:p w14:paraId="11A802A4">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（4）</w:t>
      </w:r>
      <w:r>
        <w:rPr>
          <w:rFonts w:hint="default" w:ascii="仿宋_GB2312" w:hAnsi="仿宋" w:eastAsia="仿宋_GB2312" w:cs="Times New Roman"/>
          <w:color w:val="000000"/>
          <w:sz w:val="32"/>
          <w:szCs w:val="32"/>
          <w:lang w:val="en-US" w:eastAsia="zh-CN"/>
        </w:rPr>
        <w:t>西部山区农村连片火灾</w:t>
      </w:r>
      <w:r>
        <w:rPr>
          <w:rFonts w:hint="eastAsia" w:ascii="仿宋_GB2312" w:hAnsi="仿宋" w:eastAsia="仿宋_GB2312" w:cs="Times New Roman"/>
          <w:color w:val="000000"/>
          <w:sz w:val="32"/>
          <w:szCs w:val="32"/>
          <w:lang w:val="en-US" w:eastAsia="zh-CN"/>
        </w:rPr>
        <w:t>。</w:t>
      </w:r>
      <w:r>
        <w:rPr>
          <w:rFonts w:hint="default" w:ascii="仿宋_GB2312" w:hAnsi="仿宋" w:eastAsia="仿宋_GB2312" w:cs="Times New Roman"/>
          <w:color w:val="000000"/>
          <w:sz w:val="32"/>
          <w:szCs w:val="32"/>
          <w:lang w:val="en-US" w:eastAsia="zh-CN"/>
        </w:rPr>
        <w:t>立即调动周边镇专职消防队梯次增援，采取“以车代泵、接力供水”方式解决消防水源问题；组织当地群众利用现有器材开展初期处置，优先疏散老弱病残人员；严防飞火引发新的火点，避免火势连片蔓延。</w:t>
      </w:r>
    </w:p>
    <w:p w14:paraId="2B6B9449">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（5）</w:t>
      </w:r>
      <w:r>
        <w:rPr>
          <w:rFonts w:hint="default" w:ascii="仿宋_GB2312" w:hAnsi="仿宋" w:eastAsia="仿宋_GB2312" w:cs="Times New Roman"/>
          <w:color w:val="000000"/>
          <w:sz w:val="32"/>
          <w:szCs w:val="32"/>
          <w:lang w:val="en-US" w:eastAsia="zh-CN"/>
        </w:rPr>
        <w:t>人员密集场所火灾：立即启动应急广播，组织人员分批次、分通道有序疏散，严防拥挤踩踏；优先搜救被困人员，采取排烟、降温措施，为人员疏散和救援创造条件；严禁无关人员进入现场，全面排查清理隐蔽区域被困人员。</w:t>
      </w:r>
    </w:p>
    <w:p w14:paraId="6D00334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9" w:name="_Toc30217"/>
      <w:r>
        <w:rPr>
          <w:rFonts w:hint="eastAsia" w:ascii="楷体" w:hAnsi="楷体" w:eastAsia="楷体" w:cs="楷体"/>
          <w:color w:val="000000"/>
          <w:sz w:val="32"/>
          <w:szCs w:val="32"/>
          <w:lang w:val="en-US" w:eastAsia="zh-CN"/>
        </w:rPr>
        <w:t>5.6 信息发布</w:t>
      </w:r>
      <w:bookmarkEnd w:id="29"/>
    </w:p>
    <w:p w14:paraId="2CA0E566">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火灾事故信息由县委宣传部（县网信办）会同县消防救援局、县应急局和事发地相关部门，按照新闻报道工作的有关规定，开展宣传报道、新闻发布和舆论引导等工作，并根据应对情况做好后续发布工作。</w:t>
      </w:r>
    </w:p>
    <w:p w14:paraId="1DC2C9AF">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信息发布内容包括火灾发生时间、地点、人员伤亡情况、救援进展、处置措施、公众防范提示等，发布内容应及时、准确、客观、全面。</w:t>
      </w:r>
    </w:p>
    <w:p w14:paraId="029C99D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0" w:name="_Toc30625"/>
      <w:r>
        <w:rPr>
          <w:rFonts w:hint="eastAsia" w:ascii="楷体" w:hAnsi="楷体" w:eastAsia="楷体" w:cs="楷体"/>
          <w:color w:val="000000"/>
          <w:sz w:val="32"/>
          <w:szCs w:val="32"/>
          <w:lang w:val="en-US" w:eastAsia="zh-CN"/>
        </w:rPr>
        <w:t>5.7 应急结束</w:t>
      </w:r>
      <w:bookmarkEnd w:id="30"/>
    </w:p>
    <w:p w14:paraId="466AB168">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火灾事故应急处置工作结束，或威胁和危害得到控制、消除后，由县安委会逐步停止有关应急处置措施，应急队伍和工作人员有序撤离。应急结束按照“谁启动、谁终止”的原则，由启动响应的机构宣布应急结束，同时，采取或继续实施必要措施，防止引发新的事故事件。</w:t>
      </w:r>
    </w:p>
    <w:p w14:paraId="6105A462">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应急结束后，应将各类消防水源、消防设施恢复到常备状态。各救援队伍迅速补充油料、器材和灭火剂，调整执勤力量，恢复战备状态。</w:t>
      </w:r>
    </w:p>
    <w:p w14:paraId="5224ED2E">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县安委会组织有关部门、单位和专家对火灾现场进行分析评估，提出结束应急状态报县人民政府批准，由县人民政府授权县安委会发布结束应急状态的公告，下达各应急</w:t>
      </w:r>
      <w:r>
        <w:rPr>
          <w:rFonts w:hint="eastAsia" w:ascii="仿宋_GB2312" w:hAnsi="仿宋" w:eastAsia="仿宋_GB2312" w:cs="Times New Roman"/>
          <w:color w:val="000000"/>
          <w:sz w:val="32"/>
          <w:szCs w:val="32"/>
        </w:rPr>
        <w:t>救援队伍撤离现场的命令。</w:t>
      </w:r>
    </w:p>
    <w:p w14:paraId="31260D3A">
      <w:pPr>
        <w:keepNext w:val="0"/>
        <w:keepLines w:val="0"/>
        <w:pageBreakBefore w:val="0"/>
        <w:widowControl w:val="0"/>
        <w:numPr>
          <w:ilvl w:val="0"/>
          <w:numId w:val="1"/>
        </w:numPr>
        <w:kinsoku/>
        <w:wordWrap/>
        <w:topLinePunct w:val="0"/>
        <w:autoSpaceDE/>
        <w:autoSpaceDN/>
        <w:bidi w:val="0"/>
        <w:snapToGrid w:val="0"/>
        <w:spacing w:line="560" w:lineRule="exact"/>
        <w:ind w:left="0" w:leftChars="0" w:firstLine="640" w:firstLineChars="200"/>
        <w:textAlignment w:val="auto"/>
        <w:outlineLvl w:val="0"/>
        <w:rPr>
          <w:rFonts w:hint="default" w:ascii="黑体" w:hAnsi="黑体" w:eastAsia="黑体" w:cs="Times New Roman"/>
          <w:color w:val="auto"/>
          <w:sz w:val="32"/>
          <w:szCs w:val="32"/>
          <w:lang w:val="en-US" w:eastAsia="zh-CN"/>
        </w:rPr>
      </w:pPr>
      <w:bookmarkStart w:id="31" w:name="_Toc24192"/>
      <w:r>
        <w:rPr>
          <w:rFonts w:hint="eastAsia" w:ascii="黑体" w:hAnsi="黑体" w:eastAsia="黑体" w:cs="Times New Roman"/>
          <w:color w:val="auto"/>
          <w:sz w:val="32"/>
          <w:szCs w:val="32"/>
          <w:lang w:val="en-US" w:eastAsia="zh-CN"/>
        </w:rPr>
        <w:t>后期处置</w:t>
      </w:r>
      <w:bookmarkEnd w:id="31"/>
    </w:p>
    <w:p w14:paraId="0B12CE0E">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2" w:name="_Toc17121"/>
      <w:r>
        <w:rPr>
          <w:rFonts w:hint="eastAsia" w:ascii="楷体" w:hAnsi="楷体" w:eastAsia="楷体" w:cs="楷体"/>
          <w:color w:val="000000"/>
          <w:sz w:val="32"/>
          <w:szCs w:val="32"/>
          <w:lang w:val="en-US" w:eastAsia="zh-CN"/>
        </w:rPr>
        <w:t>6.1 现场清理</w:t>
      </w:r>
      <w:bookmarkEnd w:id="32"/>
    </w:p>
    <w:p w14:paraId="204DBDDC">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火灾扑灭后，现场指挥部应组织人员全面、细致地检查火场，彻底消灭余火。对相关的石油化工装置、储存设施的温度及其周围可燃或有毒气体、易燃可燃液体蒸汽的浓度进行检测，并进行相应处理，防止复燃。同时应责成失火单位或相关单位、人员监护火场。必要时，留下必需的灭火力量进行监护，现场指挥部</w:t>
      </w:r>
      <w:r>
        <w:rPr>
          <w:rFonts w:hint="eastAsia" w:ascii="仿宋_GB2312" w:hAnsi="仿宋" w:eastAsia="仿宋_GB2312"/>
          <w:color w:val="000000"/>
          <w:sz w:val="32"/>
          <w:szCs w:val="32"/>
          <w:lang w:val="en-US" w:eastAsia="zh-CN"/>
        </w:rPr>
        <w:t>做好</w:t>
      </w:r>
      <w:r>
        <w:rPr>
          <w:rFonts w:hint="eastAsia" w:ascii="仿宋_GB2312" w:hAnsi="仿宋" w:eastAsia="仿宋_GB2312"/>
          <w:color w:val="000000"/>
          <w:sz w:val="32"/>
          <w:szCs w:val="32"/>
        </w:rPr>
        <w:t>事故现场清理。因火灾事故导致的建筑物倒塌、气体泄漏、水管爆裂、断电漏电、环境污染等，</w:t>
      </w:r>
      <w:r>
        <w:rPr>
          <w:rFonts w:hint="eastAsia" w:ascii="仿宋_GB2312" w:hAnsi="仿宋" w:eastAsia="仿宋_GB2312"/>
          <w:color w:val="000000"/>
          <w:sz w:val="32"/>
          <w:szCs w:val="32"/>
          <w:lang w:val="en-US" w:eastAsia="zh-CN"/>
        </w:rPr>
        <w:t>街镇</w:t>
      </w:r>
      <w:r>
        <w:rPr>
          <w:rFonts w:hint="eastAsia" w:ascii="仿宋_GB2312" w:hAnsi="仿宋" w:eastAsia="仿宋_GB2312"/>
          <w:color w:val="000000"/>
          <w:sz w:val="32"/>
          <w:szCs w:val="32"/>
        </w:rPr>
        <w:t>要立即通知相关主管部门到场处置。县卫健局负责组织卫生防疫部门做好现场消毒与疫情监控工作</w:t>
      </w:r>
      <w:r>
        <w:rPr>
          <w:rFonts w:hint="eastAsia" w:ascii="仿宋_GB2312" w:hAnsi="仿宋" w:eastAsia="仿宋_GB2312"/>
          <w:color w:val="000000"/>
          <w:sz w:val="32"/>
          <w:szCs w:val="32"/>
          <w:lang w:eastAsia="zh-CN"/>
        </w:rPr>
        <w:t>。</w:t>
      </w:r>
    </w:p>
    <w:p w14:paraId="519DAC59">
      <w:pPr>
        <w:keepNext w:val="0"/>
        <w:keepLines w:val="0"/>
        <w:pageBreakBefore w:val="0"/>
        <w:widowControl w:val="0"/>
        <w:numPr>
          <w:ilvl w:val="0"/>
          <w:numId w:val="0"/>
        </w:numPr>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33" w:name="_Toc30453"/>
      <w:r>
        <w:rPr>
          <w:rFonts w:hint="eastAsia" w:ascii="楷体" w:hAnsi="楷体" w:eastAsia="楷体" w:cs="楷体"/>
          <w:color w:val="000000"/>
          <w:sz w:val="32"/>
          <w:szCs w:val="32"/>
          <w:lang w:val="en-US" w:eastAsia="zh-CN"/>
        </w:rPr>
        <w:t>6.2 善后处置</w:t>
      </w:r>
      <w:bookmarkEnd w:id="33"/>
    </w:p>
    <w:p w14:paraId="1B65A22F">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火灾事故应急结束后，</w:t>
      </w:r>
      <w:r>
        <w:rPr>
          <w:rFonts w:hint="eastAsia" w:ascii="仿宋_GB2312" w:hAnsi="仿宋" w:eastAsia="仿宋_GB2312"/>
          <w:color w:val="000000"/>
          <w:sz w:val="32"/>
          <w:szCs w:val="32"/>
          <w:lang w:eastAsia="zh-CN"/>
        </w:rPr>
        <w:t>县安委会</w:t>
      </w:r>
      <w:r>
        <w:rPr>
          <w:rFonts w:hint="eastAsia" w:ascii="仿宋_GB2312" w:hAnsi="仿宋" w:eastAsia="仿宋_GB2312"/>
          <w:color w:val="000000"/>
          <w:sz w:val="32"/>
          <w:szCs w:val="32"/>
        </w:rPr>
        <w:t>负责灾害救助的组织、协调和指挥工作，并组织有关部门对灾后可能造成污染和损失的现场进行监测、评估、清除，并维护灾区正常的生活环境。</w:t>
      </w:r>
    </w:p>
    <w:p w14:paraId="109EB48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保险机构要按照救援优先、简化程序原则，根据保险法律和保险合同的约定，组织人员到现场调查了解，及时为伤亡人员、受灾单位和个人实施理赔。</w:t>
      </w:r>
    </w:p>
    <w:p w14:paraId="3F1050E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对参加扑救外单位火灾的专职、志愿消防队所损耗的燃料、灭火剂和器材装备等，依照规定予以补偿</w:t>
      </w:r>
      <w:r>
        <w:rPr>
          <w:rFonts w:hint="eastAsia" w:ascii="仿宋_GB2312" w:hAnsi="仿宋" w:eastAsia="仿宋_GB2312"/>
          <w:color w:val="000000"/>
          <w:sz w:val="32"/>
          <w:szCs w:val="32"/>
          <w:lang w:eastAsia="zh-CN"/>
        </w:rPr>
        <w:t>。</w:t>
      </w:r>
    </w:p>
    <w:p w14:paraId="085872EE">
      <w:pPr>
        <w:keepNext w:val="0"/>
        <w:keepLines w:val="0"/>
        <w:pageBreakBefore w:val="0"/>
        <w:widowControl w:val="0"/>
        <w:numPr>
          <w:ilvl w:val="0"/>
          <w:numId w:val="0"/>
        </w:numPr>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34" w:name="_Toc29312"/>
      <w:r>
        <w:rPr>
          <w:rFonts w:hint="eastAsia" w:ascii="楷体" w:hAnsi="楷体" w:eastAsia="楷体" w:cs="楷体"/>
          <w:color w:val="000000"/>
          <w:sz w:val="32"/>
          <w:szCs w:val="32"/>
          <w:lang w:val="en-US" w:eastAsia="zh-CN"/>
        </w:rPr>
        <w:t>6.3 调查评估</w:t>
      </w:r>
      <w:bookmarkEnd w:id="34"/>
    </w:p>
    <w:p w14:paraId="2888611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火灾事故应急救援结束后，</w:t>
      </w:r>
      <w:r>
        <w:rPr>
          <w:rFonts w:hint="eastAsia" w:ascii="仿宋_GB2312" w:hAnsi="仿宋" w:eastAsia="仿宋_GB2312"/>
          <w:color w:val="000000"/>
          <w:sz w:val="32"/>
          <w:szCs w:val="32"/>
          <w:lang w:val="en-US" w:eastAsia="zh-CN"/>
        </w:rPr>
        <w:t>在县人民政府的授权下</w:t>
      </w:r>
      <w:r>
        <w:rPr>
          <w:rFonts w:hint="eastAsia" w:ascii="仿宋_GB2312" w:hAnsi="仿宋" w:eastAsia="仿宋_GB2312"/>
          <w:color w:val="000000"/>
          <w:sz w:val="32"/>
          <w:szCs w:val="32"/>
          <w:lang w:eastAsia="zh-CN"/>
        </w:rPr>
        <w:t>成立事故调查组，对火灾事故的起因、性质、影响、责任、经验教训和恢复重建等问题进行调查评估，形成调查报告。对特别重大、重大火灾事故，要及时书面向市消防救援局、省消防救援总队报告。必要时可邀请有关单位的领导和工程技术人员参加调查评估。</w:t>
      </w:r>
    </w:p>
    <w:p w14:paraId="37E4D93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5" w:name="_Toc17975"/>
      <w:r>
        <w:rPr>
          <w:rFonts w:hint="eastAsia" w:ascii="楷体" w:hAnsi="楷体" w:eastAsia="楷体" w:cs="楷体"/>
          <w:color w:val="000000"/>
          <w:sz w:val="32"/>
          <w:szCs w:val="32"/>
          <w:lang w:val="en-US" w:eastAsia="zh-CN"/>
        </w:rPr>
        <w:t>6.4 恢复重建</w:t>
      </w:r>
      <w:bookmarkEnd w:id="35"/>
    </w:p>
    <w:p w14:paraId="6ABE74E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恢复重建工作由事发地</w:t>
      </w:r>
      <w:r>
        <w:rPr>
          <w:rFonts w:hint="eastAsia" w:ascii="仿宋_GB2312" w:hAnsi="仿宋" w:eastAsia="仿宋_GB2312" w:cs="Times New Roman"/>
          <w:color w:val="000000"/>
          <w:sz w:val="32"/>
          <w:szCs w:val="32"/>
          <w:lang w:val="en-US" w:eastAsia="zh-CN"/>
        </w:rPr>
        <w:t>镇街</w:t>
      </w:r>
      <w:r>
        <w:rPr>
          <w:rFonts w:hint="eastAsia" w:ascii="仿宋_GB2312" w:hAnsi="仿宋" w:eastAsia="仿宋_GB2312" w:cs="Times New Roman"/>
          <w:color w:val="000000"/>
          <w:sz w:val="32"/>
          <w:szCs w:val="32"/>
        </w:rPr>
        <w:t>负责组织发起。需要县人民政府援助的，由事发地</w:t>
      </w:r>
      <w:r>
        <w:rPr>
          <w:rFonts w:hint="eastAsia" w:ascii="仿宋_GB2312" w:hAnsi="仿宋" w:eastAsia="仿宋_GB2312" w:cs="Times New Roman"/>
          <w:color w:val="000000"/>
          <w:sz w:val="32"/>
          <w:szCs w:val="32"/>
          <w:lang w:val="en-US" w:eastAsia="zh-CN"/>
        </w:rPr>
        <w:t>镇街</w:t>
      </w:r>
      <w:r>
        <w:rPr>
          <w:rFonts w:hint="eastAsia" w:ascii="仿宋_GB2312" w:hAnsi="仿宋" w:eastAsia="仿宋_GB2312" w:cs="Times New Roman"/>
          <w:color w:val="000000"/>
          <w:sz w:val="32"/>
          <w:szCs w:val="32"/>
        </w:rPr>
        <w:t>提出请求，县人民政府有关部门根据调查评估报告和受灾地区恢复重建计划，提出解决建议或意见，按有关规定上报，经县人民政府批准后组织实施。</w:t>
      </w:r>
    </w:p>
    <w:p w14:paraId="6FBB8725">
      <w:pPr>
        <w:keepNext w:val="0"/>
        <w:keepLines w:val="0"/>
        <w:pageBreakBefore w:val="0"/>
        <w:widowControl w:val="0"/>
        <w:numPr>
          <w:ilvl w:val="0"/>
          <w:numId w:val="1"/>
        </w:numPr>
        <w:kinsoku/>
        <w:wordWrap/>
        <w:topLinePunct w:val="0"/>
        <w:autoSpaceDE/>
        <w:autoSpaceDN/>
        <w:bidi w:val="0"/>
        <w:snapToGrid w:val="0"/>
        <w:spacing w:line="560" w:lineRule="exact"/>
        <w:ind w:left="0" w:leftChars="0" w:firstLine="640" w:firstLineChars="200"/>
        <w:textAlignment w:val="auto"/>
        <w:outlineLvl w:val="0"/>
        <w:rPr>
          <w:rFonts w:hint="eastAsia" w:ascii="黑体" w:hAnsi="黑体" w:eastAsia="黑体" w:cs="Times New Roman"/>
          <w:color w:val="000000"/>
          <w:sz w:val="32"/>
          <w:szCs w:val="32"/>
        </w:rPr>
      </w:pPr>
      <w:bookmarkStart w:id="36" w:name="_Toc3832"/>
      <w:r>
        <w:rPr>
          <w:rFonts w:hint="eastAsia" w:ascii="黑体" w:hAnsi="黑体" w:eastAsia="黑体" w:cs="Times New Roman"/>
          <w:color w:val="000000"/>
          <w:sz w:val="32"/>
          <w:szCs w:val="32"/>
        </w:rPr>
        <w:t>应急保障</w:t>
      </w:r>
      <w:bookmarkEnd w:id="36"/>
    </w:p>
    <w:p w14:paraId="1E02AD52">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7" w:name="_Toc25654"/>
      <w:r>
        <w:rPr>
          <w:rFonts w:hint="eastAsia" w:ascii="楷体" w:hAnsi="楷体" w:eastAsia="楷体" w:cs="楷体"/>
          <w:color w:val="000000"/>
          <w:sz w:val="32"/>
          <w:szCs w:val="32"/>
          <w:lang w:val="en-US" w:eastAsia="zh-CN"/>
        </w:rPr>
        <w:t>7.1 队伍保障</w:t>
      </w:r>
      <w:bookmarkEnd w:id="37"/>
    </w:p>
    <w:p w14:paraId="63421A34">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lang w:val="en-US" w:eastAsia="zh-CN"/>
        </w:rPr>
        <w:t>我县</w:t>
      </w:r>
      <w:r>
        <w:rPr>
          <w:rFonts w:hint="eastAsia" w:ascii="仿宋_GB2312" w:hAnsi="仿宋" w:eastAsia="仿宋_GB2312" w:cs="Times New Roman"/>
          <w:color w:val="000000"/>
          <w:sz w:val="32"/>
          <w:szCs w:val="32"/>
          <w:lang w:eastAsia="zh-CN"/>
        </w:rPr>
        <w:t>建立以综合性消防救援队伍为主体，以多种形式消防队伍（包括</w:t>
      </w:r>
      <w:r>
        <w:rPr>
          <w:rFonts w:hint="eastAsia" w:ascii="仿宋_GB2312" w:hAnsi="仿宋" w:eastAsia="仿宋_GB2312" w:cs="Times New Roman"/>
          <w:color w:val="000000"/>
          <w:sz w:val="32"/>
          <w:szCs w:val="32"/>
          <w:lang w:val="en-US" w:eastAsia="zh-CN"/>
        </w:rPr>
        <w:t>镇街</w:t>
      </w:r>
      <w:r>
        <w:rPr>
          <w:rFonts w:hint="eastAsia" w:ascii="仿宋_GB2312" w:hAnsi="仿宋" w:eastAsia="仿宋_GB2312" w:cs="Times New Roman"/>
          <w:color w:val="000000"/>
          <w:sz w:val="32"/>
          <w:szCs w:val="32"/>
          <w:lang w:eastAsia="zh-CN"/>
        </w:rPr>
        <w:t>专职消防队、企业专职消防队、志愿消防队和微型消防站）、各成员单位专业救援力量和专家队伍为辅助的灭火救援力量体系。综合性消防救援队伍是应急救援的综合性常备骨干力量，按照国家有关规定执行综合应急救援任务。各类队伍应经常开展灭火救援训练、业务技能培训、联合实战演练，为火灾事故应急救援提供强有力的队伍保障。</w:t>
      </w:r>
    </w:p>
    <w:p w14:paraId="3A9F30C0">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lang w:eastAsia="zh-CN"/>
        </w:rPr>
        <w:t>各级政府应加强消防救援队伍和政府专职消防队伍建设，并支持和鼓励企业、社会团体、民间组织、村（居）委会、社区等建立专职、志愿消防队伍和微型消防站等自防自救力量，配备灭火救援装备，开展相关训练，为专业灭火救援队伍提供有力补充。</w:t>
      </w:r>
    </w:p>
    <w:p w14:paraId="1B20EF99">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lang w:eastAsia="zh-CN"/>
        </w:rPr>
        <w:t>应急救援队伍应强化救援装备物资配备，开展相关专业培训和应急演练，不断提升应对火灾事故的处置能力。</w:t>
      </w:r>
    </w:p>
    <w:p w14:paraId="5D5CD749">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8" w:name="_Toc9321"/>
      <w:r>
        <w:rPr>
          <w:rFonts w:hint="eastAsia" w:ascii="楷体" w:hAnsi="楷体" w:eastAsia="楷体" w:cs="楷体"/>
          <w:color w:val="000000"/>
          <w:sz w:val="32"/>
          <w:szCs w:val="32"/>
          <w:lang w:val="en-US" w:eastAsia="zh-CN"/>
        </w:rPr>
        <w:t>7.2 装备保障</w:t>
      </w:r>
      <w:bookmarkEnd w:id="38"/>
    </w:p>
    <w:p w14:paraId="232D4686">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lang w:val="en-US" w:eastAsia="zh-CN"/>
        </w:rPr>
        <w:t>县安委会</w:t>
      </w:r>
      <w:r>
        <w:rPr>
          <w:rFonts w:hint="eastAsia" w:ascii="仿宋_GB2312" w:hAnsi="仿宋" w:eastAsia="仿宋_GB2312" w:cs="Times New Roman"/>
          <w:color w:val="000000"/>
          <w:sz w:val="32"/>
          <w:szCs w:val="32"/>
          <w:lang w:eastAsia="zh-CN"/>
        </w:rPr>
        <w:t>根据全县消防安全保卫工作的需要，配备功能齐全、数量充足、性能先进的消防车辆以及应急装备物资，以满足灭火救援行动的需要，同时做好各种消防车辆、应急装备物资、灭火药剂的储备工作，不便储备的，应与相关设备制造商和物资供应商签订应急供应协议。</w:t>
      </w:r>
    </w:p>
    <w:p w14:paraId="3BE2CA2C">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lang w:eastAsia="zh-CN"/>
        </w:rPr>
        <w:t>相关成员单位应根据各自职责分工，配备必要的器材装备，满足应急状态时的工作需要；火灾事故处置结束后，有关救援人员个人防护装备、抢险救援装备、车辆等装备应进行安全洗消，确保各类装备的清洁，避免二次污染。</w:t>
      </w:r>
    </w:p>
    <w:p w14:paraId="1299BE5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lang w:eastAsia="zh-CN"/>
        </w:rPr>
        <w:t>各机关、团体、企业事业单位应配备必要的灭火器材装备和设施设备，满足火灾事故先期处置需要。</w:t>
      </w:r>
    </w:p>
    <w:p w14:paraId="3F1B085F">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9" w:name="_Toc30906"/>
      <w:r>
        <w:rPr>
          <w:rFonts w:hint="eastAsia" w:ascii="楷体" w:hAnsi="楷体" w:eastAsia="楷体" w:cs="楷体"/>
          <w:color w:val="000000"/>
          <w:sz w:val="32"/>
          <w:szCs w:val="32"/>
          <w:lang w:val="en-US" w:eastAsia="zh-CN"/>
        </w:rPr>
        <w:t>7.3 资金保障</w:t>
      </w:r>
      <w:bookmarkEnd w:id="39"/>
    </w:p>
    <w:p w14:paraId="53A6C7F6">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县财政预算中应安排灭火救援专项资金，用于灭火救援装备的购置、维护和管理，灭火救援预案的编制和演练，以及灭火救援物资的采购、补给和征用物资的补偿等，由县财政局根据实际需要予以核拨，情况紧急时先行预拨，保障灭火救援急需。</w:t>
      </w:r>
    </w:p>
    <w:p w14:paraId="0E5D209A">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0" w:name="_Toc32511"/>
      <w:r>
        <w:rPr>
          <w:rFonts w:hint="eastAsia" w:ascii="楷体" w:hAnsi="楷体" w:eastAsia="楷体" w:cs="楷体"/>
          <w:color w:val="000000"/>
          <w:sz w:val="32"/>
          <w:szCs w:val="32"/>
          <w:lang w:val="en-US" w:eastAsia="zh-CN"/>
        </w:rPr>
        <w:t>7.4 医疗卫生保障</w:t>
      </w:r>
      <w:bookmarkEnd w:id="40"/>
    </w:p>
    <w:p w14:paraId="1918D36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卫健部门在发生火灾事故时，迅速调集相关医务人员和设备到达灭火救援现场，按照现场救治、就近救治、转送治疗的原则实施医疗救治，及时汇报救治伤员的情况以及需要增援的急救物资情况。</w:t>
      </w:r>
    </w:p>
    <w:p w14:paraId="2ED1BBA7">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1" w:name="_Toc23732"/>
      <w:r>
        <w:rPr>
          <w:rFonts w:hint="eastAsia" w:ascii="楷体" w:hAnsi="楷体" w:eastAsia="楷体" w:cs="楷体"/>
          <w:color w:val="000000"/>
          <w:sz w:val="32"/>
          <w:szCs w:val="32"/>
          <w:lang w:val="en-US" w:eastAsia="zh-CN"/>
        </w:rPr>
        <w:t>7.5 交通运输保障</w:t>
      </w:r>
      <w:bookmarkEnd w:id="41"/>
    </w:p>
    <w:p w14:paraId="2AC7C531">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县公安局、县交通运输局负责对事故现场实施交通管制，对灾区外围的交通路口实施定向、定时封锁，严格控制进出事故现场人员，根据需要组织开辟应急“绿色通道”，保证灭火救援车辆优先通行。对因火灾损毁的道路、桥梁等交通设施，县交通运输局、事发地镇（街道）立即组织抢修，尽快恢复通行能力，保障救援道路畅通。</w:t>
      </w:r>
    </w:p>
    <w:p w14:paraId="6D6695E5">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根据火场需要，调集一切可利用的交通运输工具，保证火场应急救援人员、物资、装备的优先运输。</w:t>
      </w:r>
    </w:p>
    <w:p w14:paraId="02BB2620">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2" w:name="_Toc17270"/>
      <w:r>
        <w:rPr>
          <w:rFonts w:hint="eastAsia" w:ascii="楷体" w:hAnsi="楷体" w:eastAsia="楷体" w:cs="楷体"/>
          <w:color w:val="000000"/>
          <w:sz w:val="32"/>
          <w:szCs w:val="32"/>
          <w:lang w:val="en-US" w:eastAsia="zh-CN"/>
        </w:rPr>
        <w:t>7.6 治安保障</w:t>
      </w:r>
      <w:bookmarkEnd w:id="42"/>
    </w:p>
    <w:p w14:paraId="1F27D2D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县公安局负责灾区的治安管理工作，依法严厉打击妨碍灭火救援行动和破坏救灾物资的行为，做好重要部位、物资的警卫戒严以及领导视察的安全保卫工作。</w:t>
      </w:r>
    </w:p>
    <w:p w14:paraId="519624B0">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3" w:name="_Toc23361"/>
      <w:r>
        <w:rPr>
          <w:rFonts w:hint="eastAsia" w:ascii="楷体" w:hAnsi="楷体" w:eastAsia="楷体" w:cs="楷体"/>
          <w:color w:val="000000"/>
          <w:sz w:val="32"/>
          <w:szCs w:val="32"/>
          <w:lang w:val="en-US" w:eastAsia="zh-CN"/>
        </w:rPr>
        <w:t xml:space="preserve">7.7 </w:t>
      </w:r>
      <w:r>
        <w:rPr>
          <w:rFonts w:hint="default" w:ascii="楷体" w:hAnsi="楷体" w:eastAsia="楷体" w:cs="楷体"/>
          <w:color w:val="000000"/>
          <w:sz w:val="32"/>
          <w:szCs w:val="32"/>
          <w:lang w:val="en-US" w:eastAsia="zh-CN"/>
        </w:rPr>
        <w:t>通信保障</w:t>
      </w:r>
      <w:bookmarkEnd w:id="43"/>
    </w:p>
    <w:p w14:paraId="5D99C359">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default" w:ascii="仿宋_GB2312" w:hAnsi="仿宋" w:eastAsia="仿宋_GB2312" w:cs="Times New Roman"/>
          <w:color w:val="000000"/>
          <w:sz w:val="32"/>
          <w:szCs w:val="32"/>
          <w:lang w:val="en-US" w:eastAsia="zh-CN"/>
        </w:rPr>
      </w:pPr>
      <w:r>
        <w:rPr>
          <w:rFonts w:hint="default" w:ascii="仿宋_GB2312" w:hAnsi="仿宋" w:eastAsia="仿宋_GB2312" w:cs="Times New Roman"/>
          <w:color w:val="000000"/>
          <w:sz w:val="32"/>
          <w:szCs w:val="32"/>
          <w:lang w:val="en-US" w:eastAsia="zh-CN"/>
        </w:rPr>
        <w:t>事发地政府牵头、有关成员单位配合，保障各级指挥系统与救援现场通信联络畅通。消防救援队伍组建内部通信组网，实施应急通信保障工作。通信管理部门根据需要调度应急通信车辆、装备、设施。</w:t>
      </w:r>
    </w:p>
    <w:p w14:paraId="53376CF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44" w:name="_Toc3225"/>
      <w:r>
        <w:rPr>
          <w:rFonts w:hint="eastAsia" w:ascii="楷体" w:hAnsi="楷体" w:eastAsia="楷体" w:cs="楷体"/>
          <w:color w:val="000000"/>
          <w:sz w:val="32"/>
          <w:szCs w:val="32"/>
          <w:lang w:val="en-US" w:eastAsia="zh-CN"/>
        </w:rPr>
        <w:t>7</w:t>
      </w:r>
      <w:r>
        <w:rPr>
          <w:rFonts w:hint="default" w:ascii="楷体" w:hAnsi="楷体" w:eastAsia="楷体" w:cs="楷体"/>
          <w:color w:val="000000"/>
          <w:sz w:val="32"/>
          <w:szCs w:val="32"/>
          <w:lang w:val="en-US" w:eastAsia="zh-CN"/>
        </w:rPr>
        <w:t>.</w:t>
      </w:r>
      <w:r>
        <w:rPr>
          <w:rFonts w:hint="eastAsia" w:ascii="楷体" w:hAnsi="楷体" w:eastAsia="楷体" w:cs="楷体"/>
          <w:color w:val="000000"/>
          <w:sz w:val="32"/>
          <w:szCs w:val="32"/>
          <w:lang w:val="en-US" w:eastAsia="zh-CN"/>
        </w:rPr>
        <w:t xml:space="preserve">8 </w:t>
      </w:r>
      <w:r>
        <w:rPr>
          <w:rFonts w:hint="default" w:ascii="楷体" w:hAnsi="楷体" w:eastAsia="楷体" w:cs="楷体"/>
          <w:color w:val="000000"/>
          <w:sz w:val="32"/>
          <w:szCs w:val="32"/>
          <w:lang w:val="en-US" w:eastAsia="zh-CN"/>
        </w:rPr>
        <w:t>公共设施保障</w:t>
      </w:r>
      <w:bookmarkEnd w:id="44"/>
    </w:p>
    <w:p w14:paraId="20C0CA9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各</w:t>
      </w:r>
      <w:r>
        <w:rPr>
          <w:rFonts w:hint="default" w:ascii="仿宋_GB2312" w:hAnsi="仿宋" w:eastAsia="仿宋_GB2312" w:cs="Times New Roman"/>
          <w:color w:val="000000"/>
          <w:sz w:val="32"/>
          <w:szCs w:val="32"/>
          <w:lang w:val="en-US" w:eastAsia="zh-CN"/>
        </w:rPr>
        <w:t>成员单位要按照职责分工，负责保障事发现场建筑设施、供水、供气、供电设施的完好。制定相应的工程抢险</w:t>
      </w:r>
      <w:r>
        <w:rPr>
          <w:rFonts w:hint="eastAsia" w:ascii="仿宋_GB2312" w:hAnsi="仿宋" w:eastAsia="仿宋_GB2312" w:cs="Times New Roman"/>
          <w:color w:val="000000"/>
          <w:sz w:val="32"/>
          <w:szCs w:val="32"/>
          <w:lang w:val="en-US" w:eastAsia="zh-CN"/>
        </w:rPr>
        <w:t>措施</w:t>
      </w:r>
      <w:r>
        <w:rPr>
          <w:rFonts w:hint="default" w:ascii="仿宋_GB2312" w:hAnsi="仿宋" w:eastAsia="仿宋_GB2312" w:cs="Times New Roman"/>
          <w:color w:val="000000"/>
          <w:sz w:val="32"/>
          <w:szCs w:val="32"/>
          <w:lang w:val="en-US" w:eastAsia="zh-CN"/>
        </w:rPr>
        <w:t>，明确应急状态下工程抢险人员配备和抢险物资装备贮存运输等行动方案，保证火灾事故应急需要。</w:t>
      </w:r>
    </w:p>
    <w:p w14:paraId="3E984BAA">
      <w:pPr>
        <w:keepNext w:val="0"/>
        <w:keepLines w:val="0"/>
        <w:pageBreakBefore w:val="0"/>
        <w:widowControl w:val="0"/>
        <w:numPr>
          <w:ilvl w:val="0"/>
          <w:numId w:val="1"/>
        </w:numPr>
        <w:kinsoku/>
        <w:wordWrap/>
        <w:topLinePunct w:val="0"/>
        <w:autoSpaceDE/>
        <w:autoSpaceDN/>
        <w:bidi w:val="0"/>
        <w:snapToGrid w:val="0"/>
        <w:spacing w:line="560" w:lineRule="exact"/>
        <w:ind w:left="0" w:leftChars="0" w:firstLine="640" w:firstLineChars="200"/>
        <w:textAlignment w:val="auto"/>
        <w:outlineLvl w:val="0"/>
        <w:rPr>
          <w:rFonts w:hint="eastAsia" w:ascii="黑体" w:hAnsi="黑体" w:eastAsia="黑体" w:cs="Times New Roman"/>
          <w:color w:val="000000"/>
          <w:sz w:val="32"/>
          <w:szCs w:val="32"/>
        </w:rPr>
      </w:pPr>
      <w:bookmarkStart w:id="45" w:name="_Toc14232"/>
      <w:r>
        <w:rPr>
          <w:rFonts w:hint="eastAsia" w:ascii="黑体" w:hAnsi="黑体" w:eastAsia="黑体" w:cs="Times New Roman"/>
          <w:color w:val="000000"/>
          <w:sz w:val="32"/>
          <w:szCs w:val="32"/>
        </w:rPr>
        <w:t>监督管理</w:t>
      </w:r>
      <w:bookmarkEnd w:id="45"/>
      <w:r>
        <w:rPr>
          <w:rFonts w:hint="eastAsia" w:ascii="黑体" w:hAnsi="黑体" w:eastAsia="黑体" w:cs="Times New Roman"/>
          <w:color w:val="000000"/>
          <w:sz w:val="32"/>
          <w:szCs w:val="32"/>
        </w:rPr>
        <w:tab/>
      </w:r>
    </w:p>
    <w:p w14:paraId="7D44955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6" w:name="_Toc15865"/>
      <w:r>
        <w:rPr>
          <w:rFonts w:hint="eastAsia" w:ascii="楷体" w:hAnsi="楷体" w:eastAsia="楷体" w:cs="楷体"/>
          <w:color w:val="000000"/>
          <w:sz w:val="32"/>
          <w:szCs w:val="32"/>
          <w:lang w:val="en-US" w:eastAsia="zh-CN"/>
        </w:rPr>
        <w:t>8.1 宣传、培训与演练</w:t>
      </w:r>
      <w:bookmarkEnd w:id="46"/>
    </w:p>
    <w:p w14:paraId="3CD837E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县安委办</w:t>
      </w:r>
      <w:r>
        <w:rPr>
          <w:rFonts w:hint="eastAsia" w:ascii="仿宋_GB2312" w:hAnsi="仿宋" w:eastAsia="仿宋_GB2312" w:cs="Times New Roman"/>
          <w:color w:val="000000"/>
          <w:sz w:val="32"/>
          <w:szCs w:val="32"/>
        </w:rPr>
        <w:t>组织和指导消防安全重点单位编制、修订火灾事故应急预案，并鼓励和指导全社会开展消防安全宣传教育活动，</w:t>
      </w:r>
      <w:r>
        <w:rPr>
          <w:rFonts w:hint="eastAsia" w:ascii="仿宋_GB2312" w:hAnsi="仿宋" w:eastAsia="仿宋_GB2312" w:cs="Times New Roman"/>
          <w:color w:val="000000"/>
          <w:sz w:val="32"/>
          <w:szCs w:val="32"/>
          <w:lang w:eastAsia="zh-CN"/>
        </w:rPr>
        <w:t>增强</w:t>
      </w:r>
      <w:r>
        <w:rPr>
          <w:rFonts w:hint="eastAsia" w:ascii="仿宋_GB2312" w:hAnsi="仿宋" w:eastAsia="仿宋_GB2312" w:cs="Times New Roman"/>
          <w:color w:val="000000"/>
          <w:sz w:val="32"/>
          <w:szCs w:val="32"/>
        </w:rPr>
        <w:t>全民消防安全意识和自救能力，最大限度地预防和减少消防安全事故，尤其是群死群伤和重大社会影响火灾事故的发生。</w:t>
      </w:r>
    </w:p>
    <w:p w14:paraId="7246B9C5">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县安委办</w:t>
      </w:r>
      <w:r>
        <w:rPr>
          <w:rFonts w:hint="eastAsia" w:ascii="仿宋_GB2312" w:hAnsi="仿宋" w:eastAsia="仿宋_GB2312" w:cs="Times New Roman"/>
          <w:color w:val="000000"/>
          <w:sz w:val="32"/>
          <w:szCs w:val="32"/>
        </w:rPr>
        <w:t>负责组织协调应急培训工作。每年组织各部门、消防安全重点单位、县内中小学、幼儿园等人员进行火灾应急法律、法规和预防、避险、自救、互救等常识的培训教育工作。</w:t>
      </w:r>
    </w:p>
    <w:p w14:paraId="56E008F1">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lang w:val="en-US" w:eastAsia="zh-CN"/>
        </w:rPr>
        <w:t>县安委办</w:t>
      </w:r>
      <w:r>
        <w:rPr>
          <w:rFonts w:hint="eastAsia" w:ascii="仿宋_GB2312" w:hAnsi="仿宋" w:eastAsia="仿宋_GB2312" w:cs="Times New Roman"/>
          <w:color w:val="000000"/>
          <w:sz w:val="32"/>
          <w:szCs w:val="32"/>
        </w:rPr>
        <w:t>会同相关单位，每年至少组织一次综合性、专业性的灭火救援应急演练</w:t>
      </w:r>
      <w:r>
        <w:rPr>
          <w:rFonts w:hint="eastAsia" w:ascii="仿宋_GB2312" w:hAnsi="仿宋" w:eastAsia="仿宋_GB2312" w:cs="Times New Roman"/>
          <w:color w:val="000000"/>
          <w:sz w:val="32"/>
          <w:szCs w:val="32"/>
          <w:lang w:eastAsia="zh-CN"/>
        </w:rPr>
        <w:t>。</w:t>
      </w:r>
    </w:p>
    <w:p w14:paraId="50600F99">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7" w:name="_Toc1902"/>
      <w:r>
        <w:rPr>
          <w:rFonts w:hint="eastAsia" w:ascii="楷体" w:hAnsi="楷体" w:eastAsia="楷体" w:cs="楷体"/>
          <w:color w:val="000000"/>
          <w:sz w:val="32"/>
          <w:szCs w:val="32"/>
          <w:lang w:val="en-US" w:eastAsia="zh-CN"/>
        </w:rPr>
        <w:t>8.2 奖励与责任追究</w:t>
      </w:r>
      <w:bookmarkEnd w:id="47"/>
    </w:p>
    <w:p w14:paraId="209D9BB9">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对火灾事故应对工作中作出突出贡献的先进集体和个人，由县级以上人民政府按照有关规定给予表彰或奖励；对火灾事故防范应对工作责任不落实、措施不到位的，对迟报、谎报、瞒报和漏报火灾事故重要情况或者消防工作中有其他失职、渎职行为的，依照有关规定给予处分；构成犯罪的，依法追究相关责任。</w:t>
      </w:r>
    </w:p>
    <w:p w14:paraId="31B69061">
      <w:pPr>
        <w:keepNext w:val="0"/>
        <w:keepLines w:val="0"/>
        <w:pageBreakBefore w:val="0"/>
        <w:widowControl w:val="0"/>
        <w:numPr>
          <w:ilvl w:val="0"/>
          <w:numId w:val="1"/>
        </w:numPr>
        <w:kinsoku/>
        <w:wordWrap/>
        <w:topLinePunct w:val="0"/>
        <w:autoSpaceDE/>
        <w:autoSpaceDN/>
        <w:bidi w:val="0"/>
        <w:snapToGrid w:val="0"/>
        <w:spacing w:line="560" w:lineRule="exact"/>
        <w:ind w:left="0" w:leftChars="0" w:firstLine="640" w:firstLineChars="200"/>
        <w:textAlignment w:val="auto"/>
        <w:outlineLvl w:val="0"/>
        <w:rPr>
          <w:rFonts w:hint="eastAsia" w:ascii="黑体" w:hAnsi="黑体" w:eastAsia="黑体" w:cs="Times New Roman"/>
          <w:color w:val="000000"/>
          <w:sz w:val="32"/>
          <w:szCs w:val="32"/>
        </w:rPr>
      </w:pPr>
      <w:bookmarkStart w:id="48" w:name="_Toc32052"/>
      <w:r>
        <w:rPr>
          <w:rFonts w:hint="eastAsia" w:ascii="黑体" w:hAnsi="黑体" w:eastAsia="黑体" w:cs="Times New Roman"/>
          <w:color w:val="000000"/>
          <w:sz w:val="32"/>
          <w:szCs w:val="32"/>
        </w:rPr>
        <w:t>附则</w:t>
      </w:r>
      <w:bookmarkEnd w:id="48"/>
    </w:p>
    <w:p w14:paraId="06E754F0">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9" w:name="_Toc11685"/>
      <w:r>
        <w:rPr>
          <w:rFonts w:hint="eastAsia" w:ascii="楷体" w:hAnsi="楷体" w:eastAsia="楷体" w:cs="楷体"/>
          <w:color w:val="000000"/>
          <w:sz w:val="32"/>
          <w:szCs w:val="32"/>
          <w:lang w:val="en-US" w:eastAsia="zh-CN"/>
        </w:rPr>
        <w:t>9.1 术语解释</w:t>
      </w:r>
      <w:bookmarkEnd w:id="49"/>
    </w:p>
    <w:p w14:paraId="308DCBAD">
      <w:pPr>
        <w:keepNext w:val="0"/>
        <w:keepLines w:val="0"/>
        <w:pageBreakBefore w:val="0"/>
        <w:widowControl w:val="0"/>
        <w:kinsoku/>
        <w:wordWrap/>
        <w:topLinePunct w:val="0"/>
        <w:autoSpaceDE/>
        <w:autoSpaceDN/>
        <w:bidi w:val="0"/>
        <w:snapToGrid w:val="0"/>
        <w:spacing w:line="560" w:lineRule="exact"/>
        <w:ind w:firstLine="480" w:firstLineChars="15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（1）火警分级标准</w:t>
      </w:r>
    </w:p>
    <w:tbl>
      <w:tblPr>
        <w:tblStyle w:val="16"/>
        <w:tblpPr w:leftFromText="180" w:rightFromText="180" w:vertAnchor="text" w:horzAnchor="page" w:tblpX="1770" w:tblpY="182"/>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1"/>
        <w:gridCol w:w="6341"/>
      </w:tblGrid>
      <w:tr w14:paraId="1212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1" w:type="dxa"/>
            <w:vAlign w:val="center"/>
          </w:tcPr>
          <w:p w14:paraId="782C5569">
            <w:pPr>
              <w:bidi w:val="0"/>
              <w:jc w:val="center"/>
              <w:rPr>
                <w:rFonts w:hint="eastAsia"/>
                <w:lang w:val="en-US" w:eastAsia="zh-CN"/>
              </w:rPr>
            </w:pPr>
            <w:r>
              <w:rPr>
                <w:rFonts w:hint="eastAsia"/>
                <w:lang w:val="en-US" w:eastAsia="zh-CN"/>
              </w:rPr>
              <w:t>分级</w:t>
            </w:r>
          </w:p>
        </w:tc>
        <w:tc>
          <w:tcPr>
            <w:tcW w:w="6341" w:type="dxa"/>
            <w:vAlign w:val="center"/>
          </w:tcPr>
          <w:p w14:paraId="63C146B2">
            <w:pPr>
              <w:bidi w:val="0"/>
              <w:jc w:val="center"/>
              <w:rPr>
                <w:rFonts w:hint="eastAsia"/>
                <w:lang w:val="en-US" w:eastAsia="zh-CN"/>
              </w:rPr>
            </w:pPr>
            <w:r>
              <w:rPr>
                <w:rFonts w:hint="eastAsia"/>
                <w:lang w:val="en-US" w:eastAsia="zh-CN"/>
              </w:rPr>
              <w:t>分级标准</w:t>
            </w:r>
          </w:p>
        </w:tc>
      </w:tr>
      <w:tr w14:paraId="130A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1" w:type="dxa"/>
            <w:vAlign w:val="center"/>
          </w:tcPr>
          <w:p w14:paraId="39798EFF">
            <w:pPr>
              <w:bidi w:val="0"/>
              <w:jc w:val="center"/>
              <w:rPr>
                <w:rFonts w:hint="eastAsia"/>
                <w:lang w:val="en-US" w:eastAsia="zh-CN"/>
              </w:rPr>
            </w:pPr>
            <w:r>
              <w:rPr>
                <w:rFonts w:hint="eastAsia"/>
                <w:lang w:val="en-US" w:eastAsia="zh-CN"/>
              </w:rPr>
              <w:t>一级火警（绿）</w:t>
            </w:r>
          </w:p>
        </w:tc>
        <w:tc>
          <w:tcPr>
            <w:tcW w:w="6341" w:type="dxa"/>
            <w:vAlign w:val="center"/>
          </w:tcPr>
          <w:p w14:paraId="04B3B8BA">
            <w:pPr>
              <w:bidi w:val="0"/>
              <w:jc w:val="left"/>
              <w:rPr>
                <w:rFonts w:hint="eastAsia"/>
                <w:lang w:val="en-US" w:eastAsia="zh-CN"/>
              </w:rPr>
            </w:pPr>
            <w:r>
              <w:rPr>
                <w:rFonts w:hint="eastAsia"/>
                <w:lang w:val="en-US" w:eastAsia="zh-CN"/>
              </w:rPr>
              <w:t>一级火警主要包括无人员伤亡或被困且燃烧面积小的普通建筑火警、带电设备/线路或其他类火警。</w:t>
            </w:r>
          </w:p>
        </w:tc>
      </w:tr>
      <w:tr w14:paraId="2676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1" w:type="dxa"/>
            <w:vAlign w:val="center"/>
          </w:tcPr>
          <w:p w14:paraId="69143D4B">
            <w:pPr>
              <w:bidi w:val="0"/>
              <w:jc w:val="center"/>
              <w:rPr>
                <w:rFonts w:hint="eastAsia"/>
                <w:lang w:val="en-US" w:eastAsia="zh-CN"/>
              </w:rPr>
            </w:pPr>
            <w:r>
              <w:rPr>
                <w:rFonts w:hint="eastAsia"/>
                <w:lang w:val="en-US" w:eastAsia="zh-CN"/>
              </w:rPr>
              <w:t>二级火警（蓝）</w:t>
            </w:r>
          </w:p>
        </w:tc>
        <w:tc>
          <w:tcPr>
            <w:tcW w:w="6341" w:type="dxa"/>
            <w:vAlign w:val="center"/>
          </w:tcPr>
          <w:p w14:paraId="7826BCEE">
            <w:pPr>
              <w:bidi w:val="0"/>
              <w:jc w:val="left"/>
              <w:rPr>
                <w:rFonts w:hint="eastAsia"/>
                <w:lang w:val="en-US" w:eastAsia="zh-CN"/>
              </w:rPr>
            </w:pPr>
            <w:r>
              <w:rPr>
                <w:rFonts w:hint="eastAsia"/>
                <w:lang w:val="en-US" w:eastAsia="zh-CN"/>
              </w:rPr>
              <w:t>二级火警主要包括：</w:t>
            </w:r>
          </w:p>
          <w:p w14:paraId="2264002D">
            <w:pPr>
              <w:bidi w:val="0"/>
              <w:jc w:val="left"/>
              <w:rPr>
                <w:rFonts w:hint="eastAsia"/>
                <w:lang w:val="en-US" w:eastAsia="zh-CN"/>
              </w:rPr>
            </w:pPr>
            <w:r>
              <w:rPr>
                <w:rFonts w:hint="eastAsia"/>
                <w:lang w:val="en-US" w:eastAsia="zh-CN"/>
              </w:rPr>
              <w:t>有较少人员伤亡或被困的火警；</w:t>
            </w:r>
          </w:p>
          <w:p w14:paraId="5FD0CE59">
            <w:pPr>
              <w:bidi w:val="0"/>
              <w:jc w:val="left"/>
              <w:rPr>
                <w:rFonts w:hint="eastAsia"/>
                <w:lang w:val="en-US" w:eastAsia="zh-CN"/>
              </w:rPr>
            </w:pPr>
            <w:r>
              <w:rPr>
                <w:rFonts w:hint="eastAsia"/>
                <w:lang w:val="en-US" w:eastAsia="zh-CN"/>
              </w:rPr>
              <w:t>燃烧面积大的普通建筑火警；</w:t>
            </w:r>
          </w:p>
          <w:p w14:paraId="68DAA453">
            <w:pPr>
              <w:bidi w:val="0"/>
              <w:jc w:val="left"/>
              <w:rPr>
                <w:rFonts w:hint="eastAsia"/>
                <w:lang w:val="en-US" w:eastAsia="zh-CN"/>
              </w:rPr>
            </w:pPr>
            <w:r>
              <w:rPr>
                <w:rFonts w:hint="eastAsia"/>
                <w:lang w:val="en-US" w:eastAsia="zh-CN"/>
              </w:rPr>
              <w:t>燃烧面积较小的高层建筑、地下建筑、人员密集场所、易燃易爆危险品场所、重要场所、特殊场所火警等；</w:t>
            </w:r>
          </w:p>
          <w:p w14:paraId="36FB5093">
            <w:pPr>
              <w:bidi w:val="0"/>
              <w:jc w:val="left"/>
              <w:rPr>
                <w:rFonts w:hint="eastAsia"/>
                <w:lang w:val="en-US" w:eastAsia="zh-CN"/>
              </w:rPr>
            </w:pPr>
            <w:r>
              <w:rPr>
                <w:rFonts w:hint="eastAsia"/>
                <w:lang w:val="en-US" w:eastAsia="zh-CN"/>
              </w:rPr>
              <w:t>到场后现场指挥员认为一级火警到 场灭火力量不能控制的火警。</w:t>
            </w:r>
          </w:p>
        </w:tc>
      </w:tr>
      <w:tr w14:paraId="26B78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1" w:type="dxa"/>
            <w:vAlign w:val="center"/>
          </w:tcPr>
          <w:p w14:paraId="6C3BFAA6">
            <w:pPr>
              <w:bidi w:val="0"/>
              <w:jc w:val="center"/>
              <w:rPr>
                <w:rFonts w:hint="eastAsia"/>
                <w:lang w:val="en-US" w:eastAsia="zh-CN"/>
              </w:rPr>
            </w:pPr>
            <w:r>
              <w:rPr>
                <w:rFonts w:hint="eastAsia"/>
                <w:lang w:val="en-US" w:eastAsia="zh-CN"/>
              </w:rPr>
              <w:t>三级火警（黄）</w:t>
            </w:r>
          </w:p>
        </w:tc>
        <w:tc>
          <w:tcPr>
            <w:tcW w:w="6341" w:type="dxa"/>
            <w:vAlign w:val="center"/>
          </w:tcPr>
          <w:p w14:paraId="49D057B3">
            <w:pPr>
              <w:bidi w:val="0"/>
              <w:jc w:val="left"/>
              <w:rPr>
                <w:rFonts w:hint="eastAsia"/>
                <w:lang w:val="en-US" w:eastAsia="zh-CN"/>
              </w:rPr>
            </w:pPr>
            <w:r>
              <w:rPr>
                <w:rFonts w:hint="eastAsia"/>
                <w:lang w:val="en-US" w:eastAsia="zh-CN"/>
              </w:rPr>
              <w:t>三级火警主要包括：</w:t>
            </w:r>
          </w:p>
          <w:p w14:paraId="461B814B">
            <w:pPr>
              <w:bidi w:val="0"/>
              <w:jc w:val="left"/>
              <w:rPr>
                <w:rFonts w:hint="eastAsia"/>
                <w:lang w:val="en-US" w:eastAsia="zh-CN"/>
              </w:rPr>
            </w:pPr>
            <w:r>
              <w:rPr>
                <w:rFonts w:hint="eastAsia"/>
                <w:lang w:val="en-US" w:eastAsia="zh-CN"/>
              </w:rPr>
              <w:t>有少量人员伤亡或被困的火警；</w:t>
            </w:r>
          </w:p>
          <w:p w14:paraId="3CD387FF">
            <w:pPr>
              <w:bidi w:val="0"/>
              <w:jc w:val="left"/>
              <w:rPr>
                <w:rFonts w:hint="eastAsia"/>
                <w:lang w:val="en-US" w:eastAsia="zh-CN"/>
              </w:rPr>
            </w:pPr>
            <w:r>
              <w:rPr>
                <w:rFonts w:hint="eastAsia"/>
                <w:lang w:val="en-US" w:eastAsia="zh-CN"/>
              </w:rPr>
              <w:t>燃烧面积小的高层建筑、地下建筑、人员密集场所、易燃易爆危险品场所、重要场所、特殊场所火警等；</w:t>
            </w:r>
          </w:p>
          <w:p w14:paraId="15DD9C7C">
            <w:pPr>
              <w:bidi w:val="0"/>
              <w:jc w:val="left"/>
              <w:rPr>
                <w:rFonts w:hint="eastAsia"/>
                <w:lang w:val="en-US" w:eastAsia="zh-CN"/>
              </w:rPr>
            </w:pPr>
            <w:r>
              <w:rPr>
                <w:rFonts w:hint="eastAsia"/>
                <w:lang w:val="en-US" w:eastAsia="zh-CN"/>
              </w:rPr>
              <w:t>到场后现场指挥员认为二级火警到场灭火力量不能控制的火警。</w:t>
            </w:r>
          </w:p>
        </w:tc>
      </w:tr>
      <w:tr w14:paraId="426A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1" w:type="dxa"/>
            <w:vAlign w:val="center"/>
          </w:tcPr>
          <w:p w14:paraId="5C7AF1E0">
            <w:pPr>
              <w:bidi w:val="0"/>
              <w:jc w:val="center"/>
              <w:rPr>
                <w:rFonts w:hint="eastAsia"/>
                <w:lang w:val="en-US" w:eastAsia="zh-CN"/>
              </w:rPr>
            </w:pPr>
            <w:r>
              <w:rPr>
                <w:rFonts w:hint="eastAsia"/>
                <w:lang w:val="en-US" w:eastAsia="zh-CN"/>
              </w:rPr>
              <w:t>四级火警（橙）</w:t>
            </w:r>
          </w:p>
        </w:tc>
        <w:tc>
          <w:tcPr>
            <w:tcW w:w="6341" w:type="dxa"/>
            <w:vAlign w:val="center"/>
          </w:tcPr>
          <w:p w14:paraId="76E89F47">
            <w:pPr>
              <w:bidi w:val="0"/>
              <w:jc w:val="left"/>
              <w:rPr>
                <w:rFonts w:hint="eastAsia"/>
                <w:lang w:val="en-US" w:eastAsia="zh-CN"/>
              </w:rPr>
            </w:pPr>
            <w:r>
              <w:rPr>
                <w:rFonts w:hint="eastAsia"/>
                <w:lang w:val="en-US" w:eastAsia="zh-CN"/>
              </w:rPr>
              <w:t>四级火警主要包括：</w:t>
            </w:r>
          </w:p>
          <w:p w14:paraId="030003A6">
            <w:pPr>
              <w:bidi w:val="0"/>
              <w:jc w:val="left"/>
              <w:rPr>
                <w:rFonts w:hint="eastAsia"/>
                <w:lang w:val="en-US" w:eastAsia="zh-CN"/>
              </w:rPr>
            </w:pPr>
            <w:r>
              <w:rPr>
                <w:rFonts w:hint="eastAsia"/>
                <w:lang w:val="en-US" w:eastAsia="zh-CN"/>
              </w:rPr>
              <w:t>有较多人员伤亡或被困的火警；</w:t>
            </w:r>
          </w:p>
          <w:p w14:paraId="28B5F251">
            <w:pPr>
              <w:bidi w:val="0"/>
              <w:jc w:val="left"/>
              <w:rPr>
                <w:rFonts w:hint="eastAsia"/>
                <w:lang w:val="en-US" w:eastAsia="zh-CN"/>
              </w:rPr>
            </w:pPr>
            <w:r>
              <w:rPr>
                <w:rFonts w:hint="eastAsia"/>
                <w:lang w:val="en-US" w:eastAsia="zh-CN"/>
              </w:rPr>
              <w:t>燃烧面积较大的高层建筑、地下建筑、人员密集场所、易燃易爆危险品场所、重要场所、特殊场所火警等；</w:t>
            </w:r>
          </w:p>
          <w:p w14:paraId="77A19290">
            <w:pPr>
              <w:bidi w:val="0"/>
              <w:jc w:val="left"/>
              <w:rPr>
                <w:rFonts w:hint="eastAsia"/>
                <w:lang w:val="en-US" w:eastAsia="zh-CN"/>
              </w:rPr>
            </w:pPr>
            <w:r>
              <w:rPr>
                <w:rFonts w:hint="eastAsia"/>
                <w:lang w:val="en-US" w:eastAsia="zh-CN"/>
              </w:rPr>
              <w:t>到场后现场指挥员认为三级火警到场灭火力量不能控制的火警。</w:t>
            </w:r>
          </w:p>
        </w:tc>
      </w:tr>
      <w:tr w14:paraId="3588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1" w:type="dxa"/>
            <w:vAlign w:val="center"/>
          </w:tcPr>
          <w:p w14:paraId="5B81B675">
            <w:pPr>
              <w:bidi w:val="0"/>
              <w:jc w:val="center"/>
              <w:rPr>
                <w:rFonts w:hint="eastAsia"/>
                <w:lang w:val="en-US" w:eastAsia="zh-CN"/>
              </w:rPr>
            </w:pPr>
            <w:r>
              <w:rPr>
                <w:rFonts w:hint="eastAsia"/>
                <w:lang w:val="en-US" w:eastAsia="zh-CN"/>
              </w:rPr>
              <w:t>五级火警（红）</w:t>
            </w:r>
          </w:p>
        </w:tc>
        <w:tc>
          <w:tcPr>
            <w:tcW w:w="6341" w:type="dxa"/>
            <w:vAlign w:val="center"/>
          </w:tcPr>
          <w:p w14:paraId="31EE7D1A">
            <w:pPr>
              <w:bidi w:val="0"/>
              <w:jc w:val="left"/>
              <w:rPr>
                <w:rFonts w:hint="eastAsia"/>
                <w:lang w:val="en-US" w:eastAsia="zh-CN"/>
              </w:rPr>
            </w:pPr>
            <w:r>
              <w:rPr>
                <w:rFonts w:hint="eastAsia"/>
                <w:lang w:val="en-US" w:eastAsia="zh-CN"/>
              </w:rPr>
              <w:t>五级火警主要包括：</w:t>
            </w:r>
          </w:p>
          <w:p w14:paraId="5A413418">
            <w:pPr>
              <w:bidi w:val="0"/>
              <w:jc w:val="left"/>
              <w:rPr>
                <w:rFonts w:hint="eastAsia"/>
                <w:lang w:val="en-US" w:eastAsia="zh-CN"/>
              </w:rPr>
            </w:pPr>
            <w:r>
              <w:rPr>
                <w:rFonts w:hint="eastAsia"/>
                <w:lang w:val="en-US" w:eastAsia="zh-CN"/>
              </w:rPr>
              <w:t>有大量人员伤亡或被困的火警；</w:t>
            </w:r>
          </w:p>
          <w:p w14:paraId="7ACD5286">
            <w:pPr>
              <w:bidi w:val="0"/>
              <w:jc w:val="left"/>
              <w:rPr>
                <w:rFonts w:hint="eastAsia"/>
                <w:lang w:val="en-US" w:eastAsia="zh-CN"/>
              </w:rPr>
            </w:pPr>
            <w:r>
              <w:rPr>
                <w:rFonts w:hint="eastAsia"/>
                <w:lang w:val="en-US" w:eastAsia="zh-CN"/>
              </w:rPr>
              <w:t>燃烧面积大的高层建筑、地下建筑、人员密集场所、易燃易爆危险品场所、重要场所、特殊场所火警等；</w:t>
            </w:r>
          </w:p>
          <w:p w14:paraId="20D5256C">
            <w:pPr>
              <w:bidi w:val="0"/>
              <w:jc w:val="left"/>
              <w:rPr>
                <w:rFonts w:hint="eastAsia"/>
                <w:lang w:val="en-US" w:eastAsia="zh-CN"/>
              </w:rPr>
            </w:pPr>
            <w:r>
              <w:rPr>
                <w:rFonts w:hint="eastAsia"/>
                <w:lang w:val="en-US" w:eastAsia="zh-CN"/>
              </w:rPr>
              <w:t>到场后现场指挥员认为四级火警到场灭火力量不能控制的火警。</w:t>
            </w:r>
          </w:p>
        </w:tc>
      </w:tr>
    </w:tbl>
    <w:p w14:paraId="5EBCF123">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以上分级依据《火警和应急救援分级》（XF/T 1340-2016）第4.1条火警分级标准。</w:t>
      </w:r>
    </w:p>
    <w:p w14:paraId="128CD3B3">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（2）火灾事故分级</w:t>
      </w:r>
    </w:p>
    <w:p w14:paraId="34F8A3C3">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根据火灾的严重情况和紧急程度，将火灾分为特别重大火灾、重大火灾、较大火灾、一般火灾四个级别。</w:t>
      </w:r>
    </w:p>
    <w:p w14:paraId="575DFEE7">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特别重大火灾：造成30人以上死亡，或者100人以上重伤，或者1亿元以上直接财产损失的火灾；</w:t>
      </w:r>
    </w:p>
    <w:p w14:paraId="228632D9">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重大火灾：造成10人以上30人以下死亡，或者50人以上100人以下重伤，或者5000万元以上1亿元以下直接财产损失的火灾；</w:t>
      </w:r>
    </w:p>
    <w:p w14:paraId="12893611">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较大火灾：造成3人以上10人以下死亡，或者10人以上50人以下重伤，或者1000万元以上5000万元以下直接财产损失的火灾；</w:t>
      </w:r>
    </w:p>
    <w:p w14:paraId="14C0538A">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一般火灾：造成3人以下死亡，或者10人以下重伤，或者1000万元以下直接财产损失的火灾；</w:t>
      </w:r>
    </w:p>
    <w:p w14:paraId="7E606AE3">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所称的“以上”包括本数，所称的“以下”不包括本数。</w:t>
      </w:r>
    </w:p>
    <w:p w14:paraId="5B23F79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50" w:name="_Toc3704"/>
      <w:r>
        <w:rPr>
          <w:rFonts w:hint="eastAsia" w:ascii="楷体" w:hAnsi="楷体" w:eastAsia="楷体" w:cs="楷体"/>
          <w:color w:val="000000"/>
          <w:sz w:val="32"/>
          <w:szCs w:val="32"/>
          <w:lang w:val="en-US" w:eastAsia="zh-CN"/>
        </w:rPr>
        <w:t>9.2 预案编制与更新</w:t>
      </w:r>
      <w:bookmarkEnd w:id="50"/>
    </w:p>
    <w:p w14:paraId="0F1E527D">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本预案实施后，</w:t>
      </w:r>
      <w:r>
        <w:rPr>
          <w:rFonts w:hint="eastAsia" w:ascii="仿宋_GB2312" w:hAnsi="仿宋" w:eastAsia="仿宋_GB2312" w:cs="Times New Roman"/>
          <w:color w:val="000000"/>
          <w:sz w:val="32"/>
          <w:szCs w:val="32"/>
          <w:lang w:val="en-US" w:eastAsia="zh-CN"/>
        </w:rPr>
        <w:t>县安委办</w:t>
      </w:r>
      <w:r>
        <w:rPr>
          <w:rFonts w:hint="eastAsia" w:ascii="仿宋_GB2312" w:hAnsi="仿宋" w:eastAsia="仿宋_GB2312" w:cs="Times New Roman"/>
          <w:color w:val="000000"/>
          <w:sz w:val="32"/>
          <w:szCs w:val="32"/>
        </w:rPr>
        <w:t>要会同县有关部门组织预案宣传、培训和演练，并根据实际情况，适时组织评估和修订。预案要结合实际情况</w:t>
      </w:r>
      <w:r>
        <w:rPr>
          <w:rFonts w:hint="eastAsia" w:ascii="仿宋_GB2312" w:hAnsi="仿宋" w:eastAsia="仿宋_GB2312" w:cs="Times New Roman"/>
          <w:color w:val="000000"/>
          <w:sz w:val="32"/>
          <w:szCs w:val="32"/>
          <w:lang w:val="en-US" w:eastAsia="zh-CN"/>
        </w:rPr>
        <w:t>原则上</w:t>
      </w:r>
      <w:r>
        <w:rPr>
          <w:rFonts w:hint="eastAsia" w:ascii="仿宋_GB2312" w:hAnsi="仿宋" w:eastAsia="仿宋_GB2312" w:cs="Times New Roman"/>
          <w:color w:val="000000"/>
          <w:sz w:val="32"/>
          <w:szCs w:val="32"/>
        </w:rPr>
        <w:t>每3年评审修订一次。</w:t>
      </w:r>
    </w:p>
    <w:p w14:paraId="1B7B86A4">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51" w:name="_Toc24378"/>
      <w:r>
        <w:rPr>
          <w:rFonts w:hint="eastAsia" w:ascii="楷体" w:hAnsi="楷体" w:eastAsia="楷体" w:cs="楷体"/>
          <w:color w:val="000000"/>
          <w:sz w:val="32"/>
          <w:szCs w:val="32"/>
          <w:lang w:val="en-US" w:eastAsia="zh-CN"/>
        </w:rPr>
        <w:t>9.3 预案解释与实施</w:t>
      </w:r>
      <w:bookmarkEnd w:id="51"/>
    </w:p>
    <w:p w14:paraId="4BD6743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FF0000"/>
          <w:sz w:val="32"/>
          <w:szCs w:val="32"/>
        </w:rPr>
      </w:pPr>
      <w:r>
        <w:rPr>
          <w:rFonts w:hint="eastAsia" w:ascii="仿宋_GB2312" w:hAnsi="仿宋" w:eastAsia="仿宋_GB2312"/>
          <w:color w:val="000000"/>
          <w:sz w:val="32"/>
          <w:szCs w:val="32"/>
        </w:rPr>
        <w:t>本预案由</w:t>
      </w:r>
      <w:r>
        <w:rPr>
          <w:rFonts w:hint="eastAsia" w:ascii="仿宋_GB2312" w:hAnsi="仿宋" w:eastAsia="仿宋_GB2312" w:cs="Times New Roman"/>
          <w:color w:val="000000"/>
          <w:sz w:val="32"/>
          <w:szCs w:val="32"/>
          <w:lang w:val="en-US" w:eastAsia="zh-CN"/>
        </w:rPr>
        <w:t>县安委办</w:t>
      </w:r>
      <w:r>
        <w:rPr>
          <w:rFonts w:hint="eastAsia" w:ascii="仿宋_GB2312" w:hAnsi="仿宋" w:eastAsia="仿宋_GB2312"/>
          <w:color w:val="000000"/>
          <w:sz w:val="32"/>
          <w:szCs w:val="32"/>
        </w:rPr>
        <w:t>负责制定、管理、解释，并具体组织实施，自印发之日起施行。</w:t>
      </w:r>
    </w:p>
    <w:sectPr>
      <w:footerReference r:id="rId10" w:type="first"/>
      <w:footerReference r:id="rId9" w:type="default"/>
      <w:pgSz w:w="11906" w:h="16838"/>
      <w:pgMar w:top="1440" w:right="1797" w:bottom="1440" w:left="1797" w:header="851" w:footer="992" w:gutter="0"/>
      <w:pgNumType w:fmt="decimal"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FD9626-5951-4D41-B3FA-440B69CD97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A935EE25-4B9F-4114-BA50-6C71866497E4}"/>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3" w:fontKey="{CAF1B556-645F-4709-A820-1AC0128C84B5}"/>
  </w:font>
  <w:font w:name="仿宋">
    <w:panose1 w:val="02010609060101010101"/>
    <w:charset w:val="86"/>
    <w:family w:val="modern"/>
    <w:pitch w:val="default"/>
    <w:sig w:usb0="800002BF" w:usb1="38CF7CFA" w:usb2="00000016" w:usb3="00000000" w:csb0="00040001" w:csb1="00000000"/>
    <w:embedRegular r:id="rId4" w:fontKey="{A3CF708D-DFB5-43C2-92F8-CD1DCB3F1E5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5D8BF">
    <w:pPr>
      <w:pStyle w:val="1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A05CC">
    <w:pPr>
      <w:pStyle w:val="10"/>
      <w:framePr w:wrap="around" w:vAnchor="text" w:hAnchor="margin" w:xAlign="outside" w:y="1"/>
      <w:rPr>
        <w:rStyle w:val="19"/>
      </w:rPr>
    </w:pPr>
    <w:r>
      <w:fldChar w:fldCharType="begin"/>
    </w:r>
    <w:r>
      <w:rPr>
        <w:rStyle w:val="19"/>
      </w:rPr>
      <w:instrText xml:space="preserve">PAGE  </w:instrText>
    </w:r>
    <w:r>
      <w:fldChar w:fldCharType="end"/>
    </w:r>
  </w:p>
  <w:p w14:paraId="6C63E0FB">
    <w:pPr>
      <w:pStyle w:val="1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76BC5">
    <w:pPr>
      <w:pStyle w:val="10"/>
      <w:jc w:val="right"/>
      <w:rPr>
        <w:rFonts w:ascii="宋体" w:hAnsi="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79B99">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14B23">
    <w:pPr>
      <w:pStyle w:val="10"/>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C2B712">
                          <w:pPr>
                            <w:pStyle w:val="10"/>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4C2B712">
                    <w:pPr>
                      <w:pStyle w:val="10"/>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21 -</w:t>
                    </w:r>
                    <w:r>
                      <w:rPr>
                        <w:rFonts w:ascii="宋体" w:hAnsi="宋体"/>
                        <w:sz w:val="28"/>
                        <w:szCs w:val="2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BE316">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5B0207">
                          <w:pPr>
                            <w:pStyle w:val="1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B5B0207">
                    <w:pPr>
                      <w:pStyle w:val="1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CCB68">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8AA3D">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4FD14"/>
    <w:multiLevelType w:val="singleLevel"/>
    <w:tmpl w:val="B374FD1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jMTZiNWZmZGM5YmRhMWE5YWFmYWQ2MmZmYjZkNDkifQ=="/>
  </w:docVars>
  <w:rsids>
    <w:rsidRoot w:val="00F21B41"/>
    <w:rsid w:val="00015150"/>
    <w:rsid w:val="00016D56"/>
    <w:rsid w:val="0002117A"/>
    <w:rsid w:val="0002662E"/>
    <w:rsid w:val="00030B15"/>
    <w:rsid w:val="000335E4"/>
    <w:rsid w:val="00042266"/>
    <w:rsid w:val="00066EE3"/>
    <w:rsid w:val="00080AD1"/>
    <w:rsid w:val="00082807"/>
    <w:rsid w:val="00082E83"/>
    <w:rsid w:val="000843D1"/>
    <w:rsid w:val="00091A1E"/>
    <w:rsid w:val="00093DD3"/>
    <w:rsid w:val="000A7AD9"/>
    <w:rsid w:val="000C1AE8"/>
    <w:rsid w:val="000C3574"/>
    <w:rsid w:val="000D7B2B"/>
    <w:rsid w:val="000F3CE1"/>
    <w:rsid w:val="00107FF3"/>
    <w:rsid w:val="001174B7"/>
    <w:rsid w:val="00133134"/>
    <w:rsid w:val="0014008A"/>
    <w:rsid w:val="00144A6A"/>
    <w:rsid w:val="001455CB"/>
    <w:rsid w:val="001506F8"/>
    <w:rsid w:val="00151962"/>
    <w:rsid w:val="00165390"/>
    <w:rsid w:val="00180C66"/>
    <w:rsid w:val="0018543A"/>
    <w:rsid w:val="001A01C5"/>
    <w:rsid w:val="001A7B3E"/>
    <w:rsid w:val="001B0257"/>
    <w:rsid w:val="001B21D9"/>
    <w:rsid w:val="001D3B0A"/>
    <w:rsid w:val="001E50E2"/>
    <w:rsid w:val="001E6F14"/>
    <w:rsid w:val="00210EE5"/>
    <w:rsid w:val="00214413"/>
    <w:rsid w:val="0023378B"/>
    <w:rsid w:val="0024260F"/>
    <w:rsid w:val="002428D9"/>
    <w:rsid w:val="00246707"/>
    <w:rsid w:val="002577F3"/>
    <w:rsid w:val="00261D47"/>
    <w:rsid w:val="00286A78"/>
    <w:rsid w:val="002934A7"/>
    <w:rsid w:val="002935FC"/>
    <w:rsid w:val="002A4A3A"/>
    <w:rsid w:val="002A690B"/>
    <w:rsid w:val="002A6EED"/>
    <w:rsid w:val="002B7EF5"/>
    <w:rsid w:val="002C4180"/>
    <w:rsid w:val="002C5DBC"/>
    <w:rsid w:val="002D1E45"/>
    <w:rsid w:val="002D556B"/>
    <w:rsid w:val="003074CD"/>
    <w:rsid w:val="003114E7"/>
    <w:rsid w:val="00311F8C"/>
    <w:rsid w:val="0031347B"/>
    <w:rsid w:val="003202B6"/>
    <w:rsid w:val="00323E01"/>
    <w:rsid w:val="00326F85"/>
    <w:rsid w:val="00336188"/>
    <w:rsid w:val="00354B69"/>
    <w:rsid w:val="00355B27"/>
    <w:rsid w:val="003567A7"/>
    <w:rsid w:val="00362865"/>
    <w:rsid w:val="00371947"/>
    <w:rsid w:val="00372DFF"/>
    <w:rsid w:val="00376C83"/>
    <w:rsid w:val="00380845"/>
    <w:rsid w:val="0038305C"/>
    <w:rsid w:val="003864F7"/>
    <w:rsid w:val="0038653A"/>
    <w:rsid w:val="00387053"/>
    <w:rsid w:val="003916FD"/>
    <w:rsid w:val="0039654E"/>
    <w:rsid w:val="003A3CAD"/>
    <w:rsid w:val="003B3CF2"/>
    <w:rsid w:val="003C3FCF"/>
    <w:rsid w:val="003C511B"/>
    <w:rsid w:val="003C5E6B"/>
    <w:rsid w:val="003C73D5"/>
    <w:rsid w:val="003D1839"/>
    <w:rsid w:val="003D2322"/>
    <w:rsid w:val="003D28C5"/>
    <w:rsid w:val="003D5048"/>
    <w:rsid w:val="003E24F8"/>
    <w:rsid w:val="003E2E9C"/>
    <w:rsid w:val="003F1EEC"/>
    <w:rsid w:val="003F4CD8"/>
    <w:rsid w:val="00407A05"/>
    <w:rsid w:val="00410367"/>
    <w:rsid w:val="004257F9"/>
    <w:rsid w:val="00427F55"/>
    <w:rsid w:val="004335F7"/>
    <w:rsid w:val="004353E1"/>
    <w:rsid w:val="00442D3E"/>
    <w:rsid w:val="00442ECB"/>
    <w:rsid w:val="0045215D"/>
    <w:rsid w:val="00462C68"/>
    <w:rsid w:val="00462D28"/>
    <w:rsid w:val="00465ACA"/>
    <w:rsid w:val="0047101C"/>
    <w:rsid w:val="0047520A"/>
    <w:rsid w:val="00477C22"/>
    <w:rsid w:val="004811C2"/>
    <w:rsid w:val="004908F6"/>
    <w:rsid w:val="00495C2C"/>
    <w:rsid w:val="00496146"/>
    <w:rsid w:val="004A4ACF"/>
    <w:rsid w:val="004A5A0B"/>
    <w:rsid w:val="004E1099"/>
    <w:rsid w:val="004E12BF"/>
    <w:rsid w:val="004E217C"/>
    <w:rsid w:val="004E24F1"/>
    <w:rsid w:val="004F4D1B"/>
    <w:rsid w:val="004F5C48"/>
    <w:rsid w:val="004F68F6"/>
    <w:rsid w:val="004F7A79"/>
    <w:rsid w:val="005023ED"/>
    <w:rsid w:val="005053C6"/>
    <w:rsid w:val="00505A7A"/>
    <w:rsid w:val="005069AB"/>
    <w:rsid w:val="0051419D"/>
    <w:rsid w:val="005269BD"/>
    <w:rsid w:val="00530ACE"/>
    <w:rsid w:val="00537EEF"/>
    <w:rsid w:val="00543FC5"/>
    <w:rsid w:val="005459BE"/>
    <w:rsid w:val="00555093"/>
    <w:rsid w:val="00566A9D"/>
    <w:rsid w:val="00570055"/>
    <w:rsid w:val="00577D30"/>
    <w:rsid w:val="0059113B"/>
    <w:rsid w:val="00591EDC"/>
    <w:rsid w:val="005A0FB6"/>
    <w:rsid w:val="005A67AC"/>
    <w:rsid w:val="005B08AC"/>
    <w:rsid w:val="005C3066"/>
    <w:rsid w:val="005D04A4"/>
    <w:rsid w:val="005E0C7B"/>
    <w:rsid w:val="005F1A96"/>
    <w:rsid w:val="005F4F5A"/>
    <w:rsid w:val="005F76AC"/>
    <w:rsid w:val="00601668"/>
    <w:rsid w:val="00601F06"/>
    <w:rsid w:val="00603D84"/>
    <w:rsid w:val="00607E04"/>
    <w:rsid w:val="006328FD"/>
    <w:rsid w:val="00637097"/>
    <w:rsid w:val="00652832"/>
    <w:rsid w:val="00667EA4"/>
    <w:rsid w:val="00686AF0"/>
    <w:rsid w:val="006926F2"/>
    <w:rsid w:val="0069428E"/>
    <w:rsid w:val="00695084"/>
    <w:rsid w:val="006B5116"/>
    <w:rsid w:val="006C0EF7"/>
    <w:rsid w:val="006C2CC7"/>
    <w:rsid w:val="006D498F"/>
    <w:rsid w:val="006D6347"/>
    <w:rsid w:val="006E7E3D"/>
    <w:rsid w:val="006F354A"/>
    <w:rsid w:val="00707000"/>
    <w:rsid w:val="00713FBA"/>
    <w:rsid w:val="00717902"/>
    <w:rsid w:val="00717D70"/>
    <w:rsid w:val="00721FA1"/>
    <w:rsid w:val="0072484A"/>
    <w:rsid w:val="007267EF"/>
    <w:rsid w:val="007312DC"/>
    <w:rsid w:val="0075229B"/>
    <w:rsid w:val="00767A4B"/>
    <w:rsid w:val="007720D0"/>
    <w:rsid w:val="00777D7F"/>
    <w:rsid w:val="00785E08"/>
    <w:rsid w:val="007960D6"/>
    <w:rsid w:val="007A0968"/>
    <w:rsid w:val="007A5723"/>
    <w:rsid w:val="007A6AEA"/>
    <w:rsid w:val="007B1620"/>
    <w:rsid w:val="007B5F46"/>
    <w:rsid w:val="007C6806"/>
    <w:rsid w:val="007D77D6"/>
    <w:rsid w:val="007E1006"/>
    <w:rsid w:val="008151D9"/>
    <w:rsid w:val="00832D96"/>
    <w:rsid w:val="008354ED"/>
    <w:rsid w:val="00840075"/>
    <w:rsid w:val="00876830"/>
    <w:rsid w:val="00876B91"/>
    <w:rsid w:val="00883EA6"/>
    <w:rsid w:val="00885DD4"/>
    <w:rsid w:val="008B055C"/>
    <w:rsid w:val="008B464E"/>
    <w:rsid w:val="008C2178"/>
    <w:rsid w:val="008C2C14"/>
    <w:rsid w:val="008C6993"/>
    <w:rsid w:val="008D138C"/>
    <w:rsid w:val="008D2629"/>
    <w:rsid w:val="008F0808"/>
    <w:rsid w:val="00901FB0"/>
    <w:rsid w:val="009212F4"/>
    <w:rsid w:val="009501C7"/>
    <w:rsid w:val="00952202"/>
    <w:rsid w:val="00956EFA"/>
    <w:rsid w:val="00961331"/>
    <w:rsid w:val="00970964"/>
    <w:rsid w:val="00972987"/>
    <w:rsid w:val="009763E3"/>
    <w:rsid w:val="009955FD"/>
    <w:rsid w:val="00995C4D"/>
    <w:rsid w:val="009A3D31"/>
    <w:rsid w:val="009B5B6D"/>
    <w:rsid w:val="009C5DBF"/>
    <w:rsid w:val="009C64AE"/>
    <w:rsid w:val="009D13B7"/>
    <w:rsid w:val="009D30F3"/>
    <w:rsid w:val="009D31D7"/>
    <w:rsid w:val="009D4B71"/>
    <w:rsid w:val="009F06D0"/>
    <w:rsid w:val="009F1BDE"/>
    <w:rsid w:val="00A02403"/>
    <w:rsid w:val="00A1231D"/>
    <w:rsid w:val="00A15B30"/>
    <w:rsid w:val="00A22900"/>
    <w:rsid w:val="00A24559"/>
    <w:rsid w:val="00A3034D"/>
    <w:rsid w:val="00A42984"/>
    <w:rsid w:val="00A6244D"/>
    <w:rsid w:val="00A758DF"/>
    <w:rsid w:val="00A82B69"/>
    <w:rsid w:val="00AA2DE4"/>
    <w:rsid w:val="00AB13A7"/>
    <w:rsid w:val="00AB3162"/>
    <w:rsid w:val="00AB77BF"/>
    <w:rsid w:val="00AC0A9A"/>
    <w:rsid w:val="00AD3340"/>
    <w:rsid w:val="00AE23FC"/>
    <w:rsid w:val="00AF0B26"/>
    <w:rsid w:val="00AF1E69"/>
    <w:rsid w:val="00B00D4A"/>
    <w:rsid w:val="00B05479"/>
    <w:rsid w:val="00B17598"/>
    <w:rsid w:val="00B22F3A"/>
    <w:rsid w:val="00B43F05"/>
    <w:rsid w:val="00B47CF9"/>
    <w:rsid w:val="00B50AAE"/>
    <w:rsid w:val="00B53848"/>
    <w:rsid w:val="00B53CF9"/>
    <w:rsid w:val="00B643E1"/>
    <w:rsid w:val="00B667FB"/>
    <w:rsid w:val="00B6752D"/>
    <w:rsid w:val="00B75CDF"/>
    <w:rsid w:val="00B90A91"/>
    <w:rsid w:val="00B94822"/>
    <w:rsid w:val="00BA152B"/>
    <w:rsid w:val="00BC097E"/>
    <w:rsid w:val="00BC4C8A"/>
    <w:rsid w:val="00BC59DE"/>
    <w:rsid w:val="00BE1245"/>
    <w:rsid w:val="00BE7CED"/>
    <w:rsid w:val="00BF0E27"/>
    <w:rsid w:val="00BF466A"/>
    <w:rsid w:val="00BF4CB2"/>
    <w:rsid w:val="00C04E55"/>
    <w:rsid w:val="00C27D82"/>
    <w:rsid w:val="00C40F6F"/>
    <w:rsid w:val="00C41F17"/>
    <w:rsid w:val="00C45483"/>
    <w:rsid w:val="00C51368"/>
    <w:rsid w:val="00C63933"/>
    <w:rsid w:val="00C6664A"/>
    <w:rsid w:val="00C774F3"/>
    <w:rsid w:val="00C825B4"/>
    <w:rsid w:val="00C915BA"/>
    <w:rsid w:val="00C92EC0"/>
    <w:rsid w:val="00C95FC8"/>
    <w:rsid w:val="00CE0DFF"/>
    <w:rsid w:val="00CE292D"/>
    <w:rsid w:val="00D034C8"/>
    <w:rsid w:val="00D0357A"/>
    <w:rsid w:val="00D27B68"/>
    <w:rsid w:val="00D40840"/>
    <w:rsid w:val="00D605AD"/>
    <w:rsid w:val="00D74CC3"/>
    <w:rsid w:val="00D7602B"/>
    <w:rsid w:val="00D80A9C"/>
    <w:rsid w:val="00D82B8B"/>
    <w:rsid w:val="00D83935"/>
    <w:rsid w:val="00D938D2"/>
    <w:rsid w:val="00DA0F57"/>
    <w:rsid w:val="00DA0FC8"/>
    <w:rsid w:val="00DB19D0"/>
    <w:rsid w:val="00DB22E4"/>
    <w:rsid w:val="00DB7442"/>
    <w:rsid w:val="00DC19CB"/>
    <w:rsid w:val="00DC6D34"/>
    <w:rsid w:val="00DC7965"/>
    <w:rsid w:val="00DE1332"/>
    <w:rsid w:val="00DF0AB9"/>
    <w:rsid w:val="00DF1080"/>
    <w:rsid w:val="00DF4B9F"/>
    <w:rsid w:val="00DF6C4C"/>
    <w:rsid w:val="00E0001A"/>
    <w:rsid w:val="00E32B58"/>
    <w:rsid w:val="00E6446C"/>
    <w:rsid w:val="00E80027"/>
    <w:rsid w:val="00E9561C"/>
    <w:rsid w:val="00EA6689"/>
    <w:rsid w:val="00EA770A"/>
    <w:rsid w:val="00EB0480"/>
    <w:rsid w:val="00EB0980"/>
    <w:rsid w:val="00EC32BB"/>
    <w:rsid w:val="00EC5763"/>
    <w:rsid w:val="00EC62F8"/>
    <w:rsid w:val="00EC7896"/>
    <w:rsid w:val="00ED0DFD"/>
    <w:rsid w:val="00ED426E"/>
    <w:rsid w:val="00ED4BAF"/>
    <w:rsid w:val="00ED566C"/>
    <w:rsid w:val="00EE0140"/>
    <w:rsid w:val="00EE3F2C"/>
    <w:rsid w:val="00EF6710"/>
    <w:rsid w:val="00EF7C0F"/>
    <w:rsid w:val="00F015ED"/>
    <w:rsid w:val="00F02B23"/>
    <w:rsid w:val="00F07A62"/>
    <w:rsid w:val="00F121FF"/>
    <w:rsid w:val="00F21B41"/>
    <w:rsid w:val="00F2392F"/>
    <w:rsid w:val="00F2401F"/>
    <w:rsid w:val="00F361C3"/>
    <w:rsid w:val="00F510D9"/>
    <w:rsid w:val="00F67151"/>
    <w:rsid w:val="00F86C46"/>
    <w:rsid w:val="00F935D7"/>
    <w:rsid w:val="00F9494A"/>
    <w:rsid w:val="00FA0D13"/>
    <w:rsid w:val="00FA24AE"/>
    <w:rsid w:val="00FB5FA5"/>
    <w:rsid w:val="00FC6377"/>
    <w:rsid w:val="00FD1AA4"/>
    <w:rsid w:val="00FD3DEE"/>
    <w:rsid w:val="00FD7E4A"/>
    <w:rsid w:val="00FE0E91"/>
    <w:rsid w:val="00FE5DE6"/>
    <w:rsid w:val="00FE6107"/>
    <w:rsid w:val="00FF5827"/>
    <w:rsid w:val="012F5F9F"/>
    <w:rsid w:val="014D1D6F"/>
    <w:rsid w:val="01553765"/>
    <w:rsid w:val="0187402D"/>
    <w:rsid w:val="01BE7323"/>
    <w:rsid w:val="01DB6A67"/>
    <w:rsid w:val="01E23011"/>
    <w:rsid w:val="01F90AE9"/>
    <w:rsid w:val="02380E83"/>
    <w:rsid w:val="02395177"/>
    <w:rsid w:val="02493090"/>
    <w:rsid w:val="025263E9"/>
    <w:rsid w:val="02B40E52"/>
    <w:rsid w:val="02B96468"/>
    <w:rsid w:val="02D41D88"/>
    <w:rsid w:val="02E903CF"/>
    <w:rsid w:val="031B6740"/>
    <w:rsid w:val="03454F90"/>
    <w:rsid w:val="034877EC"/>
    <w:rsid w:val="037E4FBC"/>
    <w:rsid w:val="038952E1"/>
    <w:rsid w:val="03AF33C7"/>
    <w:rsid w:val="03F434D0"/>
    <w:rsid w:val="04207E21"/>
    <w:rsid w:val="04247911"/>
    <w:rsid w:val="05031C1C"/>
    <w:rsid w:val="05162EE3"/>
    <w:rsid w:val="053022E6"/>
    <w:rsid w:val="053E2C54"/>
    <w:rsid w:val="058313C5"/>
    <w:rsid w:val="05A76A4C"/>
    <w:rsid w:val="06191E33"/>
    <w:rsid w:val="06316315"/>
    <w:rsid w:val="067B1C86"/>
    <w:rsid w:val="072D2F81"/>
    <w:rsid w:val="075E313A"/>
    <w:rsid w:val="07B61B72"/>
    <w:rsid w:val="07B76CEE"/>
    <w:rsid w:val="07C0102B"/>
    <w:rsid w:val="07C82CA9"/>
    <w:rsid w:val="07D653C6"/>
    <w:rsid w:val="0802440D"/>
    <w:rsid w:val="080F6B2A"/>
    <w:rsid w:val="08114650"/>
    <w:rsid w:val="083612A8"/>
    <w:rsid w:val="08404F36"/>
    <w:rsid w:val="085F1943"/>
    <w:rsid w:val="088766C0"/>
    <w:rsid w:val="08EB30F3"/>
    <w:rsid w:val="08FC0E5C"/>
    <w:rsid w:val="091C32AD"/>
    <w:rsid w:val="0920049D"/>
    <w:rsid w:val="09383E5F"/>
    <w:rsid w:val="096071C1"/>
    <w:rsid w:val="097C01EF"/>
    <w:rsid w:val="09932A4B"/>
    <w:rsid w:val="09A3752A"/>
    <w:rsid w:val="09B01C47"/>
    <w:rsid w:val="09CF031F"/>
    <w:rsid w:val="09D21BBD"/>
    <w:rsid w:val="09D92F4C"/>
    <w:rsid w:val="09DE0562"/>
    <w:rsid w:val="09E813E1"/>
    <w:rsid w:val="0A1977EC"/>
    <w:rsid w:val="0A1D1456"/>
    <w:rsid w:val="0A2A7C4B"/>
    <w:rsid w:val="0A2D3298"/>
    <w:rsid w:val="0A530F50"/>
    <w:rsid w:val="0A7C0731"/>
    <w:rsid w:val="0A8729A8"/>
    <w:rsid w:val="0B1F52D6"/>
    <w:rsid w:val="0B420FC5"/>
    <w:rsid w:val="0B4E34C6"/>
    <w:rsid w:val="0B7A250D"/>
    <w:rsid w:val="0B8415DD"/>
    <w:rsid w:val="0B8B471A"/>
    <w:rsid w:val="0B8D2240"/>
    <w:rsid w:val="0B9E2486"/>
    <w:rsid w:val="0BA56877"/>
    <w:rsid w:val="0BE61950"/>
    <w:rsid w:val="0C012C2E"/>
    <w:rsid w:val="0C01678A"/>
    <w:rsid w:val="0C2801BA"/>
    <w:rsid w:val="0C662A91"/>
    <w:rsid w:val="0C80348F"/>
    <w:rsid w:val="0CAC0DEC"/>
    <w:rsid w:val="0CBB2DDD"/>
    <w:rsid w:val="0CC51EAD"/>
    <w:rsid w:val="0CCD033C"/>
    <w:rsid w:val="0CD83521"/>
    <w:rsid w:val="0CEC568C"/>
    <w:rsid w:val="0D0E4D31"/>
    <w:rsid w:val="0D0F4ED6"/>
    <w:rsid w:val="0D1A3FA7"/>
    <w:rsid w:val="0D896A37"/>
    <w:rsid w:val="0D9A216F"/>
    <w:rsid w:val="0DAB4BFF"/>
    <w:rsid w:val="0DBF1056"/>
    <w:rsid w:val="0DF540CC"/>
    <w:rsid w:val="0E0B7D94"/>
    <w:rsid w:val="0E3771A3"/>
    <w:rsid w:val="0E3C1F46"/>
    <w:rsid w:val="0E3F3599"/>
    <w:rsid w:val="0E833DCE"/>
    <w:rsid w:val="0E8A6F0A"/>
    <w:rsid w:val="0EAF2A15"/>
    <w:rsid w:val="0ECD0E2A"/>
    <w:rsid w:val="0EDB59B8"/>
    <w:rsid w:val="0EE77EB9"/>
    <w:rsid w:val="0F4A0448"/>
    <w:rsid w:val="0F501F02"/>
    <w:rsid w:val="0F5A4B2F"/>
    <w:rsid w:val="0F6611A1"/>
    <w:rsid w:val="0F837278"/>
    <w:rsid w:val="0F9F2542"/>
    <w:rsid w:val="0FA4224E"/>
    <w:rsid w:val="0FCF3B02"/>
    <w:rsid w:val="0FD06B9F"/>
    <w:rsid w:val="0FE663C2"/>
    <w:rsid w:val="0FF705D0"/>
    <w:rsid w:val="100E1475"/>
    <w:rsid w:val="101271B8"/>
    <w:rsid w:val="106E10D2"/>
    <w:rsid w:val="10C5247C"/>
    <w:rsid w:val="10EC17B7"/>
    <w:rsid w:val="10F468BD"/>
    <w:rsid w:val="114C494B"/>
    <w:rsid w:val="11847C41"/>
    <w:rsid w:val="1186690F"/>
    <w:rsid w:val="11936342"/>
    <w:rsid w:val="11BF336F"/>
    <w:rsid w:val="11E76422"/>
    <w:rsid w:val="11E93F48"/>
    <w:rsid w:val="11EE155E"/>
    <w:rsid w:val="11F96EAE"/>
    <w:rsid w:val="123258EF"/>
    <w:rsid w:val="126B2BAF"/>
    <w:rsid w:val="12B44556"/>
    <w:rsid w:val="12E12E71"/>
    <w:rsid w:val="131E6243"/>
    <w:rsid w:val="133E2892"/>
    <w:rsid w:val="13477178"/>
    <w:rsid w:val="13727459"/>
    <w:rsid w:val="137B32C6"/>
    <w:rsid w:val="139D445C"/>
    <w:rsid w:val="13BA5B9C"/>
    <w:rsid w:val="13C539D9"/>
    <w:rsid w:val="13DA4490"/>
    <w:rsid w:val="13E62E35"/>
    <w:rsid w:val="141334FE"/>
    <w:rsid w:val="14155A1E"/>
    <w:rsid w:val="14276FAA"/>
    <w:rsid w:val="14983A03"/>
    <w:rsid w:val="14AB256A"/>
    <w:rsid w:val="15063063"/>
    <w:rsid w:val="1534197E"/>
    <w:rsid w:val="154C6CC8"/>
    <w:rsid w:val="15510782"/>
    <w:rsid w:val="15CA5E3E"/>
    <w:rsid w:val="15D26D5F"/>
    <w:rsid w:val="163A65CC"/>
    <w:rsid w:val="16501349"/>
    <w:rsid w:val="167504A0"/>
    <w:rsid w:val="1680360B"/>
    <w:rsid w:val="16895CFA"/>
    <w:rsid w:val="16B965DF"/>
    <w:rsid w:val="16BA5EB3"/>
    <w:rsid w:val="16D06420"/>
    <w:rsid w:val="16E01DBD"/>
    <w:rsid w:val="17FF44C5"/>
    <w:rsid w:val="18041ADC"/>
    <w:rsid w:val="18356139"/>
    <w:rsid w:val="18784278"/>
    <w:rsid w:val="188B5D59"/>
    <w:rsid w:val="18C272A1"/>
    <w:rsid w:val="18C7014D"/>
    <w:rsid w:val="18D45952"/>
    <w:rsid w:val="18F25DD8"/>
    <w:rsid w:val="19173A91"/>
    <w:rsid w:val="191F54EE"/>
    <w:rsid w:val="19234148"/>
    <w:rsid w:val="193261D5"/>
    <w:rsid w:val="19616ABA"/>
    <w:rsid w:val="196258E0"/>
    <w:rsid w:val="197E61E3"/>
    <w:rsid w:val="19812785"/>
    <w:rsid w:val="198C7FDB"/>
    <w:rsid w:val="1A241E1C"/>
    <w:rsid w:val="1A3B28F2"/>
    <w:rsid w:val="1A4F2DB6"/>
    <w:rsid w:val="1A512B25"/>
    <w:rsid w:val="1AA749A0"/>
    <w:rsid w:val="1B122762"/>
    <w:rsid w:val="1B3B1CB8"/>
    <w:rsid w:val="1B467DB8"/>
    <w:rsid w:val="1B803B6F"/>
    <w:rsid w:val="1B9C027D"/>
    <w:rsid w:val="1BC05D1A"/>
    <w:rsid w:val="1BD611C2"/>
    <w:rsid w:val="1C0876C1"/>
    <w:rsid w:val="1C142509"/>
    <w:rsid w:val="1C2344FA"/>
    <w:rsid w:val="1C4F50A5"/>
    <w:rsid w:val="1C587428"/>
    <w:rsid w:val="1C746B04"/>
    <w:rsid w:val="1C7A5D5E"/>
    <w:rsid w:val="1C846B66"/>
    <w:rsid w:val="1CAB4C1C"/>
    <w:rsid w:val="1D014681"/>
    <w:rsid w:val="1D271CD1"/>
    <w:rsid w:val="1D615E46"/>
    <w:rsid w:val="1D6923E1"/>
    <w:rsid w:val="1D7C3EC2"/>
    <w:rsid w:val="1D813BCE"/>
    <w:rsid w:val="1D977656"/>
    <w:rsid w:val="1DAA4ED3"/>
    <w:rsid w:val="1DD61D86"/>
    <w:rsid w:val="1DDC7F68"/>
    <w:rsid w:val="1E3B3D7D"/>
    <w:rsid w:val="1E4638B9"/>
    <w:rsid w:val="1E591D2E"/>
    <w:rsid w:val="1E6F2058"/>
    <w:rsid w:val="1E854FF8"/>
    <w:rsid w:val="1ED1023E"/>
    <w:rsid w:val="1F073C5F"/>
    <w:rsid w:val="1F325180"/>
    <w:rsid w:val="1F3D58D3"/>
    <w:rsid w:val="1F7F413E"/>
    <w:rsid w:val="1F9961B3"/>
    <w:rsid w:val="1FA85442"/>
    <w:rsid w:val="1FC658C9"/>
    <w:rsid w:val="1FD275D0"/>
    <w:rsid w:val="20653333"/>
    <w:rsid w:val="20BB73F7"/>
    <w:rsid w:val="20C242E2"/>
    <w:rsid w:val="20CA13E8"/>
    <w:rsid w:val="20F075D0"/>
    <w:rsid w:val="210743EB"/>
    <w:rsid w:val="21115269"/>
    <w:rsid w:val="21333432"/>
    <w:rsid w:val="21463165"/>
    <w:rsid w:val="216364D8"/>
    <w:rsid w:val="217D46AD"/>
    <w:rsid w:val="21871145"/>
    <w:rsid w:val="219A0DBB"/>
    <w:rsid w:val="21AE4866"/>
    <w:rsid w:val="21C5052E"/>
    <w:rsid w:val="21C83B7A"/>
    <w:rsid w:val="22066450"/>
    <w:rsid w:val="22205764"/>
    <w:rsid w:val="223644BB"/>
    <w:rsid w:val="22401962"/>
    <w:rsid w:val="22600256"/>
    <w:rsid w:val="227D2BB6"/>
    <w:rsid w:val="22C500B9"/>
    <w:rsid w:val="22DD18A7"/>
    <w:rsid w:val="22EF3388"/>
    <w:rsid w:val="23112215"/>
    <w:rsid w:val="231F3C6E"/>
    <w:rsid w:val="2331574F"/>
    <w:rsid w:val="2342170A"/>
    <w:rsid w:val="23445482"/>
    <w:rsid w:val="23503CDB"/>
    <w:rsid w:val="2358717F"/>
    <w:rsid w:val="235A4CA6"/>
    <w:rsid w:val="23B819CC"/>
    <w:rsid w:val="23C14D25"/>
    <w:rsid w:val="23CA31BB"/>
    <w:rsid w:val="24232B82"/>
    <w:rsid w:val="243674C1"/>
    <w:rsid w:val="2441528D"/>
    <w:rsid w:val="245F009A"/>
    <w:rsid w:val="24877D1C"/>
    <w:rsid w:val="249E6E14"/>
    <w:rsid w:val="24A35E80"/>
    <w:rsid w:val="25237319"/>
    <w:rsid w:val="25570229"/>
    <w:rsid w:val="25607E4B"/>
    <w:rsid w:val="258B383C"/>
    <w:rsid w:val="25A22934"/>
    <w:rsid w:val="25AC5561"/>
    <w:rsid w:val="25C1100C"/>
    <w:rsid w:val="25C446D8"/>
    <w:rsid w:val="25FB1F49"/>
    <w:rsid w:val="26031625"/>
    <w:rsid w:val="261F5D33"/>
    <w:rsid w:val="262D044F"/>
    <w:rsid w:val="2630659C"/>
    <w:rsid w:val="263A2B6C"/>
    <w:rsid w:val="265A320F"/>
    <w:rsid w:val="27160EE4"/>
    <w:rsid w:val="271E248E"/>
    <w:rsid w:val="274F0899"/>
    <w:rsid w:val="2752510C"/>
    <w:rsid w:val="27802801"/>
    <w:rsid w:val="278A3680"/>
    <w:rsid w:val="278D7AAA"/>
    <w:rsid w:val="279F35CF"/>
    <w:rsid w:val="28060F58"/>
    <w:rsid w:val="28125B4F"/>
    <w:rsid w:val="284D6B87"/>
    <w:rsid w:val="285A12A4"/>
    <w:rsid w:val="288B3B53"/>
    <w:rsid w:val="28A67DCA"/>
    <w:rsid w:val="28B704A4"/>
    <w:rsid w:val="28C11DAA"/>
    <w:rsid w:val="28D252DE"/>
    <w:rsid w:val="28F36C36"/>
    <w:rsid w:val="291C47AB"/>
    <w:rsid w:val="29491A44"/>
    <w:rsid w:val="294A1490"/>
    <w:rsid w:val="2953641F"/>
    <w:rsid w:val="298E38FB"/>
    <w:rsid w:val="29A8278D"/>
    <w:rsid w:val="29E928DF"/>
    <w:rsid w:val="29E96D83"/>
    <w:rsid w:val="2A2B739C"/>
    <w:rsid w:val="2A68171A"/>
    <w:rsid w:val="2AB47391"/>
    <w:rsid w:val="2AC450FA"/>
    <w:rsid w:val="2B086ABE"/>
    <w:rsid w:val="2B2112CD"/>
    <w:rsid w:val="2B31595B"/>
    <w:rsid w:val="2BB60EE7"/>
    <w:rsid w:val="2BBB31A5"/>
    <w:rsid w:val="2BEE5789"/>
    <w:rsid w:val="2BF65788"/>
    <w:rsid w:val="2C251BC9"/>
    <w:rsid w:val="2C3123CB"/>
    <w:rsid w:val="2CC43190"/>
    <w:rsid w:val="2CE915E7"/>
    <w:rsid w:val="2D0B5263"/>
    <w:rsid w:val="2D74105A"/>
    <w:rsid w:val="2D7B7CF2"/>
    <w:rsid w:val="2DD62C52"/>
    <w:rsid w:val="2DDD7589"/>
    <w:rsid w:val="2E1C65A1"/>
    <w:rsid w:val="2E6609A2"/>
    <w:rsid w:val="2E8773B2"/>
    <w:rsid w:val="2EA66FF1"/>
    <w:rsid w:val="2EC03CB2"/>
    <w:rsid w:val="2EC700E3"/>
    <w:rsid w:val="2EDF2503"/>
    <w:rsid w:val="2EE61AE3"/>
    <w:rsid w:val="2EEB3529"/>
    <w:rsid w:val="2F067A90"/>
    <w:rsid w:val="2F283EAA"/>
    <w:rsid w:val="2F2A7C22"/>
    <w:rsid w:val="2F3C1703"/>
    <w:rsid w:val="2F3F643D"/>
    <w:rsid w:val="2F45680A"/>
    <w:rsid w:val="2F754C15"/>
    <w:rsid w:val="2F7C41F6"/>
    <w:rsid w:val="2FAA2B11"/>
    <w:rsid w:val="2FDB53C0"/>
    <w:rsid w:val="2FDC6A42"/>
    <w:rsid w:val="30075E17"/>
    <w:rsid w:val="300D4E4E"/>
    <w:rsid w:val="30536D05"/>
    <w:rsid w:val="3058256D"/>
    <w:rsid w:val="30702808"/>
    <w:rsid w:val="307D0225"/>
    <w:rsid w:val="308D4E83"/>
    <w:rsid w:val="30BD6874"/>
    <w:rsid w:val="30C916BD"/>
    <w:rsid w:val="30EB5A9B"/>
    <w:rsid w:val="30F362BD"/>
    <w:rsid w:val="3115045E"/>
    <w:rsid w:val="312267DB"/>
    <w:rsid w:val="318B6972"/>
    <w:rsid w:val="31E6045D"/>
    <w:rsid w:val="322724D4"/>
    <w:rsid w:val="32452FC5"/>
    <w:rsid w:val="32873093"/>
    <w:rsid w:val="328A5179"/>
    <w:rsid w:val="329B2BE5"/>
    <w:rsid w:val="32C97DB6"/>
    <w:rsid w:val="32F72511"/>
    <w:rsid w:val="33083404"/>
    <w:rsid w:val="337268EC"/>
    <w:rsid w:val="33727DEA"/>
    <w:rsid w:val="33B757FC"/>
    <w:rsid w:val="33D30C40"/>
    <w:rsid w:val="33F86541"/>
    <w:rsid w:val="342E2D1F"/>
    <w:rsid w:val="344F1ED9"/>
    <w:rsid w:val="34692F9B"/>
    <w:rsid w:val="34711E4F"/>
    <w:rsid w:val="34757B91"/>
    <w:rsid w:val="34983880"/>
    <w:rsid w:val="349E076A"/>
    <w:rsid w:val="34B561E0"/>
    <w:rsid w:val="34B85CD0"/>
    <w:rsid w:val="34E402F2"/>
    <w:rsid w:val="353E341E"/>
    <w:rsid w:val="354E2190"/>
    <w:rsid w:val="355359F9"/>
    <w:rsid w:val="357065AB"/>
    <w:rsid w:val="35926521"/>
    <w:rsid w:val="35BC17F0"/>
    <w:rsid w:val="35C67F79"/>
    <w:rsid w:val="361F010B"/>
    <w:rsid w:val="362679CD"/>
    <w:rsid w:val="36611E1B"/>
    <w:rsid w:val="36621224"/>
    <w:rsid w:val="367E499B"/>
    <w:rsid w:val="367F5E73"/>
    <w:rsid w:val="36806EDC"/>
    <w:rsid w:val="36B50ACB"/>
    <w:rsid w:val="37166CDE"/>
    <w:rsid w:val="372E4027"/>
    <w:rsid w:val="37A147F9"/>
    <w:rsid w:val="38207E14"/>
    <w:rsid w:val="382B0567"/>
    <w:rsid w:val="384855BD"/>
    <w:rsid w:val="38C42E95"/>
    <w:rsid w:val="38CE5AC2"/>
    <w:rsid w:val="38FC3C0B"/>
    <w:rsid w:val="39151184"/>
    <w:rsid w:val="392B61FC"/>
    <w:rsid w:val="393950DD"/>
    <w:rsid w:val="39561614"/>
    <w:rsid w:val="39902664"/>
    <w:rsid w:val="39F81160"/>
    <w:rsid w:val="39FC21BB"/>
    <w:rsid w:val="3A064DE8"/>
    <w:rsid w:val="3A231E3E"/>
    <w:rsid w:val="3A3312D0"/>
    <w:rsid w:val="3A5164BC"/>
    <w:rsid w:val="3A5D0683"/>
    <w:rsid w:val="3A944AE9"/>
    <w:rsid w:val="3AC84793"/>
    <w:rsid w:val="3AE01ADD"/>
    <w:rsid w:val="3B0F23C2"/>
    <w:rsid w:val="3B27770B"/>
    <w:rsid w:val="3B3360B0"/>
    <w:rsid w:val="3B3F2CA7"/>
    <w:rsid w:val="3B457B92"/>
    <w:rsid w:val="3B47390A"/>
    <w:rsid w:val="3B64626A"/>
    <w:rsid w:val="3B6B3A9C"/>
    <w:rsid w:val="3B800BCA"/>
    <w:rsid w:val="3BA945C4"/>
    <w:rsid w:val="3C28373B"/>
    <w:rsid w:val="3C2D6FA3"/>
    <w:rsid w:val="3C776471"/>
    <w:rsid w:val="3CC316B6"/>
    <w:rsid w:val="3CCD2793"/>
    <w:rsid w:val="3CED6733"/>
    <w:rsid w:val="3D1B6DFC"/>
    <w:rsid w:val="3D22462E"/>
    <w:rsid w:val="3D8D0218"/>
    <w:rsid w:val="3D934BE4"/>
    <w:rsid w:val="3DBB6E98"/>
    <w:rsid w:val="3DC2196D"/>
    <w:rsid w:val="3DC47D28"/>
    <w:rsid w:val="3DD11BB1"/>
    <w:rsid w:val="3E09759C"/>
    <w:rsid w:val="3E582336"/>
    <w:rsid w:val="3E730BBA"/>
    <w:rsid w:val="3E732FE1"/>
    <w:rsid w:val="3EA66B99"/>
    <w:rsid w:val="3EAB1E08"/>
    <w:rsid w:val="3ECC2AA4"/>
    <w:rsid w:val="3EF20030"/>
    <w:rsid w:val="3F0A7FA0"/>
    <w:rsid w:val="3F422D66"/>
    <w:rsid w:val="3F8E1B07"/>
    <w:rsid w:val="3F9B318C"/>
    <w:rsid w:val="3FDB6D16"/>
    <w:rsid w:val="3FFA719D"/>
    <w:rsid w:val="3FFD4EDF"/>
    <w:rsid w:val="400E49F6"/>
    <w:rsid w:val="40413A51"/>
    <w:rsid w:val="40C17CBA"/>
    <w:rsid w:val="40DF1663"/>
    <w:rsid w:val="40F63E08"/>
    <w:rsid w:val="41061B71"/>
    <w:rsid w:val="411F3F25"/>
    <w:rsid w:val="412D224A"/>
    <w:rsid w:val="415648A7"/>
    <w:rsid w:val="41614FF9"/>
    <w:rsid w:val="41770CEE"/>
    <w:rsid w:val="41994793"/>
    <w:rsid w:val="41B11ADD"/>
    <w:rsid w:val="41BE244C"/>
    <w:rsid w:val="41D55520"/>
    <w:rsid w:val="41E40104"/>
    <w:rsid w:val="41F46361"/>
    <w:rsid w:val="420936C7"/>
    <w:rsid w:val="42186000"/>
    <w:rsid w:val="42283963"/>
    <w:rsid w:val="422B5D33"/>
    <w:rsid w:val="42530DE6"/>
    <w:rsid w:val="42601716"/>
    <w:rsid w:val="426A147C"/>
    <w:rsid w:val="42B36507"/>
    <w:rsid w:val="43040332"/>
    <w:rsid w:val="432804C5"/>
    <w:rsid w:val="436C6603"/>
    <w:rsid w:val="438F40A0"/>
    <w:rsid w:val="43992A22"/>
    <w:rsid w:val="439E0787"/>
    <w:rsid w:val="43E4263E"/>
    <w:rsid w:val="44017EE6"/>
    <w:rsid w:val="440E76BA"/>
    <w:rsid w:val="44226CC2"/>
    <w:rsid w:val="44623562"/>
    <w:rsid w:val="44654E01"/>
    <w:rsid w:val="447E358A"/>
    <w:rsid w:val="44BA6EFA"/>
    <w:rsid w:val="45062140"/>
    <w:rsid w:val="45293313"/>
    <w:rsid w:val="45303661"/>
    <w:rsid w:val="454F6BBA"/>
    <w:rsid w:val="45793FD3"/>
    <w:rsid w:val="45886D5E"/>
    <w:rsid w:val="467F03FC"/>
    <w:rsid w:val="46A165C4"/>
    <w:rsid w:val="46BE67F0"/>
    <w:rsid w:val="46CC37DC"/>
    <w:rsid w:val="46EF4C65"/>
    <w:rsid w:val="46FC1A4C"/>
    <w:rsid w:val="474D4056"/>
    <w:rsid w:val="47D613CB"/>
    <w:rsid w:val="47E0136E"/>
    <w:rsid w:val="48164D90"/>
    <w:rsid w:val="481928DE"/>
    <w:rsid w:val="48254FD3"/>
    <w:rsid w:val="48425B85"/>
    <w:rsid w:val="484C255F"/>
    <w:rsid w:val="48617456"/>
    <w:rsid w:val="48643D4D"/>
    <w:rsid w:val="4875070A"/>
    <w:rsid w:val="489C2980"/>
    <w:rsid w:val="48B97C81"/>
    <w:rsid w:val="48BD345D"/>
    <w:rsid w:val="48CB3DCC"/>
    <w:rsid w:val="48CE566A"/>
    <w:rsid w:val="48E76A7C"/>
    <w:rsid w:val="48FD1AAC"/>
    <w:rsid w:val="49037433"/>
    <w:rsid w:val="49364693"/>
    <w:rsid w:val="4A121587"/>
    <w:rsid w:val="4A123335"/>
    <w:rsid w:val="4A5E47CC"/>
    <w:rsid w:val="4A6C6EE9"/>
    <w:rsid w:val="4AFB3A22"/>
    <w:rsid w:val="4B1F21AD"/>
    <w:rsid w:val="4B8F7333"/>
    <w:rsid w:val="4BBE6C52"/>
    <w:rsid w:val="4BDE1B20"/>
    <w:rsid w:val="4C211F55"/>
    <w:rsid w:val="4C3861B2"/>
    <w:rsid w:val="4C407781"/>
    <w:rsid w:val="4C8D3147"/>
    <w:rsid w:val="4C991AEB"/>
    <w:rsid w:val="4CB9218D"/>
    <w:rsid w:val="4CC633C5"/>
    <w:rsid w:val="4CD45776"/>
    <w:rsid w:val="4CE23492"/>
    <w:rsid w:val="4CFF2296"/>
    <w:rsid w:val="4D2A6BE7"/>
    <w:rsid w:val="4D5123C6"/>
    <w:rsid w:val="4D810EFD"/>
    <w:rsid w:val="4D901140"/>
    <w:rsid w:val="4D994499"/>
    <w:rsid w:val="4D9A5B1B"/>
    <w:rsid w:val="4DA846DC"/>
    <w:rsid w:val="4DE247A0"/>
    <w:rsid w:val="4DFE254E"/>
    <w:rsid w:val="4E5618F2"/>
    <w:rsid w:val="4E9573E5"/>
    <w:rsid w:val="4EB946C7"/>
    <w:rsid w:val="4EC310A1"/>
    <w:rsid w:val="4EC5306C"/>
    <w:rsid w:val="4ECC43FA"/>
    <w:rsid w:val="4F082DD2"/>
    <w:rsid w:val="4F0E0ACA"/>
    <w:rsid w:val="4F0E4A13"/>
    <w:rsid w:val="4F1B712F"/>
    <w:rsid w:val="4F38383D"/>
    <w:rsid w:val="4F6939F7"/>
    <w:rsid w:val="4FB355BA"/>
    <w:rsid w:val="4FF260E2"/>
    <w:rsid w:val="50153B7F"/>
    <w:rsid w:val="502B5150"/>
    <w:rsid w:val="5074015B"/>
    <w:rsid w:val="50AD025B"/>
    <w:rsid w:val="50E0572E"/>
    <w:rsid w:val="50E83041"/>
    <w:rsid w:val="50EE68AA"/>
    <w:rsid w:val="50F32112"/>
    <w:rsid w:val="513D338D"/>
    <w:rsid w:val="51786173"/>
    <w:rsid w:val="517A37CC"/>
    <w:rsid w:val="51BB2504"/>
    <w:rsid w:val="51DD247A"/>
    <w:rsid w:val="51E47CAD"/>
    <w:rsid w:val="51E87857"/>
    <w:rsid w:val="51F06651"/>
    <w:rsid w:val="52035D13"/>
    <w:rsid w:val="520774F7"/>
    <w:rsid w:val="521D4F6D"/>
    <w:rsid w:val="522303C3"/>
    <w:rsid w:val="524B7D2C"/>
    <w:rsid w:val="524D7600"/>
    <w:rsid w:val="529A65BD"/>
    <w:rsid w:val="52B753C1"/>
    <w:rsid w:val="52BF46A2"/>
    <w:rsid w:val="52FB4092"/>
    <w:rsid w:val="530323B4"/>
    <w:rsid w:val="5325057D"/>
    <w:rsid w:val="53486019"/>
    <w:rsid w:val="539F20DD"/>
    <w:rsid w:val="53BA6DE3"/>
    <w:rsid w:val="53BD36C9"/>
    <w:rsid w:val="53F35F85"/>
    <w:rsid w:val="540208BE"/>
    <w:rsid w:val="540D34EB"/>
    <w:rsid w:val="541A68A8"/>
    <w:rsid w:val="5447181A"/>
    <w:rsid w:val="548F7932"/>
    <w:rsid w:val="54AB2D04"/>
    <w:rsid w:val="54E51D72"/>
    <w:rsid w:val="54E90E99"/>
    <w:rsid w:val="54F833D3"/>
    <w:rsid w:val="55052414"/>
    <w:rsid w:val="55121743"/>
    <w:rsid w:val="55286102"/>
    <w:rsid w:val="554D393A"/>
    <w:rsid w:val="5579070C"/>
    <w:rsid w:val="55BC34F3"/>
    <w:rsid w:val="55BC644B"/>
    <w:rsid w:val="55F76A1D"/>
    <w:rsid w:val="560966ED"/>
    <w:rsid w:val="56116B96"/>
    <w:rsid w:val="561641AD"/>
    <w:rsid w:val="56187F25"/>
    <w:rsid w:val="5633598F"/>
    <w:rsid w:val="563D798B"/>
    <w:rsid w:val="564231F4"/>
    <w:rsid w:val="564B4592"/>
    <w:rsid w:val="565C42B5"/>
    <w:rsid w:val="56764C4B"/>
    <w:rsid w:val="56995D14"/>
    <w:rsid w:val="56A30136"/>
    <w:rsid w:val="56C854A7"/>
    <w:rsid w:val="56CB143B"/>
    <w:rsid w:val="57055882"/>
    <w:rsid w:val="573A47F4"/>
    <w:rsid w:val="575C3DEA"/>
    <w:rsid w:val="577B076B"/>
    <w:rsid w:val="578A30A4"/>
    <w:rsid w:val="57E427B4"/>
    <w:rsid w:val="5805272B"/>
    <w:rsid w:val="58507E4A"/>
    <w:rsid w:val="587873A1"/>
    <w:rsid w:val="58F509F1"/>
    <w:rsid w:val="5915074C"/>
    <w:rsid w:val="598D4786"/>
    <w:rsid w:val="59A4342A"/>
    <w:rsid w:val="59C52172"/>
    <w:rsid w:val="59D811AC"/>
    <w:rsid w:val="59E940B2"/>
    <w:rsid w:val="5A2D03FB"/>
    <w:rsid w:val="5A3966BC"/>
    <w:rsid w:val="5A42157E"/>
    <w:rsid w:val="5A4E2167"/>
    <w:rsid w:val="5AAE0E58"/>
    <w:rsid w:val="5AE623A0"/>
    <w:rsid w:val="5AEB20AC"/>
    <w:rsid w:val="5AF26F96"/>
    <w:rsid w:val="5B01542B"/>
    <w:rsid w:val="5B34098D"/>
    <w:rsid w:val="5B392E17"/>
    <w:rsid w:val="5B4F263B"/>
    <w:rsid w:val="5B5C4D58"/>
    <w:rsid w:val="5BB66216"/>
    <w:rsid w:val="5BC8419B"/>
    <w:rsid w:val="5BDE39BF"/>
    <w:rsid w:val="5C103962"/>
    <w:rsid w:val="5C2238AB"/>
    <w:rsid w:val="5C317F92"/>
    <w:rsid w:val="5C683FC9"/>
    <w:rsid w:val="5C8B76A2"/>
    <w:rsid w:val="5CC44962"/>
    <w:rsid w:val="5CC578D4"/>
    <w:rsid w:val="5CEE19DF"/>
    <w:rsid w:val="5CFA2255"/>
    <w:rsid w:val="5CFD7E74"/>
    <w:rsid w:val="5D1A6C78"/>
    <w:rsid w:val="5D333896"/>
    <w:rsid w:val="5D3D64C3"/>
    <w:rsid w:val="5D4F6796"/>
    <w:rsid w:val="5D65369D"/>
    <w:rsid w:val="5D8B5480"/>
    <w:rsid w:val="5D9562FF"/>
    <w:rsid w:val="5DB073BD"/>
    <w:rsid w:val="5DBC06E1"/>
    <w:rsid w:val="5DF77954"/>
    <w:rsid w:val="5E4A533B"/>
    <w:rsid w:val="5E545397"/>
    <w:rsid w:val="5EEC63F2"/>
    <w:rsid w:val="5F236821"/>
    <w:rsid w:val="5F5D4BFA"/>
    <w:rsid w:val="5F6661A5"/>
    <w:rsid w:val="5F7D0F9F"/>
    <w:rsid w:val="5FA840C8"/>
    <w:rsid w:val="601156CE"/>
    <w:rsid w:val="606968D4"/>
    <w:rsid w:val="60A056E7"/>
    <w:rsid w:val="60AC408B"/>
    <w:rsid w:val="60AF410C"/>
    <w:rsid w:val="60B91957"/>
    <w:rsid w:val="60CF33C0"/>
    <w:rsid w:val="60E9572D"/>
    <w:rsid w:val="60EC092C"/>
    <w:rsid w:val="61025A59"/>
    <w:rsid w:val="61112140"/>
    <w:rsid w:val="611C6808"/>
    <w:rsid w:val="613320B7"/>
    <w:rsid w:val="61645671"/>
    <w:rsid w:val="61750921"/>
    <w:rsid w:val="61785D1C"/>
    <w:rsid w:val="61880654"/>
    <w:rsid w:val="61A909FB"/>
    <w:rsid w:val="61D55035"/>
    <w:rsid w:val="62116968"/>
    <w:rsid w:val="627604AD"/>
    <w:rsid w:val="628A3F58"/>
    <w:rsid w:val="629118D9"/>
    <w:rsid w:val="629B40F7"/>
    <w:rsid w:val="62B13E15"/>
    <w:rsid w:val="62BB6808"/>
    <w:rsid w:val="62D9691E"/>
    <w:rsid w:val="62FA13FE"/>
    <w:rsid w:val="63116428"/>
    <w:rsid w:val="634436DA"/>
    <w:rsid w:val="636B5105"/>
    <w:rsid w:val="639332E1"/>
    <w:rsid w:val="63B533BB"/>
    <w:rsid w:val="63D07143"/>
    <w:rsid w:val="63E6352D"/>
    <w:rsid w:val="63FF4464"/>
    <w:rsid w:val="642C10C6"/>
    <w:rsid w:val="643C74D4"/>
    <w:rsid w:val="644A1BF1"/>
    <w:rsid w:val="64800857"/>
    <w:rsid w:val="64832C8B"/>
    <w:rsid w:val="64B13A1E"/>
    <w:rsid w:val="64DA690B"/>
    <w:rsid w:val="64F817DC"/>
    <w:rsid w:val="651E4C38"/>
    <w:rsid w:val="656A1E1F"/>
    <w:rsid w:val="65717652"/>
    <w:rsid w:val="65850E7C"/>
    <w:rsid w:val="658C6239"/>
    <w:rsid w:val="65C36239"/>
    <w:rsid w:val="65E25712"/>
    <w:rsid w:val="65EC0A86"/>
    <w:rsid w:val="66320B8F"/>
    <w:rsid w:val="66703465"/>
    <w:rsid w:val="66D37748"/>
    <w:rsid w:val="67006EDF"/>
    <w:rsid w:val="67074E34"/>
    <w:rsid w:val="671A2FAC"/>
    <w:rsid w:val="67567318"/>
    <w:rsid w:val="67670D0C"/>
    <w:rsid w:val="679715F1"/>
    <w:rsid w:val="67FD341E"/>
    <w:rsid w:val="680622D3"/>
    <w:rsid w:val="68282249"/>
    <w:rsid w:val="683010FE"/>
    <w:rsid w:val="6838082B"/>
    <w:rsid w:val="684A6664"/>
    <w:rsid w:val="68573C08"/>
    <w:rsid w:val="687F0831"/>
    <w:rsid w:val="6888024C"/>
    <w:rsid w:val="689951C2"/>
    <w:rsid w:val="68997F4C"/>
    <w:rsid w:val="68BB30BE"/>
    <w:rsid w:val="68FC7232"/>
    <w:rsid w:val="68FE744E"/>
    <w:rsid w:val="695E7EED"/>
    <w:rsid w:val="697274F4"/>
    <w:rsid w:val="69A43B52"/>
    <w:rsid w:val="69B63885"/>
    <w:rsid w:val="69BB533F"/>
    <w:rsid w:val="6A114F5F"/>
    <w:rsid w:val="6A1A02B8"/>
    <w:rsid w:val="6A9516EC"/>
    <w:rsid w:val="6B213063"/>
    <w:rsid w:val="6B297F1A"/>
    <w:rsid w:val="6B511920"/>
    <w:rsid w:val="6B7E0A28"/>
    <w:rsid w:val="6B9A16B0"/>
    <w:rsid w:val="6BD5442A"/>
    <w:rsid w:val="6C0E5F5E"/>
    <w:rsid w:val="6C3F5DB4"/>
    <w:rsid w:val="6C4C0FAC"/>
    <w:rsid w:val="6C735A5D"/>
    <w:rsid w:val="6C7C7008"/>
    <w:rsid w:val="6CA67BE1"/>
    <w:rsid w:val="6CB00A5F"/>
    <w:rsid w:val="6CBF5146"/>
    <w:rsid w:val="6CCB7647"/>
    <w:rsid w:val="6CCF2381"/>
    <w:rsid w:val="6D0843F7"/>
    <w:rsid w:val="6D205BE5"/>
    <w:rsid w:val="6D415B5B"/>
    <w:rsid w:val="6D4A0EB4"/>
    <w:rsid w:val="6D54763D"/>
    <w:rsid w:val="6D593B65"/>
    <w:rsid w:val="6D8D0DA1"/>
    <w:rsid w:val="6DB620A5"/>
    <w:rsid w:val="6DBA365C"/>
    <w:rsid w:val="6DC26C9C"/>
    <w:rsid w:val="6E0252EB"/>
    <w:rsid w:val="6E346665"/>
    <w:rsid w:val="6E3B25AB"/>
    <w:rsid w:val="6E6E472E"/>
    <w:rsid w:val="6E8D5E4E"/>
    <w:rsid w:val="6EBE0A04"/>
    <w:rsid w:val="6ED30A35"/>
    <w:rsid w:val="6F0C6AC8"/>
    <w:rsid w:val="6F377216"/>
    <w:rsid w:val="6F8D5088"/>
    <w:rsid w:val="6F914B78"/>
    <w:rsid w:val="6FC767EC"/>
    <w:rsid w:val="6FFA2C86"/>
    <w:rsid w:val="700F0193"/>
    <w:rsid w:val="70251764"/>
    <w:rsid w:val="703244E4"/>
    <w:rsid w:val="7088334B"/>
    <w:rsid w:val="70E231B1"/>
    <w:rsid w:val="710F63A7"/>
    <w:rsid w:val="714A76D4"/>
    <w:rsid w:val="71500A63"/>
    <w:rsid w:val="71663DE2"/>
    <w:rsid w:val="71791D68"/>
    <w:rsid w:val="71797041"/>
    <w:rsid w:val="71A55DCD"/>
    <w:rsid w:val="71C22A1B"/>
    <w:rsid w:val="71E2790D"/>
    <w:rsid w:val="71F96A05"/>
    <w:rsid w:val="72671BC0"/>
    <w:rsid w:val="72D65ACA"/>
    <w:rsid w:val="72F01BB6"/>
    <w:rsid w:val="734A27AC"/>
    <w:rsid w:val="734B1337"/>
    <w:rsid w:val="735545A7"/>
    <w:rsid w:val="73571C35"/>
    <w:rsid w:val="738D1AFA"/>
    <w:rsid w:val="739F35DC"/>
    <w:rsid w:val="73A6496A"/>
    <w:rsid w:val="73BB0416"/>
    <w:rsid w:val="73BB71C4"/>
    <w:rsid w:val="73BC60D0"/>
    <w:rsid w:val="73C11CDC"/>
    <w:rsid w:val="73C179F6"/>
    <w:rsid w:val="73DA1F82"/>
    <w:rsid w:val="740530CB"/>
    <w:rsid w:val="7439758C"/>
    <w:rsid w:val="743B1556"/>
    <w:rsid w:val="745A4D79"/>
    <w:rsid w:val="74A964C0"/>
    <w:rsid w:val="74DB14EF"/>
    <w:rsid w:val="75287D2D"/>
    <w:rsid w:val="75483F2B"/>
    <w:rsid w:val="7561323F"/>
    <w:rsid w:val="75842A89"/>
    <w:rsid w:val="75CF58BE"/>
    <w:rsid w:val="76257DC8"/>
    <w:rsid w:val="762B0E62"/>
    <w:rsid w:val="763133B0"/>
    <w:rsid w:val="763866CB"/>
    <w:rsid w:val="76476F5D"/>
    <w:rsid w:val="76481D09"/>
    <w:rsid w:val="76516E0F"/>
    <w:rsid w:val="769B452E"/>
    <w:rsid w:val="76A5715B"/>
    <w:rsid w:val="76E01F41"/>
    <w:rsid w:val="76FC0093"/>
    <w:rsid w:val="771D13E7"/>
    <w:rsid w:val="77530965"/>
    <w:rsid w:val="7771703D"/>
    <w:rsid w:val="77C56205"/>
    <w:rsid w:val="78632E2A"/>
    <w:rsid w:val="786646C8"/>
    <w:rsid w:val="787E1A12"/>
    <w:rsid w:val="78AF2513"/>
    <w:rsid w:val="78E9026F"/>
    <w:rsid w:val="78FB7506"/>
    <w:rsid w:val="79226841"/>
    <w:rsid w:val="79450781"/>
    <w:rsid w:val="79680FA5"/>
    <w:rsid w:val="797A7C24"/>
    <w:rsid w:val="798B088A"/>
    <w:rsid w:val="798D4602"/>
    <w:rsid w:val="79984D55"/>
    <w:rsid w:val="79AD33B5"/>
    <w:rsid w:val="79C57453"/>
    <w:rsid w:val="79F0693F"/>
    <w:rsid w:val="7A0423EA"/>
    <w:rsid w:val="7A293C27"/>
    <w:rsid w:val="7A4E1337"/>
    <w:rsid w:val="7A540C7C"/>
    <w:rsid w:val="7A73790A"/>
    <w:rsid w:val="7A770E0E"/>
    <w:rsid w:val="7A8B6668"/>
    <w:rsid w:val="7A8C2B0C"/>
    <w:rsid w:val="7AB927BA"/>
    <w:rsid w:val="7AD65B35"/>
    <w:rsid w:val="7B1563F1"/>
    <w:rsid w:val="7B1A0DD3"/>
    <w:rsid w:val="7B2E5971"/>
    <w:rsid w:val="7B672C31"/>
    <w:rsid w:val="7B9337D7"/>
    <w:rsid w:val="7BA619AB"/>
    <w:rsid w:val="7BC2255D"/>
    <w:rsid w:val="7BE95D3C"/>
    <w:rsid w:val="7BF30969"/>
    <w:rsid w:val="7BF81ADB"/>
    <w:rsid w:val="7C066719"/>
    <w:rsid w:val="7C10151B"/>
    <w:rsid w:val="7C1B48DE"/>
    <w:rsid w:val="7C464F3C"/>
    <w:rsid w:val="7C684EB3"/>
    <w:rsid w:val="7CCA3477"/>
    <w:rsid w:val="7CE02C9B"/>
    <w:rsid w:val="7D0C3A90"/>
    <w:rsid w:val="7D172435"/>
    <w:rsid w:val="7D282DE9"/>
    <w:rsid w:val="7D3B6123"/>
    <w:rsid w:val="7D3D00ED"/>
    <w:rsid w:val="7D4A45B8"/>
    <w:rsid w:val="7D514A1B"/>
    <w:rsid w:val="7D9F4904"/>
    <w:rsid w:val="7DA737B9"/>
    <w:rsid w:val="7E1F77F3"/>
    <w:rsid w:val="7E3314F0"/>
    <w:rsid w:val="7E3C65F7"/>
    <w:rsid w:val="7E7318ED"/>
    <w:rsid w:val="7E7425CD"/>
    <w:rsid w:val="7E751B09"/>
    <w:rsid w:val="7EA36676"/>
    <w:rsid w:val="7EC46EEC"/>
    <w:rsid w:val="7EE04C53"/>
    <w:rsid w:val="7F032C71"/>
    <w:rsid w:val="7F3472CE"/>
    <w:rsid w:val="7F5D6825"/>
    <w:rsid w:val="7F62208D"/>
    <w:rsid w:val="7F640A13"/>
    <w:rsid w:val="7F792F33"/>
    <w:rsid w:val="7F820039"/>
    <w:rsid w:val="7FA2692E"/>
    <w:rsid w:val="7FD8310D"/>
    <w:rsid w:val="7FF30F37"/>
    <w:rsid w:val="7FF4139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link w:val="2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link w:val="22"/>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Body Text"/>
    <w:basedOn w:val="1"/>
    <w:next w:val="7"/>
    <w:unhideWhenUsed/>
    <w:qFormat/>
    <w:uiPriority w:val="0"/>
    <w:rPr>
      <w:rFonts w:hint="eastAsia"/>
    </w:rPr>
  </w:style>
  <w:style w:type="paragraph" w:styleId="7">
    <w:name w:val="Title"/>
    <w:basedOn w:val="1"/>
    <w:next w:val="1"/>
    <w:unhideWhenUsed/>
    <w:qFormat/>
    <w:uiPriority w:val="0"/>
    <w:pPr>
      <w:spacing w:before="240" w:after="60"/>
      <w:jc w:val="center"/>
      <w:outlineLvl w:val="0"/>
    </w:pPr>
    <w:rPr>
      <w:rFonts w:ascii="Cambria" w:hAnsi="Cambria" w:eastAsia="宋体"/>
      <w:b/>
      <w:sz w:val="32"/>
    </w:rPr>
  </w:style>
  <w:style w:type="paragraph" w:styleId="8">
    <w:name w:val="Date"/>
    <w:basedOn w:val="1"/>
    <w:next w:val="1"/>
    <w:link w:val="23"/>
    <w:qFormat/>
    <w:uiPriority w:val="0"/>
    <w:pPr>
      <w:ind w:left="100" w:leftChars="2500"/>
    </w:pPr>
  </w:style>
  <w:style w:type="paragraph" w:styleId="9">
    <w:name w:val="Balloon Text"/>
    <w:basedOn w:val="1"/>
    <w:link w:val="24"/>
    <w:qFormat/>
    <w:uiPriority w:val="0"/>
    <w:rPr>
      <w:sz w:val="18"/>
      <w:szCs w:val="18"/>
    </w:rPr>
  </w:style>
  <w:style w:type="paragraph" w:styleId="10">
    <w:name w:val="footer"/>
    <w:basedOn w:val="1"/>
    <w:link w:val="25"/>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6">
    <w:name w:val="Table Grid"/>
    <w:basedOn w:val="15"/>
    <w:qFormat/>
    <w:uiPriority w:val="0"/>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qFormat/>
    <w:uiPriority w:val="0"/>
    <w:rPr>
      <w:color w:val="0000FF"/>
      <w:u w:val="single"/>
    </w:rPr>
  </w:style>
  <w:style w:type="character" w:customStyle="1" w:styleId="21">
    <w:name w:val="标题 2 Char"/>
    <w:link w:val="4"/>
    <w:semiHidden/>
    <w:qFormat/>
    <w:uiPriority w:val="0"/>
    <w:rPr>
      <w:rFonts w:ascii="Cambria" w:hAnsi="Cambria" w:eastAsia="宋体" w:cs="Times New Roman"/>
      <w:b/>
      <w:bCs/>
      <w:kern w:val="2"/>
      <w:sz w:val="32"/>
      <w:szCs w:val="32"/>
    </w:rPr>
  </w:style>
  <w:style w:type="character" w:customStyle="1" w:styleId="22">
    <w:name w:val="标题 3 Char"/>
    <w:link w:val="5"/>
    <w:qFormat/>
    <w:uiPriority w:val="9"/>
    <w:rPr>
      <w:rFonts w:ascii="宋体" w:hAnsi="宋体" w:cs="宋体"/>
      <w:b/>
      <w:bCs/>
      <w:sz w:val="27"/>
      <w:szCs w:val="27"/>
    </w:rPr>
  </w:style>
  <w:style w:type="character" w:customStyle="1" w:styleId="23">
    <w:name w:val="日期 Char"/>
    <w:link w:val="8"/>
    <w:qFormat/>
    <w:uiPriority w:val="0"/>
    <w:rPr>
      <w:kern w:val="2"/>
      <w:sz w:val="21"/>
      <w:szCs w:val="24"/>
    </w:rPr>
  </w:style>
  <w:style w:type="character" w:customStyle="1" w:styleId="24">
    <w:name w:val="批注框文本 Char"/>
    <w:link w:val="9"/>
    <w:qFormat/>
    <w:uiPriority w:val="0"/>
    <w:rPr>
      <w:kern w:val="2"/>
      <w:sz w:val="18"/>
      <w:szCs w:val="18"/>
    </w:rPr>
  </w:style>
  <w:style w:type="character" w:customStyle="1" w:styleId="25">
    <w:name w:val="页脚 Char"/>
    <w:link w:val="10"/>
    <w:qFormat/>
    <w:uiPriority w:val="99"/>
    <w:rPr>
      <w:kern w:val="2"/>
      <w:sz w:val="18"/>
      <w:szCs w:val="18"/>
    </w:rPr>
  </w:style>
  <w:style w:type="paragraph" w:customStyle="1" w:styleId="26">
    <w:name w:val="main_conftitp"/>
    <w:basedOn w:val="1"/>
    <w:qFormat/>
    <w:uiPriority w:val="0"/>
    <w:pPr>
      <w:widowControl/>
      <w:spacing w:before="100" w:beforeAutospacing="1" w:after="100" w:afterAutospacing="1"/>
      <w:jc w:val="left"/>
    </w:pPr>
    <w:rPr>
      <w:rFonts w:ascii="宋体" w:hAnsi="宋体" w:cs="宋体"/>
      <w:kern w:val="0"/>
      <w:sz w:val="24"/>
    </w:rPr>
  </w:style>
  <w:style w:type="character" w:customStyle="1" w:styleId="27">
    <w:name w:val="apple-converted-space"/>
    <w:basedOn w:val="17"/>
    <w:qFormat/>
    <w:uiPriority w:val="0"/>
  </w:style>
  <w:style w:type="paragraph" w:customStyle="1" w:styleId="28">
    <w:name w:val="p"/>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680b4eea-0d0e-4c4e-9099-067f326b94a3</errorID>
      <errorWord>。。</errorWord>
      <group>L1_Punc</group>
      <groupName>标点问题</groupName>
      <ability>L2_Punc</ability>
      <abilityName>标点符号检查</abilityName>
      <candidateList>
        <item>。</item>
      </candidateList>
      <explain/>
      <paraID>6EA20F3C</paraID>
      <start>96</start>
      <end>97</end>
      <status>modified</status>
      <modifiedWord>。</modifiedWord>
      <trackRevisions>false</trackRevisions>
    </reviewItem>
    <reviewItem>
      <errorID>46de0b8f-cb8f-4e9a-a922-79bc3d79ee2d</errorID>
      <errorWord>亟需</errorWord>
      <group>L1_Word</group>
      <groupName>字词问题</groupName>
      <ability>L2_Typo</ability>
      <abilityName>字词错误</abilityName>
      <candidateList>
        <item>亟须</item>
      </candidateList>
      <explain/>
      <paraID>1455D6A8</paraID>
      <start>339</start>
      <end>341</end>
      <status>modified</status>
      <modifiedWord>亟须</modifiedWord>
      <trackRevisions>false</trackRevisions>
    </reviewItem>
    <reviewItem>
      <errorID>97e6d316-7f0a-4c40-8b58-98e6838a5550</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2CF82C32</paraID>
      <start>150</start>
      <end>154</end>
      <status>ignored</status>
      <modifiedWord/>
      <trackRevisions>false</trackRevisions>
    </reviewItem>
    <reviewItem>
      <errorID>ae820f1e-0442-4271-a0fb-1d4d3262fab7</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 515AD97</paraID>
      <start>6</start>
      <end>10</end>
      <status>ignored</status>
      <modifiedWord/>
      <trackRevisions>false</trackRevisions>
    </reviewItem>
    <reviewItem>
      <errorID>ff7146b7-5d5a-4465-a15e-8f909e69d874</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1598B6A3</paraID>
      <start>16</start>
      <end>20</end>
      <status>ignored</status>
      <modifiedWord/>
      <trackRevisions>false</trackRevisions>
    </reviewItem>
    <reviewItem>
      <errorID>5398f917-9d66-463c-9213-a7fd5cede821</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1F135B1A</paraID>
      <start>215</start>
      <end>219</end>
      <status>ignored</status>
      <modifiedWord/>
      <trackRevisions>false</trackRevisions>
    </reviewItem>
    <reviewItem>
      <errorID>176e71b8-943e-4d95-886b-80c6545d5426</errorID>
      <errorWord>侦察</errorWord>
      <group>L1_Word</group>
      <groupName>字词问题</groupName>
      <ability>L2_Typo</ability>
      <abilityName>字词错误</abilityName>
      <candidateList>
        <item>侦查</item>
      </candidateList>
      <explain>存在发音相同字词的误用。</explain>
      <paraID>57BA2988</paraID>
      <start>46</start>
      <end>48</end>
      <status>modified</status>
      <modifiedWord>侦查</modifiedWord>
      <trackRevisions>false</trackRevisions>
    </reviewItem>
    <reviewItem>
      <errorID>85bd1a97-0149-4e05-a336-efdbe51698ae</errorID>
      <errorWord>侦察</errorWord>
      <group>L1_Word</group>
      <groupName>字词问题</groupName>
      <ability>L2_Typo</ability>
      <abilityName>字词错误</abilityName>
      <candidateList>
        <item>侦查</item>
      </candidateList>
      <explain>存在发音相同字词的误用。</explain>
      <paraID>57BA2988</paraID>
      <start>223</start>
      <end>225</end>
      <status>modified</status>
      <modifiedWord>侦查</modifiedWord>
      <trackRevisions>false</trackRevisions>
    </reviewItem>
    <reviewItem>
      <errorID>a2e19777-3b7d-4a8a-b945-41f8fc580997</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2CA0E566</paraID>
      <start>13</start>
      <end>17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54804b-3b1c-44e0-a806-02a81955edf8}">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35</Pages>
  <Words>16837</Words>
  <Characters>17118</Characters>
  <Lines>76</Lines>
  <Paragraphs>21</Paragraphs>
  <TotalTime>0</TotalTime>
  <ScaleCrop>false</ScaleCrop>
  <LinksUpToDate>false</LinksUpToDate>
  <CharactersWithSpaces>17363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2021-01-14T07:05:00Z</dcterms:created>
  <dc:creator>微软用户</dc:creator>
  <cp:lastModifiedBy>胡艳</cp:lastModifiedBy>
  <cp:lastPrinted>2024-03-11T07:46:00Z</cp:lastPrinted>
  <dcterms:modified xsi:type="dcterms:W3CDTF">2026-05-08T01:59:41Z</dcterms:modified>
  <dc:title>常德安全生产委员会办公室</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98A76CEC1BEF448AB65B6030ADDA663C_13</vt:lpwstr>
  </property>
  <property fmtid="{D5CDD505-2E9C-101B-9397-08002B2CF9AE}" pid="4" name="KSOTemplateDocerSaveRecord">
    <vt:lpwstr>eyJoZGlkIjoiYTRmZTc0NzU3YjgyYTJhZmViMzdhMmE1YmE4NzY3YzciLCJ1c2VySWQiOiIxMjY1Njc1ODkwIn0=</vt:lpwstr>
  </property>
</Properties>
</file>