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0336D">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right="0"/>
        <w:jc w:val="center"/>
        <w:textAlignment w:val="baseline"/>
        <w:outlineLvl w:val="9"/>
        <w:rPr>
          <w:rFonts w:hint="eastAsia" w:eastAsia="方正小标宋简体" w:cs="Times New Roman"/>
          <w:snapToGrid w:val="0"/>
          <w:color w:val="000000"/>
          <w:kern w:val="0"/>
          <w:sz w:val="48"/>
          <w:szCs w:val="48"/>
          <w:lang w:val="en-US" w:eastAsia="zh-CN" w:bidi="ar"/>
        </w:rPr>
      </w:pPr>
    </w:p>
    <w:p w14:paraId="52E8EB6F">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eastAsia="方正小标宋简体" w:cs="Times New Roman"/>
          <w:snapToGrid w:val="0"/>
          <w:color w:val="000000"/>
          <w:kern w:val="0"/>
          <w:sz w:val="48"/>
          <w:szCs w:val="48"/>
          <w:lang w:val="en-US" w:eastAsia="zh-CN" w:bidi="ar"/>
        </w:rPr>
      </w:pPr>
    </w:p>
    <w:p w14:paraId="0098529F">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240" w:lineRule="auto"/>
        <w:ind w:right="0"/>
        <w:jc w:val="center"/>
        <w:textAlignment w:val="baseline"/>
        <w:rPr>
          <w:rFonts w:hint="eastAsia" w:eastAsia="方正小标宋简体" w:cs="Times New Roman"/>
          <w:snapToGrid w:val="0"/>
          <w:color w:val="000000"/>
          <w:kern w:val="0"/>
          <w:sz w:val="72"/>
          <w:szCs w:val="72"/>
          <w:lang w:val="en-US" w:eastAsia="zh-CN" w:bidi="ar"/>
        </w:rPr>
      </w:pPr>
      <w:r>
        <w:rPr>
          <w:rFonts w:hint="eastAsia" w:eastAsia="方正小标宋简体" w:cs="Times New Roman"/>
          <w:snapToGrid w:val="0"/>
          <w:color w:val="000000"/>
          <w:kern w:val="0"/>
          <w:sz w:val="72"/>
          <w:szCs w:val="72"/>
          <w:lang w:val="en-US" w:eastAsia="zh-CN" w:bidi="ar"/>
        </w:rPr>
        <w:t>澧县工贸企业生产安全</w:t>
      </w:r>
    </w:p>
    <w:p w14:paraId="4992AEEC">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240" w:lineRule="auto"/>
        <w:ind w:right="0"/>
        <w:jc w:val="center"/>
        <w:textAlignment w:val="baseline"/>
        <w:rPr>
          <w:rFonts w:hint="eastAsia" w:eastAsia="方正小标宋简体" w:cs="Times New Roman"/>
          <w:snapToGrid w:val="0"/>
          <w:color w:val="000000"/>
          <w:kern w:val="0"/>
          <w:sz w:val="72"/>
          <w:szCs w:val="72"/>
          <w:lang w:val="en-US" w:eastAsia="zh-CN" w:bidi="ar"/>
        </w:rPr>
      </w:pPr>
      <w:r>
        <w:rPr>
          <w:rFonts w:hint="eastAsia" w:eastAsia="方正小标宋简体" w:cs="Times New Roman"/>
          <w:snapToGrid w:val="0"/>
          <w:color w:val="000000"/>
          <w:kern w:val="0"/>
          <w:sz w:val="72"/>
          <w:szCs w:val="72"/>
          <w:lang w:val="en-US" w:eastAsia="zh-CN" w:bidi="ar"/>
        </w:rPr>
        <w:t>事故应急预案</w:t>
      </w:r>
    </w:p>
    <w:p w14:paraId="1EA5AD9A">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0011CB8F">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default" w:eastAsia="方正小标宋简体" w:cs="Times New Roman"/>
          <w:snapToGrid w:val="0"/>
          <w:color w:val="000000"/>
          <w:kern w:val="0"/>
          <w:sz w:val="48"/>
          <w:szCs w:val="48"/>
          <w:lang w:val="en-US" w:eastAsia="zh-CN" w:bidi="ar"/>
        </w:rPr>
      </w:pPr>
    </w:p>
    <w:p w14:paraId="42EB734E">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02BACFFC">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right="0"/>
        <w:jc w:val="both"/>
        <w:textAlignment w:val="baseline"/>
        <w:rPr>
          <w:rFonts w:hint="default" w:ascii="Times New Roman" w:hAnsi="Times New Roman" w:eastAsia="仿宋_GB2312" w:cs="Times New Roman"/>
          <w:color w:val="FF0000"/>
          <w:kern w:val="0"/>
          <w:sz w:val="32"/>
          <w:szCs w:val="32"/>
        </w:rPr>
      </w:pPr>
    </w:p>
    <w:p w14:paraId="32845EAE">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67BF4B36">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1BB959A7">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6AA20F1">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414DBCFB">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22AE9EB4">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174E76E0">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451035DE">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508384B">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63942A6">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75BDD46B">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5E3898FD">
      <w:pPr>
        <w:pStyle w:val="10"/>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31DDB65C">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pPr>
      <w:r>
        <w:rPr>
          <w:rFonts w:hint="eastAsia" w:ascii="楷体" w:hAnsi="楷体" w:eastAsia="楷体" w:cs="楷体"/>
          <w:spacing w:val="-11"/>
          <w:sz w:val="32"/>
          <w:szCs w:val="32"/>
          <w:highlight w:val="none"/>
          <w:lang w:val="en-US" w:eastAsia="zh-CN" w:bidi="ar"/>
        </w:rPr>
        <w:t>澧县人民政府办公室</w:t>
      </w:r>
    </w:p>
    <w:p w14:paraId="436B939E">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sectPr>
          <w:headerReference r:id="rId6" w:type="first"/>
          <w:footerReference r:id="rId9" w:type="first"/>
          <w:headerReference r:id="rId5" w:type="default"/>
          <w:footerReference r:id="rId7" w:type="default"/>
          <w:footerReference r:id="rId8" w:type="even"/>
          <w:pgSz w:w="11905" w:h="16838"/>
          <w:pgMar w:top="1440" w:right="1803" w:bottom="1440" w:left="1803" w:header="851" w:footer="992" w:gutter="0"/>
          <w:pgNumType w:fmt="decimal"/>
          <w:cols w:space="720" w:num="1"/>
          <w:rtlGutter w:val="0"/>
          <w:docGrid w:type="lines" w:linePitch="411" w:charSpace="0"/>
        </w:sectPr>
      </w:pPr>
      <w:r>
        <w:rPr>
          <w:rFonts w:hint="eastAsia" w:ascii="楷体" w:hAnsi="楷体" w:eastAsia="楷体" w:cs="楷体"/>
          <w:spacing w:val="-11"/>
          <w:sz w:val="32"/>
          <w:szCs w:val="32"/>
          <w:highlight w:val="none"/>
          <w:lang w:val="en-US" w:eastAsia="zh-CN" w:bidi="ar"/>
        </w:rPr>
        <w:t>2026年5</w:t>
      </w:r>
      <w:bookmarkStart w:id="54" w:name="_GoBack"/>
      <w:bookmarkEnd w:id="54"/>
      <w:r>
        <w:rPr>
          <w:rFonts w:hint="eastAsia" w:ascii="楷体" w:hAnsi="楷体" w:eastAsia="楷体" w:cs="楷体"/>
          <w:spacing w:val="-11"/>
          <w:sz w:val="32"/>
          <w:szCs w:val="32"/>
          <w:highlight w:val="none"/>
          <w:lang w:val="en-US" w:eastAsia="zh-CN" w:bidi="ar"/>
        </w:rPr>
        <w:t>月</w:t>
      </w:r>
    </w:p>
    <w:sdt>
      <w:sdtPr>
        <w:rPr>
          <w:rFonts w:hint="eastAsia" w:ascii="方正小标宋简体" w:hAnsi="方正小标宋简体" w:eastAsia="方正小标宋简体" w:cs="方正小标宋简体"/>
          <w:snapToGrid/>
          <w:kern w:val="2"/>
          <w:sz w:val="36"/>
          <w:szCs w:val="36"/>
          <w:lang w:val="en-US" w:eastAsia="en-US"/>
        </w:rPr>
        <w:id w:val="147472080"/>
        <w15:color w:val="DBDBDB"/>
        <w:docPartObj>
          <w:docPartGallery w:val="Table of Contents"/>
          <w:docPartUnique/>
        </w:docPartObj>
      </w:sdtPr>
      <w:sdtEndPr>
        <w:rPr>
          <w:rFonts w:hint="eastAsia" w:ascii="楷体" w:hAnsi="楷体" w:eastAsia="楷体" w:cs="楷体"/>
          <w:snapToGrid/>
          <w:color w:val="000000"/>
          <w:kern w:val="2"/>
          <w:sz w:val="28"/>
          <w:szCs w:val="28"/>
          <w:lang w:val="en-US" w:eastAsia="zh-CN" w:bidi="ar-SA"/>
        </w:rPr>
      </w:sdtEndPr>
      <w:sdtContent>
        <w:p w14:paraId="5981F69A">
          <w:pPr>
            <w:keepNext w:val="0"/>
            <w:keepLines w:val="0"/>
            <w:pageBreakBefore w:val="0"/>
            <w:widowControl w:val="0"/>
            <w:kinsoku/>
            <w:wordWrap/>
            <w:autoSpaceDE/>
            <w:autoSpaceDN/>
            <w:bidi w:val="0"/>
            <w:adjustRightInd w:val="0"/>
            <w:snapToGrid w:val="0"/>
            <w:spacing w:after="0" w:line="560" w:lineRule="exact"/>
            <w:ind w:right="0" w:rightChars="0"/>
            <w:jc w:val="center"/>
            <w:textAlignment w:val="auto"/>
            <w:rPr>
              <w:rFonts w:hint="eastAsia" w:ascii="方正小标宋简体" w:hAnsi="方正小标宋简体" w:eastAsia="方正小标宋简体" w:cs="方正小标宋简体"/>
              <w:snapToGrid/>
              <w:kern w:val="2"/>
              <w:sz w:val="36"/>
              <w:szCs w:val="36"/>
              <w:lang w:eastAsia="zh-CN"/>
            </w:rPr>
          </w:pPr>
          <w:r>
            <w:rPr>
              <w:rFonts w:hint="eastAsia" w:ascii="方正小标宋简体" w:hAnsi="方正小标宋简体" w:eastAsia="方正小标宋简体" w:cs="方正小标宋简体"/>
              <w:snapToGrid/>
              <w:kern w:val="2"/>
              <w:sz w:val="36"/>
              <w:szCs w:val="36"/>
              <w:lang w:eastAsia="zh-CN"/>
            </w:rPr>
            <w:t>目</w:t>
          </w:r>
          <w:r>
            <w:rPr>
              <w:rFonts w:hint="eastAsia" w:ascii="方正小标宋简体" w:hAnsi="方正小标宋简体" w:eastAsia="方正小标宋简体" w:cs="方正小标宋简体"/>
              <w:snapToGrid/>
              <w:kern w:val="2"/>
              <w:sz w:val="36"/>
              <w:szCs w:val="36"/>
              <w:lang w:val="en-US" w:eastAsia="zh-CN"/>
            </w:rPr>
            <w:t xml:space="preserve">  </w:t>
          </w:r>
          <w:r>
            <w:rPr>
              <w:rFonts w:hint="eastAsia" w:ascii="方正小标宋简体" w:hAnsi="方正小标宋简体" w:eastAsia="方正小标宋简体" w:cs="方正小标宋简体"/>
              <w:snapToGrid/>
              <w:kern w:val="2"/>
              <w:sz w:val="36"/>
              <w:szCs w:val="36"/>
              <w:lang w:eastAsia="zh-CN"/>
            </w:rPr>
            <w:t>录</w:t>
          </w:r>
        </w:p>
        <w:p w14:paraId="1BEC5BC9">
          <w:pPr>
            <w:pStyle w:val="8"/>
            <w:tabs>
              <w:tab w:val="right" w:leader="dot" w:pos="8306"/>
            </w:tabs>
            <w:rPr>
              <w:sz w:val="24"/>
              <w:szCs w:val="24"/>
            </w:rPr>
          </w:pPr>
          <w:r>
            <w:rPr>
              <w:rFonts w:hint="eastAsia" w:ascii="楷体" w:hAnsi="楷体" w:eastAsia="楷体" w:cs="楷体"/>
              <w:snapToGrid/>
              <w:color w:val="000000"/>
              <w:kern w:val="2"/>
              <w:sz w:val="112"/>
              <w:szCs w:val="112"/>
              <w:lang w:val="en-US" w:eastAsia="zh-CN" w:bidi="ar-SA"/>
            </w:rPr>
            <w:fldChar w:fldCharType="begin"/>
          </w:r>
          <w:r>
            <w:rPr>
              <w:rFonts w:hint="eastAsia" w:ascii="楷体" w:hAnsi="楷体" w:eastAsia="楷体" w:cs="楷体"/>
              <w:snapToGrid/>
              <w:color w:val="000000"/>
              <w:kern w:val="2"/>
              <w:sz w:val="112"/>
              <w:szCs w:val="112"/>
              <w:lang w:val="en-US" w:eastAsia="zh-CN" w:bidi="ar-SA"/>
            </w:rPr>
            <w:instrText xml:space="preserve">TOC \o "1-2" \h \u </w:instrText>
          </w:r>
          <w:r>
            <w:rPr>
              <w:rFonts w:hint="eastAsia" w:ascii="楷体" w:hAnsi="楷体" w:eastAsia="楷体" w:cs="楷体"/>
              <w:snapToGrid/>
              <w:color w:val="000000"/>
              <w:kern w:val="2"/>
              <w:sz w:val="112"/>
              <w:szCs w:val="112"/>
              <w:lang w:val="en-US" w:eastAsia="zh-CN" w:bidi="ar-SA"/>
            </w:rPr>
            <w:fldChar w:fldCharType="separate"/>
          </w: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_Toc2072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rPr>
            <w:t>1. 总则</w:t>
          </w:r>
          <w:r>
            <w:rPr>
              <w:sz w:val="24"/>
              <w:szCs w:val="24"/>
            </w:rPr>
            <w:tab/>
          </w:r>
          <w:r>
            <w:rPr>
              <w:sz w:val="24"/>
              <w:szCs w:val="24"/>
            </w:rPr>
            <w:fldChar w:fldCharType="begin"/>
          </w:r>
          <w:r>
            <w:rPr>
              <w:sz w:val="24"/>
              <w:szCs w:val="24"/>
            </w:rPr>
            <w:instrText xml:space="preserve"> PAGEREF _Toc2072 \h </w:instrText>
          </w:r>
          <w:r>
            <w:rPr>
              <w:sz w:val="24"/>
              <w:szCs w:val="24"/>
            </w:rPr>
            <w:fldChar w:fldCharType="separate"/>
          </w:r>
          <w:r>
            <w:rPr>
              <w:sz w:val="24"/>
              <w:szCs w:val="24"/>
            </w:rPr>
            <w:t>1</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D58A744">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_Toc17700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1.1 编制目的</w:t>
          </w:r>
          <w:r>
            <w:rPr>
              <w:sz w:val="24"/>
              <w:szCs w:val="24"/>
            </w:rPr>
            <w:tab/>
          </w:r>
          <w:r>
            <w:rPr>
              <w:sz w:val="24"/>
              <w:szCs w:val="24"/>
            </w:rPr>
            <w:fldChar w:fldCharType="begin"/>
          </w:r>
          <w:r>
            <w:rPr>
              <w:sz w:val="24"/>
              <w:szCs w:val="24"/>
            </w:rPr>
            <w:instrText xml:space="preserve"> PAGEREF _Toc17700 \h </w:instrText>
          </w:r>
          <w:r>
            <w:rPr>
              <w:sz w:val="24"/>
              <w:szCs w:val="24"/>
            </w:rPr>
            <w:fldChar w:fldCharType="separate"/>
          </w:r>
          <w:r>
            <w:rPr>
              <w:sz w:val="24"/>
              <w:szCs w:val="24"/>
            </w:rPr>
            <w:t>1</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3C464CCA">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_Toc1608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1.2 编制依据</w:t>
          </w:r>
          <w:r>
            <w:rPr>
              <w:sz w:val="24"/>
              <w:szCs w:val="24"/>
            </w:rPr>
            <w:tab/>
          </w:r>
          <w:r>
            <w:rPr>
              <w:sz w:val="24"/>
              <w:szCs w:val="24"/>
            </w:rPr>
            <w:fldChar w:fldCharType="begin"/>
          </w:r>
          <w:r>
            <w:rPr>
              <w:sz w:val="24"/>
              <w:szCs w:val="24"/>
            </w:rPr>
            <w:instrText xml:space="preserve"> PAGEREF _Toc1608 \h </w:instrText>
          </w:r>
          <w:r>
            <w:rPr>
              <w:sz w:val="24"/>
              <w:szCs w:val="24"/>
            </w:rPr>
            <w:fldChar w:fldCharType="separate"/>
          </w:r>
          <w:r>
            <w:rPr>
              <w:sz w:val="24"/>
              <w:szCs w:val="24"/>
            </w:rPr>
            <w:t>1</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3FB74B29">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_Toc18546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1.3 适用范围</w:t>
          </w:r>
          <w:r>
            <w:rPr>
              <w:sz w:val="24"/>
              <w:szCs w:val="24"/>
            </w:rPr>
            <w:tab/>
          </w:r>
          <w:r>
            <w:rPr>
              <w:sz w:val="24"/>
              <w:szCs w:val="24"/>
            </w:rPr>
            <w:fldChar w:fldCharType="begin"/>
          </w:r>
          <w:r>
            <w:rPr>
              <w:sz w:val="24"/>
              <w:szCs w:val="24"/>
            </w:rPr>
            <w:instrText xml:space="preserve"> PAGEREF _Toc18546 \h </w:instrText>
          </w:r>
          <w:r>
            <w:rPr>
              <w:sz w:val="24"/>
              <w:szCs w:val="24"/>
            </w:rPr>
            <w:fldChar w:fldCharType="separate"/>
          </w:r>
          <w:r>
            <w:rPr>
              <w:sz w:val="24"/>
              <w:szCs w:val="24"/>
            </w:rPr>
            <w:t>1</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3F84672">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_Toc26083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1.4 工作原则</w:t>
          </w:r>
          <w:r>
            <w:rPr>
              <w:sz w:val="24"/>
              <w:szCs w:val="24"/>
            </w:rPr>
            <w:tab/>
          </w:r>
          <w:r>
            <w:rPr>
              <w:sz w:val="24"/>
              <w:szCs w:val="24"/>
            </w:rPr>
            <w:fldChar w:fldCharType="begin"/>
          </w:r>
          <w:r>
            <w:rPr>
              <w:sz w:val="24"/>
              <w:szCs w:val="24"/>
            </w:rPr>
            <w:instrText xml:space="preserve"> PAGEREF _Toc26083 \h </w:instrText>
          </w:r>
          <w:r>
            <w:rPr>
              <w:sz w:val="24"/>
              <w:szCs w:val="24"/>
            </w:rPr>
            <w:fldChar w:fldCharType="separate"/>
          </w:r>
          <w:r>
            <w:rPr>
              <w:sz w:val="24"/>
              <w:szCs w:val="24"/>
            </w:rPr>
            <w:t>2</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78B715AB">
          <w:pPr>
            <w:pStyle w:val="8"/>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_Toc17330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rPr>
            <w:t xml:space="preserve">2. </w:t>
          </w:r>
          <w:r>
            <w:rPr>
              <w:rFonts w:hint="eastAsia" w:ascii="黑体" w:hAnsi="黑体" w:eastAsia="黑体" w:cs="黑体"/>
              <w:bCs w:val="0"/>
              <w:spacing w:val="-8"/>
              <w:sz w:val="24"/>
              <w:szCs w:val="40"/>
              <w:lang w:val="en-US" w:eastAsia="zh-CN"/>
            </w:rPr>
            <w:t>风险和资源现状分析</w:t>
          </w:r>
          <w:r>
            <w:rPr>
              <w:sz w:val="24"/>
              <w:szCs w:val="24"/>
            </w:rPr>
            <w:tab/>
          </w:r>
          <w:r>
            <w:rPr>
              <w:sz w:val="24"/>
              <w:szCs w:val="24"/>
            </w:rPr>
            <w:fldChar w:fldCharType="begin"/>
          </w:r>
          <w:r>
            <w:rPr>
              <w:sz w:val="24"/>
              <w:szCs w:val="24"/>
            </w:rPr>
            <w:instrText xml:space="preserve"> PAGEREF _Toc17330 \h </w:instrText>
          </w:r>
          <w:r>
            <w:rPr>
              <w:sz w:val="24"/>
              <w:szCs w:val="24"/>
            </w:rPr>
            <w:fldChar w:fldCharType="separate"/>
          </w:r>
          <w:r>
            <w:rPr>
              <w:sz w:val="24"/>
              <w:szCs w:val="24"/>
            </w:rPr>
            <w:t>3</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52E47DF8">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_Toc8722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2.1 风险评估</w:t>
          </w:r>
          <w:r>
            <w:rPr>
              <w:sz w:val="24"/>
              <w:szCs w:val="24"/>
            </w:rPr>
            <w:tab/>
          </w:r>
          <w:r>
            <w:rPr>
              <w:sz w:val="24"/>
              <w:szCs w:val="24"/>
            </w:rPr>
            <w:fldChar w:fldCharType="begin"/>
          </w:r>
          <w:r>
            <w:rPr>
              <w:sz w:val="24"/>
              <w:szCs w:val="24"/>
            </w:rPr>
            <w:instrText xml:space="preserve"> PAGEREF _Toc8722 \h </w:instrText>
          </w:r>
          <w:r>
            <w:rPr>
              <w:sz w:val="24"/>
              <w:szCs w:val="24"/>
            </w:rPr>
            <w:fldChar w:fldCharType="separate"/>
          </w:r>
          <w:r>
            <w:rPr>
              <w:sz w:val="24"/>
              <w:szCs w:val="24"/>
            </w:rPr>
            <w:t>3</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74FE9B6">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_Toc4344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2.2 资源调查</w:t>
          </w:r>
          <w:r>
            <w:rPr>
              <w:sz w:val="24"/>
              <w:szCs w:val="24"/>
            </w:rPr>
            <w:tab/>
          </w:r>
          <w:r>
            <w:rPr>
              <w:sz w:val="24"/>
              <w:szCs w:val="24"/>
            </w:rPr>
            <w:fldChar w:fldCharType="begin"/>
          </w:r>
          <w:r>
            <w:rPr>
              <w:sz w:val="24"/>
              <w:szCs w:val="24"/>
            </w:rPr>
            <w:instrText xml:space="preserve"> PAGEREF _Toc4344 \h </w:instrText>
          </w:r>
          <w:r>
            <w:rPr>
              <w:sz w:val="24"/>
              <w:szCs w:val="24"/>
            </w:rPr>
            <w:fldChar w:fldCharType="separate"/>
          </w:r>
          <w:r>
            <w:rPr>
              <w:sz w:val="24"/>
              <w:szCs w:val="24"/>
            </w:rPr>
            <w:t>4</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B929FC7">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_Toc4578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2.3 案例分析</w:t>
          </w:r>
          <w:r>
            <w:rPr>
              <w:sz w:val="24"/>
              <w:szCs w:val="24"/>
            </w:rPr>
            <w:tab/>
          </w:r>
          <w:r>
            <w:rPr>
              <w:sz w:val="24"/>
              <w:szCs w:val="24"/>
            </w:rPr>
            <w:fldChar w:fldCharType="begin"/>
          </w:r>
          <w:r>
            <w:rPr>
              <w:sz w:val="24"/>
              <w:szCs w:val="24"/>
            </w:rPr>
            <w:instrText xml:space="preserve"> PAGEREF _Toc4578 \h </w:instrText>
          </w:r>
          <w:r>
            <w:rPr>
              <w:sz w:val="24"/>
              <w:szCs w:val="24"/>
            </w:rPr>
            <w:fldChar w:fldCharType="separate"/>
          </w:r>
          <w:r>
            <w:rPr>
              <w:sz w:val="24"/>
              <w:szCs w:val="24"/>
            </w:rPr>
            <w:t>4</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61FC3F10">
          <w:pPr>
            <w:pStyle w:val="8"/>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_Toc9027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rPr>
            <w:t>3. 应急指挥体系及职责</w:t>
          </w:r>
          <w:r>
            <w:rPr>
              <w:sz w:val="24"/>
              <w:szCs w:val="24"/>
            </w:rPr>
            <w:tab/>
          </w:r>
          <w:r>
            <w:rPr>
              <w:sz w:val="24"/>
              <w:szCs w:val="24"/>
            </w:rPr>
            <w:fldChar w:fldCharType="begin"/>
          </w:r>
          <w:r>
            <w:rPr>
              <w:sz w:val="24"/>
              <w:szCs w:val="24"/>
            </w:rPr>
            <w:instrText xml:space="preserve"> PAGEREF _Toc9027 \h </w:instrText>
          </w:r>
          <w:r>
            <w:rPr>
              <w:sz w:val="24"/>
              <w:szCs w:val="24"/>
            </w:rPr>
            <w:fldChar w:fldCharType="separate"/>
          </w:r>
          <w:r>
            <w:rPr>
              <w:sz w:val="24"/>
              <w:szCs w:val="24"/>
            </w:rPr>
            <w:t>5</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921E9C3">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_Toc31727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3.1 应急指挥机构</w:t>
          </w:r>
          <w:r>
            <w:rPr>
              <w:sz w:val="24"/>
              <w:szCs w:val="24"/>
            </w:rPr>
            <w:tab/>
          </w:r>
          <w:r>
            <w:rPr>
              <w:sz w:val="24"/>
              <w:szCs w:val="24"/>
            </w:rPr>
            <w:fldChar w:fldCharType="begin"/>
          </w:r>
          <w:r>
            <w:rPr>
              <w:sz w:val="24"/>
              <w:szCs w:val="24"/>
            </w:rPr>
            <w:instrText xml:space="preserve"> PAGEREF _Toc31727 \h </w:instrText>
          </w:r>
          <w:r>
            <w:rPr>
              <w:sz w:val="24"/>
              <w:szCs w:val="24"/>
            </w:rPr>
            <w:fldChar w:fldCharType="separate"/>
          </w:r>
          <w:r>
            <w:rPr>
              <w:sz w:val="24"/>
              <w:szCs w:val="24"/>
            </w:rPr>
            <w:t>5</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86C17AD">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_Toc12272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3.2 工作职责</w:t>
          </w:r>
          <w:r>
            <w:rPr>
              <w:sz w:val="24"/>
              <w:szCs w:val="24"/>
            </w:rPr>
            <w:tab/>
          </w:r>
          <w:r>
            <w:rPr>
              <w:sz w:val="24"/>
              <w:szCs w:val="24"/>
            </w:rPr>
            <w:fldChar w:fldCharType="begin"/>
          </w:r>
          <w:r>
            <w:rPr>
              <w:sz w:val="24"/>
              <w:szCs w:val="24"/>
            </w:rPr>
            <w:instrText xml:space="preserve"> PAGEREF _Toc12272 \h </w:instrText>
          </w:r>
          <w:r>
            <w:rPr>
              <w:sz w:val="24"/>
              <w:szCs w:val="24"/>
            </w:rPr>
            <w:fldChar w:fldCharType="separate"/>
          </w:r>
          <w:r>
            <w:rPr>
              <w:sz w:val="24"/>
              <w:szCs w:val="24"/>
            </w:rPr>
            <w:t>5</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92FAA62">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_Toc27791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3.3 联合救援机制</w:t>
          </w:r>
          <w:r>
            <w:rPr>
              <w:sz w:val="24"/>
              <w:szCs w:val="24"/>
            </w:rPr>
            <w:tab/>
          </w:r>
          <w:r>
            <w:rPr>
              <w:sz w:val="24"/>
              <w:szCs w:val="24"/>
            </w:rPr>
            <w:fldChar w:fldCharType="begin"/>
          </w:r>
          <w:r>
            <w:rPr>
              <w:sz w:val="24"/>
              <w:szCs w:val="24"/>
            </w:rPr>
            <w:instrText xml:space="preserve"> PAGEREF _Toc27791 \h </w:instrText>
          </w:r>
          <w:r>
            <w:rPr>
              <w:sz w:val="24"/>
              <w:szCs w:val="24"/>
            </w:rPr>
            <w:fldChar w:fldCharType="separate"/>
          </w:r>
          <w:r>
            <w:rPr>
              <w:sz w:val="24"/>
              <w:szCs w:val="24"/>
            </w:rPr>
            <w:t>15</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365586A">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_Toc13503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3.4 基层应急机构</w:t>
          </w:r>
          <w:r>
            <w:rPr>
              <w:sz w:val="24"/>
              <w:szCs w:val="24"/>
            </w:rPr>
            <w:tab/>
          </w:r>
          <w:r>
            <w:rPr>
              <w:sz w:val="24"/>
              <w:szCs w:val="24"/>
            </w:rPr>
            <w:fldChar w:fldCharType="begin"/>
          </w:r>
          <w:r>
            <w:rPr>
              <w:sz w:val="24"/>
              <w:szCs w:val="24"/>
            </w:rPr>
            <w:instrText xml:space="preserve"> PAGEREF _Toc13503 \h </w:instrText>
          </w:r>
          <w:r>
            <w:rPr>
              <w:sz w:val="24"/>
              <w:szCs w:val="24"/>
            </w:rPr>
            <w:fldChar w:fldCharType="separate"/>
          </w:r>
          <w:r>
            <w:rPr>
              <w:sz w:val="24"/>
              <w:szCs w:val="24"/>
            </w:rPr>
            <w:t>16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B9C8283">
          <w:pPr>
            <w:pStyle w:val="8"/>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_Toc2617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rPr>
            <w:t>4. 预防、监测与预警</w:t>
          </w:r>
          <w:r>
            <w:rPr>
              <w:sz w:val="24"/>
              <w:szCs w:val="24"/>
            </w:rPr>
            <w:tab/>
          </w:r>
          <w:r>
            <w:rPr>
              <w:sz w:val="24"/>
              <w:szCs w:val="24"/>
            </w:rPr>
            <w:fldChar w:fldCharType="begin"/>
          </w:r>
          <w:r>
            <w:rPr>
              <w:sz w:val="24"/>
              <w:szCs w:val="24"/>
            </w:rPr>
            <w:instrText xml:space="preserve"> PAGEREF _Toc2617 \h </w:instrText>
          </w:r>
          <w:r>
            <w:rPr>
              <w:sz w:val="24"/>
              <w:szCs w:val="24"/>
            </w:rPr>
            <w:fldChar w:fldCharType="separate"/>
          </w:r>
          <w:r>
            <w:rPr>
              <w:sz w:val="24"/>
              <w:szCs w:val="24"/>
            </w:rPr>
            <w:t>16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3006F455">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_Toc18202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4.1 预防</w:t>
          </w:r>
          <w:r>
            <w:rPr>
              <w:sz w:val="24"/>
              <w:szCs w:val="24"/>
            </w:rPr>
            <w:tab/>
          </w:r>
          <w:r>
            <w:rPr>
              <w:sz w:val="24"/>
              <w:szCs w:val="24"/>
            </w:rPr>
            <w:fldChar w:fldCharType="begin"/>
          </w:r>
          <w:r>
            <w:rPr>
              <w:sz w:val="24"/>
              <w:szCs w:val="24"/>
            </w:rPr>
            <w:instrText xml:space="preserve"> PAGEREF _Toc18202 \h </w:instrText>
          </w:r>
          <w:r>
            <w:rPr>
              <w:sz w:val="24"/>
              <w:szCs w:val="24"/>
            </w:rPr>
            <w:fldChar w:fldCharType="separate"/>
          </w:r>
          <w:r>
            <w:rPr>
              <w:sz w:val="24"/>
              <w:szCs w:val="24"/>
            </w:rPr>
            <w:t>16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8C454A8">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_Toc16954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4.2 监测</w:t>
          </w:r>
          <w:r>
            <w:rPr>
              <w:sz w:val="24"/>
              <w:szCs w:val="24"/>
            </w:rPr>
            <w:tab/>
          </w:r>
          <w:r>
            <w:rPr>
              <w:sz w:val="24"/>
              <w:szCs w:val="24"/>
            </w:rPr>
            <w:fldChar w:fldCharType="begin"/>
          </w:r>
          <w:r>
            <w:rPr>
              <w:sz w:val="24"/>
              <w:szCs w:val="24"/>
            </w:rPr>
            <w:instrText xml:space="preserve"> PAGEREF _Toc16954 \h </w:instrText>
          </w:r>
          <w:r>
            <w:rPr>
              <w:sz w:val="24"/>
              <w:szCs w:val="24"/>
            </w:rPr>
            <w:fldChar w:fldCharType="separate"/>
          </w:r>
          <w:r>
            <w:rPr>
              <w:sz w:val="24"/>
              <w:szCs w:val="24"/>
            </w:rPr>
            <w:t>16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61443197">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_Toc15998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4.3 预警</w:t>
          </w:r>
          <w:r>
            <w:rPr>
              <w:sz w:val="24"/>
              <w:szCs w:val="24"/>
            </w:rPr>
            <w:tab/>
          </w:r>
          <w:r>
            <w:rPr>
              <w:sz w:val="24"/>
              <w:szCs w:val="24"/>
            </w:rPr>
            <w:fldChar w:fldCharType="begin"/>
          </w:r>
          <w:r>
            <w:rPr>
              <w:sz w:val="24"/>
              <w:szCs w:val="24"/>
            </w:rPr>
            <w:instrText xml:space="preserve"> PAGEREF _Toc15998 \h </w:instrText>
          </w:r>
          <w:r>
            <w:rPr>
              <w:sz w:val="24"/>
              <w:szCs w:val="24"/>
            </w:rPr>
            <w:fldChar w:fldCharType="separate"/>
          </w:r>
          <w:r>
            <w:rPr>
              <w:sz w:val="24"/>
              <w:szCs w:val="24"/>
            </w:rPr>
            <w:t>17</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7B303F6C">
          <w:pPr>
            <w:pStyle w:val="8"/>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_Toc14327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lang w:val="en-US" w:eastAsia="zh-CN"/>
            </w:rPr>
            <w:t>5</w:t>
          </w:r>
          <w:r>
            <w:rPr>
              <w:rFonts w:hint="eastAsia" w:ascii="黑体" w:hAnsi="黑体" w:eastAsia="黑体" w:cs="黑体"/>
              <w:bCs w:val="0"/>
              <w:spacing w:val="-8"/>
              <w:sz w:val="24"/>
              <w:szCs w:val="40"/>
            </w:rPr>
            <w:t>.</w:t>
          </w:r>
          <w:r>
            <w:rPr>
              <w:rFonts w:hint="eastAsia" w:ascii="黑体" w:hAnsi="黑体" w:eastAsia="黑体" w:cs="黑体"/>
              <w:bCs w:val="0"/>
              <w:spacing w:val="-8"/>
              <w:sz w:val="24"/>
              <w:szCs w:val="40"/>
              <w:lang w:val="en-US" w:eastAsia="zh-CN"/>
            </w:rPr>
            <w:t xml:space="preserve"> </w:t>
          </w:r>
          <w:r>
            <w:rPr>
              <w:rFonts w:hint="eastAsia" w:ascii="黑体" w:hAnsi="黑体" w:eastAsia="黑体" w:cs="黑体"/>
              <w:bCs w:val="0"/>
              <w:spacing w:val="-8"/>
              <w:sz w:val="24"/>
              <w:szCs w:val="40"/>
            </w:rPr>
            <w:t>应急处置</w:t>
          </w:r>
          <w:r>
            <w:rPr>
              <w:sz w:val="24"/>
              <w:szCs w:val="24"/>
            </w:rPr>
            <w:tab/>
          </w:r>
          <w:r>
            <w:rPr>
              <w:sz w:val="24"/>
              <w:szCs w:val="24"/>
            </w:rPr>
            <w:fldChar w:fldCharType="begin"/>
          </w:r>
          <w:r>
            <w:rPr>
              <w:sz w:val="24"/>
              <w:szCs w:val="24"/>
            </w:rPr>
            <w:instrText xml:space="preserve"> PAGEREF _Toc14327 \h </w:instrText>
          </w:r>
          <w:r>
            <w:rPr>
              <w:sz w:val="24"/>
              <w:szCs w:val="24"/>
            </w:rPr>
            <w:fldChar w:fldCharType="separate"/>
          </w:r>
          <w:r>
            <w:rPr>
              <w:sz w:val="24"/>
              <w:szCs w:val="24"/>
            </w:rPr>
            <w:t>19</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7376054D">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_Toc6961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5.1 先期处置</w:t>
          </w:r>
          <w:r>
            <w:rPr>
              <w:sz w:val="24"/>
              <w:szCs w:val="24"/>
            </w:rPr>
            <w:tab/>
          </w:r>
          <w:r>
            <w:rPr>
              <w:sz w:val="24"/>
              <w:szCs w:val="24"/>
            </w:rPr>
            <w:fldChar w:fldCharType="begin"/>
          </w:r>
          <w:r>
            <w:rPr>
              <w:sz w:val="24"/>
              <w:szCs w:val="24"/>
            </w:rPr>
            <w:instrText xml:space="preserve"> PAGEREF _Toc6961 \h </w:instrText>
          </w:r>
          <w:r>
            <w:rPr>
              <w:sz w:val="24"/>
              <w:szCs w:val="24"/>
            </w:rPr>
            <w:fldChar w:fldCharType="separate"/>
          </w:r>
          <w:r>
            <w:rPr>
              <w:sz w:val="24"/>
              <w:szCs w:val="24"/>
            </w:rPr>
            <w:t>19</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59D00E96">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_Toc29510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5.2 信息报告</w:t>
          </w:r>
          <w:r>
            <w:rPr>
              <w:sz w:val="24"/>
              <w:szCs w:val="24"/>
            </w:rPr>
            <w:tab/>
          </w:r>
          <w:r>
            <w:rPr>
              <w:sz w:val="24"/>
              <w:szCs w:val="24"/>
            </w:rPr>
            <w:fldChar w:fldCharType="begin"/>
          </w:r>
          <w:r>
            <w:rPr>
              <w:sz w:val="24"/>
              <w:szCs w:val="24"/>
            </w:rPr>
            <w:instrText xml:space="preserve"> PAGEREF _Toc29510 \h </w:instrText>
          </w:r>
          <w:r>
            <w:rPr>
              <w:sz w:val="24"/>
              <w:szCs w:val="24"/>
            </w:rPr>
            <w:fldChar w:fldCharType="separate"/>
          </w:r>
          <w:r>
            <w:rPr>
              <w:sz w:val="24"/>
              <w:szCs w:val="24"/>
            </w:rPr>
            <w:t>19</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7D3FC0A3">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_Toc21421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5.3 响应分级及行动</w:t>
          </w:r>
          <w:r>
            <w:rPr>
              <w:sz w:val="24"/>
              <w:szCs w:val="24"/>
            </w:rPr>
            <w:tab/>
          </w:r>
          <w:r>
            <w:rPr>
              <w:sz w:val="24"/>
              <w:szCs w:val="24"/>
            </w:rPr>
            <w:fldChar w:fldCharType="begin"/>
          </w:r>
          <w:r>
            <w:rPr>
              <w:sz w:val="24"/>
              <w:szCs w:val="24"/>
            </w:rPr>
            <w:instrText xml:space="preserve"> PAGEREF _Toc21421 \h </w:instrText>
          </w:r>
          <w:r>
            <w:rPr>
              <w:sz w:val="24"/>
              <w:szCs w:val="24"/>
            </w:rPr>
            <w:fldChar w:fldCharType="separate"/>
          </w:r>
          <w:r>
            <w:rPr>
              <w:sz w:val="24"/>
              <w:szCs w:val="24"/>
            </w:rPr>
            <w:t>21</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64F866AF">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_Toc28337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5.4 扩大应急</w:t>
          </w:r>
          <w:r>
            <w:rPr>
              <w:sz w:val="24"/>
              <w:szCs w:val="24"/>
            </w:rPr>
            <w:tab/>
          </w:r>
          <w:r>
            <w:rPr>
              <w:sz w:val="24"/>
              <w:szCs w:val="24"/>
            </w:rPr>
            <w:fldChar w:fldCharType="begin"/>
          </w:r>
          <w:r>
            <w:rPr>
              <w:sz w:val="24"/>
              <w:szCs w:val="24"/>
            </w:rPr>
            <w:instrText xml:space="preserve"> PAGEREF _Toc28337 \h </w:instrText>
          </w:r>
          <w:r>
            <w:rPr>
              <w:sz w:val="24"/>
              <w:szCs w:val="24"/>
            </w:rPr>
            <w:fldChar w:fldCharType="separate"/>
          </w:r>
          <w:r>
            <w:rPr>
              <w:sz w:val="24"/>
              <w:szCs w:val="24"/>
            </w:rPr>
            <w:t>23</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2F08F9A">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_Toc18029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5.5 特殊情况</w:t>
          </w:r>
          <w:r>
            <w:rPr>
              <w:sz w:val="24"/>
              <w:szCs w:val="24"/>
            </w:rPr>
            <w:tab/>
          </w:r>
          <w:r>
            <w:rPr>
              <w:sz w:val="24"/>
              <w:szCs w:val="24"/>
            </w:rPr>
            <w:fldChar w:fldCharType="begin"/>
          </w:r>
          <w:r>
            <w:rPr>
              <w:sz w:val="24"/>
              <w:szCs w:val="24"/>
            </w:rPr>
            <w:instrText xml:space="preserve"> PAGEREF _Toc18029 \h </w:instrText>
          </w:r>
          <w:r>
            <w:rPr>
              <w:sz w:val="24"/>
              <w:szCs w:val="24"/>
            </w:rPr>
            <w:fldChar w:fldCharType="separate"/>
          </w:r>
          <w:r>
            <w:rPr>
              <w:sz w:val="24"/>
              <w:szCs w:val="24"/>
            </w:rPr>
            <w:t>24</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8C058C9">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_Toc27797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5.6 信息发布</w:t>
          </w:r>
          <w:r>
            <w:rPr>
              <w:sz w:val="24"/>
              <w:szCs w:val="24"/>
            </w:rPr>
            <w:tab/>
          </w:r>
          <w:r>
            <w:rPr>
              <w:sz w:val="24"/>
              <w:szCs w:val="24"/>
            </w:rPr>
            <w:fldChar w:fldCharType="begin"/>
          </w:r>
          <w:r>
            <w:rPr>
              <w:sz w:val="24"/>
              <w:szCs w:val="24"/>
            </w:rPr>
            <w:instrText xml:space="preserve"> PAGEREF _Toc27797 \h </w:instrText>
          </w:r>
          <w:r>
            <w:rPr>
              <w:sz w:val="24"/>
              <w:szCs w:val="24"/>
            </w:rPr>
            <w:fldChar w:fldCharType="separate"/>
          </w:r>
          <w:r>
            <w:rPr>
              <w:sz w:val="24"/>
              <w:szCs w:val="24"/>
            </w:rPr>
            <w:t>24</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5E75E2BD">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_Toc15092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5.7 响应结束</w:t>
          </w:r>
          <w:r>
            <w:rPr>
              <w:sz w:val="24"/>
              <w:szCs w:val="24"/>
            </w:rPr>
            <w:tab/>
          </w:r>
          <w:r>
            <w:rPr>
              <w:sz w:val="24"/>
              <w:szCs w:val="24"/>
            </w:rPr>
            <w:fldChar w:fldCharType="begin"/>
          </w:r>
          <w:r>
            <w:rPr>
              <w:sz w:val="24"/>
              <w:szCs w:val="24"/>
            </w:rPr>
            <w:instrText xml:space="preserve"> PAGEREF _Toc15092 \h </w:instrText>
          </w:r>
          <w:r>
            <w:rPr>
              <w:sz w:val="24"/>
              <w:szCs w:val="24"/>
            </w:rPr>
            <w:fldChar w:fldCharType="separate"/>
          </w:r>
          <w:r>
            <w:rPr>
              <w:sz w:val="24"/>
              <w:szCs w:val="24"/>
            </w:rPr>
            <w:t>24</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5DE0ACD">
          <w:pPr>
            <w:pStyle w:val="8"/>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_Toc29314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lang w:val="en-US" w:eastAsia="zh-CN"/>
            </w:rPr>
            <w:t>6</w:t>
          </w:r>
          <w:r>
            <w:rPr>
              <w:rFonts w:hint="eastAsia" w:ascii="黑体" w:hAnsi="黑体" w:eastAsia="黑体" w:cs="黑体"/>
              <w:bCs w:val="0"/>
              <w:spacing w:val="-8"/>
              <w:sz w:val="24"/>
              <w:szCs w:val="40"/>
            </w:rPr>
            <w:t>.</w:t>
          </w:r>
          <w:r>
            <w:rPr>
              <w:rFonts w:hint="eastAsia" w:ascii="黑体" w:hAnsi="黑体" w:eastAsia="黑体" w:cs="黑体"/>
              <w:bCs w:val="0"/>
              <w:spacing w:val="-8"/>
              <w:sz w:val="24"/>
              <w:szCs w:val="40"/>
              <w:lang w:val="en-US" w:eastAsia="zh-CN"/>
            </w:rPr>
            <w:t xml:space="preserve"> </w:t>
          </w:r>
          <w:r>
            <w:rPr>
              <w:rFonts w:hint="eastAsia" w:ascii="黑体" w:hAnsi="黑体" w:eastAsia="黑体" w:cs="黑体"/>
              <w:bCs w:val="0"/>
              <w:spacing w:val="-8"/>
              <w:sz w:val="24"/>
              <w:szCs w:val="40"/>
            </w:rPr>
            <w:t>善后工作</w:t>
          </w:r>
          <w:r>
            <w:rPr>
              <w:sz w:val="24"/>
              <w:szCs w:val="24"/>
            </w:rPr>
            <w:tab/>
          </w:r>
          <w:r>
            <w:rPr>
              <w:sz w:val="24"/>
              <w:szCs w:val="24"/>
            </w:rPr>
            <w:fldChar w:fldCharType="begin"/>
          </w:r>
          <w:r>
            <w:rPr>
              <w:sz w:val="24"/>
              <w:szCs w:val="24"/>
            </w:rPr>
            <w:instrText xml:space="preserve"> PAGEREF _Toc29314 \h </w:instrText>
          </w:r>
          <w:r>
            <w:rPr>
              <w:sz w:val="24"/>
              <w:szCs w:val="24"/>
            </w:rPr>
            <w:fldChar w:fldCharType="separate"/>
          </w:r>
          <w:r>
            <w:rPr>
              <w:sz w:val="24"/>
              <w:szCs w:val="24"/>
            </w:rPr>
            <w:t>24</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51F8E991">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_Toc29772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6.1 善后处置</w:t>
          </w:r>
          <w:r>
            <w:rPr>
              <w:sz w:val="24"/>
              <w:szCs w:val="24"/>
            </w:rPr>
            <w:tab/>
          </w:r>
          <w:r>
            <w:rPr>
              <w:sz w:val="24"/>
              <w:szCs w:val="24"/>
            </w:rPr>
            <w:fldChar w:fldCharType="begin"/>
          </w:r>
          <w:r>
            <w:rPr>
              <w:sz w:val="24"/>
              <w:szCs w:val="24"/>
            </w:rPr>
            <w:instrText xml:space="preserve"> PAGEREF _Toc29772 \h </w:instrText>
          </w:r>
          <w:r>
            <w:rPr>
              <w:sz w:val="24"/>
              <w:szCs w:val="24"/>
            </w:rPr>
            <w:fldChar w:fldCharType="separate"/>
          </w:r>
          <w:r>
            <w:rPr>
              <w:sz w:val="24"/>
              <w:szCs w:val="24"/>
            </w:rPr>
            <w:t>25</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52E9BEDC">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_Toc1089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6.2 事故调查</w:t>
          </w:r>
          <w:r>
            <w:rPr>
              <w:sz w:val="24"/>
              <w:szCs w:val="24"/>
            </w:rPr>
            <w:tab/>
          </w:r>
          <w:r>
            <w:rPr>
              <w:sz w:val="24"/>
              <w:szCs w:val="24"/>
            </w:rPr>
            <w:fldChar w:fldCharType="begin"/>
          </w:r>
          <w:r>
            <w:rPr>
              <w:sz w:val="24"/>
              <w:szCs w:val="24"/>
            </w:rPr>
            <w:instrText xml:space="preserve"> PAGEREF _Toc1089 \h </w:instrText>
          </w:r>
          <w:r>
            <w:rPr>
              <w:sz w:val="24"/>
              <w:szCs w:val="24"/>
            </w:rPr>
            <w:fldChar w:fldCharType="separate"/>
          </w:r>
          <w:r>
            <w:rPr>
              <w:sz w:val="24"/>
              <w:szCs w:val="24"/>
            </w:rPr>
            <w:t>25</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2F289EF0">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_Toc10325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6.3 恢复重建</w:t>
          </w:r>
          <w:r>
            <w:rPr>
              <w:sz w:val="24"/>
              <w:szCs w:val="24"/>
            </w:rPr>
            <w:tab/>
          </w:r>
          <w:r>
            <w:rPr>
              <w:sz w:val="24"/>
              <w:szCs w:val="24"/>
            </w:rPr>
            <w:fldChar w:fldCharType="begin"/>
          </w:r>
          <w:r>
            <w:rPr>
              <w:sz w:val="24"/>
              <w:szCs w:val="24"/>
            </w:rPr>
            <w:instrText xml:space="preserve"> PAGEREF _Toc10325 \h </w:instrText>
          </w:r>
          <w:r>
            <w:rPr>
              <w:sz w:val="24"/>
              <w:szCs w:val="24"/>
            </w:rPr>
            <w:fldChar w:fldCharType="separate"/>
          </w:r>
          <w:r>
            <w:rPr>
              <w:sz w:val="24"/>
              <w:szCs w:val="24"/>
            </w:rPr>
            <w:t>25</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63C27065">
          <w:pPr>
            <w:pStyle w:val="8"/>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_Toc17518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rPr>
            <w:t>7. 应急保障</w:t>
          </w:r>
          <w:r>
            <w:rPr>
              <w:sz w:val="24"/>
              <w:szCs w:val="24"/>
            </w:rPr>
            <w:tab/>
          </w:r>
          <w:r>
            <w:rPr>
              <w:sz w:val="24"/>
              <w:szCs w:val="24"/>
            </w:rPr>
            <w:fldChar w:fldCharType="begin"/>
          </w:r>
          <w:r>
            <w:rPr>
              <w:sz w:val="24"/>
              <w:szCs w:val="24"/>
            </w:rPr>
            <w:instrText xml:space="preserve"> PAGEREF _Toc17518 \h </w:instrText>
          </w:r>
          <w:r>
            <w:rPr>
              <w:sz w:val="24"/>
              <w:szCs w:val="24"/>
            </w:rPr>
            <w:fldChar w:fldCharType="separate"/>
          </w:r>
          <w:r>
            <w:rPr>
              <w:sz w:val="24"/>
              <w:szCs w:val="24"/>
            </w:rPr>
            <w:t>26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3EFDC58D">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_Toc2706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7.1 队伍保障</w:t>
          </w:r>
          <w:r>
            <w:rPr>
              <w:sz w:val="24"/>
              <w:szCs w:val="24"/>
            </w:rPr>
            <w:tab/>
          </w:r>
          <w:r>
            <w:rPr>
              <w:sz w:val="24"/>
              <w:szCs w:val="24"/>
            </w:rPr>
            <w:fldChar w:fldCharType="begin"/>
          </w:r>
          <w:r>
            <w:rPr>
              <w:sz w:val="24"/>
              <w:szCs w:val="24"/>
            </w:rPr>
            <w:instrText xml:space="preserve"> PAGEREF _Toc2706 \h </w:instrText>
          </w:r>
          <w:r>
            <w:rPr>
              <w:sz w:val="24"/>
              <w:szCs w:val="24"/>
            </w:rPr>
            <w:fldChar w:fldCharType="separate"/>
          </w:r>
          <w:r>
            <w:rPr>
              <w:sz w:val="24"/>
              <w:szCs w:val="24"/>
            </w:rPr>
            <w:t>26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5C565DE8">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_Toc3725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7.2 技术保障</w:t>
          </w:r>
          <w:r>
            <w:rPr>
              <w:sz w:val="24"/>
              <w:szCs w:val="24"/>
            </w:rPr>
            <w:tab/>
          </w:r>
          <w:r>
            <w:rPr>
              <w:sz w:val="24"/>
              <w:szCs w:val="24"/>
            </w:rPr>
            <w:fldChar w:fldCharType="begin"/>
          </w:r>
          <w:r>
            <w:rPr>
              <w:sz w:val="24"/>
              <w:szCs w:val="24"/>
            </w:rPr>
            <w:instrText xml:space="preserve"> PAGEREF _Toc3725 \h </w:instrText>
          </w:r>
          <w:r>
            <w:rPr>
              <w:sz w:val="24"/>
              <w:szCs w:val="24"/>
            </w:rPr>
            <w:fldChar w:fldCharType="separate"/>
          </w:r>
          <w:r>
            <w:rPr>
              <w:sz w:val="24"/>
              <w:szCs w:val="24"/>
            </w:rPr>
            <w:t>26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14BF722A">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_Toc20056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7.3 治安保障</w:t>
          </w:r>
          <w:r>
            <w:rPr>
              <w:sz w:val="24"/>
              <w:szCs w:val="24"/>
            </w:rPr>
            <w:tab/>
          </w:r>
          <w:r>
            <w:rPr>
              <w:sz w:val="24"/>
              <w:szCs w:val="24"/>
            </w:rPr>
            <w:fldChar w:fldCharType="begin"/>
          </w:r>
          <w:r>
            <w:rPr>
              <w:sz w:val="24"/>
              <w:szCs w:val="24"/>
            </w:rPr>
            <w:instrText xml:space="preserve"> PAGEREF _Toc20056 \h </w:instrText>
          </w:r>
          <w:r>
            <w:rPr>
              <w:sz w:val="24"/>
              <w:szCs w:val="24"/>
            </w:rPr>
            <w:fldChar w:fldCharType="separate"/>
          </w:r>
          <w:r>
            <w:rPr>
              <w:sz w:val="24"/>
              <w:szCs w:val="24"/>
            </w:rPr>
            <w:t>26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1D873B7D">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_Toc32502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7.4 交通运输保障</w:t>
          </w:r>
          <w:r>
            <w:rPr>
              <w:sz w:val="24"/>
              <w:szCs w:val="24"/>
            </w:rPr>
            <w:tab/>
          </w:r>
          <w:r>
            <w:rPr>
              <w:sz w:val="24"/>
              <w:szCs w:val="24"/>
            </w:rPr>
            <w:fldChar w:fldCharType="begin"/>
          </w:r>
          <w:r>
            <w:rPr>
              <w:sz w:val="24"/>
              <w:szCs w:val="24"/>
            </w:rPr>
            <w:instrText xml:space="preserve"> PAGEREF _Toc32502 \h </w:instrText>
          </w:r>
          <w:r>
            <w:rPr>
              <w:sz w:val="24"/>
              <w:szCs w:val="24"/>
            </w:rPr>
            <w:fldChar w:fldCharType="separate"/>
          </w:r>
          <w:r>
            <w:rPr>
              <w:sz w:val="24"/>
              <w:szCs w:val="24"/>
            </w:rPr>
            <w:t>26</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74702043">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_Toc25486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7.5 通信与信息保障</w:t>
          </w:r>
          <w:r>
            <w:rPr>
              <w:sz w:val="24"/>
              <w:szCs w:val="24"/>
            </w:rPr>
            <w:tab/>
          </w:r>
          <w:r>
            <w:rPr>
              <w:sz w:val="24"/>
              <w:szCs w:val="24"/>
            </w:rPr>
            <w:fldChar w:fldCharType="begin"/>
          </w:r>
          <w:r>
            <w:rPr>
              <w:sz w:val="24"/>
              <w:szCs w:val="24"/>
            </w:rPr>
            <w:instrText xml:space="preserve"> PAGEREF _Toc25486 \h </w:instrText>
          </w:r>
          <w:r>
            <w:rPr>
              <w:sz w:val="24"/>
              <w:szCs w:val="24"/>
            </w:rPr>
            <w:fldChar w:fldCharType="separate"/>
          </w:r>
          <w:r>
            <w:rPr>
              <w:sz w:val="24"/>
              <w:szCs w:val="24"/>
            </w:rPr>
            <w:t>27</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38EBCA6">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_Toc16155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7.6 物资保障</w:t>
          </w:r>
          <w:r>
            <w:rPr>
              <w:sz w:val="24"/>
              <w:szCs w:val="24"/>
            </w:rPr>
            <w:tab/>
          </w:r>
          <w:r>
            <w:rPr>
              <w:sz w:val="24"/>
              <w:szCs w:val="24"/>
            </w:rPr>
            <w:fldChar w:fldCharType="begin"/>
          </w:r>
          <w:r>
            <w:rPr>
              <w:sz w:val="24"/>
              <w:szCs w:val="24"/>
            </w:rPr>
            <w:instrText xml:space="preserve"> PAGEREF _Toc16155 \h </w:instrText>
          </w:r>
          <w:r>
            <w:rPr>
              <w:sz w:val="24"/>
              <w:szCs w:val="24"/>
            </w:rPr>
            <w:fldChar w:fldCharType="separate"/>
          </w:r>
          <w:r>
            <w:rPr>
              <w:sz w:val="24"/>
              <w:szCs w:val="24"/>
            </w:rPr>
            <w:t>27</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3C803CA9">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_Toc2661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7.7 经费保障</w:t>
          </w:r>
          <w:r>
            <w:rPr>
              <w:sz w:val="24"/>
              <w:szCs w:val="24"/>
            </w:rPr>
            <w:tab/>
          </w:r>
          <w:r>
            <w:rPr>
              <w:sz w:val="24"/>
              <w:szCs w:val="24"/>
            </w:rPr>
            <w:fldChar w:fldCharType="begin"/>
          </w:r>
          <w:r>
            <w:rPr>
              <w:sz w:val="24"/>
              <w:szCs w:val="24"/>
            </w:rPr>
            <w:instrText xml:space="preserve"> PAGEREF _Toc2661 \h </w:instrText>
          </w:r>
          <w:r>
            <w:rPr>
              <w:sz w:val="24"/>
              <w:szCs w:val="24"/>
            </w:rPr>
            <w:fldChar w:fldCharType="separate"/>
          </w:r>
          <w:r>
            <w:rPr>
              <w:sz w:val="24"/>
              <w:szCs w:val="24"/>
            </w:rPr>
            <w:t>27</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6AE09420">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_Toc24810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7.8 医疗卫生保障</w:t>
          </w:r>
          <w:r>
            <w:rPr>
              <w:sz w:val="24"/>
              <w:szCs w:val="24"/>
            </w:rPr>
            <w:tab/>
          </w:r>
          <w:r>
            <w:rPr>
              <w:sz w:val="24"/>
              <w:szCs w:val="24"/>
            </w:rPr>
            <w:fldChar w:fldCharType="begin"/>
          </w:r>
          <w:r>
            <w:rPr>
              <w:sz w:val="24"/>
              <w:szCs w:val="24"/>
            </w:rPr>
            <w:instrText xml:space="preserve"> PAGEREF _Toc24810 \h </w:instrText>
          </w:r>
          <w:r>
            <w:rPr>
              <w:sz w:val="24"/>
              <w:szCs w:val="24"/>
            </w:rPr>
            <w:fldChar w:fldCharType="separate"/>
          </w:r>
          <w:r>
            <w:rPr>
              <w:sz w:val="24"/>
              <w:szCs w:val="24"/>
            </w:rPr>
            <w:t>27</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711AC447">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_Toc32160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7.9 基础信息保障</w:t>
          </w:r>
          <w:r>
            <w:rPr>
              <w:sz w:val="24"/>
              <w:szCs w:val="24"/>
            </w:rPr>
            <w:tab/>
          </w:r>
          <w:r>
            <w:rPr>
              <w:sz w:val="24"/>
              <w:szCs w:val="24"/>
            </w:rPr>
            <w:fldChar w:fldCharType="begin"/>
          </w:r>
          <w:r>
            <w:rPr>
              <w:sz w:val="24"/>
              <w:szCs w:val="24"/>
            </w:rPr>
            <w:instrText xml:space="preserve"> PAGEREF _Toc32160 \h </w:instrText>
          </w:r>
          <w:r>
            <w:rPr>
              <w:sz w:val="24"/>
              <w:szCs w:val="24"/>
            </w:rPr>
            <w:fldChar w:fldCharType="separate"/>
          </w:r>
          <w:r>
            <w:rPr>
              <w:sz w:val="24"/>
              <w:szCs w:val="24"/>
            </w:rPr>
            <w:t>28</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33053FE">
          <w:pPr>
            <w:pStyle w:val="8"/>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_Toc10847 </w:instrText>
          </w:r>
          <w:r>
            <w:rPr>
              <w:rFonts w:hint="eastAsia" w:ascii="楷体" w:hAnsi="楷体" w:eastAsia="楷体" w:cs="楷体"/>
              <w:snapToGrid/>
              <w:kern w:val="2"/>
              <w:sz w:val="24"/>
              <w:szCs w:val="112"/>
              <w:lang w:val="en-US" w:eastAsia="zh-CN" w:bidi="ar-SA"/>
            </w:rPr>
            <w:fldChar w:fldCharType="separate"/>
          </w:r>
          <w:r>
            <w:rPr>
              <w:rFonts w:hint="eastAsia" w:ascii="黑体" w:hAnsi="黑体" w:eastAsia="黑体" w:cs="黑体"/>
              <w:bCs w:val="0"/>
              <w:spacing w:val="-8"/>
              <w:sz w:val="24"/>
              <w:szCs w:val="40"/>
            </w:rPr>
            <w:t>8. 预案管理</w:t>
          </w:r>
          <w:r>
            <w:rPr>
              <w:sz w:val="24"/>
              <w:szCs w:val="24"/>
            </w:rPr>
            <w:tab/>
          </w:r>
          <w:r>
            <w:rPr>
              <w:sz w:val="24"/>
              <w:szCs w:val="24"/>
            </w:rPr>
            <w:fldChar w:fldCharType="begin"/>
          </w:r>
          <w:r>
            <w:rPr>
              <w:sz w:val="24"/>
              <w:szCs w:val="24"/>
            </w:rPr>
            <w:instrText xml:space="preserve"> PAGEREF _Toc10847 \h </w:instrText>
          </w:r>
          <w:r>
            <w:rPr>
              <w:sz w:val="24"/>
              <w:szCs w:val="24"/>
            </w:rPr>
            <w:fldChar w:fldCharType="separate"/>
          </w:r>
          <w:r>
            <w:rPr>
              <w:sz w:val="24"/>
              <w:szCs w:val="24"/>
            </w:rPr>
            <w:t>28</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5A3E874">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_Toc12401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 xml:space="preserve">8.1 </w:t>
          </w:r>
          <w:r>
            <w:rPr>
              <w:rFonts w:hint="eastAsia" w:ascii="楷体_GB2312" w:eastAsia="楷体_GB2312" w:cs="楷体_GB2312"/>
              <w:i w:val="0"/>
              <w:iCs w:val="0"/>
              <w:caps w:val="0"/>
              <w:spacing w:val="0"/>
              <w:sz w:val="24"/>
              <w:szCs w:val="40"/>
              <w:shd w:val="clear" w:fill="FFFFFF"/>
            </w:rPr>
            <w:t>宣传</w:t>
          </w:r>
          <w:r>
            <w:rPr>
              <w:sz w:val="24"/>
              <w:szCs w:val="24"/>
            </w:rPr>
            <w:tab/>
          </w:r>
          <w:r>
            <w:rPr>
              <w:sz w:val="24"/>
              <w:szCs w:val="24"/>
            </w:rPr>
            <w:fldChar w:fldCharType="begin"/>
          </w:r>
          <w:r>
            <w:rPr>
              <w:sz w:val="24"/>
              <w:szCs w:val="24"/>
            </w:rPr>
            <w:instrText xml:space="preserve"> PAGEREF _Toc12401 \h </w:instrText>
          </w:r>
          <w:r>
            <w:rPr>
              <w:sz w:val="24"/>
              <w:szCs w:val="24"/>
            </w:rPr>
            <w:fldChar w:fldCharType="separate"/>
          </w:r>
          <w:r>
            <w:rPr>
              <w:sz w:val="24"/>
              <w:szCs w:val="24"/>
            </w:rPr>
            <w:t>28</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6336C8B2">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_Toc31359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 xml:space="preserve">8.2 </w:t>
          </w:r>
          <w:r>
            <w:rPr>
              <w:rFonts w:hint="eastAsia" w:ascii="楷体_GB2312" w:eastAsia="楷体_GB2312" w:cs="楷体_GB2312"/>
              <w:i w:val="0"/>
              <w:iCs w:val="0"/>
              <w:caps w:val="0"/>
              <w:spacing w:val="0"/>
              <w:sz w:val="24"/>
              <w:szCs w:val="40"/>
              <w:shd w:val="clear" w:fill="FFFFFF"/>
              <w:lang w:val="en-US" w:eastAsia="zh-CN"/>
            </w:rPr>
            <w:t>培训</w:t>
          </w:r>
          <w:r>
            <w:rPr>
              <w:sz w:val="24"/>
              <w:szCs w:val="24"/>
            </w:rPr>
            <w:tab/>
          </w:r>
          <w:r>
            <w:rPr>
              <w:sz w:val="24"/>
              <w:szCs w:val="24"/>
            </w:rPr>
            <w:fldChar w:fldCharType="begin"/>
          </w:r>
          <w:r>
            <w:rPr>
              <w:sz w:val="24"/>
              <w:szCs w:val="24"/>
            </w:rPr>
            <w:instrText xml:space="preserve"> PAGEREF _Toc31359 \h </w:instrText>
          </w:r>
          <w:r>
            <w:rPr>
              <w:sz w:val="24"/>
              <w:szCs w:val="24"/>
            </w:rPr>
            <w:fldChar w:fldCharType="separate"/>
          </w:r>
          <w:r>
            <w:rPr>
              <w:sz w:val="24"/>
              <w:szCs w:val="24"/>
            </w:rPr>
            <w:t>28</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4EC5AE49">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_Toc17400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8.3 演练</w:t>
          </w:r>
          <w:r>
            <w:rPr>
              <w:sz w:val="24"/>
              <w:szCs w:val="24"/>
            </w:rPr>
            <w:tab/>
          </w:r>
          <w:r>
            <w:rPr>
              <w:sz w:val="24"/>
              <w:szCs w:val="24"/>
            </w:rPr>
            <w:fldChar w:fldCharType="begin"/>
          </w:r>
          <w:r>
            <w:rPr>
              <w:sz w:val="24"/>
              <w:szCs w:val="24"/>
            </w:rPr>
            <w:instrText xml:space="preserve"> PAGEREF _Toc17400 \h </w:instrText>
          </w:r>
          <w:r>
            <w:rPr>
              <w:sz w:val="24"/>
              <w:szCs w:val="24"/>
            </w:rPr>
            <w:fldChar w:fldCharType="separate"/>
          </w:r>
          <w:r>
            <w:rPr>
              <w:sz w:val="24"/>
              <w:szCs w:val="24"/>
            </w:rPr>
            <w:t>28</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26307477">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_Toc31571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8.4 预案修订</w:t>
          </w:r>
          <w:r>
            <w:rPr>
              <w:sz w:val="24"/>
              <w:szCs w:val="24"/>
            </w:rPr>
            <w:tab/>
          </w:r>
          <w:r>
            <w:rPr>
              <w:sz w:val="24"/>
              <w:szCs w:val="24"/>
            </w:rPr>
            <w:fldChar w:fldCharType="begin"/>
          </w:r>
          <w:r>
            <w:rPr>
              <w:sz w:val="24"/>
              <w:szCs w:val="24"/>
            </w:rPr>
            <w:instrText xml:space="preserve"> PAGEREF _Toc31571 \h </w:instrText>
          </w:r>
          <w:r>
            <w:rPr>
              <w:sz w:val="24"/>
              <w:szCs w:val="24"/>
            </w:rPr>
            <w:fldChar w:fldCharType="separate"/>
          </w:r>
          <w:r>
            <w:rPr>
              <w:sz w:val="24"/>
              <w:szCs w:val="24"/>
            </w:rPr>
            <w:t>29</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35173B02">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_Toc14813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8.5 奖励与责任追究</w:t>
          </w:r>
          <w:r>
            <w:rPr>
              <w:sz w:val="24"/>
              <w:szCs w:val="24"/>
            </w:rPr>
            <w:tab/>
          </w:r>
          <w:r>
            <w:rPr>
              <w:sz w:val="24"/>
              <w:szCs w:val="24"/>
            </w:rPr>
            <w:fldChar w:fldCharType="begin"/>
          </w:r>
          <w:r>
            <w:rPr>
              <w:sz w:val="24"/>
              <w:szCs w:val="24"/>
            </w:rPr>
            <w:instrText xml:space="preserve"> PAGEREF _Toc14813 \h </w:instrText>
          </w:r>
          <w:r>
            <w:rPr>
              <w:sz w:val="24"/>
              <w:szCs w:val="24"/>
            </w:rPr>
            <w:fldChar w:fldCharType="separate"/>
          </w:r>
          <w:r>
            <w:rPr>
              <w:sz w:val="24"/>
              <w:szCs w:val="24"/>
            </w:rPr>
            <w:t>29</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64656079">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_Toc12449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8.6 预案解释</w:t>
          </w:r>
          <w:r>
            <w:rPr>
              <w:sz w:val="24"/>
              <w:szCs w:val="24"/>
            </w:rPr>
            <w:tab/>
          </w:r>
          <w:r>
            <w:rPr>
              <w:sz w:val="24"/>
              <w:szCs w:val="24"/>
            </w:rPr>
            <w:fldChar w:fldCharType="begin"/>
          </w:r>
          <w:r>
            <w:rPr>
              <w:sz w:val="24"/>
              <w:szCs w:val="24"/>
            </w:rPr>
            <w:instrText xml:space="preserve"> PAGEREF _Toc12449 \h </w:instrText>
          </w:r>
          <w:r>
            <w:rPr>
              <w:sz w:val="24"/>
              <w:szCs w:val="24"/>
            </w:rPr>
            <w:fldChar w:fldCharType="separate"/>
          </w:r>
          <w:r>
            <w:rPr>
              <w:sz w:val="24"/>
              <w:szCs w:val="24"/>
            </w:rPr>
            <w:t>29</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01236E9F">
          <w:pPr>
            <w:pStyle w:val="9"/>
            <w:tabs>
              <w:tab w:val="right" w:leader="dot" w:pos="8306"/>
            </w:tabs>
            <w:rPr>
              <w:sz w:val="24"/>
              <w:szCs w:val="24"/>
            </w:rPr>
          </w:pPr>
          <w:r>
            <w:rPr>
              <w:rFonts w:hint="eastAsia" w:ascii="楷体" w:hAnsi="楷体" w:eastAsia="楷体" w:cs="楷体"/>
              <w:snapToGrid/>
              <w:color w:val="000000"/>
              <w:kern w:val="2"/>
              <w:sz w:val="24"/>
              <w:szCs w:val="112"/>
              <w:lang w:val="en-US" w:eastAsia="zh-CN" w:bidi="ar-SA"/>
            </w:rPr>
            <w:fldChar w:fldCharType="begin"/>
          </w:r>
          <w:r>
            <w:rPr>
              <w:rFonts w:hint="eastAsia" w:ascii="楷体" w:hAnsi="楷体" w:eastAsia="楷体" w:cs="楷体"/>
              <w:snapToGrid/>
              <w:kern w:val="2"/>
              <w:sz w:val="24"/>
              <w:szCs w:val="112"/>
              <w:lang w:val="en-US" w:eastAsia="zh-CN" w:bidi="ar-SA"/>
            </w:rPr>
            <w:instrText xml:space="preserve"> HYPERLINK \l _Toc21664 </w:instrText>
          </w:r>
          <w:r>
            <w:rPr>
              <w:rFonts w:hint="eastAsia" w:ascii="楷体" w:hAnsi="楷体" w:eastAsia="楷体" w:cs="楷体"/>
              <w:snapToGrid/>
              <w:kern w:val="2"/>
              <w:sz w:val="24"/>
              <w:szCs w:val="112"/>
              <w:lang w:val="en-US" w:eastAsia="zh-CN" w:bidi="ar-SA"/>
            </w:rPr>
            <w:fldChar w:fldCharType="separate"/>
          </w:r>
          <w:r>
            <w:rPr>
              <w:rFonts w:hint="eastAsia" w:ascii="楷体" w:hAnsi="楷体" w:eastAsia="楷体" w:cs="楷体"/>
              <w:snapToGrid/>
              <w:kern w:val="2"/>
              <w:sz w:val="24"/>
              <w:szCs w:val="40"/>
              <w:lang w:val="en-US" w:eastAsia="zh-CN"/>
            </w:rPr>
            <w:t>8.7 预案实施</w:t>
          </w:r>
          <w:r>
            <w:rPr>
              <w:sz w:val="24"/>
              <w:szCs w:val="24"/>
            </w:rPr>
            <w:tab/>
          </w:r>
          <w:r>
            <w:rPr>
              <w:sz w:val="24"/>
              <w:szCs w:val="24"/>
            </w:rPr>
            <w:fldChar w:fldCharType="begin"/>
          </w:r>
          <w:r>
            <w:rPr>
              <w:sz w:val="24"/>
              <w:szCs w:val="24"/>
            </w:rPr>
            <w:instrText xml:space="preserve"> PAGEREF _Toc21664 \h </w:instrText>
          </w:r>
          <w:r>
            <w:rPr>
              <w:sz w:val="24"/>
              <w:szCs w:val="24"/>
            </w:rPr>
            <w:fldChar w:fldCharType="separate"/>
          </w:r>
          <w:r>
            <w:rPr>
              <w:sz w:val="24"/>
              <w:szCs w:val="24"/>
            </w:rPr>
            <w:t>29</w:t>
          </w:r>
          <w:r>
            <w:rPr>
              <w:sz w:val="24"/>
              <w:szCs w:val="24"/>
            </w:rPr>
            <w:fldChar w:fldCharType="end"/>
          </w:r>
          <w:r>
            <w:rPr>
              <w:rFonts w:hint="eastAsia" w:ascii="楷体" w:hAnsi="楷体" w:eastAsia="楷体" w:cs="楷体"/>
              <w:snapToGrid/>
              <w:color w:val="000000"/>
              <w:kern w:val="2"/>
              <w:sz w:val="24"/>
              <w:szCs w:val="112"/>
              <w:lang w:val="en-US" w:eastAsia="zh-CN" w:bidi="ar-SA"/>
            </w:rPr>
            <w:fldChar w:fldCharType="end"/>
          </w:r>
        </w:p>
        <w:p w14:paraId="27E5C7A9">
          <w:pPr>
            <w:keepNext w:val="0"/>
            <w:keepLines w:val="0"/>
            <w:pageBreakBefore w:val="0"/>
            <w:widowControl w:val="0"/>
            <w:kinsoku/>
            <w:wordWrap/>
            <w:overflowPunct/>
            <w:topLinePunct w:val="0"/>
            <w:autoSpaceDE/>
            <w:autoSpaceDN/>
            <w:bidi w:val="0"/>
            <w:adjustRightInd w:val="0"/>
            <w:snapToGrid w:val="0"/>
            <w:spacing w:line="240" w:lineRule="auto"/>
            <w:jc w:val="both"/>
            <w:textAlignment w:val="baseline"/>
          </w:pPr>
          <w:r>
            <w:rPr>
              <w:rFonts w:hint="eastAsia" w:ascii="楷体" w:hAnsi="楷体" w:eastAsia="楷体" w:cs="楷体"/>
              <w:snapToGrid/>
              <w:color w:val="000000"/>
              <w:kern w:val="2"/>
              <w:sz w:val="24"/>
              <w:szCs w:val="112"/>
              <w:lang w:val="en-US" w:eastAsia="zh-CN" w:bidi="ar-SA"/>
            </w:rPr>
            <w:fldChar w:fldCharType="end"/>
          </w:r>
        </w:p>
      </w:sdtContent>
    </w:sdt>
    <w:p w14:paraId="5CD9FCE3">
      <w:pPr>
        <w:keepNext w:val="0"/>
        <w:keepLines w:val="0"/>
        <w:pageBreakBefore w:val="0"/>
        <w:widowControl w:val="0"/>
        <w:kinsoku/>
        <w:wordWrap/>
        <w:bidi w:val="0"/>
        <w:adjustRightInd w:val="0"/>
        <w:snapToGrid w:val="0"/>
        <w:spacing w:line="560" w:lineRule="exact"/>
        <w:jc w:val="center"/>
        <w:rPr>
          <w:rFonts w:hint="eastAsia" w:ascii="方正黑体简体" w:hAnsi="方正黑体简体" w:eastAsia="方正黑体简体" w:cs="方正黑体简体"/>
          <w:b w:val="0"/>
          <w:bCs w:val="0"/>
          <w:spacing w:val="-6"/>
          <w:sz w:val="44"/>
          <w:szCs w:val="44"/>
          <w:lang w:eastAsia="zh-CN"/>
        </w:rPr>
        <w:sectPr>
          <w:headerReference r:id="rId10" w:type="default"/>
          <w:footerReference r:id="rId11" w:type="default"/>
          <w:pgSz w:w="11906" w:h="16838"/>
          <w:pgMar w:top="1440" w:right="1800" w:bottom="1440" w:left="1800" w:header="851" w:footer="992" w:gutter="0"/>
          <w:pgNumType w:fmt="decimal" w:start="1"/>
          <w:cols w:space="425" w:num="1"/>
          <w:docGrid w:type="lines" w:linePitch="312" w:charSpace="0"/>
        </w:sectPr>
      </w:pPr>
    </w:p>
    <w:p w14:paraId="54E6F1F4">
      <w:pPr>
        <w:keepNext w:val="0"/>
        <w:keepLines w:val="0"/>
        <w:pageBreakBefore w:val="0"/>
        <w:widowControl w:val="0"/>
        <w:numPr>
          <w:ilvl w:val="0"/>
          <w:numId w:val="1"/>
        </w:numPr>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0" w:name="_Toc2072"/>
      <w:r>
        <w:rPr>
          <w:rFonts w:hint="eastAsia" w:ascii="黑体" w:hAnsi="黑体" w:eastAsia="黑体" w:cs="黑体"/>
          <w:b w:val="0"/>
          <w:bCs w:val="0"/>
          <w:spacing w:val="-8"/>
          <w:sz w:val="32"/>
          <w:szCs w:val="32"/>
        </w:rPr>
        <w:t>总则</w:t>
      </w:r>
      <w:bookmarkEnd w:id="0"/>
    </w:p>
    <w:p w14:paraId="50A971B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 w:name="_Toc17700"/>
      <w:r>
        <w:rPr>
          <w:rFonts w:hint="eastAsia" w:ascii="楷体" w:hAnsi="楷体" w:eastAsia="楷体" w:cs="楷体"/>
          <w:snapToGrid/>
          <w:kern w:val="2"/>
          <w:sz w:val="32"/>
          <w:szCs w:val="32"/>
          <w:lang w:val="en-US" w:eastAsia="zh-CN"/>
        </w:rPr>
        <w:t>1.1 编制目的</w:t>
      </w:r>
      <w:bookmarkEnd w:id="1"/>
    </w:p>
    <w:p w14:paraId="225FD09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全县工贸企业生产安全事故应急管理和应急响应程序，构建预防为主、防治结合的应急救援机制，增强工贸行业企业防范生产安全风险和应对事故的能力，最大程度地降低事故危害，减少人员伤亡、财产损失，维护人民群众生命财产安全和社会稳定。</w:t>
      </w:r>
    </w:p>
    <w:p w14:paraId="58EB0F7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 w:name="_Toc1608"/>
      <w:r>
        <w:rPr>
          <w:rFonts w:hint="eastAsia" w:ascii="楷体" w:hAnsi="楷体" w:eastAsia="楷体" w:cs="楷体"/>
          <w:snapToGrid/>
          <w:kern w:val="2"/>
          <w:sz w:val="32"/>
          <w:szCs w:val="32"/>
          <w:lang w:val="en-US" w:eastAsia="zh-CN"/>
        </w:rPr>
        <w:t>1.2 编制依据</w:t>
      </w:r>
      <w:bookmarkEnd w:id="2"/>
    </w:p>
    <w:p w14:paraId="677BF1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华人民共和国安全生产法》《中华人民共和国突发事件应对法》《中华人民共和国消防法》《生产安全事故应急条例》《生产安全事故报告和调查处理条例》《生产安全事故应急预案管理办法》《湖南省安全生产条例》《常德市工贸企业生产安全事故应急预案》《澧县突发事件总体应急预案》等。</w:t>
      </w:r>
    </w:p>
    <w:p w14:paraId="2E2B6BE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 w:name="_Toc18546"/>
      <w:r>
        <w:rPr>
          <w:rFonts w:hint="eastAsia" w:ascii="楷体" w:hAnsi="楷体" w:eastAsia="楷体" w:cs="楷体"/>
          <w:snapToGrid/>
          <w:kern w:val="2"/>
          <w:sz w:val="32"/>
          <w:szCs w:val="32"/>
          <w:lang w:val="en-US" w:eastAsia="zh-CN"/>
        </w:rPr>
        <w:t>1.3 适用范围</w:t>
      </w:r>
      <w:bookmarkEnd w:id="3"/>
    </w:p>
    <w:p w14:paraId="324C56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预案的工贸行业生产安全事故，指《应急管理部办公厅关于修订〈冶金有色建材机械轻工纺织烟草商贸行业安全监管分类标准（试行）〉的通知》（应急厅〔2019〕17号）规定的冶金、有色、建材、机械、轻工、纺织、烟草、商贸八大行业（领域）生产经营单位在生产经营过程中发生的生产安全事故。</w:t>
      </w:r>
    </w:p>
    <w:p w14:paraId="21D827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本预案适用于本县内的工贸企业发生一般生产安全事故的应急管理及救援处置等工作或县人民政府认为需要处置的工贸企业生产安全事故。</w:t>
      </w:r>
    </w:p>
    <w:p w14:paraId="683A5F8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 w:name="_Toc26083"/>
      <w:r>
        <w:rPr>
          <w:rFonts w:hint="eastAsia" w:ascii="楷体" w:hAnsi="楷体" w:eastAsia="楷体" w:cs="楷体"/>
          <w:snapToGrid/>
          <w:kern w:val="2"/>
          <w:sz w:val="32"/>
          <w:szCs w:val="32"/>
          <w:lang w:val="en-US" w:eastAsia="zh-CN"/>
        </w:rPr>
        <w:t>1.4 工作原则</w:t>
      </w:r>
      <w:bookmarkEnd w:id="4"/>
    </w:p>
    <w:p w14:paraId="73D96FB9">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以人为本，生命至上。把保障人民群众生命安全和身体健康作为应急工作的出发点和落脚点，不断改进和完善应急救援的装备、设施和手段，切实加强应急救援人员的安全防护，实施科学指挥，最大限度地减少事故灾难造成的人员伤亡和危害。</w:t>
      </w:r>
    </w:p>
    <w:p w14:paraId="64DFD534">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）统一领导，分级负责。在县委、县政府的统一领导下和</w:t>
      </w:r>
      <w:r>
        <w:rPr>
          <w:rFonts w:hint="eastAsia" w:ascii="仿宋_GB2312" w:hAnsi="仿宋_GB2312" w:eastAsia="仿宋_GB2312" w:cs="仿宋_GB2312"/>
          <w:sz w:val="32"/>
          <w:szCs w:val="32"/>
          <w:lang w:val="en-US" w:eastAsia="zh-CN"/>
        </w:rPr>
        <w:t>县应急和安全生产委员会</w:t>
      </w:r>
      <w:r>
        <w:rPr>
          <w:rFonts w:hint="eastAsia" w:ascii="仿宋_GB2312" w:hAnsi="仿宋_GB2312" w:eastAsia="仿宋_GB2312" w:cs="仿宋_GB2312"/>
          <w:sz w:val="32"/>
          <w:szCs w:val="32"/>
          <w:lang w:eastAsia="zh-CN"/>
        </w:rPr>
        <w:t>的组织指挥下，坚持党政同责、一岗双责、齐抓共管、失职追责，严格落实“管行业必须管安全、管业务必须管安全、管生产经营必须管安全”要求，各</w:t>
      </w:r>
      <w:r>
        <w:rPr>
          <w:rFonts w:hint="eastAsia" w:ascii="仿宋_GB2312" w:hAnsi="仿宋_GB2312" w:eastAsia="仿宋_GB2312" w:cs="仿宋_GB2312"/>
          <w:sz w:val="32"/>
          <w:szCs w:val="32"/>
          <w:lang w:val="en-US" w:eastAsia="zh-CN"/>
        </w:rPr>
        <w:t>镇（街道）</w:t>
      </w:r>
      <w:r>
        <w:rPr>
          <w:rFonts w:hint="eastAsia" w:ascii="仿宋_GB2312" w:hAnsi="仿宋_GB2312" w:eastAsia="仿宋_GB2312" w:cs="仿宋_GB2312"/>
          <w:sz w:val="32"/>
          <w:szCs w:val="32"/>
          <w:lang w:eastAsia="zh-CN"/>
        </w:rPr>
        <w:t>和县政府有关部门按照各自职责和权限，负责有关工贸企业生产安全事故的应急处置工作。工贸企业负责组织制定并实施本单位生产安全事故应急救援预案。</w:t>
      </w:r>
    </w:p>
    <w:p w14:paraId="65BCF49D">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）快速响应，果断处置。事故属地</w:t>
      </w:r>
      <w:r>
        <w:rPr>
          <w:rFonts w:hint="eastAsia" w:ascii="仿宋_GB2312" w:hAnsi="仿宋_GB2312" w:eastAsia="仿宋_GB2312" w:cs="仿宋_GB2312"/>
          <w:sz w:val="32"/>
          <w:szCs w:val="32"/>
          <w:lang w:val="en-US" w:eastAsia="zh-CN"/>
        </w:rPr>
        <w:t>镇（街道）</w:t>
      </w:r>
      <w:r>
        <w:rPr>
          <w:rFonts w:hint="eastAsia" w:ascii="仿宋_GB2312" w:hAnsi="仿宋_GB2312" w:eastAsia="仿宋_GB2312" w:cs="仿宋_GB2312"/>
          <w:sz w:val="32"/>
          <w:szCs w:val="32"/>
          <w:lang w:eastAsia="zh-CN"/>
        </w:rPr>
        <w:t>应第一时间报告信息，第一时间赶赴现场、处置应对，第一时间疏散事故可能危及的人员，第一时间发布权威信息，第一时间依法查处造谣生事者并公开曝光。</w:t>
      </w:r>
    </w:p>
    <w:p w14:paraId="4089E5F1">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科学施救，规范有序。事故发生后迅速启动应急响应程序，各应急救援工作组在现场指挥部的统一指挥下，充分发挥应急专家、专业救援队伍的作用，针对工贸行业不同事故类型制定专项现场处置方案，组织各方力量全力开展救援。</w:t>
      </w:r>
    </w:p>
    <w:p w14:paraId="42F150DB">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）预防为主，常备不懈。落实“预防为主，综合治理”的方针，将日常预防工作和应急救援工作相结合，做好应对生产安全事故的应急组织、队伍、技术、物资、装备和经费准备，加强培训演练，做到常备不懈。</w:t>
      </w:r>
    </w:p>
    <w:p w14:paraId="2719197F">
      <w:pPr>
        <w:keepNext w:val="0"/>
        <w:keepLines w:val="0"/>
        <w:pageBreakBefore w:val="0"/>
        <w:widowControl w:val="0"/>
        <w:numPr>
          <w:ilvl w:val="0"/>
          <w:numId w:val="1"/>
        </w:numPr>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5" w:name="_Toc17330"/>
      <w:r>
        <w:rPr>
          <w:rFonts w:hint="eastAsia" w:ascii="黑体" w:hAnsi="黑体" w:eastAsia="黑体" w:cs="黑体"/>
          <w:b w:val="0"/>
          <w:bCs w:val="0"/>
          <w:spacing w:val="-8"/>
          <w:sz w:val="32"/>
          <w:szCs w:val="32"/>
          <w:lang w:val="en-US" w:eastAsia="zh-CN"/>
        </w:rPr>
        <w:t>风险和资源现状分析</w:t>
      </w:r>
      <w:bookmarkEnd w:id="5"/>
    </w:p>
    <w:p w14:paraId="0AECA44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楷体" w:hAnsi="楷体" w:eastAsia="楷体" w:cs="楷体"/>
          <w:snapToGrid/>
          <w:kern w:val="2"/>
          <w:sz w:val="32"/>
          <w:szCs w:val="32"/>
          <w:lang w:val="en-US" w:eastAsia="zh-CN"/>
        </w:rPr>
      </w:pPr>
      <w:bookmarkStart w:id="6" w:name="_Toc8722"/>
      <w:r>
        <w:rPr>
          <w:rFonts w:hint="eastAsia" w:ascii="楷体" w:hAnsi="楷体" w:eastAsia="楷体" w:cs="楷体"/>
          <w:snapToGrid/>
          <w:kern w:val="2"/>
          <w:sz w:val="32"/>
          <w:szCs w:val="32"/>
          <w:lang w:val="en-US" w:eastAsia="zh-CN"/>
        </w:rPr>
        <w:t>2.1 风险评估</w:t>
      </w:r>
      <w:bookmarkEnd w:id="6"/>
    </w:p>
    <w:p w14:paraId="60EDBFC4">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县工贸企业的生产安全事故风险呈现出行业集中、类型多样且与自然灾害交织的复合性特征，其风险点位高度集中于涉及特定工艺与物料的重点企业与车间。首要风险源自使用或储存危险化学品的企业，全县15家涉及重点监管危化品的企业，在使用和储存液氨、硝酸、硫酸及各类易燃溶剂等物料时，其储罐、反应釜与管线阀门等设施一旦发生泄漏，极易引发火灾、爆炸、中毒及化学灼烫事故。其次是涉及石膏粉、颜料及粮食粉尘等17家涉爆粉尘企业，其除尘系统与作业场所若控爆措施失效或清理不及时，存在粉尘爆炸的重大风险。此外，全县37家存在有限空间作业的企业，在污水处理池、发酵罐或储罐等设施内进行清淤、检修时，易发生中毒窒息事故，且往往因盲目施救导致伤亡扩大。同时，使用燃气锅炉、压力容器如气瓶与储气罐、起重机械及喷烤漆房等特定设备设施的场所，也存在爆炸、起重伤害和火灾等显著风险。从事故易发环节观察，机械伤害与物体打击普遍存在于设备操作与检修过程中，高处坠落多发于登高巡检与维修作业，而触电风险则与电气线路老化、临时用电不规范等问题紧密相关。此外，外部自然灾害如暴雨洪涝可能导致危化品企业进水、山区企业遭遇滑坡，雷电则可能成为火灾爆炸的点火源，进一步放大了固有风险。另外，小微企业，在安全管理基础薄弱、现场管控不严以及应急能力不足等方面暴露出的脆弱性，具体表现为安全培训缺失、特殊作业审批不规范以及员工不具备基本灭火技能等，使得上述高风险点位发生事故的可能性与现实危害性依然不容低估。</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工贸企业生产安全事故</w:t>
      </w:r>
      <w:r>
        <w:rPr>
          <w:rFonts w:hint="eastAsia" w:ascii="Times New Roman" w:hAnsi="Times New Roman" w:eastAsia="仿宋_GB2312" w:cs="Times New Roman"/>
          <w:color w:val="auto"/>
          <w:sz w:val="32"/>
          <w:szCs w:val="32"/>
          <w:highlight w:val="none"/>
          <w:lang w:val="en-US" w:eastAsia="zh-CN"/>
        </w:rPr>
        <w:t>风险评估报告）</w:t>
      </w:r>
    </w:p>
    <w:p w14:paraId="0EFC053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楷体" w:hAnsi="楷体" w:eastAsia="楷体" w:cs="楷体"/>
          <w:snapToGrid/>
          <w:kern w:val="2"/>
          <w:sz w:val="32"/>
          <w:szCs w:val="32"/>
          <w:lang w:val="en-US" w:eastAsia="zh-CN"/>
        </w:rPr>
      </w:pPr>
      <w:bookmarkStart w:id="7" w:name="_Toc4344"/>
      <w:r>
        <w:rPr>
          <w:rFonts w:hint="eastAsia" w:ascii="楷体" w:hAnsi="楷体" w:eastAsia="楷体" w:cs="楷体"/>
          <w:snapToGrid/>
          <w:kern w:val="2"/>
          <w:sz w:val="32"/>
          <w:szCs w:val="32"/>
          <w:lang w:val="en-US" w:eastAsia="zh-CN"/>
        </w:rPr>
        <w:t>2.2 资源调查</w:t>
      </w:r>
      <w:bookmarkEnd w:id="7"/>
    </w:p>
    <w:p w14:paraId="0372646C">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县173家工贸企业（含80家规模以上企业）依托县级1处综合储备库、乡镇储备点及四级应急队伍架构（含消防、森林救援等专业力量130人，19个镇街专职消防队，52家重点企业自建应急小组），结合607家医疗机构与13处避难场所，为日常风险应对提供了基础支撑。结合17家涉爆粉尘企业、37家有限空间作业单位及15家涉危化品企业的风险分布特点，资源匹配仍存在优化空间：工贸专项装备如粉尘负压清理装置、重型防化服、有限空间气体检测仪等配置覆盖率偏低，部分偏远乡镇应急水源与交通条件对快速处置形成制约；企业应急队伍多由生产岗位人员兼职，专业化训练与复合场景演练频次有待提升；部门间数据共享机制尚在完善中，企业风险动态更新、特种设备状态联动等环节需进一步协同。</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工贸企业生产安全事故</w:t>
      </w:r>
      <w:r>
        <w:rPr>
          <w:rFonts w:hint="eastAsia" w:ascii="Times New Roman" w:hAnsi="Times New Roman" w:eastAsia="仿宋_GB2312" w:cs="Times New Roman"/>
          <w:color w:val="auto"/>
          <w:sz w:val="32"/>
          <w:szCs w:val="32"/>
          <w:highlight w:val="none"/>
          <w:lang w:val="en-US" w:eastAsia="zh-CN"/>
        </w:rPr>
        <w:t>资源调查报告）</w:t>
      </w:r>
    </w:p>
    <w:p w14:paraId="0F2868B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楷体" w:hAnsi="楷体" w:eastAsia="楷体" w:cs="楷体"/>
          <w:snapToGrid/>
          <w:kern w:val="2"/>
          <w:sz w:val="32"/>
          <w:szCs w:val="32"/>
          <w:lang w:val="en-US" w:eastAsia="zh-CN"/>
        </w:rPr>
      </w:pPr>
      <w:bookmarkStart w:id="8" w:name="_Toc4578"/>
      <w:r>
        <w:rPr>
          <w:rFonts w:hint="eastAsia" w:ascii="楷体" w:hAnsi="楷体" w:eastAsia="楷体" w:cs="楷体"/>
          <w:snapToGrid/>
          <w:kern w:val="2"/>
          <w:sz w:val="32"/>
          <w:szCs w:val="32"/>
          <w:lang w:val="en-US" w:eastAsia="zh-CN"/>
        </w:rPr>
        <w:t>2.3 案例分析</w:t>
      </w:r>
      <w:bookmarkEnd w:id="8"/>
    </w:p>
    <w:p w14:paraId="0D2D578E">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1月，衡阳县某厂在污水提升泵房集水池清淤作业中，作业人员未执行通风检测程序即进入有限空间，因硫化氢中毒窒息，后续多名救援人员未佩戴防护装备盲目施救，导致事故扩大，最终造成3人死亡，暴露出作业审批虚化、气体监测缺失、应急处置失当等系统性漏洞。该案例需将“先通风、再检测、后作业”固化为不可逾越的操作红线，细化气体检测频次、救援装备清单及“禁止无防护施救”的强制流程，并配套开展“盲演式”救援演练；同时，监管部门应将有限空间作业纳入专项检查重点。</w:t>
      </w:r>
    </w:p>
    <w:p w14:paraId="7E150E39">
      <w:pPr>
        <w:keepNext w:val="0"/>
        <w:keepLines w:val="0"/>
        <w:pageBreakBefore w:val="0"/>
        <w:widowControl w:val="0"/>
        <w:numPr>
          <w:ilvl w:val="0"/>
          <w:numId w:val="1"/>
        </w:numPr>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9" w:name="_Toc9027"/>
      <w:r>
        <w:rPr>
          <w:rFonts w:hint="eastAsia" w:ascii="黑体" w:hAnsi="黑体" w:eastAsia="黑体" w:cs="黑体"/>
          <w:b w:val="0"/>
          <w:bCs w:val="0"/>
          <w:spacing w:val="-8"/>
          <w:sz w:val="32"/>
          <w:szCs w:val="32"/>
        </w:rPr>
        <w:t>应急指挥体系及职责</w:t>
      </w:r>
      <w:bookmarkEnd w:id="9"/>
    </w:p>
    <w:p w14:paraId="18D9B6B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0" w:name="_Toc31727"/>
      <w:r>
        <w:rPr>
          <w:rFonts w:hint="eastAsia" w:ascii="楷体" w:hAnsi="楷体" w:eastAsia="楷体" w:cs="楷体"/>
          <w:snapToGrid/>
          <w:kern w:val="2"/>
          <w:sz w:val="32"/>
          <w:szCs w:val="32"/>
          <w:lang w:val="en-US" w:eastAsia="zh-CN"/>
        </w:rPr>
        <w:t>3.1 应急指挥机构</w:t>
      </w:r>
      <w:bookmarkEnd w:id="10"/>
    </w:p>
    <w:p w14:paraId="5E43FF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 w:eastAsia="仿宋_GB2312"/>
          <w:color w:val="000000"/>
          <w:sz w:val="32"/>
          <w:szCs w:val="32"/>
          <w:lang w:val="en-US" w:eastAsia="zh-CN"/>
        </w:rPr>
        <w:t>县应急和安全生产委员会（以下简称“县应安委”）分设县安全生产</w:t>
      </w:r>
      <w:r>
        <w:rPr>
          <w:rFonts w:hint="default" w:ascii="仿宋_GB2312" w:hAnsi="仿宋" w:eastAsia="仿宋_GB2312"/>
          <w:color w:val="000000"/>
          <w:sz w:val="32"/>
          <w:szCs w:val="32"/>
        </w:rPr>
        <w:t>委员会</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以下简称“县安委会”</w:t>
      </w:r>
      <w:r>
        <w:rPr>
          <w:rFonts w:hint="eastAsia" w:ascii="仿宋_GB2312" w:hAnsi="仿宋" w:eastAsia="仿宋_GB2312"/>
          <w:color w:val="000000"/>
          <w:sz w:val="32"/>
          <w:szCs w:val="32"/>
          <w:lang w:eastAsia="zh-CN"/>
        </w:rPr>
        <w:t>）</w:t>
      </w:r>
      <w:r>
        <w:rPr>
          <w:rFonts w:hint="eastAsia" w:ascii="仿宋_GB2312" w:hAnsi="仿宋_GB2312" w:eastAsia="仿宋_GB2312" w:cs="仿宋_GB2312"/>
          <w:sz w:val="32"/>
          <w:szCs w:val="32"/>
          <w:lang w:eastAsia="zh-CN"/>
        </w:rPr>
        <w:t>统筹负责全县工</w:t>
      </w:r>
      <w:r>
        <w:rPr>
          <w:rFonts w:hint="eastAsia" w:ascii="仿宋_GB2312" w:hAnsi="仿宋_GB2312" w:eastAsia="仿宋_GB2312" w:cs="仿宋_GB2312"/>
          <w:sz w:val="32"/>
          <w:szCs w:val="32"/>
          <w:lang w:val="en-US" w:eastAsia="zh-CN"/>
        </w:rPr>
        <w:t>贸行业</w:t>
      </w:r>
      <w:r>
        <w:rPr>
          <w:rFonts w:hint="eastAsia" w:ascii="仿宋_GB2312" w:hAnsi="仿宋_GB2312" w:eastAsia="仿宋_GB2312" w:cs="仿宋_GB2312"/>
          <w:sz w:val="32"/>
          <w:szCs w:val="32"/>
          <w:lang w:eastAsia="zh-CN"/>
        </w:rPr>
        <w:t>安全生产应急管理工作</w:t>
      </w:r>
      <w:r>
        <w:rPr>
          <w:rFonts w:hint="eastAsia" w:ascii="仿宋_GB2312" w:hAnsi="仿宋_GB2312" w:eastAsia="仿宋_GB2312" w:cs="仿宋_GB2312"/>
          <w:sz w:val="32"/>
          <w:szCs w:val="32"/>
          <w:lang w:val="en-US" w:eastAsia="zh-CN"/>
        </w:rPr>
        <w:t>。</w:t>
      </w:r>
      <w:r>
        <w:rPr>
          <w:rFonts w:hint="eastAsia" w:ascii="仿宋_GB2312" w:hAnsi="仿宋" w:eastAsia="仿宋_GB2312"/>
          <w:color w:val="000000"/>
          <w:sz w:val="32"/>
          <w:szCs w:val="32"/>
          <w:lang w:val="en-US" w:eastAsia="zh-CN"/>
        </w:rPr>
        <w:t>县安委会</w:t>
      </w:r>
      <w:r>
        <w:rPr>
          <w:rFonts w:hint="eastAsia" w:ascii="仿宋_GB2312" w:hAnsi="仿宋_GB2312" w:eastAsia="仿宋_GB2312" w:cs="仿宋_GB2312"/>
          <w:sz w:val="32"/>
          <w:szCs w:val="32"/>
          <w:lang w:val="en-US" w:eastAsia="zh-CN"/>
        </w:rPr>
        <w:t>在工贸行业组织指挥体系中，</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lang w:val="en-US" w:eastAsia="zh-CN"/>
        </w:rPr>
        <w:t>县人民政府分管副</w:t>
      </w:r>
      <w:r>
        <w:rPr>
          <w:rFonts w:hint="eastAsia" w:ascii="仿宋_GB2312" w:hAnsi="仿宋_GB2312" w:eastAsia="仿宋_GB2312" w:cs="仿宋_GB2312"/>
          <w:sz w:val="32"/>
          <w:szCs w:val="32"/>
          <w:lang w:eastAsia="zh-CN"/>
        </w:rPr>
        <w:t>县长任</w:t>
      </w:r>
      <w:r>
        <w:rPr>
          <w:rFonts w:hint="eastAsia" w:ascii="仿宋_GB2312" w:hAnsi="仿宋_GB2312" w:eastAsia="仿宋_GB2312" w:cs="仿宋_GB2312"/>
          <w:sz w:val="32"/>
          <w:szCs w:val="32"/>
          <w:lang w:val="en-US" w:eastAsia="zh-CN"/>
        </w:rPr>
        <w:t>主任</w:t>
      </w:r>
      <w:r>
        <w:rPr>
          <w:rFonts w:hint="eastAsia" w:ascii="仿宋_GB2312" w:hAnsi="仿宋_GB2312" w:eastAsia="仿宋_GB2312" w:cs="仿宋_GB2312"/>
          <w:sz w:val="32"/>
          <w:szCs w:val="32"/>
          <w:lang w:eastAsia="zh-CN"/>
        </w:rPr>
        <w:t>，县人民政府办公室联系应急工作的副主任、县应急局局长任副</w:t>
      </w:r>
      <w:r>
        <w:rPr>
          <w:rFonts w:hint="eastAsia" w:ascii="仿宋_GB2312" w:hAnsi="仿宋_GB2312" w:eastAsia="仿宋_GB2312" w:cs="仿宋_GB2312"/>
          <w:sz w:val="32"/>
          <w:szCs w:val="32"/>
          <w:lang w:val="en-US" w:eastAsia="zh-CN"/>
        </w:rPr>
        <w:t>主任</w:t>
      </w:r>
      <w:r>
        <w:rPr>
          <w:rFonts w:hint="eastAsia" w:ascii="仿宋_GB2312" w:hAnsi="仿宋_GB2312" w:eastAsia="仿宋_GB2312" w:cs="仿宋_GB2312"/>
          <w:sz w:val="32"/>
          <w:szCs w:val="32"/>
          <w:lang w:eastAsia="zh-CN"/>
        </w:rPr>
        <w:t>。县委宣传部（县网信办）、县政府办、县纪委监委、</w:t>
      </w:r>
      <w:r>
        <w:rPr>
          <w:rFonts w:hint="eastAsia" w:ascii="仿宋_GB2312" w:hAnsi="仿宋_GB2312" w:eastAsia="仿宋_GB2312" w:cs="仿宋_GB2312"/>
          <w:sz w:val="32"/>
          <w:szCs w:val="32"/>
          <w:lang w:val="en-US" w:eastAsia="zh-CN"/>
        </w:rPr>
        <w:t>县人武部、</w:t>
      </w:r>
      <w:r>
        <w:rPr>
          <w:rFonts w:hint="eastAsia" w:ascii="仿宋_GB2312" w:hAnsi="仿宋_GB2312" w:eastAsia="仿宋_GB2312" w:cs="仿宋_GB2312"/>
          <w:sz w:val="32"/>
          <w:szCs w:val="32"/>
          <w:lang w:eastAsia="zh-CN"/>
        </w:rPr>
        <w:t>县应急局、县发改局、县工信局、县公安局、县民政局、县财政局、县人社局、县自然资源局、市生态环境局澧县分局、县住建局、县交通运输局、县农业农村局、县商务局、县文旅广体局、</w:t>
      </w:r>
      <w:r>
        <w:rPr>
          <w:rFonts w:hint="eastAsia" w:ascii="仿宋_GB2312" w:hAnsi="仿宋_GB2312" w:eastAsia="仿宋_GB2312" w:cs="仿宋_GB2312"/>
          <w:sz w:val="32"/>
          <w:szCs w:val="32"/>
          <w:lang w:val="en-US" w:eastAsia="zh-CN"/>
        </w:rPr>
        <w:t>县融媒体中心、</w:t>
      </w:r>
      <w:r>
        <w:rPr>
          <w:rFonts w:hint="eastAsia" w:ascii="仿宋_GB2312" w:hAnsi="仿宋_GB2312" w:eastAsia="仿宋_GB2312" w:cs="仿宋_GB2312"/>
          <w:sz w:val="32"/>
          <w:szCs w:val="32"/>
          <w:lang w:eastAsia="zh-CN"/>
        </w:rPr>
        <w:t>县卫健局、县市场监管局、县气象局、县消防救援局、县高新区管委会、县总工会、各镇（街道）为成员单位。</w:t>
      </w:r>
    </w:p>
    <w:p w14:paraId="502D904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县安委会下设办公室（以下简称“县安委办”），</w:t>
      </w:r>
      <w:r>
        <w:rPr>
          <w:rFonts w:hint="eastAsia" w:ascii="仿宋_GB2312" w:hAnsi="仿宋_GB2312" w:eastAsia="仿宋_GB2312" w:cs="仿宋_GB2312"/>
          <w:sz w:val="32"/>
          <w:szCs w:val="32"/>
          <w:lang w:eastAsia="zh-CN"/>
        </w:rPr>
        <w:t>办公室设在县应急局，由县应急局局长</w:t>
      </w:r>
      <w:r>
        <w:rPr>
          <w:rFonts w:hint="eastAsia" w:ascii="仿宋_GB2312" w:hAnsi="仿宋_GB2312" w:eastAsia="仿宋_GB2312" w:cs="仿宋_GB2312"/>
          <w:sz w:val="32"/>
          <w:szCs w:val="32"/>
          <w:lang w:val="en-US" w:eastAsia="zh-CN"/>
        </w:rPr>
        <w:t>兼任</w:t>
      </w:r>
      <w:r>
        <w:rPr>
          <w:rFonts w:hint="eastAsia" w:ascii="仿宋_GB2312" w:hAnsi="仿宋_GB2312" w:eastAsia="仿宋_GB2312" w:cs="仿宋_GB2312"/>
          <w:sz w:val="32"/>
          <w:szCs w:val="32"/>
          <w:lang w:eastAsia="zh-CN"/>
        </w:rPr>
        <w:t>办公室主任。</w:t>
      </w:r>
      <w:r>
        <w:rPr>
          <w:rFonts w:hint="eastAsia" w:ascii="仿宋_GB2312" w:hAnsi="仿宋_GB2312" w:eastAsia="仿宋_GB2312" w:cs="仿宋_GB2312"/>
          <w:sz w:val="32"/>
          <w:szCs w:val="32"/>
          <w:lang w:val="en-US" w:eastAsia="zh-CN"/>
        </w:rPr>
        <w:t>另设立的</w:t>
      </w:r>
      <w:r>
        <w:rPr>
          <w:rFonts w:hint="default" w:ascii="仿宋_GB2312" w:hAnsi="仿宋_GB2312" w:eastAsia="仿宋_GB2312" w:cs="仿宋_GB2312"/>
          <w:sz w:val="32"/>
          <w:szCs w:val="32"/>
          <w:lang w:val="en-US" w:eastAsia="zh-CN"/>
        </w:rPr>
        <w:t>县</w:t>
      </w:r>
      <w:r>
        <w:rPr>
          <w:rFonts w:hint="default" w:ascii="仿宋_GB2312" w:hAnsi="仿宋_GB2312" w:eastAsia="仿宋_GB2312" w:cs="仿宋_GB2312"/>
          <w:sz w:val="32"/>
          <w:szCs w:val="32"/>
          <w:lang w:eastAsia="zh-CN"/>
        </w:rPr>
        <w:t>工矿和危化烟花安全生产专业委员会</w:t>
      </w:r>
      <w:r>
        <w:rPr>
          <w:rFonts w:hint="eastAsia" w:ascii="仿宋_GB2312" w:hAnsi="仿宋_GB2312" w:eastAsia="仿宋_GB2312" w:cs="仿宋_GB2312"/>
          <w:sz w:val="32"/>
          <w:szCs w:val="32"/>
          <w:lang w:val="en-US" w:eastAsia="zh-CN"/>
        </w:rPr>
        <w:t>按相关规定执行。</w:t>
      </w:r>
    </w:p>
    <w:p w14:paraId="667B1C4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1" w:name="_Toc12272"/>
      <w:r>
        <w:rPr>
          <w:rFonts w:hint="eastAsia" w:ascii="楷体" w:hAnsi="楷体" w:eastAsia="楷体" w:cs="楷体"/>
          <w:snapToGrid/>
          <w:kern w:val="2"/>
          <w:sz w:val="32"/>
          <w:szCs w:val="32"/>
          <w:lang w:val="en-US" w:eastAsia="zh-CN"/>
        </w:rPr>
        <w:t>3.2 工作职责</w:t>
      </w:r>
      <w:bookmarkEnd w:id="11"/>
    </w:p>
    <w:p w14:paraId="33BE79C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3.2.1县安委会职责</w:t>
      </w:r>
    </w:p>
    <w:p w14:paraId="64374F10">
      <w:pPr>
        <w:keepNext w:val="0"/>
        <w:keepLines w:val="0"/>
        <w:pageBreakBefore w:val="0"/>
        <w:widowControl w:val="0"/>
        <w:numPr>
          <w:ilvl w:val="0"/>
          <w:numId w:val="2"/>
        </w:numPr>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统一指挥、</w:t>
      </w:r>
      <w:r>
        <w:rPr>
          <w:rFonts w:hint="eastAsia" w:ascii="仿宋_GB2312" w:hAnsi="仿宋_GB2312" w:eastAsia="仿宋_GB2312" w:cs="仿宋_GB2312"/>
          <w:sz w:val="32"/>
          <w:szCs w:val="32"/>
          <w:lang w:val="en-US" w:eastAsia="zh-CN"/>
        </w:rPr>
        <w:t>协调</w:t>
      </w:r>
      <w:r>
        <w:rPr>
          <w:rFonts w:hint="eastAsia" w:ascii="仿宋_GB2312" w:hAnsi="仿宋_GB2312" w:eastAsia="仿宋_GB2312" w:cs="仿宋_GB2312"/>
          <w:sz w:val="32"/>
          <w:szCs w:val="32"/>
          <w:lang w:eastAsia="zh-CN"/>
        </w:rPr>
        <w:t>全县工贸企业生产安全事故应急救援工作；</w:t>
      </w:r>
    </w:p>
    <w:p w14:paraId="5E90E586">
      <w:pPr>
        <w:keepNext w:val="0"/>
        <w:keepLines w:val="0"/>
        <w:pageBreakBefore w:val="0"/>
        <w:widowControl w:val="0"/>
        <w:numPr>
          <w:ilvl w:val="0"/>
          <w:numId w:val="2"/>
        </w:numPr>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贯彻上级领导和</w:t>
      </w:r>
      <w:r>
        <w:rPr>
          <w:rFonts w:hint="eastAsia" w:ascii="仿宋_GB2312" w:hAnsi="仿宋_GB2312" w:eastAsia="仿宋_GB2312" w:cs="仿宋_GB2312"/>
          <w:sz w:val="32"/>
          <w:szCs w:val="32"/>
          <w:lang w:val="en-US" w:eastAsia="zh-CN"/>
        </w:rPr>
        <w:t>县应安</w:t>
      </w:r>
      <w:r>
        <w:rPr>
          <w:rFonts w:hint="eastAsia" w:ascii="仿宋_GB2312" w:hAnsi="仿宋_GB2312" w:eastAsia="仿宋_GB2312" w:cs="仿宋_GB2312"/>
          <w:sz w:val="32"/>
          <w:szCs w:val="32"/>
          <w:lang w:eastAsia="zh-CN"/>
        </w:rPr>
        <w:t>委</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lang w:eastAsia="zh-CN"/>
        </w:rPr>
        <w:t>指示、批示精神，</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lang w:eastAsia="zh-CN"/>
        </w:rPr>
        <w:t>救援指令；</w:t>
      </w:r>
    </w:p>
    <w:p w14:paraId="4C38240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）负责发布和解除应急救援命令；</w:t>
      </w:r>
    </w:p>
    <w:p w14:paraId="7AF5D8C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组织、指导</w:t>
      </w:r>
      <w:r>
        <w:rPr>
          <w:rFonts w:hint="eastAsia" w:ascii="仿宋_GB2312" w:hAnsi="仿宋_GB2312" w:eastAsia="仿宋_GB2312" w:cs="仿宋_GB2312"/>
          <w:sz w:val="32"/>
          <w:szCs w:val="32"/>
          <w:lang w:eastAsia="zh-CN"/>
        </w:rPr>
        <w:t>应急救援现场指挥机构，确定应急救援的实施方案，划定现场管控区域范围，组织实施现场管控，指挥调动应急救援队伍实施救援行动；</w:t>
      </w:r>
    </w:p>
    <w:p w14:paraId="03DE5E9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）指挥调度应急救援物资、装备、交通工具以及相关设施设备，指挥调度、协调有关部门和单位参加工贸企业生产安全事故应急救援工作；</w:t>
      </w:r>
    </w:p>
    <w:p w14:paraId="5DC6B90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）汇报和通报事故有关情况，及时向县委、县政府报告事故和应急救援进展情况，必要时提请县人民政府协调其他县（市、区）提供支援或报请</w:t>
      </w:r>
      <w:r>
        <w:rPr>
          <w:rFonts w:hint="eastAsia" w:ascii="仿宋_GB2312" w:hAnsi="仿宋_GB2312" w:eastAsia="仿宋_GB2312" w:cs="仿宋_GB2312"/>
          <w:sz w:val="32"/>
          <w:szCs w:val="32"/>
          <w:lang w:val="en-US" w:eastAsia="zh-CN"/>
        </w:rPr>
        <w:t>常德市应急救援指挥机构</w:t>
      </w:r>
      <w:r>
        <w:rPr>
          <w:rFonts w:hint="eastAsia" w:ascii="仿宋_GB2312" w:hAnsi="仿宋_GB2312" w:eastAsia="仿宋_GB2312" w:cs="仿宋_GB2312"/>
          <w:sz w:val="32"/>
          <w:szCs w:val="32"/>
          <w:lang w:eastAsia="zh-CN"/>
        </w:rPr>
        <w:t>开展应急救援处置。</w:t>
      </w:r>
    </w:p>
    <w:p w14:paraId="4121824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）承担上级交办的其他任务。</w:t>
      </w:r>
    </w:p>
    <w:p w14:paraId="59C92E2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3.2.2县安委办职责</w:t>
      </w:r>
    </w:p>
    <w:p w14:paraId="29D1489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（1）负责县安委会的日常工作，负责事故信息收集、汇总及报告工作；</w:t>
      </w:r>
    </w:p>
    <w:p w14:paraId="1B244BA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（2）及时向县人民政府提出启动应急响应建议和应急处置方案；</w:t>
      </w:r>
    </w:p>
    <w:p w14:paraId="117FFC2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（3）督促有关成员单位落实县安委会决策部署，指导有关成员单位、工贸企业开展工贸行业风险防控、隐患排查治理和应急能力建设工作，组织协调相关成员单位处置工贸行业生产安全事故；</w:t>
      </w:r>
    </w:p>
    <w:p w14:paraId="181D16C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（4）统筹全县工贸行业应急预案体系建设，组织开展工贸行业应急培训、演练工作；</w:t>
      </w:r>
    </w:p>
    <w:p w14:paraId="695CC6C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（5）承办县委、县人民政府、县应安委及县安委会交办的其他工作。</w:t>
      </w:r>
    </w:p>
    <w:p w14:paraId="2932501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3.2.3成员单位职责</w:t>
      </w:r>
    </w:p>
    <w:p w14:paraId="6F4244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县委宣传部（县网信办）</w:t>
      </w:r>
      <w:r>
        <w:rPr>
          <w:rFonts w:hint="eastAsia" w:ascii="仿宋_GB2312" w:hAnsi="仿宋_GB2312" w:eastAsia="仿宋_GB2312" w:cs="仿宋_GB2312"/>
          <w:sz w:val="32"/>
          <w:szCs w:val="32"/>
        </w:rPr>
        <w:t>：指导协调做好生产安全事故应急新闻宣传和舆论引导。组织协调开展生产安全事故网络舆情的监测、引导和调控管控工作。</w:t>
      </w:r>
    </w:p>
    <w:p w14:paraId="1320D7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政府办：负责综合协调生产安全事故应急处置工作</w:t>
      </w:r>
      <w:r>
        <w:rPr>
          <w:rFonts w:hint="eastAsia" w:ascii="仿宋_GB2312" w:hAnsi="仿宋_GB2312" w:eastAsia="仿宋_GB2312" w:cs="仿宋_GB2312"/>
          <w:sz w:val="32"/>
          <w:szCs w:val="32"/>
          <w:lang w:eastAsia="zh-CN"/>
        </w:rPr>
        <w:t>。</w:t>
      </w:r>
    </w:p>
    <w:p w14:paraId="5884C1C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县纪委监委：负责监督检查各成员单位在事故应急救援工作中履行职责的情况；参与事故调查工作；对因工作不力、履职不到位造成严重后果和影响的国家工作人员依法依纪追究责任。</w:t>
      </w:r>
    </w:p>
    <w:p w14:paraId="697F79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应急局</w:t>
      </w:r>
      <w:r>
        <w:rPr>
          <w:rFonts w:hint="eastAsia" w:ascii="仿宋_GB2312" w:hAnsi="仿宋_GB2312" w:eastAsia="仿宋_GB2312" w:cs="仿宋_GB2312"/>
          <w:sz w:val="32"/>
          <w:szCs w:val="32"/>
          <w:lang w:val="en-US" w:eastAsia="zh-CN"/>
        </w:rPr>
        <w:t>：承担县安委办的日常工作；组织编制全县工贸行业专项应急预案，建立分级应对制度并指导预案演练；牵头建设应急管理信息系统，统一监测预警和灾情发布；全程参加事故应急救援指挥工作，提供事故救援辅助决策的相关信息；督促落实县安委会下达的各项救援指令，检查应急装备、物资及交通工具调度实施情况；依法组织事故调查与责任追究，监督隐患整改；指导工贸企业开展风险防控和隐患排查治理，监督工贸行业安全生产条件；统筹应急物资储备调配和救援队伍建设，推动应急救援体系协同联动建设。</w:t>
      </w:r>
    </w:p>
    <w:p w14:paraId="37F52A0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发改局：负责组织协调工贸行业生产安全事故救援所需</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物资储备和调运供应工作</w:t>
      </w:r>
      <w:r>
        <w:rPr>
          <w:rFonts w:hint="eastAsia" w:ascii="仿宋_GB2312" w:hAnsi="仿宋_GB2312" w:eastAsia="仿宋_GB2312" w:cs="仿宋_GB2312"/>
          <w:sz w:val="32"/>
          <w:szCs w:val="32"/>
          <w:lang w:eastAsia="zh-CN"/>
        </w:rPr>
        <w:t>。</w:t>
      </w:r>
    </w:p>
    <w:p w14:paraId="4D02CFB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工信局：</w:t>
      </w:r>
      <w:r>
        <w:rPr>
          <w:rFonts w:hint="eastAsia" w:ascii="仿宋_GB2312" w:hAnsi="仿宋_GB2312" w:eastAsia="仿宋_GB2312" w:cs="仿宋_GB2312"/>
          <w:sz w:val="32"/>
          <w:szCs w:val="32"/>
          <w:lang w:val="en-US" w:eastAsia="zh-CN"/>
        </w:rPr>
        <w:t>组织</w:t>
      </w:r>
      <w:r>
        <w:rPr>
          <w:rFonts w:hint="eastAsia" w:ascii="仿宋_GB2312" w:hAnsi="仿宋_GB2312" w:eastAsia="仿宋_GB2312" w:cs="仿宋_GB2312"/>
          <w:sz w:val="32"/>
          <w:szCs w:val="32"/>
        </w:rPr>
        <w:t>协调供电公司、通信运营商做好事故中电力和通信保障工作；配合开展事故调查与善后处置</w:t>
      </w:r>
      <w:r>
        <w:rPr>
          <w:rFonts w:hint="eastAsia" w:ascii="仿宋_GB2312" w:hAnsi="仿宋_GB2312" w:eastAsia="仿宋_GB2312" w:cs="仿宋_GB2312"/>
          <w:sz w:val="32"/>
          <w:szCs w:val="32"/>
          <w:lang w:eastAsia="zh-CN"/>
        </w:rPr>
        <w:t>。</w:t>
      </w:r>
    </w:p>
    <w:p w14:paraId="5B7558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民政局：负责因事故造成生活困难群众的基本生活救助，协助做好事故善后处置工作</w:t>
      </w:r>
      <w:r>
        <w:rPr>
          <w:rFonts w:hint="eastAsia" w:ascii="仿宋_GB2312" w:hAnsi="仿宋_GB2312" w:eastAsia="仿宋_GB2312" w:cs="仿宋_GB2312"/>
          <w:sz w:val="32"/>
          <w:szCs w:val="32"/>
          <w:lang w:eastAsia="zh-CN"/>
        </w:rPr>
        <w:t>。</w:t>
      </w:r>
    </w:p>
    <w:p w14:paraId="1CEE9A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财政局：负责生产安全事故应对处置、灾后重建所需资金的计划、调度并监督使用</w:t>
      </w:r>
      <w:r>
        <w:rPr>
          <w:rFonts w:hint="eastAsia" w:ascii="仿宋_GB2312" w:hAnsi="仿宋_GB2312" w:eastAsia="仿宋_GB2312" w:cs="仿宋_GB2312"/>
          <w:sz w:val="32"/>
          <w:szCs w:val="32"/>
          <w:lang w:eastAsia="zh-CN"/>
        </w:rPr>
        <w:t>。</w:t>
      </w:r>
    </w:p>
    <w:p w14:paraId="2ADFE2C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人社局：督促工贸行业生产经营单位参加工伤保险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负责工贸行业生产经营单位劳动合同实施情况的监管工作，督促用人单位依法签订劳动合同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负责对有关伤亡人员的医疗救治、抚恤等提供资金保障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配合做好灾害事故善后工作</w:t>
      </w:r>
      <w:r>
        <w:rPr>
          <w:rFonts w:hint="eastAsia" w:ascii="仿宋_GB2312" w:hAnsi="仿宋_GB2312" w:eastAsia="仿宋_GB2312" w:cs="仿宋_GB2312"/>
          <w:sz w:val="32"/>
          <w:szCs w:val="32"/>
          <w:lang w:eastAsia="zh-CN"/>
        </w:rPr>
        <w:t>。</w:t>
      </w:r>
    </w:p>
    <w:p w14:paraId="6A1A316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住建局：负责权限范围内</w:t>
      </w:r>
      <w:r>
        <w:rPr>
          <w:rFonts w:hint="eastAsia" w:ascii="仿宋_GB2312" w:hAnsi="仿宋_GB2312" w:eastAsia="仿宋_GB2312" w:cs="仿宋_GB2312"/>
          <w:sz w:val="32"/>
          <w:szCs w:val="32"/>
          <w:lang w:val="en-US" w:eastAsia="zh-CN"/>
        </w:rPr>
        <w:t>房</w:t>
      </w:r>
      <w:r>
        <w:rPr>
          <w:rFonts w:ascii="仿宋_GB2312" w:hAnsi="宋体" w:eastAsia="仿宋_GB2312" w:cs="仿宋_GB2312"/>
          <w:i w:val="0"/>
          <w:iCs w:val="0"/>
          <w:caps w:val="0"/>
          <w:color w:val="000000"/>
          <w:spacing w:val="0"/>
          <w:sz w:val="32"/>
          <w:szCs w:val="32"/>
          <w:shd w:val="clear" w:fill="FFFFFF"/>
        </w:rPr>
        <w:t>屋建筑和市政基础设施工程、城镇燃气</w:t>
      </w:r>
      <w:r>
        <w:rPr>
          <w:rFonts w:hint="eastAsia" w:ascii="仿宋_GB2312" w:hAnsi="宋体" w:eastAsia="仿宋_GB2312" w:cs="仿宋_GB2312"/>
          <w:i w:val="0"/>
          <w:iCs w:val="0"/>
          <w:caps w:val="0"/>
          <w:color w:val="000000"/>
          <w:spacing w:val="0"/>
          <w:sz w:val="32"/>
          <w:szCs w:val="32"/>
          <w:shd w:val="clear" w:fill="FFFFFF"/>
          <w:lang w:eastAsia="zh-CN"/>
        </w:rPr>
        <w:t>、</w:t>
      </w:r>
      <w:r>
        <w:rPr>
          <w:rFonts w:hint="eastAsia" w:ascii="仿宋_GB2312" w:hAnsi="宋体" w:eastAsia="仿宋_GB2312" w:cs="仿宋_GB2312"/>
          <w:i w:val="0"/>
          <w:iCs w:val="0"/>
          <w:caps w:val="0"/>
          <w:color w:val="000000"/>
          <w:spacing w:val="0"/>
          <w:sz w:val="32"/>
          <w:szCs w:val="32"/>
          <w:shd w:val="clear" w:fill="FFFFFF"/>
          <w:lang w:val="en-US" w:eastAsia="zh-CN"/>
        </w:rPr>
        <w:t>供水</w:t>
      </w:r>
      <w:r>
        <w:rPr>
          <w:rFonts w:hint="eastAsia" w:ascii="仿宋_GB2312" w:hAnsi="仿宋_GB2312" w:eastAsia="仿宋_GB2312" w:cs="仿宋_GB2312"/>
          <w:sz w:val="32"/>
          <w:szCs w:val="32"/>
        </w:rPr>
        <w:t>事故的应急救援工作；负责应对处置各类生产安全事故过程中抢险施工机械设备的征调、供水协调以及建筑安全检测等工作</w:t>
      </w:r>
      <w:r>
        <w:rPr>
          <w:rFonts w:hint="eastAsia" w:ascii="仿宋_GB2312" w:hAnsi="仿宋_GB2312" w:eastAsia="仿宋_GB2312" w:cs="仿宋_GB2312"/>
          <w:sz w:val="32"/>
          <w:szCs w:val="32"/>
          <w:lang w:eastAsia="zh-CN"/>
        </w:rPr>
        <w:t>。</w:t>
      </w:r>
    </w:p>
    <w:p w14:paraId="5475944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交通运输局：负责组织协调全县公路、水路、城市公共交通等交通运输行业生产安全事故应急救援工作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统筹调度应急运力，协调重点物资和人员紧急运输；指导事故路段（水域）交通管制、抢通保畅；监督交通建设工程安全及运输市场秩序，参与事故调查与善后</w:t>
      </w:r>
      <w:r>
        <w:rPr>
          <w:rFonts w:hint="eastAsia" w:ascii="仿宋_GB2312" w:hAnsi="仿宋_GB2312" w:eastAsia="仿宋_GB2312" w:cs="仿宋_GB2312"/>
          <w:sz w:val="32"/>
          <w:szCs w:val="32"/>
          <w:lang w:eastAsia="zh-CN"/>
        </w:rPr>
        <w:t>。</w:t>
      </w:r>
    </w:p>
    <w:p w14:paraId="0CE51FA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农业农村局：负责组织协调农业生产领域（含种植业、农产品加工、农业投入品等）生产安全事故应急救援工作，指导农业企业及合作社落实安全生产措施；监督农药、化肥等农业投入品的安全使用及事故应急处置；协调农产品质量安全事件调查与处置；配合开展农业环境污染、有害生物疫情等突发事件应对；保障灾后农业生产恢复，协同做好应急物资调配与农业资源保护。</w:t>
      </w:r>
    </w:p>
    <w:p w14:paraId="14EE724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商务局：</w:t>
      </w:r>
      <w:r>
        <w:rPr>
          <w:rFonts w:hint="eastAsia" w:eastAsia="仿宋_GB2312" w:cs="Times New Roman"/>
          <w:color w:val="auto"/>
          <w:kern w:val="0"/>
          <w:sz w:val="32"/>
          <w:szCs w:val="32"/>
          <w:lang w:eastAsia="zh-CN"/>
        </w:rPr>
        <w:t>协调应急救援物资供给和生活必需品的供应。</w:t>
      </w:r>
    </w:p>
    <w:p w14:paraId="1F6707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文旅</w:t>
      </w:r>
      <w:r>
        <w:rPr>
          <w:rFonts w:hint="eastAsia" w:ascii="仿宋_GB2312" w:hAnsi="仿宋_GB2312" w:eastAsia="仿宋_GB2312" w:cs="仿宋_GB2312"/>
          <w:sz w:val="32"/>
          <w:szCs w:val="32"/>
          <w:lang w:val="en-US" w:eastAsia="zh-CN"/>
        </w:rPr>
        <w:t>广</w:t>
      </w:r>
      <w:r>
        <w:rPr>
          <w:rFonts w:hint="eastAsia" w:ascii="仿宋_GB2312" w:hAnsi="仿宋_GB2312" w:eastAsia="仿宋_GB2312" w:cs="仿宋_GB2312"/>
          <w:sz w:val="32"/>
          <w:szCs w:val="32"/>
        </w:rPr>
        <w:t>体局：负责组织协调全县文化、旅游、广播电视、体育等领域生产安全事故应急救援工作，重点监管旅游景区、文博场馆、体育场馆、广电设施等场所的安全运营；指导行业单位落实应急预案编制与演练，规范大型文旅体活动安全监管；协调广播电视应急信息发布与安全播出保障；配合开展文物安全、高危体育项目等突发事件处置，维护市场秩序和游客安全。</w:t>
      </w:r>
    </w:p>
    <w:p w14:paraId="27B2875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县融媒体中心：</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val="en-US" w:eastAsia="zh-CN"/>
        </w:rPr>
        <w:t>所属</w:t>
      </w:r>
      <w:r>
        <w:rPr>
          <w:rFonts w:hint="eastAsia" w:ascii="仿宋_GB2312" w:hAnsi="仿宋_GB2312" w:eastAsia="仿宋_GB2312" w:cs="仿宋_GB2312"/>
          <w:sz w:val="32"/>
          <w:szCs w:val="32"/>
        </w:rPr>
        <w:t>广播、电视、网站、新媒体等全媒体平台，及时、准确、客观、全面地发布事故信息、救援进展和公众防范指南</w:t>
      </w:r>
      <w:r>
        <w:rPr>
          <w:rFonts w:hint="eastAsia" w:ascii="仿宋_GB2312" w:hAnsi="仿宋_GB2312" w:eastAsia="仿宋_GB2312" w:cs="仿宋_GB2312"/>
          <w:sz w:val="32"/>
          <w:szCs w:val="32"/>
          <w:lang w:eastAsia="zh-CN"/>
        </w:rPr>
        <w:t>。</w:t>
      </w:r>
    </w:p>
    <w:p w14:paraId="78302C2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卫生健康局：负责组织协调生产安全事故中的医疗卫生救援工作，统筹调配医疗资源开展伤员救治；指导事故现场卫生防疫，防范传染病流行；实施职业健康危害监测与干预，开展事故相关健康风险评估；协调应急血液保障和心理健康干预；参与事故公共卫生风险评估和善后处置</w:t>
      </w:r>
      <w:r>
        <w:rPr>
          <w:rFonts w:hint="eastAsia" w:ascii="仿宋_GB2312" w:hAnsi="仿宋_GB2312" w:eastAsia="仿宋_GB2312" w:cs="仿宋_GB2312"/>
          <w:sz w:val="32"/>
          <w:szCs w:val="32"/>
          <w:lang w:eastAsia="zh-CN"/>
        </w:rPr>
        <w:t>。</w:t>
      </w:r>
    </w:p>
    <w:p w14:paraId="612B080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县市场监管局：负</w:t>
      </w:r>
      <w:r>
        <w:rPr>
          <w:rFonts w:hint="eastAsia" w:ascii="仿宋_GB2312" w:hAnsi="仿宋_GB2312" w:eastAsia="仿宋_GB2312" w:cs="仿宋_GB2312"/>
          <w:sz w:val="32"/>
          <w:szCs w:val="32"/>
        </w:rPr>
        <w:t>责生产安全事故中涉及的食品安全、特种设备安全、产品质量安全等领域的应急处置与监管；组织协调特种设备事故调查处理，监督事故隐患整改；保障应急状态下食品、药品、医疗器械安全供应；依法查处事故相关假冒伪劣产品及违法行为；配合开展危险化学品等涉事产品的质量追溯与风险管控</w:t>
      </w:r>
      <w:r>
        <w:rPr>
          <w:rFonts w:hint="eastAsia" w:ascii="仿宋_GB2312" w:hAnsi="仿宋_GB2312" w:eastAsia="仿宋_GB2312" w:cs="仿宋_GB2312"/>
          <w:sz w:val="32"/>
          <w:szCs w:val="32"/>
          <w:lang w:eastAsia="zh-CN"/>
        </w:rPr>
        <w:t>。</w:t>
      </w:r>
    </w:p>
    <w:p w14:paraId="78C1BE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城管局：负责城市管理领域的应急处置与执法工作，重点查处建筑施工扬尘污染、噪声污染、违规占道经营等影响安全生产的行为；依法处置事故现场违规搭建、妨碍救援通道的设施；配合开展危险区域人员疏散和现场秩序维护</w:t>
      </w:r>
      <w:r>
        <w:rPr>
          <w:rFonts w:hint="eastAsia" w:ascii="仿宋_GB2312" w:hAnsi="仿宋_GB2312" w:eastAsia="仿宋_GB2312" w:cs="仿宋_GB2312"/>
          <w:sz w:val="32"/>
          <w:szCs w:val="32"/>
          <w:lang w:eastAsia="zh-CN"/>
        </w:rPr>
        <w:t>。</w:t>
      </w:r>
    </w:p>
    <w:p w14:paraId="3AC2971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公安局：负责生产安全事故现场治安秩序维护、安全警戒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交通管制及人员疏散；组织协调刑事、治安案件调查，防范次生治安事件；协助危险化学品、</w:t>
      </w:r>
      <w:r>
        <w:rPr>
          <w:rFonts w:hint="eastAsia" w:ascii="仿宋_GB2312" w:hAnsi="仿宋_GB2312" w:eastAsia="仿宋_GB2312" w:cs="仿宋_GB2312"/>
          <w:sz w:val="32"/>
          <w:szCs w:val="32"/>
          <w:lang w:val="en-US" w:eastAsia="zh-CN"/>
        </w:rPr>
        <w:t>民用</w:t>
      </w:r>
      <w:r>
        <w:rPr>
          <w:rFonts w:hint="eastAsia" w:ascii="仿宋_GB2312" w:hAnsi="仿宋_GB2312" w:eastAsia="仿宋_GB2312" w:cs="仿宋_GB2312"/>
          <w:sz w:val="32"/>
          <w:szCs w:val="32"/>
        </w:rPr>
        <w:t>爆炸物品等特殊事故处置；根据需要对事故发生单位和人员依法采取行政强制措施；对事故中失踪、死亡人员进行身份核验</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法医鉴定；协同开展网络舆情监控与突发事件信息管控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负责对事故现场实施道路交通管制，协助疏散人员，维护现场交通秩序</w:t>
      </w:r>
      <w:r>
        <w:rPr>
          <w:rFonts w:hint="eastAsia" w:ascii="仿宋_GB2312" w:hAnsi="仿宋_GB2312" w:eastAsia="仿宋_GB2312" w:cs="仿宋_GB2312"/>
          <w:sz w:val="32"/>
          <w:szCs w:val="32"/>
          <w:lang w:eastAsia="zh-CN"/>
        </w:rPr>
        <w:t>。</w:t>
      </w:r>
    </w:p>
    <w:p w14:paraId="68283E7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市生态环境局澧县分局</w:t>
      </w:r>
      <w:r>
        <w:rPr>
          <w:rFonts w:hint="eastAsia" w:ascii="仿宋_GB2312" w:hAnsi="仿宋_GB2312" w:eastAsia="仿宋_GB2312" w:cs="仿宋_GB2312"/>
          <w:sz w:val="32"/>
          <w:szCs w:val="32"/>
        </w:rPr>
        <w:t>：负责生产安全事故引发的环境污染应急处置与监测评估，组织编制并实施环境应急预案；牵头协调重大环境污染事故调查，指导污染源防控与生态修复；监督危险化学品、重金属、辐射等污染物的安全处置；实时监测环境质量变化，发布预警信息；协同</w:t>
      </w:r>
      <w:r>
        <w:rPr>
          <w:rFonts w:hint="eastAsia" w:ascii="仿宋_GB2312" w:hAnsi="仿宋_GB2312" w:eastAsia="仿宋_GB2312" w:cs="仿宋_GB2312"/>
          <w:sz w:val="32"/>
          <w:szCs w:val="32"/>
          <w:lang w:val="en-US" w:eastAsia="zh-CN"/>
        </w:rPr>
        <w:t>相关部门单位</w:t>
      </w:r>
      <w:r>
        <w:rPr>
          <w:rFonts w:hint="eastAsia" w:ascii="仿宋_GB2312" w:hAnsi="仿宋_GB2312" w:eastAsia="仿宋_GB2312" w:cs="仿宋_GB2312"/>
          <w:sz w:val="32"/>
          <w:szCs w:val="32"/>
        </w:rPr>
        <w:t>开展环境风险防控</w:t>
      </w:r>
      <w:r>
        <w:rPr>
          <w:rFonts w:hint="eastAsia" w:ascii="仿宋_GB2312" w:hAnsi="仿宋_GB2312" w:eastAsia="仿宋_GB2312" w:cs="仿宋_GB2312"/>
          <w:sz w:val="32"/>
          <w:szCs w:val="32"/>
          <w:lang w:eastAsia="zh-CN"/>
        </w:rPr>
        <w:t>。</w:t>
      </w:r>
    </w:p>
    <w:p w14:paraId="253299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自然资源局：负责配合做好全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自然资源系统事故应急救援工作；负责生产安全事故涉及的土地、矿山等自然资源领域的应急处置与灾后评估；协调矿山安全监管及生态修复；保障应急测绘地理信息服务，协助事故现场空间定位与地形分析；监督事故区域国土空间用途管控，防止次生灾害发生。</w:t>
      </w:r>
    </w:p>
    <w:p w14:paraId="2AF142E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气象局：负责天气监测、预测、预报，及时提供气象信息服务；开展应急救援过程中的气象分析工作；参与升放气球（无人驾驶自由气球和系留气球）、雷电防护和人工影响天气作业生产安全事故应急处置与救援工作，做好相关事故信息报告、应急预案管理和演练等工作。</w:t>
      </w:r>
    </w:p>
    <w:p w14:paraId="65294B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县消防救援局</w:t>
      </w:r>
      <w:r>
        <w:rPr>
          <w:rFonts w:hint="eastAsia" w:ascii="仿宋_GB2312" w:hAnsi="仿宋_GB2312" w:eastAsia="仿宋_GB2312" w:cs="仿宋_GB2312"/>
          <w:sz w:val="32"/>
          <w:szCs w:val="32"/>
        </w:rPr>
        <w:t>：负责承担火灾扑救和以抢救人员生命为主的应急救援工作；督促指导</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生产经营单位制订、修订灭火和应急疏散预案并开展演练；依法组织火灾事故调查处理；负责火灾事故的统计和信息报告工作。</w:t>
      </w:r>
    </w:p>
    <w:p w14:paraId="37FAD61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县人武部：负责协调部队和民兵预备役参与事故应急处置和救援工作。</w:t>
      </w:r>
    </w:p>
    <w:p w14:paraId="533A0B6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县高新区管委会：</w:t>
      </w:r>
      <w:r>
        <w:rPr>
          <w:rFonts w:hint="eastAsia" w:ascii="仿宋_GB2312" w:hAnsi="仿宋_GB2312" w:eastAsia="仿宋_GB2312" w:cs="仿宋_GB2312"/>
          <w:sz w:val="32"/>
          <w:szCs w:val="32"/>
        </w:rPr>
        <w:t>协调园区生产安全事故的应急响应工作，启动相应预案并组织联动处置；配合有关部门和镇街监督检查并及时报送事故信息；组织协调企业救援力量实施人员疏散、现场管控等先期处置，调配应急物资，防止事态扩大；事后协调开展灾损评估与复工复产，协助落实保险理赔及补偿事宜。</w:t>
      </w:r>
    </w:p>
    <w:p w14:paraId="76BA11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县总工会：依照有关规定参加生产安全事故应急处置和善后处理工作，维护职工合法权益。</w:t>
      </w:r>
    </w:p>
    <w:p w14:paraId="0CF3F2C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镇（街道）</w:t>
      </w:r>
      <w:r>
        <w:rPr>
          <w:rFonts w:hint="eastAsia" w:ascii="仿宋_GB2312" w:hAnsi="仿宋_GB2312" w:eastAsia="仿宋_GB2312" w:cs="仿宋_GB2312"/>
          <w:sz w:val="32"/>
          <w:szCs w:val="32"/>
        </w:rPr>
        <w:t>：制定事故应急救援预案并定期组织演练和培训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开展辖</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内生产安全事故先期处置工作；协助</w:t>
      </w:r>
      <w:r>
        <w:rPr>
          <w:rFonts w:hint="eastAsia" w:ascii="仿宋_GB2312" w:hAnsi="仿宋_GB2312" w:eastAsia="仿宋_GB2312" w:cs="仿宋_GB2312"/>
          <w:sz w:val="32"/>
          <w:szCs w:val="32"/>
          <w:lang w:val="en-US" w:eastAsia="zh-CN"/>
        </w:rPr>
        <w:t>县安委会</w:t>
      </w:r>
      <w:r>
        <w:rPr>
          <w:rFonts w:hint="eastAsia" w:ascii="仿宋_GB2312" w:hAnsi="仿宋_GB2312" w:eastAsia="仿宋_GB2312" w:cs="仿宋_GB2312"/>
          <w:sz w:val="32"/>
          <w:szCs w:val="32"/>
        </w:rPr>
        <w:t>实施事故现场控制、人员疏散安置、治安秩序维护、应急救援保障等各项应急处置工作；参与属地生产安全事故调查处理，配合做好事故遇难人员家属及受伤人员的安抚、赔偿工作，妥善处理遇难人员后事</w:t>
      </w:r>
      <w:r>
        <w:rPr>
          <w:rFonts w:hint="eastAsia" w:ascii="仿宋_GB2312" w:hAnsi="仿宋_GB2312" w:eastAsia="仿宋_GB2312" w:cs="仿宋_GB2312"/>
          <w:sz w:val="32"/>
          <w:szCs w:val="32"/>
          <w:lang w:eastAsia="zh-CN"/>
        </w:rPr>
        <w:t>等。</w:t>
      </w:r>
    </w:p>
    <w:p w14:paraId="6E646B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工贸行业生产经营单位</w:t>
      </w:r>
      <w:r>
        <w:rPr>
          <w:rFonts w:hint="eastAsia" w:ascii="仿宋_GB2312" w:hAnsi="仿宋_GB2312" w:eastAsia="仿宋_GB2312" w:cs="仿宋_GB2312"/>
          <w:sz w:val="32"/>
          <w:szCs w:val="32"/>
        </w:rPr>
        <w:t>负责本单位事故应急管理工作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负责人是第一责任人；负责编制本单位生产安全事故应急预案，定期组织开展应急演练和从业人员应急培训；按规定及时、如实报告事故情况；事故发生后，立即启动应急预案，组织救援力量开展先期处置，严防事故扩大；配合各级政府和部门开展应急救援、善后处置、事故调查工作。</w:t>
      </w:r>
    </w:p>
    <w:p w14:paraId="50A19DA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本预案中未规定生产安全事故应急处置职责的其他成员单位，在应急状态下根据县</w:t>
      </w:r>
      <w:r>
        <w:rPr>
          <w:rFonts w:hint="eastAsia" w:ascii="仿宋_GB2312" w:hAnsi="仿宋_GB2312" w:eastAsia="仿宋_GB2312" w:cs="仿宋_GB2312"/>
          <w:sz w:val="32"/>
          <w:szCs w:val="32"/>
          <w:lang w:val="en-US" w:eastAsia="zh-CN"/>
        </w:rPr>
        <w:t>应安委</w:t>
      </w:r>
      <w:r>
        <w:rPr>
          <w:rFonts w:hint="eastAsia" w:ascii="仿宋_GB2312" w:hAnsi="仿宋_GB2312" w:eastAsia="仿宋_GB2312" w:cs="仿宋_GB2312"/>
          <w:sz w:val="32"/>
          <w:szCs w:val="32"/>
          <w:lang w:eastAsia="zh-CN"/>
        </w:rPr>
        <w:t>的协调指挥，在各自职责范围内履行相关职能。对涉及职能交叉和新业态新风险的生产安全事故应急处置，按照“谁主管谁牵头、谁为主谁牵头、谁靠近谁牵头”的原则履行相关职能。</w:t>
      </w:r>
    </w:p>
    <w:p w14:paraId="40967AC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3.2.4现场指挥部</w:t>
      </w:r>
    </w:p>
    <w:p w14:paraId="5F9BB60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生产安全事故发生后，</w:t>
      </w:r>
      <w:r>
        <w:rPr>
          <w:rFonts w:hint="eastAsia" w:ascii="仿宋_GB2312" w:hAnsi="仿宋_GB2312" w:eastAsia="仿宋_GB2312" w:cs="仿宋_GB2312"/>
          <w:sz w:val="32"/>
          <w:szCs w:val="32"/>
          <w:lang w:val="en-US" w:eastAsia="zh-CN"/>
        </w:rPr>
        <w:t>工贸行业</w:t>
      </w:r>
      <w:r>
        <w:rPr>
          <w:rFonts w:hint="eastAsia" w:ascii="仿宋_GB2312" w:hAnsi="仿宋_GB2312" w:eastAsia="仿宋_GB2312" w:cs="仿宋_GB2312"/>
          <w:sz w:val="32"/>
          <w:szCs w:val="32"/>
        </w:rPr>
        <w:t>生产经营单位按照企业应急预案规定立即成立以企业主要负责人</w:t>
      </w:r>
      <w:r>
        <w:rPr>
          <w:rFonts w:hint="eastAsia" w:ascii="仿宋_GB2312" w:hAnsi="仿宋_GB2312" w:eastAsia="仿宋_GB2312" w:cs="仿宋_GB2312"/>
          <w:sz w:val="32"/>
          <w:szCs w:val="32"/>
          <w:lang w:val="en-US" w:eastAsia="zh-CN"/>
        </w:rPr>
        <w:t>或其授权人</w:t>
      </w:r>
      <w:r>
        <w:rPr>
          <w:rFonts w:hint="eastAsia" w:ascii="仿宋_GB2312" w:hAnsi="仿宋_GB2312" w:eastAsia="仿宋_GB2312" w:cs="仿宋_GB2312"/>
          <w:sz w:val="32"/>
          <w:szCs w:val="32"/>
        </w:rPr>
        <w:t>为指挥长的现场指挥部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积极抢险救援、报告事故发展态势及救援情况、保护现场、采取有效措施防止事故扩大；</w:t>
      </w:r>
      <w:r>
        <w:rPr>
          <w:rFonts w:hint="eastAsia" w:ascii="仿宋_GB2312" w:hAnsi="仿宋_GB2312" w:eastAsia="仿宋_GB2312" w:cs="仿宋_GB2312"/>
          <w:sz w:val="32"/>
          <w:szCs w:val="32"/>
          <w:lang w:val="en-US" w:eastAsia="zh-CN"/>
        </w:rPr>
        <w:t>镇（街道）</w:t>
      </w:r>
      <w:r>
        <w:rPr>
          <w:rFonts w:hint="eastAsia" w:ascii="仿宋_GB2312" w:hAnsi="仿宋_GB2312" w:eastAsia="仿宋_GB2312" w:cs="仿宋_GB2312"/>
          <w:sz w:val="32"/>
          <w:szCs w:val="32"/>
        </w:rPr>
        <w:t>接到事故报告后，应立即赶赴现场，指导协调现场应急处置工作；</w:t>
      </w:r>
      <w:r>
        <w:rPr>
          <w:rFonts w:hint="eastAsia" w:ascii="仿宋_GB2312" w:hAnsi="仿宋_GB2312" w:eastAsia="仿宋_GB2312" w:cs="仿宋_GB2312"/>
          <w:sz w:val="32"/>
          <w:szCs w:val="32"/>
          <w:lang w:val="en-US" w:eastAsia="zh-CN"/>
        </w:rPr>
        <w:t>县安委会</w:t>
      </w:r>
      <w:r>
        <w:rPr>
          <w:rFonts w:hint="eastAsia" w:ascii="仿宋_GB2312" w:hAnsi="仿宋_GB2312" w:eastAsia="仿宋_GB2312" w:cs="仿宋_GB2312"/>
          <w:sz w:val="32"/>
          <w:szCs w:val="32"/>
        </w:rPr>
        <w:t>接到事故报告后，应根据事故现场情况指定现场指挥部指挥长，现场指挥部指挥长应立即赶赴事故现场并接管现场指挥部指挥权。</w:t>
      </w:r>
    </w:p>
    <w:p w14:paraId="04622F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根据现场应急处置工作需要，设立若干</w:t>
      </w:r>
      <w:r>
        <w:rPr>
          <w:rFonts w:hint="eastAsia" w:ascii="仿宋_GB2312" w:hAnsi="仿宋_GB2312" w:eastAsia="仿宋_GB2312" w:cs="仿宋_GB2312"/>
          <w:sz w:val="32"/>
          <w:szCs w:val="32"/>
          <w:lang w:val="en-US" w:eastAsia="zh-CN"/>
        </w:rPr>
        <w:t>应急</w:t>
      </w:r>
      <w:r>
        <w:rPr>
          <w:rFonts w:hint="eastAsia" w:ascii="仿宋_GB2312" w:hAnsi="仿宋_GB2312" w:eastAsia="仿宋_GB2312" w:cs="仿宋_GB2312"/>
          <w:sz w:val="32"/>
          <w:szCs w:val="32"/>
        </w:rPr>
        <w:t>工作组，具体承担应急处置工作。各工作组按照职责分工和现场指挥部要求，制定具体工作方案并组织实施。</w:t>
      </w:r>
    </w:p>
    <w:p w14:paraId="40B9B395">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综合协调组</w:t>
      </w:r>
    </w:p>
    <w:p w14:paraId="57E2D1C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牵头单位：根据事故类别确定应急处置牵头部门。</w:t>
      </w:r>
    </w:p>
    <w:p w14:paraId="027A07F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val="en-US" w:eastAsia="zh-CN"/>
        </w:rPr>
        <w:t>成员</w:t>
      </w:r>
      <w:r>
        <w:rPr>
          <w:rFonts w:ascii="仿宋_GB2312" w:hAnsi="宋体" w:eastAsia="仿宋_GB2312" w:cs="仿宋_GB2312"/>
          <w:i w:val="0"/>
          <w:iCs w:val="0"/>
          <w:caps w:val="0"/>
          <w:color w:val="000000"/>
          <w:spacing w:val="0"/>
          <w:sz w:val="32"/>
          <w:szCs w:val="32"/>
          <w:shd w:val="clear" w:fill="FFFFFF"/>
        </w:rPr>
        <w:t>单位：</w:t>
      </w:r>
      <w:r>
        <w:rPr>
          <w:rFonts w:hint="eastAsia" w:ascii="仿宋_GB2312" w:hAnsi="宋体" w:eastAsia="仿宋_GB2312" w:cs="仿宋_GB2312"/>
          <w:i w:val="0"/>
          <w:iCs w:val="0"/>
          <w:caps w:val="0"/>
          <w:color w:val="000000"/>
          <w:spacing w:val="0"/>
          <w:sz w:val="32"/>
          <w:szCs w:val="32"/>
          <w:shd w:val="clear" w:fill="FFFFFF"/>
          <w:lang w:val="en-US" w:eastAsia="zh-CN"/>
        </w:rPr>
        <w:t>县政府办、</w:t>
      </w:r>
      <w:r>
        <w:rPr>
          <w:rFonts w:ascii="仿宋_GB2312" w:hAnsi="宋体" w:eastAsia="仿宋_GB2312" w:cs="仿宋_GB2312"/>
          <w:i w:val="0"/>
          <w:iCs w:val="0"/>
          <w:caps w:val="0"/>
          <w:color w:val="000000"/>
          <w:spacing w:val="0"/>
          <w:sz w:val="32"/>
          <w:szCs w:val="32"/>
          <w:shd w:val="clear" w:fill="FFFFFF"/>
        </w:rPr>
        <w:t>县应急局、县发改</w:t>
      </w:r>
      <w:r>
        <w:rPr>
          <w:rFonts w:hint="eastAsia" w:ascii="仿宋_GB2312" w:hAnsi="宋体" w:eastAsia="仿宋_GB2312" w:cs="仿宋_GB2312"/>
          <w:i w:val="0"/>
          <w:iCs w:val="0"/>
          <w:caps w:val="0"/>
          <w:color w:val="000000"/>
          <w:spacing w:val="0"/>
          <w:sz w:val="32"/>
          <w:szCs w:val="32"/>
          <w:shd w:val="clear" w:fill="FFFFFF"/>
          <w:lang w:val="en-US" w:eastAsia="zh-CN"/>
        </w:rPr>
        <w:t>局</w:t>
      </w:r>
      <w:r>
        <w:rPr>
          <w:rFonts w:ascii="仿宋_GB2312" w:hAnsi="宋体" w:eastAsia="仿宋_GB2312" w:cs="仿宋_GB2312"/>
          <w:i w:val="0"/>
          <w:iCs w:val="0"/>
          <w:caps w:val="0"/>
          <w:color w:val="000000"/>
          <w:spacing w:val="0"/>
          <w:sz w:val="32"/>
          <w:szCs w:val="32"/>
          <w:shd w:val="clear" w:fill="FFFFFF"/>
        </w:rPr>
        <w:t>、县工信局、县公安局、县民政局、县财政局、县自然资源局、</w:t>
      </w:r>
      <w:r>
        <w:rPr>
          <w:rFonts w:hint="eastAsia" w:ascii="仿宋_GB2312" w:hAnsi="宋体" w:eastAsia="仿宋_GB2312" w:cs="仿宋_GB2312"/>
          <w:i w:val="0"/>
          <w:iCs w:val="0"/>
          <w:caps w:val="0"/>
          <w:color w:val="000000"/>
          <w:spacing w:val="0"/>
          <w:sz w:val="32"/>
          <w:szCs w:val="32"/>
          <w:shd w:val="clear" w:fill="FFFFFF"/>
          <w:lang w:eastAsia="zh-CN"/>
        </w:rPr>
        <w:t>县消防救援局</w:t>
      </w:r>
      <w:r>
        <w:rPr>
          <w:rFonts w:ascii="仿宋_GB2312" w:hAnsi="宋体" w:eastAsia="仿宋_GB2312" w:cs="仿宋_GB2312"/>
          <w:i w:val="0"/>
          <w:iCs w:val="0"/>
          <w:caps w:val="0"/>
          <w:color w:val="000000"/>
          <w:spacing w:val="0"/>
          <w:sz w:val="32"/>
          <w:szCs w:val="32"/>
          <w:shd w:val="clear" w:fill="FFFFFF"/>
        </w:rPr>
        <w:t>、事发地</w:t>
      </w:r>
      <w:r>
        <w:rPr>
          <w:rFonts w:hint="eastAsia" w:ascii="仿宋_GB2312" w:hAnsi="宋体" w:eastAsia="仿宋_GB2312" w:cs="仿宋_GB2312"/>
          <w:i w:val="0"/>
          <w:iCs w:val="0"/>
          <w:caps w:val="0"/>
          <w:color w:val="000000"/>
          <w:spacing w:val="0"/>
          <w:sz w:val="32"/>
          <w:szCs w:val="32"/>
          <w:shd w:val="clear" w:fill="FFFFFF"/>
          <w:lang w:val="en-US" w:eastAsia="zh-CN"/>
        </w:rPr>
        <w:t>镇（街道）</w:t>
      </w:r>
      <w:r>
        <w:rPr>
          <w:rFonts w:ascii="仿宋_GB2312" w:hAnsi="宋体" w:eastAsia="仿宋_GB2312" w:cs="仿宋_GB2312"/>
          <w:i w:val="0"/>
          <w:iCs w:val="0"/>
          <w:caps w:val="0"/>
          <w:color w:val="000000"/>
          <w:spacing w:val="0"/>
          <w:sz w:val="32"/>
          <w:szCs w:val="32"/>
          <w:shd w:val="clear" w:fill="FFFFFF"/>
        </w:rPr>
        <w:t>等。</w:t>
      </w:r>
    </w:p>
    <w:p w14:paraId="760CDB3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val="en-US" w:eastAsia="zh-CN"/>
        </w:rPr>
      </w:pPr>
      <w:r>
        <w:rPr>
          <w:rFonts w:ascii="仿宋_GB2312" w:hAnsi="宋体" w:eastAsia="仿宋_GB2312" w:cs="仿宋_GB2312"/>
          <w:i w:val="0"/>
          <w:iCs w:val="0"/>
          <w:caps w:val="0"/>
          <w:color w:val="000000"/>
          <w:spacing w:val="0"/>
          <w:sz w:val="32"/>
          <w:szCs w:val="32"/>
          <w:shd w:val="clear" w:fill="FFFFFF"/>
        </w:rPr>
        <w:t>主要职责：收集、汇总、报送事故和救援动态信息，</w:t>
      </w:r>
      <w:r>
        <w:rPr>
          <w:rFonts w:hint="eastAsia" w:ascii="仿宋_GB2312" w:hAnsi="宋体" w:eastAsia="仿宋_GB2312" w:cs="仿宋_GB2312"/>
          <w:i w:val="0"/>
          <w:iCs w:val="0"/>
          <w:caps w:val="0"/>
          <w:color w:val="000000"/>
          <w:spacing w:val="0"/>
          <w:sz w:val="32"/>
          <w:szCs w:val="32"/>
          <w:shd w:val="clear" w:fill="FFFFFF"/>
        </w:rPr>
        <w:t>负责文秘、会务保障工作</w:t>
      </w:r>
      <w:r>
        <w:rPr>
          <w:rFonts w:ascii="仿宋_GB2312" w:hAnsi="宋体" w:eastAsia="仿宋_GB2312" w:cs="仿宋_GB2312"/>
          <w:i w:val="0"/>
          <w:iCs w:val="0"/>
          <w:caps w:val="0"/>
          <w:color w:val="000000"/>
          <w:spacing w:val="0"/>
          <w:sz w:val="32"/>
          <w:szCs w:val="32"/>
          <w:shd w:val="clear" w:fill="FFFFFF"/>
        </w:rPr>
        <w:t>；传达关于应急处置工作的指示和意见，并负责督办落实；协调、服务各组开展应急处置工作</w:t>
      </w:r>
      <w:r>
        <w:rPr>
          <w:rFonts w:hint="eastAsia" w:ascii="仿宋_GB2312" w:hAnsi="宋体" w:eastAsia="仿宋_GB2312" w:cs="仿宋_GB2312"/>
          <w:i w:val="0"/>
          <w:iCs w:val="0"/>
          <w:caps w:val="0"/>
          <w:color w:val="000000"/>
          <w:spacing w:val="0"/>
          <w:sz w:val="32"/>
          <w:szCs w:val="32"/>
          <w:shd w:val="clear" w:fill="FFFFFF"/>
          <w:lang w:eastAsia="zh-CN"/>
        </w:rPr>
        <w:t>。</w:t>
      </w:r>
    </w:p>
    <w:p w14:paraId="7D85EBF2">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抢险救援组</w:t>
      </w:r>
    </w:p>
    <w:p w14:paraId="51A2106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牵头单位：县应急局或事故应急处置牵头部门。</w:t>
      </w:r>
    </w:p>
    <w:p w14:paraId="26958D6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val="en-US" w:eastAsia="zh-CN"/>
        </w:rPr>
        <w:t>成员</w:t>
      </w:r>
      <w:r>
        <w:rPr>
          <w:rFonts w:hint="eastAsia" w:ascii="仿宋_GB2312" w:hAnsi="宋体" w:eastAsia="仿宋_GB2312" w:cs="仿宋_GB2312"/>
          <w:i w:val="0"/>
          <w:iCs w:val="0"/>
          <w:caps w:val="0"/>
          <w:color w:val="000000"/>
          <w:spacing w:val="0"/>
          <w:sz w:val="32"/>
          <w:szCs w:val="32"/>
          <w:shd w:val="clear" w:fill="FFFFFF"/>
        </w:rPr>
        <w:t>单位：县人武部、</w:t>
      </w:r>
      <w:r>
        <w:rPr>
          <w:rFonts w:hint="eastAsia" w:ascii="仿宋_GB2312" w:hAnsi="宋体" w:eastAsia="仿宋_GB2312" w:cs="仿宋_GB2312"/>
          <w:i w:val="0"/>
          <w:iCs w:val="0"/>
          <w:caps w:val="0"/>
          <w:color w:val="000000"/>
          <w:spacing w:val="0"/>
          <w:sz w:val="32"/>
          <w:szCs w:val="32"/>
          <w:shd w:val="clear" w:fill="FFFFFF"/>
          <w:lang w:eastAsia="zh-CN"/>
        </w:rPr>
        <w:t>县消防救援局</w:t>
      </w:r>
      <w:r>
        <w:rPr>
          <w:rFonts w:hint="eastAsia" w:ascii="仿宋_GB2312" w:hAnsi="宋体" w:eastAsia="仿宋_GB2312" w:cs="仿宋_GB2312"/>
          <w:i w:val="0"/>
          <w:iCs w:val="0"/>
          <w:caps w:val="0"/>
          <w:color w:val="000000"/>
          <w:spacing w:val="0"/>
          <w:sz w:val="32"/>
          <w:szCs w:val="32"/>
          <w:shd w:val="clear" w:fill="FFFFFF"/>
        </w:rPr>
        <w:t>、</w:t>
      </w:r>
      <w:r>
        <w:rPr>
          <w:rFonts w:hint="eastAsia" w:ascii="仿宋_GB2312" w:hAnsi="宋体" w:eastAsia="仿宋_GB2312" w:cs="仿宋_GB2312"/>
          <w:i w:val="0"/>
          <w:iCs w:val="0"/>
          <w:caps w:val="0"/>
          <w:color w:val="000000"/>
          <w:spacing w:val="0"/>
          <w:sz w:val="32"/>
          <w:szCs w:val="32"/>
          <w:shd w:val="clear" w:fill="FFFFFF"/>
          <w:lang w:eastAsia="zh-CN"/>
        </w:rPr>
        <w:t>事发地镇（街道）</w:t>
      </w:r>
      <w:r>
        <w:rPr>
          <w:rFonts w:hint="eastAsia" w:ascii="仿宋_GB2312" w:hAnsi="宋体" w:eastAsia="仿宋_GB2312" w:cs="仿宋_GB2312"/>
          <w:i w:val="0"/>
          <w:iCs w:val="0"/>
          <w:caps w:val="0"/>
          <w:color w:val="000000"/>
          <w:spacing w:val="0"/>
          <w:sz w:val="32"/>
          <w:szCs w:val="32"/>
          <w:shd w:val="clear" w:fill="FFFFFF"/>
        </w:rPr>
        <w:t>、事故发生单位等。</w:t>
      </w:r>
    </w:p>
    <w:p w14:paraId="090A31B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主要职责：开展现场</w:t>
      </w:r>
      <w:r>
        <w:rPr>
          <w:rFonts w:hint="eastAsia" w:ascii="仿宋_GB2312" w:hAnsi="宋体" w:eastAsia="仿宋_GB2312" w:cs="仿宋_GB2312"/>
          <w:i w:val="0"/>
          <w:iCs w:val="0"/>
          <w:caps w:val="0"/>
          <w:color w:val="000000"/>
          <w:spacing w:val="0"/>
          <w:sz w:val="32"/>
          <w:szCs w:val="32"/>
          <w:shd w:val="clear" w:fill="FFFFFF"/>
          <w:lang w:eastAsia="zh-CN"/>
        </w:rPr>
        <w:t>侦查</w:t>
      </w:r>
      <w:r>
        <w:rPr>
          <w:rFonts w:hint="eastAsia" w:ascii="仿宋_GB2312" w:hAnsi="宋体" w:eastAsia="仿宋_GB2312" w:cs="仿宋_GB2312"/>
          <w:i w:val="0"/>
          <w:iCs w:val="0"/>
          <w:caps w:val="0"/>
          <w:color w:val="000000"/>
          <w:spacing w:val="0"/>
          <w:sz w:val="32"/>
          <w:szCs w:val="32"/>
          <w:shd w:val="clear" w:fill="FFFFFF"/>
        </w:rPr>
        <w:t>，掌握事故动态和风险隐患，制定科学的应急救援方案；组织力量开展人员搜救、火灾扑救、危险源控制、险情排除、现场清理等工作；针对有限空间、粉尘爆炸、危化品泄漏、建筑坍塌等工贸行业典型事故，落实专项处置措施，严防次生事故发生。</w:t>
      </w:r>
    </w:p>
    <w:p w14:paraId="646553DB">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医疗</w:t>
      </w:r>
      <w:r>
        <w:rPr>
          <w:rFonts w:hint="eastAsia" w:ascii="仿宋_GB2312" w:hAnsi="仿宋_GB2312" w:eastAsia="仿宋_GB2312" w:cs="仿宋_GB2312"/>
          <w:sz w:val="32"/>
          <w:szCs w:val="32"/>
          <w:lang w:val="en-US" w:eastAsia="zh-CN"/>
        </w:rPr>
        <w:t>救护</w:t>
      </w:r>
      <w:r>
        <w:rPr>
          <w:rFonts w:hint="eastAsia" w:ascii="仿宋_GB2312" w:hAnsi="仿宋_GB2312" w:eastAsia="仿宋_GB2312" w:cs="仿宋_GB2312"/>
          <w:sz w:val="32"/>
          <w:szCs w:val="32"/>
        </w:rPr>
        <w:t>组</w:t>
      </w:r>
    </w:p>
    <w:p w14:paraId="6961BAC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牵头单位：县卫健</w:t>
      </w:r>
      <w:r>
        <w:rPr>
          <w:rFonts w:hint="eastAsia" w:ascii="仿宋_GB2312" w:hAnsi="宋体" w:eastAsia="仿宋_GB2312" w:cs="仿宋_GB2312"/>
          <w:i w:val="0"/>
          <w:iCs w:val="0"/>
          <w:caps w:val="0"/>
          <w:color w:val="000000"/>
          <w:spacing w:val="0"/>
          <w:sz w:val="32"/>
          <w:szCs w:val="32"/>
          <w:shd w:val="clear" w:fill="FFFFFF"/>
          <w:lang w:val="en-US" w:eastAsia="zh-CN"/>
        </w:rPr>
        <w:t>局</w:t>
      </w:r>
      <w:r>
        <w:rPr>
          <w:rFonts w:hint="eastAsia" w:ascii="仿宋_GB2312" w:hAnsi="宋体" w:eastAsia="仿宋_GB2312" w:cs="仿宋_GB2312"/>
          <w:i w:val="0"/>
          <w:iCs w:val="0"/>
          <w:caps w:val="0"/>
          <w:color w:val="000000"/>
          <w:spacing w:val="0"/>
          <w:sz w:val="32"/>
          <w:szCs w:val="32"/>
          <w:shd w:val="clear" w:fill="FFFFFF"/>
        </w:rPr>
        <w:t>。</w:t>
      </w:r>
    </w:p>
    <w:p w14:paraId="31C0ED0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val="en-US" w:eastAsia="zh-CN"/>
        </w:rPr>
        <w:t>成员</w:t>
      </w:r>
      <w:r>
        <w:rPr>
          <w:rFonts w:hint="eastAsia" w:ascii="仿宋_GB2312" w:hAnsi="宋体" w:eastAsia="仿宋_GB2312" w:cs="仿宋_GB2312"/>
          <w:i w:val="0"/>
          <w:iCs w:val="0"/>
          <w:caps w:val="0"/>
          <w:color w:val="000000"/>
          <w:spacing w:val="0"/>
          <w:sz w:val="32"/>
          <w:szCs w:val="32"/>
          <w:shd w:val="clear" w:fill="FFFFFF"/>
        </w:rPr>
        <w:t>单位：县</w:t>
      </w:r>
      <w:r>
        <w:rPr>
          <w:rFonts w:hint="eastAsia" w:ascii="仿宋_GB2312" w:hAnsi="宋体" w:eastAsia="仿宋_GB2312" w:cs="仿宋_GB2312"/>
          <w:i w:val="0"/>
          <w:iCs w:val="0"/>
          <w:caps w:val="0"/>
          <w:color w:val="000000"/>
          <w:spacing w:val="0"/>
          <w:sz w:val="32"/>
          <w:szCs w:val="32"/>
          <w:shd w:val="clear" w:fill="FFFFFF"/>
          <w:lang w:val="en-US" w:eastAsia="zh-CN"/>
        </w:rPr>
        <w:t>总工会</w:t>
      </w:r>
      <w:r>
        <w:rPr>
          <w:rFonts w:hint="eastAsia" w:ascii="仿宋_GB2312" w:hAnsi="宋体" w:eastAsia="仿宋_GB2312" w:cs="仿宋_GB2312"/>
          <w:i w:val="0"/>
          <w:iCs w:val="0"/>
          <w:caps w:val="0"/>
          <w:color w:val="000000"/>
          <w:spacing w:val="0"/>
          <w:sz w:val="32"/>
          <w:szCs w:val="32"/>
          <w:shd w:val="clear" w:fill="FFFFFF"/>
        </w:rPr>
        <w:t>、</w:t>
      </w:r>
      <w:r>
        <w:rPr>
          <w:rFonts w:hint="eastAsia" w:ascii="仿宋_GB2312" w:hAnsi="宋体" w:eastAsia="仿宋_GB2312" w:cs="仿宋_GB2312"/>
          <w:i w:val="0"/>
          <w:iCs w:val="0"/>
          <w:caps w:val="0"/>
          <w:color w:val="000000"/>
          <w:spacing w:val="0"/>
          <w:sz w:val="32"/>
          <w:szCs w:val="32"/>
          <w:shd w:val="clear" w:fill="FFFFFF"/>
          <w:lang w:eastAsia="zh-CN"/>
        </w:rPr>
        <w:t>事发地镇（街道）</w:t>
      </w:r>
      <w:r>
        <w:rPr>
          <w:rFonts w:hint="eastAsia" w:ascii="仿宋_GB2312" w:hAnsi="宋体" w:eastAsia="仿宋_GB2312" w:cs="仿宋_GB2312"/>
          <w:i w:val="0"/>
          <w:iCs w:val="0"/>
          <w:caps w:val="0"/>
          <w:color w:val="000000"/>
          <w:spacing w:val="0"/>
          <w:sz w:val="32"/>
          <w:szCs w:val="32"/>
          <w:shd w:val="clear" w:fill="FFFFFF"/>
        </w:rPr>
        <w:t>等。</w:t>
      </w:r>
    </w:p>
    <w:p w14:paraId="752F0B1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主要职责：调度全县医疗卫生队伍，设立临时医疗点，协调外部医疗机构，为事故受伤和救援人员提供医疗保障服务；做好事故现场防疫消杀；组织动员社会力量参与医疗卫生救助；提供心理卫生咨询和帮助等。</w:t>
      </w:r>
    </w:p>
    <w:p w14:paraId="1C8CD350">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技术保障</w:t>
      </w:r>
      <w:r>
        <w:rPr>
          <w:rFonts w:hint="eastAsia" w:ascii="仿宋_GB2312" w:hAnsi="仿宋_GB2312" w:eastAsia="仿宋_GB2312" w:cs="仿宋_GB2312"/>
          <w:sz w:val="32"/>
          <w:szCs w:val="32"/>
        </w:rPr>
        <w:t>组</w:t>
      </w:r>
    </w:p>
    <w:p w14:paraId="30F3CE2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牵头单位：县应急局或事故应急处置牵头部门。</w:t>
      </w:r>
    </w:p>
    <w:p w14:paraId="1E00204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成员单位</w:t>
      </w:r>
      <w:r>
        <w:rPr>
          <w:rFonts w:hint="eastAsia" w:ascii="仿宋_GB2312" w:hAnsi="宋体" w:eastAsia="仿宋_GB2312" w:cs="仿宋_GB2312"/>
          <w:i w:val="0"/>
          <w:iCs w:val="0"/>
          <w:caps w:val="0"/>
          <w:color w:val="000000"/>
          <w:spacing w:val="0"/>
          <w:sz w:val="32"/>
          <w:szCs w:val="32"/>
          <w:shd w:val="clear" w:fill="FFFFFF"/>
        </w:rPr>
        <w:t>：县自然资源局、县住建局、</w:t>
      </w:r>
      <w:r>
        <w:rPr>
          <w:rFonts w:hint="eastAsia" w:ascii="仿宋_GB2312" w:hAnsi="宋体" w:eastAsia="仿宋_GB2312" w:cs="仿宋_GB2312"/>
          <w:i w:val="0"/>
          <w:iCs w:val="0"/>
          <w:caps w:val="0"/>
          <w:color w:val="000000"/>
          <w:spacing w:val="0"/>
          <w:sz w:val="32"/>
          <w:szCs w:val="32"/>
          <w:shd w:val="clear" w:fill="FFFFFF"/>
          <w:lang w:val="en-US" w:eastAsia="zh-CN"/>
        </w:rPr>
        <w:t>市生态环境局澧县分局</w:t>
      </w:r>
      <w:r>
        <w:rPr>
          <w:rFonts w:hint="eastAsia" w:ascii="仿宋_GB2312" w:hAnsi="宋体" w:eastAsia="仿宋_GB2312" w:cs="仿宋_GB2312"/>
          <w:i w:val="0"/>
          <w:iCs w:val="0"/>
          <w:caps w:val="0"/>
          <w:color w:val="000000"/>
          <w:spacing w:val="0"/>
          <w:sz w:val="32"/>
          <w:szCs w:val="32"/>
          <w:shd w:val="clear" w:fill="FFFFFF"/>
        </w:rPr>
        <w:t>、县农业农村局、县气象局、</w:t>
      </w:r>
      <w:r>
        <w:rPr>
          <w:rFonts w:hint="eastAsia" w:ascii="仿宋_GB2312" w:hAnsi="宋体" w:eastAsia="仿宋_GB2312" w:cs="仿宋_GB2312"/>
          <w:i w:val="0"/>
          <w:iCs w:val="0"/>
          <w:caps w:val="0"/>
          <w:color w:val="000000"/>
          <w:spacing w:val="0"/>
          <w:sz w:val="32"/>
          <w:szCs w:val="32"/>
          <w:shd w:val="clear" w:fill="FFFFFF"/>
          <w:lang w:eastAsia="zh-CN"/>
        </w:rPr>
        <w:t>事发地镇（街道）</w:t>
      </w:r>
      <w:r>
        <w:rPr>
          <w:rFonts w:hint="eastAsia" w:ascii="仿宋_GB2312" w:hAnsi="宋体" w:eastAsia="仿宋_GB2312" w:cs="仿宋_GB2312"/>
          <w:i w:val="0"/>
          <w:iCs w:val="0"/>
          <w:caps w:val="0"/>
          <w:color w:val="000000"/>
          <w:spacing w:val="0"/>
          <w:sz w:val="32"/>
          <w:szCs w:val="32"/>
          <w:shd w:val="clear" w:fill="FFFFFF"/>
        </w:rPr>
        <w:t>等。</w:t>
      </w:r>
    </w:p>
    <w:p w14:paraId="50C823F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主要职责：</w:t>
      </w:r>
      <w:r>
        <w:rPr>
          <w:rFonts w:hint="eastAsia" w:ascii="Times New Roman" w:hAnsi="Times New Roman" w:eastAsia="仿宋_GB2312" w:cs="Times New Roman"/>
          <w:sz w:val="32"/>
          <w:szCs w:val="32"/>
          <w:lang w:val="en-US" w:eastAsia="zh-CN"/>
        </w:rPr>
        <w:t>负责事故现场监测预警和技术支撑工作，提供决策建议；</w:t>
      </w:r>
      <w:r>
        <w:rPr>
          <w:rFonts w:hint="eastAsia" w:ascii="仿宋_GB2312" w:hAnsi="宋体" w:eastAsia="仿宋_GB2312" w:cs="仿宋_GB2312"/>
          <w:i w:val="0"/>
          <w:iCs w:val="0"/>
          <w:caps w:val="0"/>
          <w:color w:val="000000"/>
          <w:spacing w:val="0"/>
          <w:sz w:val="32"/>
          <w:szCs w:val="32"/>
          <w:shd w:val="clear" w:fill="FFFFFF"/>
        </w:rPr>
        <w:t>负责事故现场环境监测监控；负责大气、水体、土壤等环境实时监测，确定环境污染区域范围，对事故造成的环境影响进行评估；提供气象信息；对现场产生的危险废物处置提供技术指导，并协助属地对现场危险废物进行处置。</w:t>
      </w:r>
    </w:p>
    <w:p w14:paraId="60882D11">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后勤保障组</w:t>
      </w:r>
    </w:p>
    <w:p w14:paraId="268D333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牵头单位：</w:t>
      </w:r>
      <w:r>
        <w:rPr>
          <w:rFonts w:hint="eastAsia" w:ascii="仿宋_GB2312" w:hAnsi="宋体" w:eastAsia="仿宋_GB2312" w:cs="仿宋_GB2312"/>
          <w:i w:val="0"/>
          <w:iCs w:val="0"/>
          <w:caps w:val="0"/>
          <w:color w:val="000000"/>
          <w:spacing w:val="0"/>
          <w:sz w:val="32"/>
          <w:szCs w:val="32"/>
          <w:shd w:val="clear" w:fill="FFFFFF"/>
          <w:lang w:val="en-US" w:eastAsia="zh-CN"/>
        </w:rPr>
        <w:t>县发改局、</w:t>
      </w:r>
      <w:r>
        <w:rPr>
          <w:rFonts w:hint="eastAsia" w:ascii="仿宋_GB2312" w:hAnsi="宋体" w:eastAsia="仿宋_GB2312" w:cs="仿宋_GB2312"/>
          <w:i w:val="0"/>
          <w:iCs w:val="0"/>
          <w:caps w:val="0"/>
          <w:color w:val="000000"/>
          <w:spacing w:val="0"/>
          <w:sz w:val="32"/>
          <w:szCs w:val="32"/>
          <w:shd w:val="clear" w:fill="FFFFFF"/>
          <w:lang w:eastAsia="zh-CN"/>
        </w:rPr>
        <w:t>事发地镇（街道）</w:t>
      </w:r>
      <w:r>
        <w:rPr>
          <w:rFonts w:hint="eastAsia" w:ascii="仿宋_GB2312" w:hAnsi="宋体" w:eastAsia="仿宋_GB2312" w:cs="仿宋_GB2312"/>
          <w:i w:val="0"/>
          <w:iCs w:val="0"/>
          <w:caps w:val="0"/>
          <w:color w:val="000000"/>
          <w:spacing w:val="0"/>
          <w:sz w:val="32"/>
          <w:szCs w:val="32"/>
          <w:shd w:val="clear" w:fill="FFFFFF"/>
        </w:rPr>
        <w:t>。</w:t>
      </w:r>
    </w:p>
    <w:p w14:paraId="232543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val="en-US" w:eastAsia="zh-CN"/>
        </w:rPr>
        <w:t>成员</w:t>
      </w:r>
      <w:r>
        <w:rPr>
          <w:rFonts w:hint="eastAsia" w:ascii="仿宋_GB2312" w:hAnsi="宋体" w:eastAsia="仿宋_GB2312" w:cs="仿宋_GB2312"/>
          <w:i w:val="0"/>
          <w:iCs w:val="0"/>
          <w:caps w:val="0"/>
          <w:color w:val="000000"/>
          <w:spacing w:val="0"/>
          <w:sz w:val="32"/>
          <w:szCs w:val="32"/>
          <w:shd w:val="clear" w:fill="FFFFFF"/>
        </w:rPr>
        <w:t>单位：</w:t>
      </w:r>
      <w:r>
        <w:rPr>
          <w:rFonts w:hint="eastAsia" w:ascii="仿宋_GB2312" w:hAnsi="宋体" w:eastAsia="仿宋_GB2312" w:cs="仿宋_GB2312"/>
          <w:i w:val="0"/>
          <w:iCs w:val="0"/>
          <w:caps w:val="0"/>
          <w:color w:val="000000"/>
          <w:spacing w:val="0"/>
          <w:sz w:val="32"/>
          <w:szCs w:val="32"/>
          <w:shd w:val="clear" w:fill="FFFFFF"/>
          <w:lang w:val="en-US" w:eastAsia="zh-CN"/>
        </w:rPr>
        <w:t>县工信局、</w:t>
      </w:r>
      <w:r>
        <w:rPr>
          <w:rFonts w:hint="eastAsia" w:ascii="仿宋_GB2312" w:hAnsi="宋体" w:eastAsia="仿宋_GB2312" w:cs="仿宋_GB2312"/>
          <w:i w:val="0"/>
          <w:iCs w:val="0"/>
          <w:caps w:val="0"/>
          <w:color w:val="000000"/>
          <w:spacing w:val="0"/>
          <w:sz w:val="32"/>
          <w:szCs w:val="32"/>
          <w:shd w:val="clear" w:fill="FFFFFF"/>
        </w:rPr>
        <w:t>县财政局、县交通运输局、县应急局、</w:t>
      </w:r>
      <w:r>
        <w:rPr>
          <w:rFonts w:hint="eastAsia" w:ascii="仿宋_GB2312" w:hAnsi="宋体" w:eastAsia="仿宋_GB2312" w:cs="仿宋_GB2312"/>
          <w:i w:val="0"/>
          <w:iCs w:val="0"/>
          <w:caps w:val="0"/>
          <w:color w:val="000000"/>
          <w:spacing w:val="0"/>
          <w:sz w:val="32"/>
          <w:szCs w:val="32"/>
          <w:shd w:val="clear" w:fill="FFFFFF"/>
          <w:lang w:eastAsia="zh-CN"/>
        </w:rPr>
        <w:t>县市场监管局</w:t>
      </w:r>
      <w:r>
        <w:rPr>
          <w:rFonts w:hint="eastAsia" w:ascii="仿宋_GB2312" w:hAnsi="宋体" w:eastAsia="仿宋_GB2312" w:cs="仿宋_GB2312"/>
          <w:i w:val="0"/>
          <w:iCs w:val="0"/>
          <w:caps w:val="0"/>
          <w:color w:val="000000"/>
          <w:spacing w:val="0"/>
          <w:sz w:val="32"/>
          <w:szCs w:val="32"/>
          <w:shd w:val="clear" w:fill="FFFFFF"/>
        </w:rPr>
        <w:t>、县商务局等。</w:t>
      </w:r>
    </w:p>
    <w:p w14:paraId="2296B50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rPr>
        <w:t>主要职责：负责应急救灾物资、应急装备、应急通信、应急避难所的组织、筹集、调配和运送以及灾民的安置等工作</w:t>
      </w:r>
      <w:r>
        <w:rPr>
          <w:rFonts w:hint="eastAsia" w:ascii="仿宋_GB2312" w:hAnsi="宋体" w:eastAsia="仿宋_GB2312" w:cs="仿宋_GB2312"/>
          <w:i w:val="0"/>
          <w:iCs w:val="0"/>
          <w:caps w:val="0"/>
          <w:color w:val="000000"/>
          <w:spacing w:val="0"/>
          <w:sz w:val="32"/>
          <w:szCs w:val="32"/>
          <w:shd w:val="clear" w:fill="FFFFFF"/>
          <w:lang w:eastAsia="zh-CN"/>
        </w:rPr>
        <w:t>；</w:t>
      </w:r>
      <w:r>
        <w:rPr>
          <w:rFonts w:hint="eastAsia" w:ascii="仿宋_GB2312" w:hAnsi="宋体" w:eastAsia="仿宋_GB2312" w:cs="仿宋_GB2312"/>
          <w:i w:val="0"/>
          <w:iCs w:val="0"/>
          <w:caps w:val="0"/>
          <w:color w:val="000000"/>
          <w:spacing w:val="0"/>
          <w:sz w:val="32"/>
          <w:szCs w:val="32"/>
          <w:shd w:val="clear" w:fill="FFFFFF"/>
        </w:rPr>
        <w:t>根据应急处置需求，组织交通运输、通信、电力、后勤服务等保障工作；及时组织调运重要生活必需品，保障群众基本生活和市场供应</w:t>
      </w:r>
      <w:r>
        <w:rPr>
          <w:rFonts w:hint="eastAsia" w:ascii="仿宋_GB2312" w:hAnsi="宋体" w:eastAsia="仿宋_GB2312" w:cs="仿宋_GB2312"/>
          <w:i w:val="0"/>
          <w:iCs w:val="0"/>
          <w:caps w:val="0"/>
          <w:color w:val="000000"/>
          <w:spacing w:val="0"/>
          <w:sz w:val="32"/>
          <w:szCs w:val="32"/>
          <w:shd w:val="clear" w:fill="FFFFFF"/>
          <w:lang w:eastAsia="zh-CN"/>
        </w:rPr>
        <w:t>。</w:t>
      </w:r>
    </w:p>
    <w:p w14:paraId="78939C10">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社会治安组</w:t>
      </w:r>
    </w:p>
    <w:p w14:paraId="4748C9C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val="en-US" w:eastAsia="en-US"/>
        </w:rPr>
      </w:pPr>
      <w:r>
        <w:rPr>
          <w:rFonts w:hint="eastAsia" w:ascii="仿宋_GB2312" w:hAnsi="宋体" w:eastAsia="仿宋_GB2312" w:cs="仿宋_GB2312"/>
          <w:i w:val="0"/>
          <w:iCs w:val="0"/>
          <w:caps w:val="0"/>
          <w:color w:val="000000"/>
          <w:spacing w:val="0"/>
          <w:sz w:val="32"/>
          <w:szCs w:val="32"/>
          <w:shd w:val="clear" w:fill="FFFFFF"/>
          <w:lang w:val="en-US" w:eastAsia="en-US"/>
        </w:rPr>
        <w:t>牵头单位：县公安局。</w:t>
      </w:r>
    </w:p>
    <w:p w14:paraId="68E603B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val="en-US" w:eastAsia="en-US"/>
        </w:rPr>
      </w:pPr>
      <w:r>
        <w:rPr>
          <w:rFonts w:hint="eastAsia" w:ascii="仿宋_GB2312" w:hAnsi="宋体" w:eastAsia="仿宋_GB2312" w:cs="仿宋_GB2312"/>
          <w:i w:val="0"/>
          <w:iCs w:val="0"/>
          <w:caps w:val="0"/>
          <w:color w:val="000000"/>
          <w:spacing w:val="0"/>
          <w:sz w:val="32"/>
          <w:szCs w:val="32"/>
          <w:shd w:val="clear" w:fill="FFFFFF"/>
          <w:lang w:val="en-US" w:eastAsia="zh-CN"/>
        </w:rPr>
        <w:t>成员</w:t>
      </w:r>
      <w:r>
        <w:rPr>
          <w:rFonts w:hint="eastAsia" w:ascii="仿宋_GB2312" w:hAnsi="宋体" w:eastAsia="仿宋_GB2312" w:cs="仿宋_GB2312"/>
          <w:i w:val="0"/>
          <w:iCs w:val="0"/>
          <w:caps w:val="0"/>
          <w:color w:val="000000"/>
          <w:spacing w:val="0"/>
          <w:sz w:val="32"/>
          <w:szCs w:val="32"/>
          <w:shd w:val="clear" w:fill="FFFFFF"/>
          <w:lang w:val="en-US" w:eastAsia="en-US"/>
        </w:rPr>
        <w:t>单位：县交通运输局、</w:t>
      </w:r>
      <w:r>
        <w:rPr>
          <w:rFonts w:hint="eastAsia" w:ascii="仿宋_GB2312" w:hAnsi="宋体" w:eastAsia="仿宋_GB2312" w:cs="仿宋_GB2312"/>
          <w:i w:val="0"/>
          <w:iCs w:val="0"/>
          <w:caps w:val="0"/>
          <w:color w:val="000000"/>
          <w:spacing w:val="0"/>
          <w:sz w:val="32"/>
          <w:szCs w:val="32"/>
          <w:shd w:val="clear" w:fill="FFFFFF"/>
          <w:lang w:val="en-US" w:eastAsia="zh-CN"/>
        </w:rPr>
        <w:t>事发地镇（街道）</w:t>
      </w:r>
      <w:r>
        <w:rPr>
          <w:rFonts w:hint="eastAsia" w:ascii="仿宋_GB2312" w:hAnsi="宋体" w:eastAsia="仿宋_GB2312" w:cs="仿宋_GB2312"/>
          <w:i w:val="0"/>
          <w:iCs w:val="0"/>
          <w:caps w:val="0"/>
          <w:color w:val="000000"/>
          <w:spacing w:val="0"/>
          <w:sz w:val="32"/>
          <w:szCs w:val="32"/>
          <w:shd w:val="clear" w:fill="FFFFFF"/>
          <w:lang w:val="en-US" w:eastAsia="en-US"/>
        </w:rPr>
        <w:t>等。</w:t>
      </w:r>
    </w:p>
    <w:p w14:paraId="6F1E34B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val="en-US" w:eastAsia="en-US"/>
        </w:rPr>
      </w:pPr>
      <w:r>
        <w:rPr>
          <w:rFonts w:hint="eastAsia" w:ascii="仿宋_GB2312" w:hAnsi="宋体" w:eastAsia="仿宋_GB2312" w:cs="仿宋_GB2312"/>
          <w:i w:val="0"/>
          <w:iCs w:val="0"/>
          <w:caps w:val="0"/>
          <w:color w:val="000000"/>
          <w:spacing w:val="0"/>
          <w:sz w:val="32"/>
          <w:szCs w:val="32"/>
          <w:shd w:val="clear" w:fill="FFFFFF"/>
          <w:lang w:val="en-US" w:eastAsia="en-US"/>
        </w:rPr>
        <w:t>主要职责：负责组织事故可能危及区域有关人员的紧急疏散、撤离，对事故现场进行保护和警戒，维持现场秩序。根据实际情况实行交通管制和疏导，开辟应急通道，保障应急处置人员、车辆和物资装备的应急通行需要；协调恢复被毁交通路线。</w:t>
      </w:r>
    </w:p>
    <w:p w14:paraId="09F20850">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宣传报道组</w:t>
      </w:r>
    </w:p>
    <w:p w14:paraId="7E17C5A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牵头单位：</w:t>
      </w:r>
      <w:r>
        <w:rPr>
          <w:rFonts w:hint="eastAsia" w:ascii="仿宋_GB2312" w:hAnsi="宋体" w:eastAsia="仿宋_GB2312" w:cs="仿宋_GB2312"/>
          <w:i w:val="0"/>
          <w:iCs w:val="0"/>
          <w:caps w:val="0"/>
          <w:color w:val="000000"/>
          <w:spacing w:val="0"/>
          <w:sz w:val="32"/>
          <w:szCs w:val="32"/>
          <w:shd w:val="clear" w:fill="FFFFFF"/>
          <w:lang w:val="en-US" w:eastAsia="zh-CN"/>
        </w:rPr>
        <w:t>县委宣传部（县网信办）</w:t>
      </w:r>
      <w:r>
        <w:rPr>
          <w:rFonts w:hint="eastAsia" w:ascii="仿宋_GB2312" w:hAnsi="宋体" w:eastAsia="仿宋_GB2312" w:cs="仿宋_GB2312"/>
          <w:i w:val="0"/>
          <w:iCs w:val="0"/>
          <w:caps w:val="0"/>
          <w:color w:val="000000"/>
          <w:spacing w:val="0"/>
          <w:sz w:val="32"/>
          <w:szCs w:val="32"/>
          <w:shd w:val="clear" w:fill="FFFFFF"/>
        </w:rPr>
        <w:t>。</w:t>
      </w:r>
    </w:p>
    <w:p w14:paraId="2162330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成员单位</w:t>
      </w:r>
      <w:r>
        <w:rPr>
          <w:rFonts w:hint="eastAsia" w:ascii="仿宋_GB2312" w:hAnsi="宋体" w:eastAsia="仿宋_GB2312" w:cs="仿宋_GB2312"/>
          <w:i w:val="0"/>
          <w:iCs w:val="0"/>
          <w:caps w:val="0"/>
          <w:color w:val="000000"/>
          <w:spacing w:val="0"/>
          <w:sz w:val="32"/>
          <w:szCs w:val="32"/>
          <w:shd w:val="clear" w:fill="FFFFFF"/>
        </w:rPr>
        <w:t>：</w:t>
      </w:r>
      <w:r>
        <w:rPr>
          <w:rFonts w:hint="eastAsia" w:ascii="仿宋_GB2312" w:hAnsi="宋体" w:eastAsia="仿宋_GB2312" w:cs="仿宋_GB2312"/>
          <w:i w:val="0"/>
          <w:iCs w:val="0"/>
          <w:caps w:val="0"/>
          <w:color w:val="000000"/>
          <w:spacing w:val="0"/>
          <w:sz w:val="32"/>
          <w:szCs w:val="32"/>
          <w:shd w:val="clear" w:fill="FFFFFF"/>
          <w:lang w:val="en-US" w:eastAsia="zh-CN"/>
        </w:rPr>
        <w:t>县政府办、县公安局、</w:t>
      </w:r>
      <w:r>
        <w:rPr>
          <w:rFonts w:hint="eastAsia" w:ascii="仿宋_GB2312" w:hAnsi="宋体" w:eastAsia="仿宋_GB2312" w:cs="仿宋_GB2312"/>
          <w:i w:val="0"/>
          <w:iCs w:val="0"/>
          <w:caps w:val="0"/>
          <w:color w:val="000000"/>
          <w:spacing w:val="0"/>
          <w:sz w:val="32"/>
          <w:szCs w:val="32"/>
          <w:shd w:val="clear" w:fill="FFFFFF"/>
        </w:rPr>
        <w:t>县文</w:t>
      </w:r>
      <w:r>
        <w:rPr>
          <w:rFonts w:hint="eastAsia" w:ascii="仿宋_GB2312" w:hAnsi="宋体" w:eastAsia="仿宋_GB2312" w:cs="仿宋_GB2312"/>
          <w:i w:val="0"/>
          <w:iCs w:val="0"/>
          <w:caps w:val="0"/>
          <w:color w:val="000000"/>
          <w:spacing w:val="0"/>
          <w:sz w:val="32"/>
          <w:szCs w:val="32"/>
          <w:shd w:val="clear" w:fill="FFFFFF"/>
          <w:lang w:val="en-US" w:eastAsia="zh-CN"/>
        </w:rPr>
        <w:t>旅广体</w:t>
      </w:r>
      <w:r>
        <w:rPr>
          <w:rFonts w:hint="eastAsia" w:ascii="仿宋_GB2312" w:hAnsi="宋体" w:eastAsia="仿宋_GB2312" w:cs="仿宋_GB2312"/>
          <w:i w:val="0"/>
          <w:iCs w:val="0"/>
          <w:caps w:val="0"/>
          <w:color w:val="000000"/>
          <w:spacing w:val="0"/>
          <w:sz w:val="32"/>
          <w:szCs w:val="32"/>
          <w:shd w:val="clear" w:fill="FFFFFF"/>
        </w:rPr>
        <w:t>局、县应急局、</w:t>
      </w:r>
      <w:r>
        <w:rPr>
          <w:rFonts w:hint="eastAsia" w:ascii="仿宋_GB2312" w:hAnsi="宋体" w:eastAsia="仿宋_GB2312" w:cs="仿宋_GB2312"/>
          <w:i w:val="0"/>
          <w:iCs w:val="0"/>
          <w:caps w:val="0"/>
          <w:color w:val="000000"/>
          <w:spacing w:val="0"/>
          <w:sz w:val="32"/>
          <w:szCs w:val="32"/>
          <w:shd w:val="clear" w:fill="FFFFFF"/>
          <w:lang w:val="en-US" w:eastAsia="zh-CN"/>
        </w:rPr>
        <w:t>县融媒体中心、</w:t>
      </w:r>
      <w:r>
        <w:rPr>
          <w:rFonts w:hint="eastAsia" w:ascii="仿宋_GB2312" w:hAnsi="宋体" w:eastAsia="仿宋_GB2312" w:cs="仿宋_GB2312"/>
          <w:i w:val="0"/>
          <w:iCs w:val="0"/>
          <w:caps w:val="0"/>
          <w:color w:val="000000"/>
          <w:spacing w:val="0"/>
          <w:sz w:val="32"/>
          <w:szCs w:val="32"/>
          <w:shd w:val="clear" w:fill="FFFFFF"/>
          <w:lang w:eastAsia="zh-CN"/>
        </w:rPr>
        <w:t>事发地镇（街道）</w:t>
      </w:r>
      <w:r>
        <w:rPr>
          <w:rFonts w:hint="eastAsia" w:ascii="仿宋_GB2312" w:hAnsi="宋体" w:eastAsia="仿宋_GB2312" w:cs="仿宋_GB2312"/>
          <w:i w:val="0"/>
          <w:iCs w:val="0"/>
          <w:caps w:val="0"/>
          <w:color w:val="000000"/>
          <w:spacing w:val="0"/>
          <w:sz w:val="32"/>
          <w:szCs w:val="32"/>
          <w:shd w:val="clear" w:fill="FFFFFF"/>
        </w:rPr>
        <w:t>等。</w:t>
      </w:r>
    </w:p>
    <w:p w14:paraId="287DED9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rPr>
        <w:t>主要职责：根据</w:t>
      </w:r>
      <w:r>
        <w:rPr>
          <w:rFonts w:hint="eastAsia" w:ascii="仿宋_GB2312" w:hAnsi="宋体" w:eastAsia="仿宋_GB2312" w:cs="仿宋_GB2312"/>
          <w:i w:val="0"/>
          <w:iCs w:val="0"/>
          <w:caps w:val="0"/>
          <w:color w:val="000000"/>
          <w:spacing w:val="0"/>
          <w:sz w:val="32"/>
          <w:szCs w:val="32"/>
          <w:shd w:val="clear" w:fill="FFFFFF"/>
          <w:lang w:eastAsia="zh-CN"/>
        </w:rPr>
        <w:t>县安委会</w:t>
      </w:r>
      <w:r>
        <w:rPr>
          <w:rFonts w:hint="eastAsia" w:ascii="仿宋_GB2312" w:hAnsi="宋体" w:eastAsia="仿宋_GB2312" w:cs="仿宋_GB2312"/>
          <w:i w:val="0"/>
          <w:iCs w:val="0"/>
          <w:caps w:val="0"/>
          <w:color w:val="000000"/>
          <w:spacing w:val="0"/>
          <w:sz w:val="32"/>
          <w:szCs w:val="32"/>
          <w:shd w:val="clear" w:fill="FFFFFF"/>
        </w:rPr>
        <w:t>提供的权威信息，组织开展事故救援信息发布、宣传报道、舆情监测和舆论引导等工作。</w:t>
      </w:r>
    </w:p>
    <w:p w14:paraId="7C458420">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善后处置组</w:t>
      </w:r>
    </w:p>
    <w:p w14:paraId="73C32EC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eastAsia="zh-CN"/>
        </w:rPr>
        <w:t>牵头单位：</w:t>
      </w:r>
      <w:r>
        <w:rPr>
          <w:rFonts w:hint="eastAsia" w:ascii="仿宋_GB2312" w:hAnsi="宋体" w:eastAsia="仿宋_GB2312" w:cs="仿宋_GB2312"/>
          <w:i w:val="0"/>
          <w:iCs w:val="0"/>
          <w:caps w:val="0"/>
          <w:color w:val="000000"/>
          <w:spacing w:val="0"/>
          <w:sz w:val="32"/>
          <w:szCs w:val="32"/>
          <w:shd w:val="clear" w:fill="FFFFFF"/>
          <w:lang w:val="en-US" w:eastAsia="zh-CN"/>
        </w:rPr>
        <w:t>县应急局、</w:t>
      </w:r>
      <w:r>
        <w:rPr>
          <w:rFonts w:hint="eastAsia" w:ascii="仿宋_GB2312" w:hAnsi="宋体" w:eastAsia="仿宋_GB2312" w:cs="仿宋_GB2312"/>
          <w:i w:val="0"/>
          <w:iCs w:val="0"/>
          <w:caps w:val="0"/>
          <w:color w:val="000000"/>
          <w:spacing w:val="0"/>
          <w:sz w:val="32"/>
          <w:szCs w:val="32"/>
          <w:shd w:val="clear" w:fill="FFFFFF"/>
          <w:lang w:eastAsia="zh-CN"/>
        </w:rPr>
        <w:t>事发地镇（街道）。</w:t>
      </w:r>
    </w:p>
    <w:p w14:paraId="2734127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eastAsia="zh-CN"/>
        </w:rPr>
        <w:t>成员单位：</w:t>
      </w:r>
      <w:r>
        <w:rPr>
          <w:rFonts w:hint="eastAsia" w:ascii="仿宋_GB2312" w:hAnsi="宋体" w:eastAsia="仿宋_GB2312" w:cs="仿宋_GB2312"/>
          <w:i w:val="0"/>
          <w:iCs w:val="0"/>
          <w:caps w:val="0"/>
          <w:color w:val="000000"/>
          <w:spacing w:val="0"/>
          <w:sz w:val="32"/>
          <w:szCs w:val="32"/>
          <w:shd w:val="clear" w:fill="FFFFFF"/>
          <w:lang w:val="en-US" w:eastAsia="zh-CN"/>
        </w:rPr>
        <w:t>县人社局、县民政局、县公安局、</w:t>
      </w:r>
      <w:r>
        <w:rPr>
          <w:rFonts w:hint="eastAsia" w:ascii="仿宋_GB2312" w:hAnsi="宋体" w:eastAsia="仿宋_GB2312" w:cs="仿宋_GB2312"/>
          <w:i w:val="0"/>
          <w:iCs w:val="0"/>
          <w:caps w:val="0"/>
          <w:color w:val="000000"/>
          <w:spacing w:val="0"/>
          <w:sz w:val="32"/>
          <w:szCs w:val="32"/>
          <w:shd w:val="clear" w:fill="FFFFFF"/>
          <w:lang w:eastAsia="zh-CN"/>
        </w:rPr>
        <w:t>相关部门。</w:t>
      </w:r>
    </w:p>
    <w:p w14:paraId="4E366AF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eastAsia="zh-CN"/>
        </w:rPr>
        <w:t>主要职责：做好受灾群众、遇难（失联）人员亲属信息登记、食宿接待和安抚疏导等善后工作；做好遇难者遗体处置等善后工作；做好遇难和受灾人员的经济补偿等善后工作；做好灾后恢复重建等工作。</w:t>
      </w:r>
    </w:p>
    <w:p w14:paraId="016A9CD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3.2.5专家组</w:t>
      </w:r>
    </w:p>
    <w:p w14:paraId="60ECA4D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负有安全生产监督管理职责的部门应建立生产安全事故防范应对专家库，生产安全事故发生后根据需要抽调有关专家组成专家组，为生产安全事故应对工作提供分析评估、决策咨询和处置建议，必要时可邀请专家直接参与应急处置工作。</w:t>
      </w:r>
    </w:p>
    <w:p w14:paraId="3EC5BFC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2" w:name="_Toc27791"/>
      <w:r>
        <w:rPr>
          <w:rFonts w:hint="eastAsia" w:ascii="楷体" w:hAnsi="楷体" w:eastAsia="楷体" w:cs="楷体"/>
          <w:snapToGrid/>
          <w:kern w:val="2"/>
          <w:sz w:val="32"/>
          <w:szCs w:val="32"/>
          <w:lang w:val="en-US" w:eastAsia="zh-CN"/>
        </w:rPr>
        <w:t>3.3 联合救援机制</w:t>
      </w:r>
      <w:bookmarkEnd w:id="12"/>
    </w:p>
    <w:p w14:paraId="79EDC8A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县安委会</w:t>
      </w:r>
      <w:r>
        <w:rPr>
          <w:rFonts w:hint="eastAsia" w:ascii="仿宋_GB2312" w:hAnsi="仿宋_GB2312" w:eastAsia="仿宋_GB2312" w:cs="仿宋_GB2312"/>
          <w:sz w:val="32"/>
          <w:szCs w:val="32"/>
        </w:rPr>
        <w:t>应与周边</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应急指挥机构建立联合救援机制，实现资源互助，信息共享。各邻近同类企业也应</w:t>
      </w:r>
      <w:r>
        <w:rPr>
          <w:rFonts w:hint="eastAsia" w:ascii="仿宋_GB2312" w:hAnsi="仿宋_GB2312" w:eastAsia="仿宋_GB2312" w:cs="仿宋_GB2312"/>
          <w:sz w:val="32"/>
          <w:szCs w:val="32"/>
          <w:lang w:val="en-US" w:eastAsia="zh-CN"/>
        </w:rPr>
        <w:t>建</w:t>
      </w:r>
      <w:r>
        <w:rPr>
          <w:rFonts w:hint="eastAsia" w:ascii="仿宋_GB2312" w:hAnsi="仿宋_GB2312" w:eastAsia="仿宋_GB2312" w:cs="仿宋_GB2312"/>
          <w:sz w:val="32"/>
          <w:szCs w:val="32"/>
        </w:rPr>
        <w:t>立联合救援机制，实现联合救援，资源共享。</w:t>
      </w:r>
    </w:p>
    <w:p w14:paraId="5136E1D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3" w:name="_Toc13503"/>
      <w:r>
        <w:rPr>
          <w:rFonts w:hint="eastAsia" w:ascii="楷体" w:hAnsi="楷体" w:eastAsia="楷体" w:cs="楷体"/>
          <w:snapToGrid/>
          <w:kern w:val="2"/>
          <w:sz w:val="32"/>
          <w:szCs w:val="32"/>
          <w:lang w:val="en-US" w:eastAsia="zh-CN"/>
        </w:rPr>
        <w:t>3.4 基层应急机构</w:t>
      </w:r>
      <w:bookmarkEnd w:id="13"/>
    </w:p>
    <w:p w14:paraId="62D68B8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社</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、企事业单位等基层单位应成立生产安全事故应急指挥机构，在</w:t>
      </w:r>
      <w:r>
        <w:rPr>
          <w:rFonts w:hint="eastAsia" w:ascii="仿宋_GB2312" w:hAnsi="仿宋_GB2312" w:eastAsia="仿宋_GB2312" w:cs="仿宋_GB2312"/>
          <w:sz w:val="32"/>
          <w:szCs w:val="32"/>
          <w:lang w:val="en-US" w:eastAsia="zh-CN"/>
        </w:rPr>
        <w:t>镇（街道）的</w:t>
      </w:r>
      <w:r>
        <w:rPr>
          <w:rFonts w:hint="eastAsia" w:ascii="仿宋_GB2312" w:hAnsi="仿宋_GB2312" w:eastAsia="仿宋_GB2312" w:cs="仿宋_GB2312"/>
          <w:sz w:val="32"/>
          <w:szCs w:val="32"/>
        </w:rPr>
        <w:t>领导下，依法指挥协调或参与本</w:t>
      </w:r>
      <w:r>
        <w:rPr>
          <w:rFonts w:hint="eastAsia" w:ascii="仿宋_GB2312" w:hAnsi="仿宋_GB2312" w:eastAsia="仿宋_GB2312" w:cs="仿宋_GB2312"/>
          <w:sz w:val="32"/>
          <w:szCs w:val="32"/>
          <w:lang w:val="en-US" w:eastAsia="zh-CN"/>
        </w:rPr>
        <w:t>地区</w:t>
      </w:r>
      <w:r>
        <w:rPr>
          <w:rFonts w:hint="eastAsia" w:ascii="仿宋_GB2312" w:hAnsi="仿宋_GB2312" w:eastAsia="仿宋_GB2312" w:cs="仿宋_GB2312"/>
          <w:sz w:val="32"/>
          <w:szCs w:val="32"/>
        </w:rPr>
        <w:t>各类生产安全事故灾难应对工作。</w:t>
      </w:r>
    </w:p>
    <w:p w14:paraId="4559B9CE">
      <w:pPr>
        <w:keepNext w:val="0"/>
        <w:keepLines w:val="0"/>
        <w:pageBreakBefore w:val="0"/>
        <w:widowControl w:val="0"/>
        <w:numPr>
          <w:ilvl w:val="0"/>
          <w:numId w:val="1"/>
        </w:numPr>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14" w:name="_Toc2617"/>
      <w:r>
        <w:rPr>
          <w:rFonts w:hint="eastAsia" w:ascii="黑体" w:hAnsi="黑体" w:eastAsia="黑体" w:cs="黑体"/>
          <w:b w:val="0"/>
          <w:bCs w:val="0"/>
          <w:spacing w:val="-8"/>
          <w:sz w:val="32"/>
          <w:szCs w:val="32"/>
        </w:rPr>
        <w:t>预防、监测与预警</w:t>
      </w:r>
      <w:bookmarkEnd w:id="14"/>
    </w:p>
    <w:p w14:paraId="51AB135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楷体" w:hAnsi="楷体" w:eastAsia="楷体" w:cs="楷体"/>
          <w:snapToGrid/>
          <w:kern w:val="2"/>
          <w:sz w:val="32"/>
          <w:szCs w:val="32"/>
          <w:lang w:val="en-US" w:eastAsia="zh-CN"/>
        </w:rPr>
      </w:pPr>
      <w:bookmarkStart w:id="15" w:name="_Toc18202"/>
      <w:r>
        <w:rPr>
          <w:rFonts w:hint="eastAsia" w:ascii="楷体" w:hAnsi="楷体" w:eastAsia="楷体" w:cs="楷体"/>
          <w:snapToGrid/>
          <w:kern w:val="2"/>
          <w:sz w:val="32"/>
          <w:szCs w:val="32"/>
          <w:lang w:val="en-US" w:eastAsia="zh-CN"/>
        </w:rPr>
        <w:t>4.1 预防</w:t>
      </w:r>
      <w:bookmarkEnd w:id="15"/>
    </w:p>
    <w:p w14:paraId="4B5EDF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生产经营单位应当落实安全生产主体责任，定期排查整治事故隐患，开展风险辨识和评估，</w:t>
      </w:r>
      <w:r>
        <w:rPr>
          <w:rFonts w:hint="eastAsia" w:ascii="仿宋_GB2312" w:hAnsi="仿宋_GB2312" w:eastAsia="仿宋_GB2312" w:cs="仿宋_GB2312"/>
          <w:sz w:val="32"/>
          <w:szCs w:val="32"/>
          <w:lang w:val="en-US" w:eastAsia="zh-CN"/>
        </w:rPr>
        <w:t>加强隐患排查和治理，建立</w:t>
      </w:r>
      <w:r>
        <w:rPr>
          <w:rFonts w:hint="eastAsia" w:ascii="仿宋_GB2312" w:hAnsi="仿宋_GB2312" w:eastAsia="仿宋_GB2312" w:cs="仿宋_GB2312"/>
          <w:sz w:val="32"/>
          <w:szCs w:val="32"/>
        </w:rPr>
        <w:t>健全</w:t>
      </w:r>
      <w:r>
        <w:rPr>
          <w:rFonts w:hint="eastAsia" w:ascii="仿宋_GB2312" w:hAnsi="仿宋_GB2312" w:eastAsia="仿宋_GB2312" w:cs="仿宋_GB2312"/>
          <w:sz w:val="32"/>
          <w:szCs w:val="32"/>
          <w:lang w:val="en-US" w:eastAsia="zh-CN"/>
        </w:rPr>
        <w:t>双重预防机制</w:t>
      </w:r>
      <w:r>
        <w:rPr>
          <w:rFonts w:hint="eastAsia" w:ascii="仿宋_GB2312" w:hAnsi="仿宋_GB2312" w:eastAsia="仿宋_GB2312" w:cs="仿宋_GB2312"/>
          <w:sz w:val="32"/>
          <w:szCs w:val="32"/>
        </w:rPr>
        <w:t>，按照相关规定编制生产安全事故应急预案，并向本单位从业人员公布，同时向负有安全生产监督管理职责的部门备案。当出现可能导致生产安全事故的情况时，要立即报告负有安全生产监督管理职责的部门。</w:t>
      </w:r>
    </w:p>
    <w:p w14:paraId="71C685C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有安全生产监督管理职责的部门应建立重大安全风险研判防控和处置制度或办法，定期对本行政区内生产经营单位可能存在的安全风险进行分析研判，确定本行政区内重大安全风险，形成清单，开展重点检查执法，督促和指导生产经营单位制定防控方案、落实风险防控措施，整改消除重大事故隐患。</w:t>
      </w:r>
    </w:p>
    <w:p w14:paraId="1ADB773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6" w:name="_Toc16954"/>
      <w:r>
        <w:rPr>
          <w:rFonts w:hint="eastAsia" w:ascii="楷体" w:hAnsi="楷体" w:eastAsia="楷体" w:cs="楷体"/>
          <w:snapToGrid/>
          <w:kern w:val="2"/>
          <w:sz w:val="32"/>
          <w:szCs w:val="32"/>
          <w:lang w:val="en-US" w:eastAsia="zh-CN"/>
        </w:rPr>
        <w:t>4.2 监测</w:t>
      </w:r>
      <w:bookmarkEnd w:id="16"/>
    </w:p>
    <w:p w14:paraId="4B5432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各负有安全生产监督管理职责的部门应充分运用信息化手段，结合安全风险分析研判、检查执法、生产经营单位报送的安全风险管控情况，对本行政</w:t>
      </w:r>
      <w:r>
        <w:rPr>
          <w:rFonts w:hint="eastAsia" w:ascii="仿宋_GB2312" w:hAnsi="仿宋_GB2312" w:eastAsia="仿宋_GB2312" w:cs="仿宋_GB2312"/>
          <w:sz w:val="32"/>
          <w:szCs w:val="32"/>
          <w:lang w:eastAsia="zh-CN"/>
        </w:rPr>
        <w:t>区域</w:t>
      </w:r>
      <w:r>
        <w:rPr>
          <w:rFonts w:hint="eastAsia" w:ascii="仿宋_GB2312" w:hAnsi="仿宋_GB2312" w:eastAsia="仿宋_GB2312" w:cs="仿宋_GB2312"/>
          <w:sz w:val="32"/>
          <w:szCs w:val="32"/>
        </w:rPr>
        <w:t>内生产经营单位的安全风险状况加强监测，对存在重大安全风险和重大事故隐患的生产经营单位实施重点监控。</w:t>
      </w:r>
    </w:p>
    <w:p w14:paraId="5BEA119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生产经营单位应当对生产经营全过程的关键工况参数进行实时监测监控。充分利用智能感知设备（包括视频监控、人员定位、人脸识别、电子围栏、各类工况仪表与传感器等）强化人员行为与工艺安全监测，并加强对地质环境（位移、坍塌、沉降）、结构状态（应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变形</w:t>
      </w:r>
      <w:r>
        <w:rPr>
          <w:rFonts w:hint="eastAsia" w:ascii="仿宋_GB2312" w:hAnsi="仿宋_GB2312" w:eastAsia="仿宋_GB2312" w:cs="仿宋_GB2312"/>
          <w:sz w:val="32"/>
          <w:szCs w:val="32"/>
        </w:rPr>
        <w:t>）、自然环境（降水、温度、湿度、风速风向）等关键环境参数的监测。</w:t>
      </w:r>
    </w:p>
    <w:p w14:paraId="63C68A5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充分发挥社会民众作用，广泛宣传“12350”安全生产事故隐患举报热线等渠道，建立网格化事故隐患报告或有奖报告机制，完善接报快速处置反馈流程。</w:t>
      </w:r>
    </w:p>
    <w:p w14:paraId="6189E92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7" w:name="_Toc15998"/>
      <w:r>
        <w:rPr>
          <w:rFonts w:hint="eastAsia" w:ascii="楷体" w:hAnsi="楷体" w:eastAsia="楷体" w:cs="楷体"/>
          <w:snapToGrid/>
          <w:kern w:val="2"/>
          <w:sz w:val="32"/>
          <w:szCs w:val="32"/>
          <w:lang w:val="en-US" w:eastAsia="zh-CN"/>
        </w:rPr>
        <w:t>4.3 预警</w:t>
      </w:r>
      <w:bookmarkEnd w:id="17"/>
    </w:p>
    <w:p w14:paraId="34E6067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4.3.1预警分级</w:t>
      </w:r>
    </w:p>
    <w:p w14:paraId="2CE18C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根据监测监控情况进行预测分析，按照生产安全事故的紧急程度、发展势态和可能造成的危害程度，对可能造成的事故进行预警。预警级别分为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可能导致一般事故的为</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级、可能导致较大事故的为</w:t>
      </w:r>
      <w:r>
        <w:rPr>
          <w:rFonts w:hint="eastAsia" w:eastAsia="仿宋_GB2312"/>
          <w:sz w:val="30"/>
          <w:szCs w:val="30"/>
          <w:highlight w:val="none"/>
          <w:lang w:val="en-US" w:eastAsia="zh-CN"/>
        </w:rPr>
        <w:t>三</w:t>
      </w:r>
      <w:r>
        <w:rPr>
          <w:rFonts w:hint="eastAsia" w:ascii="仿宋_GB2312" w:hAnsi="仿宋_GB2312" w:eastAsia="仿宋_GB2312" w:cs="仿宋_GB2312"/>
          <w:sz w:val="32"/>
          <w:szCs w:val="32"/>
        </w:rPr>
        <w:t>级、可能导致重大事故的为</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级、可能导致特别重大事故的为</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级，依次用蓝色、黄色、橙色和红色标示。</w:t>
      </w:r>
    </w:p>
    <w:p w14:paraId="492162C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4.3.2预警发布和解除</w:t>
      </w:r>
    </w:p>
    <w:p w14:paraId="3154254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级预警由</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lang w:val="en-US" w:eastAsia="zh-CN"/>
        </w:rPr>
        <w:t>人民政府或县安委会</w:t>
      </w:r>
      <w:r>
        <w:rPr>
          <w:rFonts w:hint="eastAsia" w:ascii="仿宋_GB2312" w:hAnsi="仿宋_GB2312" w:eastAsia="仿宋_GB2312" w:cs="仿宋_GB2312"/>
          <w:sz w:val="32"/>
          <w:szCs w:val="32"/>
        </w:rPr>
        <w:t>发布和解除，并报</w:t>
      </w:r>
      <w:r>
        <w:rPr>
          <w:rFonts w:hint="eastAsia" w:ascii="仿宋_GB2312" w:hAnsi="仿宋_GB2312" w:eastAsia="仿宋_GB2312" w:cs="仿宋_GB2312"/>
          <w:sz w:val="32"/>
          <w:szCs w:val="32"/>
          <w:lang w:val="en-US" w:eastAsia="zh-CN"/>
        </w:rPr>
        <w:t>常德市应急和安全生产委员会（以下简称“市应安委”）</w:t>
      </w:r>
      <w:r>
        <w:rPr>
          <w:rFonts w:hint="eastAsia" w:ascii="仿宋_GB2312" w:hAnsi="仿宋_GB2312" w:eastAsia="仿宋_GB2312" w:cs="仿宋_GB2312"/>
          <w:sz w:val="32"/>
          <w:szCs w:val="32"/>
        </w:rPr>
        <w:t>备案。</w:t>
      </w:r>
      <w:r>
        <w:rPr>
          <w:rFonts w:hint="eastAsia" w:eastAsia="仿宋_GB2312"/>
          <w:sz w:val="30"/>
          <w:szCs w:val="30"/>
          <w:highlight w:val="none"/>
          <w:lang w:val="en-US" w:eastAsia="zh-CN"/>
        </w:rPr>
        <w:t>三</w:t>
      </w:r>
      <w:r>
        <w:rPr>
          <w:rFonts w:hint="eastAsia" w:ascii="仿宋_GB2312" w:hAnsi="仿宋_GB2312" w:eastAsia="仿宋_GB2312" w:cs="仿宋_GB2312"/>
          <w:sz w:val="32"/>
          <w:szCs w:val="32"/>
        </w:rPr>
        <w:t>级及以上预警由</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lang w:val="en-US" w:eastAsia="zh-CN"/>
        </w:rPr>
        <w:t>人民政府</w:t>
      </w:r>
      <w:r>
        <w:rPr>
          <w:rFonts w:hint="eastAsia" w:ascii="仿宋_GB2312" w:hAnsi="仿宋_GB2312" w:eastAsia="仿宋_GB2312" w:cs="仿宋_GB2312"/>
          <w:sz w:val="32"/>
          <w:szCs w:val="32"/>
        </w:rPr>
        <w:t>报请上级人民政府发布和解除。预警信息主要通过</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人民政府相关系统、</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直有关部门相关系统发布，同时充分利用各种有效通讯手段和传播媒介，如广播、电视、报刊、互联网、手机短信、电子显示屏、有线电视、宣传车或组织人员通知等。</w:t>
      </w:r>
      <w:r>
        <w:rPr>
          <w:rFonts w:ascii="仿宋_GB2312" w:hAnsi="宋体" w:eastAsia="仿宋_GB2312" w:cs="仿宋_GB2312"/>
          <w:i w:val="0"/>
          <w:iCs w:val="0"/>
          <w:caps w:val="0"/>
          <w:color w:val="000000"/>
          <w:spacing w:val="0"/>
          <w:sz w:val="32"/>
          <w:szCs w:val="32"/>
          <w:shd w:val="clear" w:fill="FFFFFF"/>
        </w:rPr>
        <w:t>对老、幼、病、残、孕等特殊人群以及学校、医院、养老院等特殊场所，应采取报警器、宣传车、大喇叭等方式传递预警信息</w:t>
      </w:r>
      <w:r>
        <w:rPr>
          <w:rFonts w:hint="eastAsia" w:ascii="仿宋_GB2312" w:hAnsi="宋体" w:eastAsia="仿宋_GB2312" w:cs="仿宋_GB2312"/>
          <w:i w:val="0"/>
          <w:iCs w:val="0"/>
          <w:caps w:val="0"/>
          <w:color w:val="000000"/>
          <w:spacing w:val="0"/>
          <w:sz w:val="32"/>
          <w:szCs w:val="32"/>
          <w:shd w:val="clear" w:fill="FFFFFF"/>
          <w:lang w:eastAsia="zh-CN"/>
        </w:rPr>
        <w:t>。</w:t>
      </w:r>
    </w:p>
    <w:p w14:paraId="764C8D8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4.3.3预警内容</w:t>
      </w:r>
    </w:p>
    <w:p w14:paraId="220D5C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预警信息应当包括发布机关、发布时间、发生地点、可能发生的事故类别、起始时间、可能影响范围、预警级别、警示事项、事态发展、疏散警戒、相关措施、咨询电话等。</w:t>
      </w:r>
    </w:p>
    <w:p w14:paraId="5B3A527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4.3.4预警措施</w:t>
      </w:r>
    </w:p>
    <w:p w14:paraId="0FE4633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警信息发布后，预警区域内各有关单位要采取有效措施预防事故发生。生产经营单位应加强重大危险源、关键设施检查监测，采取有效措施做好防范应对工作，必要时组织停产撤人；组织应急队伍和人员进入待命状态，做好应急准备。县政府及其负有安全生产监督管理职责的部门根据预警级别和实际情况以及分级负责的原则，采取包括但不限于以下措施：</w:t>
      </w:r>
    </w:p>
    <w:p w14:paraId="45B9059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（1）分析研判。组织有关部门和机构、专业技术人员及专家，及时对预警信息进行分析研判，预估可能的影响范围和危害程度。</w:t>
      </w:r>
    </w:p>
    <w:p w14:paraId="75DAE67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（2）防范处置。迅速采取有效处置措施，控制事故发生苗头。在涉险区域设置注意事项提示或事件危害警告标志，利用各种渠道增加宣传频次，告知公众避险和减轻危害的常识、需采取的必要措施。</w:t>
      </w:r>
    </w:p>
    <w:p w14:paraId="334ECAB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应急准备。提前疏散、转移可能受到危害的人员，并进行妥善安置。指令应急救援队伍、负有应急监测等特定职责的人员进入待命状态，动员后备人员做好参加应急救援和处置工作的准备，调集应急所需物资和设备，做好应急值班等保障工作。对可能导致生产安全事故发生的相关单位加强安全监管。</w:t>
      </w:r>
    </w:p>
    <w:p w14:paraId="49CD638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（4）舆论引导。及时准确发布事态最新情况，公布咨询电话，组织专家解读。加强相关舆情监测，做好舆论引导工作。</w:t>
      </w:r>
    </w:p>
    <w:p w14:paraId="02021042">
      <w:pPr>
        <w:keepNext w:val="0"/>
        <w:keepLines w:val="0"/>
        <w:pageBreakBefore w:val="0"/>
        <w:widowControl w:val="0"/>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18" w:name="_Toc14327"/>
      <w:r>
        <w:rPr>
          <w:rFonts w:hint="eastAsia" w:ascii="黑体" w:hAnsi="黑体" w:eastAsia="黑体" w:cs="黑体"/>
          <w:b w:val="0"/>
          <w:bCs w:val="0"/>
          <w:spacing w:val="-8"/>
          <w:sz w:val="32"/>
          <w:szCs w:val="32"/>
          <w:lang w:val="en-US" w:eastAsia="zh-CN"/>
        </w:rPr>
        <w:t>5</w:t>
      </w:r>
      <w:r>
        <w:rPr>
          <w:rFonts w:hint="eastAsia" w:ascii="黑体" w:hAnsi="黑体" w:eastAsia="黑体" w:cs="黑体"/>
          <w:b w:val="0"/>
          <w:bCs w:val="0"/>
          <w:spacing w:val="-8"/>
          <w:sz w:val="32"/>
          <w:szCs w:val="32"/>
        </w:rPr>
        <w:t>.</w:t>
      </w:r>
      <w:r>
        <w:rPr>
          <w:rFonts w:hint="eastAsia" w:ascii="黑体" w:hAnsi="黑体" w:eastAsia="黑体" w:cs="黑体"/>
          <w:b w:val="0"/>
          <w:bCs w:val="0"/>
          <w:spacing w:val="-8"/>
          <w:sz w:val="32"/>
          <w:szCs w:val="32"/>
          <w:lang w:val="en-US" w:eastAsia="zh-CN"/>
        </w:rPr>
        <w:t xml:space="preserve"> </w:t>
      </w:r>
      <w:r>
        <w:rPr>
          <w:rFonts w:hint="eastAsia" w:ascii="黑体" w:hAnsi="黑体" w:eastAsia="黑体" w:cs="黑体"/>
          <w:b w:val="0"/>
          <w:bCs w:val="0"/>
          <w:spacing w:val="-8"/>
          <w:sz w:val="32"/>
          <w:szCs w:val="32"/>
        </w:rPr>
        <w:t>应急处置</w:t>
      </w:r>
      <w:bookmarkEnd w:id="18"/>
    </w:p>
    <w:p w14:paraId="120E4D2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9" w:name="_Toc6961"/>
      <w:r>
        <w:rPr>
          <w:rFonts w:hint="eastAsia" w:ascii="楷体" w:hAnsi="楷体" w:eastAsia="楷体" w:cs="楷体"/>
          <w:snapToGrid/>
          <w:kern w:val="2"/>
          <w:sz w:val="32"/>
          <w:szCs w:val="32"/>
          <w:lang w:val="en-US" w:eastAsia="zh-CN"/>
        </w:rPr>
        <w:t>5.1 先期处置</w:t>
      </w:r>
      <w:bookmarkEnd w:id="19"/>
    </w:p>
    <w:p w14:paraId="64DE26E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事故发生单位是先期处置的第一责任主体，事故发生后，必须立即启动应急预案，</w:t>
      </w:r>
      <w:r>
        <w:rPr>
          <w:rFonts w:hint="eastAsia" w:ascii="仿宋_GB2312" w:hAnsi="仿宋_GB2312" w:eastAsia="仿宋_GB2312" w:cs="仿宋_GB2312"/>
          <w:sz w:val="32"/>
          <w:szCs w:val="32"/>
        </w:rPr>
        <w:t>成立</w:t>
      </w:r>
      <w:r>
        <w:rPr>
          <w:rFonts w:hint="eastAsia" w:ascii="仿宋_GB2312" w:hAnsi="仿宋_GB2312" w:eastAsia="仿宋_GB2312" w:cs="仿宋_GB2312"/>
          <w:sz w:val="32"/>
          <w:szCs w:val="32"/>
          <w:lang w:val="en-US" w:eastAsia="zh-CN"/>
        </w:rPr>
        <w:t>临时</w:t>
      </w:r>
      <w:r>
        <w:rPr>
          <w:rFonts w:hint="eastAsia" w:ascii="仿宋_GB2312" w:hAnsi="仿宋_GB2312" w:eastAsia="仿宋_GB2312" w:cs="仿宋_GB2312"/>
          <w:sz w:val="32"/>
          <w:szCs w:val="32"/>
        </w:rPr>
        <w:t>现场指挥部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立即停止相关生产作业，切断事故现场电源、气源、物料源，设置警戒区域，严禁无关人员进入；在确保安全的前提下，组织本单位应急救援队伍开展人员搜救、险情控制，有限空间、危化品泄漏等事故严禁无防护盲目施救；组织现场人员有序疏散撤离，妥善安置受威胁人员；1</w:t>
      </w:r>
      <w:r>
        <w:rPr>
          <w:rFonts w:hint="eastAsia" w:ascii="仿宋_GB2312" w:hAnsi="仿宋_GB2312" w:eastAsia="仿宋_GB2312" w:cs="仿宋_GB2312"/>
          <w:sz w:val="32"/>
          <w:szCs w:val="32"/>
        </w:rPr>
        <w:t>小时内向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应急局和相关部门报告事故；必要时，可越级上报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保护事故现场，妥善保存相关证据；配合各级救援队伍开展处置工作。</w:t>
      </w:r>
    </w:p>
    <w:p w14:paraId="66ACD55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0" w:name="_Toc29510"/>
      <w:r>
        <w:rPr>
          <w:rFonts w:hint="eastAsia" w:ascii="楷体" w:hAnsi="楷体" w:eastAsia="楷体" w:cs="楷体"/>
          <w:snapToGrid/>
          <w:kern w:val="2"/>
          <w:sz w:val="32"/>
          <w:szCs w:val="32"/>
          <w:lang w:val="en-US" w:eastAsia="zh-CN"/>
        </w:rPr>
        <w:t>5.2 信息报告</w:t>
      </w:r>
      <w:bookmarkEnd w:id="20"/>
    </w:p>
    <w:p w14:paraId="5387110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5.2.1报告时限</w:t>
      </w:r>
    </w:p>
    <w:p w14:paraId="4A3A17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事故发生后，事故现场有关人员应当立即向本单位负责人报告；单位负责人接到报告后，应当于1小时内向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应急局和负有安全生产监督管理职责的有关部门报告；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应急局和负有安全生产监督管理职责的有关部门</w:t>
      </w:r>
      <w:r>
        <w:rPr>
          <w:rFonts w:hint="eastAsia" w:ascii="仿宋_GB2312" w:hAnsi="仿宋_GB2312" w:eastAsia="仿宋_GB2312" w:cs="仿宋_GB2312"/>
          <w:sz w:val="32"/>
          <w:szCs w:val="32"/>
          <w:lang w:val="en-US" w:eastAsia="zh-CN"/>
        </w:rPr>
        <w:t>接报后及时报县委、县政府，并</w:t>
      </w:r>
      <w:r>
        <w:rPr>
          <w:rFonts w:hint="eastAsia" w:ascii="仿宋_GB2312" w:hAnsi="仿宋_GB2312" w:eastAsia="仿宋_GB2312" w:cs="仿宋_GB2312"/>
          <w:sz w:val="32"/>
          <w:szCs w:val="32"/>
        </w:rPr>
        <w:t>逐级书面上报事故情况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每级上报的时间不得超过2小时；紧急情况时，可越级上报。</w:t>
      </w:r>
    </w:p>
    <w:p w14:paraId="21D5ECF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5.2.2报告内容</w:t>
      </w:r>
    </w:p>
    <w:p w14:paraId="0703C1A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信息报告的内容主要包括：</w:t>
      </w:r>
      <w:r>
        <w:rPr>
          <w:rFonts w:hint="eastAsia" w:ascii="仿宋_GB2312" w:hAnsi="仿宋_GB2312" w:eastAsia="仿宋_GB2312" w:cs="仿宋_GB2312"/>
          <w:sz w:val="32"/>
          <w:szCs w:val="32"/>
          <w:lang w:val="en-US" w:eastAsia="zh-CN"/>
        </w:rPr>
        <w:t>事发</w:t>
      </w:r>
      <w:r>
        <w:rPr>
          <w:rFonts w:hint="eastAsia" w:ascii="仿宋_GB2312" w:hAnsi="仿宋_GB2312" w:eastAsia="仿宋_GB2312" w:cs="仿宋_GB2312"/>
          <w:sz w:val="32"/>
          <w:szCs w:val="32"/>
          <w:lang w:eastAsia="zh-CN"/>
        </w:rPr>
        <w:t>单位概况、发生的时间、地点以及现场情况、事故的简要经过、已经造成或者可能造成的伤亡人数（包括下落不明的人数）和初步估计的直接经济损失、已经采取的措施等。</w:t>
      </w:r>
    </w:p>
    <w:p w14:paraId="2C75E8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发生生产安全事故的有关单位要及时、主动向县应急局、县政府有关部门提供与事故应急救援有关的资料，为县应急局、县政府有关部门研究制定救援方案提供参考。</w:t>
      </w:r>
    </w:p>
    <w:p w14:paraId="1F3CB9E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对自然灾害、公共卫生和社会安全方面的突发事件可能引发生产安全事故的信息，有关部门和单位要及时通报县应急局</w:t>
      </w:r>
      <w:r>
        <w:rPr>
          <w:rFonts w:hint="eastAsia" w:ascii="仿宋_GB2312" w:hAnsi="仿宋_GB2312" w:eastAsia="仿宋_GB2312" w:cs="仿宋_GB2312"/>
          <w:sz w:val="32"/>
          <w:szCs w:val="32"/>
          <w:lang w:val="en-US" w:eastAsia="zh-CN"/>
        </w:rPr>
        <w:t>和主管部门</w:t>
      </w:r>
      <w:r>
        <w:rPr>
          <w:rFonts w:hint="eastAsia" w:ascii="仿宋_GB2312" w:hAnsi="仿宋_GB2312" w:eastAsia="仿宋_GB2312" w:cs="仿宋_GB2312"/>
          <w:sz w:val="32"/>
          <w:szCs w:val="32"/>
          <w:lang w:eastAsia="zh-CN"/>
        </w:rPr>
        <w:t>，县应急局</w:t>
      </w:r>
      <w:r>
        <w:rPr>
          <w:rFonts w:hint="eastAsia" w:ascii="仿宋_GB2312" w:hAnsi="仿宋_GB2312" w:eastAsia="仿宋_GB2312" w:cs="仿宋_GB2312"/>
          <w:sz w:val="32"/>
          <w:szCs w:val="32"/>
          <w:lang w:val="en-US" w:eastAsia="zh-CN"/>
        </w:rPr>
        <w:t>和主管部门</w:t>
      </w:r>
      <w:r>
        <w:rPr>
          <w:rFonts w:hint="eastAsia" w:ascii="仿宋_GB2312" w:hAnsi="仿宋_GB2312" w:eastAsia="仿宋_GB2312" w:cs="仿宋_GB2312"/>
          <w:sz w:val="32"/>
          <w:szCs w:val="32"/>
          <w:lang w:eastAsia="zh-CN"/>
        </w:rPr>
        <w:t>对接到的信息通报要及时分析处理，并按照分级管理的程序逐级上报。紧急情况下，可直接报告市应急管理局、市政府有关部门。</w:t>
      </w:r>
    </w:p>
    <w:p w14:paraId="272D452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5.2.3报告流程</w:t>
      </w:r>
    </w:p>
    <w:p w14:paraId="439ED37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事故信息报告总体要求是“首报快、续报准、终报全”。</w:t>
      </w:r>
    </w:p>
    <w:p w14:paraId="4715ADF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首报：突出时效性，标题言简意赅、直奔主题、说明后果，紧急情况可由值班人员先通过电话报告或书面报告。</w:t>
      </w:r>
    </w:p>
    <w:p w14:paraId="1D07F69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续报：对于有一定持续过程的事故，要根据事态的发展持续报告事故处置情况。内容包括：先期处置情况；进一步核实的人员伤亡、财产损失、危害程度、影响范围；应急预案的启动、指挥部的组成；对上级领导指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批示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的落实；紧急处置的措施、人员力量装备调用、社会舆情引导及信息发布等情况；拟请</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人民政府协助解决的有关事项等。</w:t>
      </w:r>
    </w:p>
    <w:p w14:paraId="7AF0D46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终报：包括事故处置结果、社会维稳、善后处置、恢复重建及对整个事故的调查评估等。重大生产安全事故处理完毕后要以书面形式详细报告事故处置结果，说明事故来龙去脉，对整个事故做出评估，并进行分析总结。</w:t>
      </w:r>
    </w:p>
    <w:p w14:paraId="0C7C761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1" w:name="_Toc13444"/>
      <w:bookmarkStart w:id="22" w:name="_Toc21421"/>
      <w:bookmarkStart w:id="23" w:name="_Toc27610"/>
      <w:r>
        <w:rPr>
          <w:rFonts w:hint="eastAsia" w:ascii="楷体" w:hAnsi="楷体" w:eastAsia="楷体" w:cs="楷体"/>
          <w:snapToGrid/>
          <w:kern w:val="2"/>
          <w:sz w:val="32"/>
          <w:szCs w:val="32"/>
          <w:lang w:val="en-US" w:eastAsia="zh-CN"/>
        </w:rPr>
        <w:t>5.3 响应分级及行动</w:t>
      </w:r>
      <w:bookmarkEnd w:id="21"/>
      <w:bookmarkEnd w:id="22"/>
      <w:bookmarkEnd w:id="23"/>
    </w:p>
    <w:p w14:paraId="1E8AB7A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按照事故的可控性、严重程度和影响范围，应急响应级别分为Ⅳ级响应、Ⅲ级响应、Ⅱ级响应和Ⅰ级响应。</w:t>
      </w:r>
    </w:p>
    <w:p w14:paraId="1130C2C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（1）Ⅳ级响应</w:t>
      </w:r>
    </w:p>
    <w:p w14:paraId="6FA8048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满足以下条件之一时，启动Ⅳ级响应：</w:t>
      </w:r>
    </w:p>
    <w:p w14:paraId="24F0FB7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1.造成多人轻伤的事故，超出事发单位处置能力的事故；</w:t>
      </w:r>
    </w:p>
    <w:p w14:paraId="6E23372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2.造成3人以下重伤（包括急性工业中毒）的事故；</w:t>
      </w:r>
    </w:p>
    <w:p w14:paraId="6D9C47C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3.造成100万元以下直接经济损失的事故。</w:t>
      </w:r>
    </w:p>
    <w:p w14:paraId="52E5278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上述有关数量表述中，“以上”含本数，“以下”不含本数，下同。</w:t>
      </w:r>
    </w:p>
    <w:p w14:paraId="613FA27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由县安委会主任启动Ⅳ级响应，在事发单位先期处置的基础上，采取以下措施：</w:t>
      </w:r>
    </w:p>
    <w:p w14:paraId="4F59CFB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Ⅳ级响应由县应急局局长负责指挥协调，协调调派必要的应急救援装备、物资支援现场处置，视情况派出应急工作组赶赴事故现场，指导镇（街道）主要负责人重点做好伤员救治、现场风险控制和秩序维护，向事发单位负责人传达县安委会关于抢险救援的指导意见，并督促事故信息及时上报。</w:t>
      </w:r>
    </w:p>
    <w:p w14:paraId="7CE97BB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华文中宋" w:hAnsi="华文中宋" w:eastAsia="华文中宋" w:cs="华文中宋"/>
          <w:sz w:val="32"/>
          <w:szCs w:val="32"/>
          <w:lang w:val="en-US" w:eastAsia="zh-CN"/>
        </w:rPr>
        <w:t>Ⅲ</w:t>
      </w:r>
      <w:r>
        <w:rPr>
          <w:rFonts w:hint="eastAsia" w:ascii="仿宋_GB2312" w:hAnsi="仿宋_GB2312" w:eastAsia="仿宋_GB2312" w:cs="仿宋_GB2312"/>
          <w:sz w:val="32"/>
          <w:szCs w:val="32"/>
          <w:lang w:val="en-US" w:eastAsia="zh-CN"/>
        </w:rPr>
        <w:t>级响应</w:t>
      </w:r>
    </w:p>
    <w:p w14:paraId="06CA1ED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满足以下条件之一时，启动Ⅲ级响应：</w:t>
      </w:r>
    </w:p>
    <w:p w14:paraId="1E0267C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1.造成3人以上、6人以下重伤（包括急性工业中毒）的事故；</w:t>
      </w:r>
    </w:p>
    <w:p w14:paraId="34813B4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2.造成100万元以上、500万元以下直接经济损失的事故；</w:t>
      </w:r>
    </w:p>
    <w:p w14:paraId="4FC9DA3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3.超出镇（街道）应急处置能力的事故；</w:t>
      </w:r>
    </w:p>
    <w:p w14:paraId="5B712A1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由县安委会主任启动</w:t>
      </w:r>
      <w:r>
        <w:rPr>
          <w:rFonts w:hint="eastAsia" w:ascii="华文中宋" w:hAnsi="华文中宋" w:eastAsia="华文中宋" w:cs="华文中宋"/>
          <w:sz w:val="32"/>
          <w:szCs w:val="32"/>
          <w:lang w:val="en-US" w:eastAsia="zh-CN"/>
        </w:rPr>
        <w:t>Ⅲ</w:t>
      </w:r>
      <w:r>
        <w:rPr>
          <w:rFonts w:hint="eastAsia" w:ascii="仿宋_GB2312" w:hAnsi="仿宋_GB2312" w:eastAsia="仿宋_GB2312" w:cs="仿宋_GB2312"/>
          <w:sz w:val="32"/>
          <w:szCs w:val="32"/>
          <w:lang w:val="en-US" w:eastAsia="zh-CN"/>
        </w:rPr>
        <w:t>级响应，在Ⅳ级响应的基础上，采取以下措施：</w:t>
      </w:r>
    </w:p>
    <w:p w14:paraId="1B59347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华文中宋" w:hAnsi="华文中宋" w:eastAsia="华文中宋" w:cs="华文中宋"/>
          <w:sz w:val="32"/>
          <w:szCs w:val="32"/>
          <w:lang w:val="en-US" w:eastAsia="zh-CN"/>
        </w:rPr>
        <w:t>Ⅲ</w:t>
      </w:r>
      <w:r>
        <w:rPr>
          <w:rFonts w:hint="eastAsia" w:ascii="仿宋_GB2312" w:hAnsi="仿宋_GB2312" w:eastAsia="仿宋_GB2312" w:cs="仿宋_GB2312"/>
          <w:sz w:val="32"/>
          <w:szCs w:val="32"/>
          <w:lang w:val="en-US" w:eastAsia="zh-CN"/>
        </w:rPr>
        <w:t>级响应由县安委会副主任负责指挥协调，立即派出工作组赶赴事故现场，指导、协调事故抢险救援工作。随时掌握抢险救援进展情况，及时向县安委会报告处置进展，做好信息发布和舆情引导工作，视情协调增派有关救援力量。</w:t>
      </w:r>
    </w:p>
    <w:p w14:paraId="01C7F94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（3）Ⅱ级响应</w:t>
      </w:r>
    </w:p>
    <w:p w14:paraId="5BBD97C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满足以下条件之一时，启动Ⅱ级响应：</w:t>
      </w:r>
    </w:p>
    <w:p w14:paraId="0128247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1.造成或可能造成1人死亡（含失踪）的事故；</w:t>
      </w:r>
    </w:p>
    <w:p w14:paraId="450664B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2.造成6人以上、9人以下重伤（包括急性工业中毒）的事故；</w:t>
      </w:r>
    </w:p>
    <w:p w14:paraId="5F801B5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3.造成500万元以上、900万元以下直接经济损失的事故；</w:t>
      </w:r>
    </w:p>
    <w:p w14:paraId="29CC716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由县安委会指挥长启动Ⅱ级响应，在Ⅲ级响应的基础上，采取以下措施：</w:t>
      </w:r>
    </w:p>
    <w:p w14:paraId="6116467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Ⅱ级响应由县安委会主任负责指挥协调，调动应急、公安、交管、消防、卫健、宣传等部门赶赴现场开展应急处置，全面展开以人员搜救为核心的多部门联合救援，实施交通管制、医疗救治、环境监测、信息发布和舆论引导，立即向市委、市政府、市应急局报告事故情况，申请市级专业力量、物资增援，并做好启动更高级别响应的准备。</w:t>
      </w:r>
    </w:p>
    <w:p w14:paraId="644A07C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（4）Ⅰ级响应</w:t>
      </w:r>
    </w:p>
    <w:p w14:paraId="6135444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满足以下条件之一时，启动Ⅰ级响应：</w:t>
      </w:r>
    </w:p>
    <w:p w14:paraId="0E816E1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1.造成或可能造成2人以上死亡（含失踪）的事故；</w:t>
      </w:r>
    </w:p>
    <w:p w14:paraId="58DC828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2.造成9人以上重伤（包括急性工业中毒）的事故；</w:t>
      </w:r>
    </w:p>
    <w:p w14:paraId="00953F9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3.造成900万元以上的直接经济损失的事故；</w:t>
      </w:r>
    </w:p>
    <w:p w14:paraId="25263B0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县安委会主任报请县应安委启动Ⅰ级响应，县应安委主任赴现场调度指挥抢险救援、维护秩序、报告事故。必要时，向常德市应急指挥机构申请支援，上级抵达后，移交指挥权，全面服从市级统一指挥调度，全力配合做好各项应急处置、后勤保障、善后处置等工作。</w:t>
      </w:r>
    </w:p>
    <w:p w14:paraId="3D5C4C6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4" w:name="bookmark21"/>
      <w:bookmarkEnd w:id="24"/>
      <w:bookmarkStart w:id="25" w:name="bookmark57"/>
      <w:bookmarkEnd w:id="25"/>
      <w:bookmarkStart w:id="26" w:name="_Toc28994"/>
      <w:bookmarkStart w:id="27" w:name="_Toc28337"/>
      <w:bookmarkStart w:id="28" w:name="_Toc30950"/>
      <w:r>
        <w:rPr>
          <w:rFonts w:hint="eastAsia" w:ascii="楷体" w:hAnsi="楷体" w:eastAsia="楷体" w:cs="楷体"/>
          <w:snapToGrid/>
          <w:kern w:val="2"/>
          <w:sz w:val="32"/>
          <w:szCs w:val="32"/>
          <w:lang w:val="en-US" w:eastAsia="zh-CN"/>
        </w:rPr>
        <w:t>5.4 扩大应急</w:t>
      </w:r>
      <w:bookmarkEnd w:id="26"/>
      <w:bookmarkEnd w:id="27"/>
      <w:bookmarkEnd w:id="28"/>
    </w:p>
    <w:p w14:paraId="30143A7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如果应急处置未能控制事故发展，事故有进一步扩大的趋势，超出本行政区应急处置能力或跨本行政区的，必须立即报告县人民政府、市应急局和市人民政府，请求支援并提请启动上一级应急预案。</w:t>
      </w:r>
    </w:p>
    <w:p w14:paraId="07C52AF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在上级预案启动前，县安委会各成员单位仍按职责实施应急救援。上级应急预案启动之后，各成员单位和工作组按照上级应急指挥部的要求配合实施救援。</w:t>
      </w:r>
    </w:p>
    <w:p w14:paraId="0C80442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出现急剧恶化的特殊险情时，现场指挥部在充分考虑专家和有关方面意见的基础上，依规采取紧急处置措施。</w:t>
      </w:r>
    </w:p>
    <w:p w14:paraId="603A715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仿宋_GB2312" w:hAnsi="仿宋_GB2312" w:eastAsia="仿宋_GB2312" w:cs="仿宋_GB2312"/>
          <w:sz w:val="32"/>
          <w:szCs w:val="32"/>
        </w:rPr>
      </w:pPr>
      <w:bookmarkStart w:id="29" w:name="_Toc18029"/>
      <w:r>
        <w:rPr>
          <w:rFonts w:hint="eastAsia" w:ascii="楷体" w:hAnsi="楷体" w:eastAsia="楷体" w:cs="楷体"/>
          <w:snapToGrid/>
          <w:kern w:val="2"/>
          <w:sz w:val="32"/>
          <w:szCs w:val="32"/>
          <w:lang w:val="en-US" w:eastAsia="zh-CN"/>
        </w:rPr>
        <w:t>5.5 特殊情况</w:t>
      </w:r>
      <w:bookmarkEnd w:id="29"/>
    </w:p>
    <w:p w14:paraId="2377E5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发生在</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内的生产安全事故灾难，涉及</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外人员的，应及时与相应政府部门联系。</w:t>
      </w:r>
    </w:p>
    <w:p w14:paraId="7F38336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生产安全事故跨部门的，有关部门同时启动相关预案。</w:t>
      </w:r>
    </w:p>
    <w:p w14:paraId="59D5927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生产安全事故涉及港澳台</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外籍人员伤亡、失踪、被困的，或者可能影响到境外的，由</w:t>
      </w:r>
      <w:r>
        <w:rPr>
          <w:rFonts w:ascii="仿宋_GB2312" w:hAnsi="宋体" w:eastAsia="仿宋_GB2312" w:cs="仿宋_GB2312"/>
          <w:i w:val="0"/>
          <w:iCs w:val="0"/>
          <w:caps w:val="0"/>
          <w:color w:val="000000"/>
          <w:spacing w:val="0"/>
          <w:sz w:val="32"/>
          <w:szCs w:val="32"/>
          <w:shd w:val="clear" w:fill="FFFFFF"/>
        </w:rPr>
        <w:t>外事部门</w:t>
      </w:r>
      <w:r>
        <w:rPr>
          <w:rFonts w:hint="eastAsia" w:ascii="仿宋_GB2312" w:hAnsi="仿宋_GB2312" w:eastAsia="仿宋_GB2312" w:cs="仿宋_GB2312"/>
          <w:sz w:val="32"/>
          <w:szCs w:val="32"/>
        </w:rPr>
        <w:t>协调处理。</w:t>
      </w:r>
    </w:p>
    <w:p w14:paraId="4C03803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0" w:name="_Toc27797"/>
      <w:r>
        <w:rPr>
          <w:rFonts w:hint="eastAsia" w:ascii="楷体" w:hAnsi="楷体" w:eastAsia="楷体" w:cs="楷体"/>
          <w:snapToGrid/>
          <w:kern w:val="2"/>
          <w:sz w:val="32"/>
          <w:szCs w:val="32"/>
          <w:lang w:val="en-US" w:eastAsia="zh-CN"/>
        </w:rPr>
        <w:t>5.6 信息发布</w:t>
      </w:r>
      <w:bookmarkEnd w:id="30"/>
    </w:p>
    <w:p w14:paraId="4A06AD0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发生重大及以上突发事件后，县委、县政府或现场指挥部新闻协调组应在第一时间通过主流媒体向社会发布简要信息，最迟应在5小时内发布权威信息，随后发布初步核实情况、应对处置措施和公众防范措施等，最迟应在24小时内举行新闻发布会，根据突发事件处置情况做好后续发布工作。发生较大、一般突发事件后，</w:t>
      </w:r>
      <w:r>
        <w:rPr>
          <w:rFonts w:hint="eastAsia" w:ascii="仿宋_GB2312" w:hAnsi="仿宋_GB2312" w:eastAsia="仿宋_GB2312" w:cs="仿宋_GB2312"/>
          <w:sz w:val="32"/>
          <w:szCs w:val="32"/>
          <w:lang w:val="en-US" w:eastAsia="zh-CN"/>
        </w:rPr>
        <w:t>县政府或其授权部门</w:t>
      </w:r>
      <w:r>
        <w:rPr>
          <w:rFonts w:hint="eastAsia" w:ascii="仿宋_GB2312" w:hAnsi="仿宋_GB2312" w:eastAsia="仿宋_GB2312" w:cs="仿宋_GB2312"/>
          <w:sz w:val="32"/>
          <w:szCs w:val="32"/>
          <w:lang w:eastAsia="zh-CN"/>
        </w:rPr>
        <w:t>要及时发布权威信息，根据处置进展动态发布信息。涉及社会公众生命安全和身体健康的突发事件，应第一时间主动发布信息。</w:t>
      </w:r>
    </w:p>
    <w:p w14:paraId="749ECFD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1" w:name="_Toc15092"/>
      <w:r>
        <w:rPr>
          <w:rFonts w:hint="eastAsia" w:ascii="楷体" w:hAnsi="楷体" w:eastAsia="楷体" w:cs="楷体"/>
          <w:snapToGrid/>
          <w:kern w:val="2"/>
          <w:sz w:val="32"/>
          <w:szCs w:val="32"/>
          <w:lang w:val="en-US" w:eastAsia="zh-CN"/>
        </w:rPr>
        <w:t>5.7 响应结束</w:t>
      </w:r>
      <w:bookmarkEnd w:id="31"/>
    </w:p>
    <w:p w14:paraId="5274459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生产安全事故应急处置工作结束，或相关威胁和危害得到控制、消除后，经过</w:t>
      </w:r>
      <w:r>
        <w:rPr>
          <w:rFonts w:hint="eastAsia" w:ascii="仿宋_GB2312" w:hAnsi="仿宋_GB2312" w:eastAsia="仿宋_GB2312" w:cs="仿宋_GB2312"/>
          <w:sz w:val="32"/>
          <w:szCs w:val="32"/>
          <w:lang w:val="en-US" w:eastAsia="zh-CN"/>
        </w:rPr>
        <w:t>专业</w:t>
      </w:r>
      <w:r>
        <w:rPr>
          <w:rFonts w:hint="eastAsia" w:ascii="仿宋_GB2312" w:hAnsi="仿宋_GB2312" w:eastAsia="仿宋_GB2312" w:cs="仿宋_GB2312"/>
          <w:sz w:val="32"/>
          <w:szCs w:val="32"/>
        </w:rPr>
        <w:t>评估，</w:t>
      </w:r>
      <w:r>
        <w:rPr>
          <w:rFonts w:hint="eastAsia" w:ascii="仿宋_GB2312" w:hAnsi="仿宋_GB2312" w:eastAsia="仿宋_GB2312" w:cs="仿宋_GB2312"/>
          <w:sz w:val="32"/>
          <w:szCs w:val="32"/>
          <w:lang w:val="en-US" w:eastAsia="zh-CN"/>
        </w:rPr>
        <w:t>县安委办</w:t>
      </w:r>
      <w:r>
        <w:rPr>
          <w:rFonts w:hint="eastAsia" w:ascii="仿宋_GB2312" w:hAnsi="仿宋_GB2312" w:eastAsia="仿宋_GB2312" w:cs="仿宋_GB2312"/>
          <w:sz w:val="32"/>
          <w:szCs w:val="32"/>
        </w:rPr>
        <w:t>建议，由宣布启动应急响应的机构决定终止应急响应。</w:t>
      </w:r>
    </w:p>
    <w:p w14:paraId="24712A05">
      <w:pPr>
        <w:keepNext w:val="0"/>
        <w:keepLines w:val="0"/>
        <w:pageBreakBefore w:val="0"/>
        <w:widowControl w:val="0"/>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32" w:name="_Toc29314"/>
      <w:r>
        <w:rPr>
          <w:rFonts w:hint="eastAsia" w:ascii="黑体" w:hAnsi="黑体" w:eastAsia="黑体" w:cs="黑体"/>
          <w:b w:val="0"/>
          <w:bCs w:val="0"/>
          <w:spacing w:val="-8"/>
          <w:sz w:val="32"/>
          <w:szCs w:val="32"/>
          <w:lang w:val="en-US" w:eastAsia="zh-CN"/>
        </w:rPr>
        <w:t>6</w:t>
      </w:r>
      <w:r>
        <w:rPr>
          <w:rFonts w:hint="eastAsia" w:ascii="黑体" w:hAnsi="黑体" w:eastAsia="黑体" w:cs="黑体"/>
          <w:b w:val="0"/>
          <w:bCs w:val="0"/>
          <w:spacing w:val="-8"/>
          <w:sz w:val="32"/>
          <w:szCs w:val="32"/>
        </w:rPr>
        <w:t>.</w:t>
      </w:r>
      <w:r>
        <w:rPr>
          <w:rFonts w:hint="eastAsia" w:ascii="黑体" w:hAnsi="黑体" w:eastAsia="黑体" w:cs="黑体"/>
          <w:b w:val="0"/>
          <w:bCs w:val="0"/>
          <w:spacing w:val="-8"/>
          <w:sz w:val="32"/>
          <w:szCs w:val="32"/>
          <w:lang w:val="en-US" w:eastAsia="zh-CN"/>
        </w:rPr>
        <w:t xml:space="preserve"> </w:t>
      </w:r>
      <w:r>
        <w:rPr>
          <w:rFonts w:hint="eastAsia" w:ascii="黑体" w:hAnsi="黑体" w:eastAsia="黑体" w:cs="黑体"/>
          <w:b w:val="0"/>
          <w:bCs w:val="0"/>
          <w:spacing w:val="-8"/>
          <w:sz w:val="32"/>
          <w:szCs w:val="32"/>
        </w:rPr>
        <w:t>善后工作</w:t>
      </w:r>
      <w:bookmarkEnd w:id="32"/>
    </w:p>
    <w:p w14:paraId="00AC38D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3" w:name="_Toc29772"/>
      <w:r>
        <w:rPr>
          <w:rFonts w:hint="eastAsia" w:ascii="楷体" w:hAnsi="楷体" w:eastAsia="楷体" w:cs="楷体"/>
          <w:snapToGrid/>
          <w:kern w:val="2"/>
          <w:sz w:val="32"/>
          <w:szCs w:val="32"/>
          <w:lang w:val="en-US" w:eastAsia="zh-CN"/>
        </w:rPr>
        <w:t>6.1 善后处置</w:t>
      </w:r>
      <w:bookmarkEnd w:id="33"/>
    </w:p>
    <w:p w14:paraId="59B83BC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根据事故级别和发生地</w:t>
      </w:r>
      <w:r>
        <w:rPr>
          <w:rFonts w:hint="eastAsia" w:ascii="仿宋_GB2312" w:hAnsi="仿宋_GB2312" w:eastAsia="仿宋_GB2312" w:cs="仿宋_GB2312"/>
          <w:sz w:val="32"/>
          <w:szCs w:val="32"/>
          <w:lang w:val="en-US" w:eastAsia="zh-CN"/>
        </w:rPr>
        <w:t>情况</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人民政府及有关部门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负责组织事故的善后处置工作，</w:t>
      </w:r>
      <w:r>
        <w:rPr>
          <w:rFonts w:hint="eastAsia" w:ascii="仿宋_GB2312" w:hAnsi="宋体" w:eastAsia="仿宋_GB2312" w:cs="仿宋_GB2312"/>
          <w:i w:val="0"/>
          <w:iCs w:val="0"/>
          <w:caps w:val="0"/>
          <w:color w:val="000000"/>
          <w:spacing w:val="0"/>
          <w:sz w:val="32"/>
          <w:szCs w:val="32"/>
          <w:shd w:val="clear" w:fill="FFFFFF"/>
        </w:rPr>
        <w:t>包括妥善安置和慰问受害及受影响人员，组织开展遇难人员善后、征用物资补偿、</w:t>
      </w:r>
      <w:r>
        <w:rPr>
          <w:rFonts w:hint="eastAsia" w:ascii="仿宋_GB2312" w:hAnsi="宋体" w:eastAsia="仿宋_GB2312" w:cs="仿宋_GB2312"/>
          <w:i w:val="0"/>
          <w:iCs w:val="0"/>
          <w:caps w:val="0"/>
          <w:color w:val="000000"/>
          <w:spacing w:val="0"/>
          <w:sz w:val="32"/>
          <w:szCs w:val="32"/>
          <w:shd w:val="clear" w:fill="FFFFFF"/>
          <w:lang w:val="en-US" w:eastAsia="zh-CN"/>
        </w:rPr>
        <w:t>做好</w:t>
      </w:r>
      <w:r>
        <w:rPr>
          <w:rFonts w:hint="eastAsia" w:ascii="仿宋_GB2312" w:hAnsi="宋体" w:eastAsia="仿宋_GB2312" w:cs="仿宋_GB2312"/>
          <w:i w:val="0"/>
          <w:iCs w:val="0"/>
          <w:caps w:val="0"/>
          <w:color w:val="000000"/>
          <w:spacing w:val="0"/>
          <w:sz w:val="32"/>
          <w:szCs w:val="32"/>
          <w:shd w:val="clear" w:fill="FFFFFF"/>
        </w:rPr>
        <w:t>应急救援队伍补偿、污染物收集清理与处理等工作，尽快消除事故影响，恢复正常秩序，保证社会稳定。生产安全事故发生后，保险监管机构应督促各类保险经办机构积极履行保险责任，迅速开展受灾人员保险理赔和应急救援人员保险受理工作。</w:t>
      </w:r>
    </w:p>
    <w:p w14:paraId="63B9EF1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4" w:name="_Toc1089"/>
      <w:r>
        <w:rPr>
          <w:rFonts w:hint="eastAsia" w:ascii="楷体" w:hAnsi="楷体" w:eastAsia="楷体" w:cs="楷体"/>
          <w:snapToGrid/>
          <w:kern w:val="2"/>
          <w:sz w:val="32"/>
          <w:szCs w:val="32"/>
          <w:lang w:val="en-US" w:eastAsia="zh-CN"/>
        </w:rPr>
        <w:t>6.2 事故调查</w:t>
      </w:r>
      <w:bookmarkEnd w:id="34"/>
    </w:p>
    <w:p w14:paraId="2591368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按照《生产安全事故报告和调查处理条例》组建事故调查组，对事故展开全面调查；查清事故发生的原因、经过，认定事故的性质和责任，提出对事故单位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责任人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的处理意见和防范措施。较大、重大和特别重大事故分别报请</w:t>
      </w:r>
      <w:r>
        <w:rPr>
          <w:rFonts w:hint="eastAsia" w:ascii="仿宋_GB2312" w:hAnsi="仿宋_GB2312" w:eastAsia="仿宋_GB2312" w:cs="仿宋_GB2312"/>
          <w:sz w:val="32"/>
          <w:szCs w:val="32"/>
          <w:lang w:val="en-US" w:eastAsia="zh-CN"/>
        </w:rPr>
        <w:t>常德市</w:t>
      </w:r>
      <w:r>
        <w:rPr>
          <w:rFonts w:hint="eastAsia" w:ascii="仿宋_GB2312" w:hAnsi="仿宋_GB2312" w:eastAsia="仿宋_GB2312" w:cs="仿宋_GB2312"/>
          <w:sz w:val="32"/>
          <w:szCs w:val="32"/>
        </w:rPr>
        <w:t>、湖南省人民政府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国务院</w:t>
      </w:r>
      <w:r>
        <w:rPr>
          <w:rFonts w:hint="eastAsia" w:ascii="仿宋_GB2312" w:hAnsi="仿宋_GB2312" w:eastAsia="仿宋_GB2312" w:cs="仿宋_GB2312"/>
          <w:sz w:val="32"/>
          <w:szCs w:val="32"/>
          <w:lang w:val="en-US" w:eastAsia="zh-CN"/>
        </w:rPr>
        <w:t>或其授权的有关部门</w:t>
      </w:r>
      <w:r>
        <w:rPr>
          <w:rFonts w:hint="eastAsia" w:ascii="仿宋_GB2312" w:hAnsi="仿宋_GB2312" w:eastAsia="仿宋_GB2312" w:cs="仿宋_GB2312"/>
          <w:sz w:val="32"/>
          <w:szCs w:val="32"/>
        </w:rPr>
        <w:t>组织调查组进行调查；一般事故由</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人民政府牵头组织进行调查。</w:t>
      </w:r>
    </w:p>
    <w:p w14:paraId="1528BF2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事故善后处置工作结束后，现场指挥部应分析总结应急救援经验教训，提出改进建议，完成应急救援总结报告，报送至</w:t>
      </w:r>
      <w:r>
        <w:rPr>
          <w:rFonts w:hint="eastAsia" w:ascii="仿宋_GB2312" w:hAnsi="仿宋_GB2312" w:eastAsia="仿宋_GB2312" w:cs="仿宋_GB2312"/>
          <w:sz w:val="32"/>
          <w:szCs w:val="32"/>
          <w:lang w:val="en-US" w:eastAsia="zh-CN"/>
        </w:rPr>
        <w:t>县安委会</w:t>
      </w:r>
      <w:r>
        <w:rPr>
          <w:rFonts w:hint="eastAsia" w:ascii="仿宋_GB2312" w:hAnsi="仿宋_GB2312" w:eastAsia="仿宋_GB2312" w:cs="仿宋_GB2312"/>
          <w:sz w:val="32"/>
          <w:szCs w:val="32"/>
        </w:rPr>
        <w:t>。</w:t>
      </w:r>
    </w:p>
    <w:p w14:paraId="47DC865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5" w:name="_Toc10325"/>
      <w:r>
        <w:rPr>
          <w:rFonts w:hint="eastAsia" w:ascii="楷体" w:hAnsi="楷体" w:eastAsia="楷体" w:cs="楷体"/>
          <w:snapToGrid/>
          <w:kern w:val="2"/>
          <w:sz w:val="32"/>
          <w:szCs w:val="32"/>
          <w:lang w:val="en-US" w:eastAsia="zh-CN"/>
        </w:rPr>
        <w:t>6.3 恢复重建</w:t>
      </w:r>
      <w:bookmarkEnd w:id="35"/>
    </w:p>
    <w:p w14:paraId="55DB0D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事发地</w:t>
      </w:r>
      <w:r>
        <w:rPr>
          <w:rFonts w:hint="eastAsia" w:ascii="仿宋_GB2312" w:hAnsi="仿宋_GB2312" w:eastAsia="仿宋_GB2312" w:cs="仿宋_GB2312"/>
          <w:sz w:val="32"/>
          <w:szCs w:val="32"/>
          <w:lang w:val="en-US" w:eastAsia="zh-CN"/>
        </w:rPr>
        <w:t>镇（街道）、</w:t>
      </w:r>
      <w:r>
        <w:rPr>
          <w:rFonts w:hint="eastAsia" w:ascii="仿宋_GB2312" w:hAnsi="仿宋_GB2312" w:eastAsia="仿宋_GB2312" w:cs="仿宋_GB2312"/>
          <w:sz w:val="32"/>
          <w:szCs w:val="32"/>
          <w:lang w:eastAsia="zh-CN"/>
        </w:rPr>
        <w:t>管委会，县政府有关部门负责制定恢复重建工作方案，落实救助、补偿、安置和恢复重建工作，修复因事故损害的道路、房屋、通信、供电、供水、供气等公共设施，做好事故受害人员的安置工作，帮助恢复正常的生产生活秩序。超出本地、本单位职责和权限能力范围的，请求上级政府及有关部门予以支持。</w:t>
      </w:r>
    </w:p>
    <w:p w14:paraId="526B699C">
      <w:pPr>
        <w:keepNext w:val="0"/>
        <w:keepLines w:val="0"/>
        <w:pageBreakBefore w:val="0"/>
        <w:widowControl w:val="0"/>
        <w:numPr>
          <w:ilvl w:val="0"/>
          <w:numId w:val="4"/>
        </w:numPr>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36" w:name="_Toc17518"/>
      <w:r>
        <w:rPr>
          <w:rFonts w:hint="eastAsia" w:ascii="黑体" w:hAnsi="黑体" w:eastAsia="黑体" w:cs="黑体"/>
          <w:b w:val="0"/>
          <w:bCs w:val="0"/>
          <w:spacing w:val="-8"/>
          <w:sz w:val="32"/>
          <w:szCs w:val="32"/>
        </w:rPr>
        <w:t>应急保障</w:t>
      </w:r>
      <w:bookmarkEnd w:id="36"/>
    </w:p>
    <w:p w14:paraId="76C93DD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7" w:name="_Toc2706"/>
      <w:r>
        <w:rPr>
          <w:rFonts w:hint="eastAsia" w:ascii="楷体" w:hAnsi="楷体" w:eastAsia="楷体" w:cs="楷体"/>
          <w:snapToGrid/>
          <w:kern w:val="2"/>
          <w:sz w:val="32"/>
          <w:szCs w:val="32"/>
          <w:lang w:val="en-US" w:eastAsia="zh-CN"/>
        </w:rPr>
        <w:t>7.1 队伍保障</w:t>
      </w:r>
      <w:bookmarkEnd w:id="37"/>
    </w:p>
    <w:p w14:paraId="2D3ABC7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政府根据实际需要，加强对生产安全事故应急救援队伍建设的统一规划、组织和指导。各负有安全生产监督管理职责的部门根据生产安全事故应急工作的需要，在重点行业、领域单独建立或者依托有条件的生产经营单位、社会组织建立应急救援队伍。鼓励和支持生产经营单位和其他社会力量建立提供社会化应急救援服务的应急救援队伍。</w:t>
      </w:r>
    </w:p>
    <w:p w14:paraId="43B6553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8" w:name="_Toc3725"/>
      <w:r>
        <w:rPr>
          <w:rFonts w:hint="eastAsia" w:ascii="楷体" w:hAnsi="楷体" w:eastAsia="楷体" w:cs="楷体"/>
          <w:snapToGrid/>
          <w:kern w:val="2"/>
          <w:sz w:val="32"/>
          <w:szCs w:val="32"/>
          <w:lang w:val="en-US" w:eastAsia="zh-CN"/>
        </w:rPr>
        <w:t>7.2 技术保障</w:t>
      </w:r>
      <w:bookmarkEnd w:id="38"/>
    </w:p>
    <w:p w14:paraId="5802227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各负有安全生产监督管理职责的部门积极引进应急救援新技术、新装备，重点推广有限空间智能监测、粉尘浓度在线监测、危化品泄漏快速处置等先进技术装备，为应急救援提供技术支持和保障。</w:t>
      </w:r>
    </w:p>
    <w:p w14:paraId="7F2716C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9" w:name="_Toc20056"/>
      <w:r>
        <w:rPr>
          <w:rFonts w:hint="eastAsia" w:ascii="楷体" w:hAnsi="楷体" w:eastAsia="楷体" w:cs="楷体"/>
          <w:snapToGrid/>
          <w:kern w:val="2"/>
          <w:sz w:val="32"/>
          <w:szCs w:val="32"/>
          <w:lang w:val="en-US" w:eastAsia="zh-CN"/>
        </w:rPr>
        <w:t>7.3 治安保障</w:t>
      </w:r>
      <w:bookmarkEnd w:id="39"/>
    </w:p>
    <w:p w14:paraId="47E9F34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公安机关要按照有关应急预案要求或事故现场指挥部指令，组织实施重要目标和危险区域的治安警戒和道路交通管制。</w:t>
      </w:r>
    </w:p>
    <w:p w14:paraId="1C49E65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0" w:name="_Toc32502"/>
      <w:r>
        <w:rPr>
          <w:rFonts w:hint="eastAsia" w:ascii="楷体" w:hAnsi="楷体" w:eastAsia="楷体" w:cs="楷体"/>
          <w:snapToGrid/>
          <w:kern w:val="2"/>
          <w:sz w:val="32"/>
          <w:szCs w:val="32"/>
          <w:lang w:val="en-US" w:eastAsia="zh-CN"/>
        </w:rPr>
        <w:t>7.4 交通运输保障</w:t>
      </w:r>
      <w:bookmarkEnd w:id="40"/>
    </w:p>
    <w:p w14:paraId="544ECC2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发生生产安全事故后，</w:t>
      </w:r>
      <w:r>
        <w:rPr>
          <w:rFonts w:hint="eastAsia" w:ascii="仿宋_GB2312" w:hAnsi="仿宋_GB2312" w:eastAsia="仿宋_GB2312" w:cs="仿宋_GB2312"/>
          <w:sz w:val="32"/>
          <w:szCs w:val="32"/>
          <w:lang w:eastAsia="zh-CN"/>
        </w:rPr>
        <w:t>事发地镇（街道）</w:t>
      </w:r>
      <w:r>
        <w:rPr>
          <w:rFonts w:hint="eastAsia" w:ascii="仿宋_GB2312" w:hAnsi="仿宋_GB2312" w:eastAsia="仿宋_GB2312" w:cs="仿宋_GB2312"/>
          <w:sz w:val="32"/>
          <w:szCs w:val="32"/>
        </w:rPr>
        <w:t>会同有管理权限的部门，对事故现场周边道路组织实施交通管制，根据需要开设应急救援绿色通道，落实抢险救援力量快速通行、协同保障联动工作机制，道路、桥梁、隧道等受损时，相关部门迅速组织抢修，确保应急物资、器材和人员运送及时到位。</w:t>
      </w:r>
    </w:p>
    <w:p w14:paraId="4B5BD3F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1" w:name="_Toc25486"/>
      <w:r>
        <w:rPr>
          <w:rFonts w:hint="eastAsia" w:ascii="楷体" w:hAnsi="楷体" w:eastAsia="楷体" w:cs="楷体"/>
          <w:snapToGrid/>
          <w:kern w:val="2"/>
          <w:sz w:val="32"/>
          <w:szCs w:val="32"/>
          <w:lang w:val="en-US" w:eastAsia="zh-CN"/>
        </w:rPr>
        <w:t>7.5 通信与信息保障</w:t>
      </w:r>
      <w:bookmarkEnd w:id="41"/>
    </w:p>
    <w:p w14:paraId="2BC5345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工信、</w:t>
      </w:r>
      <w:r>
        <w:rPr>
          <w:rFonts w:hint="eastAsia" w:ascii="仿宋_GB2312" w:hAnsi="仿宋_GB2312" w:eastAsia="仿宋_GB2312" w:cs="仿宋_GB2312"/>
          <w:sz w:val="32"/>
          <w:szCs w:val="32"/>
          <w:lang w:val="en-US" w:eastAsia="zh-CN"/>
        </w:rPr>
        <w:t>文旅广体</w:t>
      </w:r>
      <w:r>
        <w:rPr>
          <w:rFonts w:hint="eastAsia" w:ascii="仿宋_GB2312" w:hAnsi="仿宋_GB2312" w:eastAsia="仿宋_GB2312" w:cs="仿宋_GB2312"/>
          <w:sz w:val="32"/>
          <w:szCs w:val="32"/>
          <w:lang w:eastAsia="zh-CN"/>
        </w:rPr>
        <w:t>等有关部门及各通信运营商要建立健全应急通信、应急广播电视保障工作体系，建立有线和无线相结合、基础电信网络与机动通信系统相配套的应急通信系统，确保应急救援通信畅通。生产安全事故发生后，工信部门组织协调</w:t>
      </w:r>
      <w:r>
        <w:rPr>
          <w:rFonts w:hint="eastAsia" w:ascii="仿宋_GB2312" w:hAnsi="仿宋_GB2312" w:eastAsia="仿宋_GB2312" w:cs="仿宋_GB2312"/>
          <w:sz w:val="32"/>
          <w:szCs w:val="32"/>
          <w:lang w:val="en-US" w:eastAsia="zh-CN"/>
        </w:rPr>
        <w:t>通信</w:t>
      </w:r>
      <w:r>
        <w:rPr>
          <w:rFonts w:hint="eastAsia" w:ascii="仿宋_GB2312" w:hAnsi="仿宋_GB2312" w:eastAsia="仿宋_GB2312" w:cs="仿宋_GB2312"/>
          <w:sz w:val="32"/>
          <w:szCs w:val="32"/>
          <w:lang w:eastAsia="zh-CN"/>
        </w:rPr>
        <w:t>运营企业、铁塔公司做好现场公用通信网络保障工作。</w:t>
      </w:r>
    </w:p>
    <w:p w14:paraId="56AC3D7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2" w:name="_Toc16155"/>
      <w:r>
        <w:rPr>
          <w:rFonts w:hint="eastAsia" w:ascii="楷体" w:hAnsi="楷体" w:eastAsia="楷体" w:cs="楷体"/>
          <w:snapToGrid/>
          <w:kern w:val="2"/>
          <w:sz w:val="32"/>
          <w:szCs w:val="32"/>
          <w:lang w:val="en-US" w:eastAsia="zh-CN"/>
        </w:rPr>
        <w:t>7.6 物资保障</w:t>
      </w:r>
      <w:bookmarkEnd w:id="42"/>
    </w:p>
    <w:p w14:paraId="26DEE54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人民政府的统一协调下，</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直有关部门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和街道办事处及其企事业单位应储备必要的应急物资和装备，并及时更新和补充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确保事故发生后能快速、及时供应到位。</w:t>
      </w:r>
    </w:p>
    <w:p w14:paraId="21EFAF4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应急局、</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商务局和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交通运输局负责组织协调应急物资的调拨和紧急供应，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人民政府可与相邻地</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签订物资供应和运输互助协议。</w:t>
      </w:r>
    </w:p>
    <w:p w14:paraId="09C2B39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3" w:name="_Toc2661"/>
      <w:r>
        <w:rPr>
          <w:rFonts w:hint="eastAsia" w:ascii="楷体" w:hAnsi="楷体" w:eastAsia="楷体" w:cs="楷体"/>
          <w:snapToGrid/>
          <w:kern w:val="2"/>
          <w:sz w:val="32"/>
          <w:szCs w:val="32"/>
          <w:lang w:val="en-US" w:eastAsia="zh-CN"/>
        </w:rPr>
        <w:t>7.7 经费保障</w:t>
      </w:r>
      <w:bookmarkEnd w:id="43"/>
    </w:p>
    <w:p w14:paraId="6F5683C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生产经营单位应做好生产安全事故应急救援必要的资金准备。事故应急救援资金首先由事故发生单位承担，事故发生单位暂时无力承担的，由事发地镇（街道）协调解决。处置事故所需工作经费，由同级财政按规定落实。</w:t>
      </w:r>
    </w:p>
    <w:p w14:paraId="6B1CB97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4" w:name="_Toc24810"/>
      <w:r>
        <w:rPr>
          <w:rFonts w:hint="eastAsia" w:ascii="楷体" w:hAnsi="楷体" w:eastAsia="楷体" w:cs="楷体"/>
          <w:snapToGrid/>
          <w:kern w:val="2"/>
          <w:sz w:val="32"/>
          <w:szCs w:val="32"/>
          <w:lang w:val="en-US" w:eastAsia="zh-CN"/>
        </w:rPr>
        <w:t>7.8 医疗卫生保障</w:t>
      </w:r>
      <w:bookmarkEnd w:id="44"/>
    </w:p>
    <w:p w14:paraId="784C0CB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卫健局要掌握本行政</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域内的医疗卫生资源信息，尤其是专科医疗救护机构的资源信息。</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卫健局负责组织开展紧急医疗救护、现场卫生处置和防疫工作。</w:t>
      </w:r>
    </w:p>
    <w:p w14:paraId="43145F1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5" w:name="_Toc32160"/>
      <w:r>
        <w:rPr>
          <w:rFonts w:hint="eastAsia" w:ascii="楷体" w:hAnsi="楷体" w:eastAsia="楷体" w:cs="楷体"/>
          <w:snapToGrid/>
          <w:kern w:val="2"/>
          <w:sz w:val="32"/>
          <w:szCs w:val="32"/>
          <w:lang w:val="en-US" w:eastAsia="zh-CN"/>
        </w:rPr>
        <w:t>7.9 基础信息保障</w:t>
      </w:r>
      <w:bookmarkEnd w:id="45"/>
    </w:p>
    <w:p w14:paraId="5EA25F6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val="en-US" w:eastAsia="zh-CN"/>
        </w:rPr>
        <w:t>健全</w:t>
      </w:r>
      <w:r>
        <w:rPr>
          <w:rFonts w:hint="eastAsia" w:ascii="仿宋_GB2312" w:hAnsi="仿宋_GB2312" w:eastAsia="仿宋_GB2312" w:cs="仿宋_GB2312"/>
          <w:sz w:val="32"/>
          <w:szCs w:val="32"/>
        </w:rPr>
        <w:t>并规范数据采集、维护、交换、更新长效机制，做好应急平台和基础数据信息系统建设对接，实现监测、监控、预警等工作信息化、现代化。</w:t>
      </w:r>
    </w:p>
    <w:p w14:paraId="6DADD40C">
      <w:pPr>
        <w:keepNext w:val="0"/>
        <w:keepLines w:val="0"/>
        <w:pageBreakBefore w:val="0"/>
        <w:widowControl w:val="0"/>
        <w:numPr>
          <w:ilvl w:val="0"/>
          <w:numId w:val="4"/>
        </w:numPr>
        <w:kinsoku/>
        <w:wordWrap/>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46" w:name="_Toc10847"/>
      <w:r>
        <w:rPr>
          <w:rFonts w:hint="eastAsia" w:ascii="黑体" w:hAnsi="黑体" w:eastAsia="黑体" w:cs="黑体"/>
          <w:b w:val="0"/>
          <w:bCs w:val="0"/>
          <w:spacing w:val="-8"/>
          <w:sz w:val="32"/>
          <w:szCs w:val="32"/>
        </w:rPr>
        <w:t>预案管理</w:t>
      </w:r>
      <w:bookmarkEnd w:id="46"/>
    </w:p>
    <w:p w14:paraId="491D61F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_GB2312" w:eastAsia="楷体_GB2312" w:cs="楷体_GB2312"/>
          <w:i w:val="0"/>
          <w:iCs w:val="0"/>
          <w:caps w:val="0"/>
          <w:color w:val="000000"/>
          <w:spacing w:val="0"/>
          <w:sz w:val="32"/>
          <w:szCs w:val="32"/>
          <w:shd w:val="clear" w:fill="FFFFFF"/>
          <w:lang w:val="en-US" w:eastAsia="zh-CN"/>
        </w:rPr>
      </w:pPr>
      <w:bookmarkStart w:id="47" w:name="_Toc12401"/>
      <w:r>
        <w:rPr>
          <w:rFonts w:hint="eastAsia" w:ascii="楷体" w:hAnsi="楷体" w:eastAsia="楷体" w:cs="楷体"/>
          <w:snapToGrid/>
          <w:kern w:val="2"/>
          <w:sz w:val="32"/>
          <w:szCs w:val="32"/>
          <w:lang w:val="en-US" w:eastAsia="zh-CN"/>
        </w:rPr>
        <w:t xml:space="preserve">8.1 </w:t>
      </w:r>
      <w:r>
        <w:rPr>
          <w:rFonts w:hint="eastAsia" w:ascii="楷体_GB2312" w:eastAsia="楷体_GB2312" w:cs="楷体_GB2312"/>
          <w:i w:val="0"/>
          <w:iCs w:val="0"/>
          <w:caps w:val="0"/>
          <w:color w:val="000000"/>
          <w:spacing w:val="0"/>
          <w:sz w:val="32"/>
          <w:szCs w:val="32"/>
          <w:shd w:val="clear" w:fill="FFFFFF"/>
        </w:rPr>
        <w:t>宣传</w:t>
      </w:r>
      <w:bookmarkEnd w:id="47"/>
    </w:p>
    <w:p w14:paraId="104EE39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人民政府和负有安全生产监督管理的部门要通过各种新闻媒体和社会培训机构深入开展安全生产宣传教育活动，推动安全宣传进企业、进农村、进社</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、进学校、进家庭，加强公益宣传，普及安全知识，培育安全文化，全面</w:t>
      </w:r>
      <w:r>
        <w:rPr>
          <w:rFonts w:hint="eastAsia" w:ascii="仿宋_GB2312" w:hAnsi="仿宋_GB2312" w:eastAsia="仿宋_GB2312" w:cs="仿宋_GB2312"/>
          <w:sz w:val="32"/>
          <w:szCs w:val="32"/>
          <w:lang w:eastAsia="zh-CN"/>
        </w:rPr>
        <w:t>增强</w:t>
      </w:r>
      <w:r>
        <w:rPr>
          <w:rFonts w:hint="eastAsia" w:ascii="仿宋_GB2312" w:hAnsi="仿宋_GB2312" w:eastAsia="仿宋_GB2312" w:cs="仿宋_GB2312"/>
          <w:sz w:val="32"/>
          <w:szCs w:val="32"/>
        </w:rPr>
        <w:t>社会公众安全防范意识和自救互救能力。</w:t>
      </w:r>
    </w:p>
    <w:p w14:paraId="2B0C6C6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_GB2312" w:eastAsia="楷体" w:cs="楷体_GB2312"/>
          <w:i w:val="0"/>
          <w:iCs w:val="0"/>
          <w:caps w:val="0"/>
          <w:color w:val="000000"/>
          <w:spacing w:val="0"/>
          <w:sz w:val="32"/>
          <w:szCs w:val="32"/>
          <w:shd w:val="clear" w:fill="FFFFFF"/>
          <w:lang w:val="en-US" w:eastAsia="zh-CN"/>
        </w:rPr>
      </w:pPr>
      <w:bookmarkStart w:id="48" w:name="_Toc31359"/>
      <w:r>
        <w:rPr>
          <w:rFonts w:hint="eastAsia" w:ascii="楷体" w:hAnsi="楷体" w:eastAsia="楷体" w:cs="楷体"/>
          <w:snapToGrid/>
          <w:kern w:val="2"/>
          <w:sz w:val="32"/>
          <w:szCs w:val="32"/>
          <w:lang w:val="en-US" w:eastAsia="zh-CN"/>
        </w:rPr>
        <w:t xml:space="preserve">8.2 </w:t>
      </w:r>
      <w:r>
        <w:rPr>
          <w:rFonts w:hint="eastAsia" w:ascii="楷体_GB2312" w:eastAsia="楷体_GB2312" w:cs="楷体_GB2312"/>
          <w:i w:val="0"/>
          <w:iCs w:val="0"/>
          <w:caps w:val="0"/>
          <w:color w:val="000000"/>
          <w:spacing w:val="0"/>
          <w:sz w:val="32"/>
          <w:szCs w:val="32"/>
          <w:shd w:val="clear" w:fill="FFFFFF"/>
          <w:lang w:val="en-US" w:eastAsia="zh-CN"/>
        </w:rPr>
        <w:t>培训</w:t>
      </w:r>
      <w:bookmarkEnd w:id="48"/>
    </w:p>
    <w:p w14:paraId="30B3C9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直有关部门要组织各级应急指挥机构及相关的救援队伍人员进行上岗前培训和业务培训。有关部门（单位）可根据自身实际情况，做好兼职应急救援队伍的培训，积极组织社会志愿者的培训，提高公众自救、互救能力。</w:t>
      </w:r>
    </w:p>
    <w:p w14:paraId="085F1E2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9" w:name="_Toc17400"/>
      <w:r>
        <w:rPr>
          <w:rFonts w:hint="eastAsia" w:ascii="楷体" w:hAnsi="楷体" w:eastAsia="楷体" w:cs="楷体"/>
          <w:snapToGrid/>
          <w:kern w:val="2"/>
          <w:sz w:val="32"/>
          <w:szCs w:val="32"/>
          <w:lang w:val="en-US" w:eastAsia="zh-CN"/>
        </w:rPr>
        <w:t>8.3 演练</w:t>
      </w:r>
      <w:bookmarkEnd w:id="49"/>
    </w:p>
    <w:p w14:paraId="5DAA2AC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县政府有关部门和各</w:t>
      </w:r>
      <w:r>
        <w:rPr>
          <w:rFonts w:hint="eastAsia" w:ascii="仿宋_GB2312" w:hAnsi="仿宋_GB2312" w:eastAsia="仿宋_GB2312" w:cs="仿宋_GB2312"/>
          <w:sz w:val="32"/>
          <w:szCs w:val="32"/>
          <w:lang w:eastAsia="zh-CN"/>
        </w:rPr>
        <w:t>镇（街道）</w:t>
      </w:r>
      <w:r>
        <w:rPr>
          <w:rFonts w:hint="eastAsia" w:ascii="仿宋_GB2312" w:hAnsi="仿宋_GB2312" w:eastAsia="仿宋_GB2312" w:cs="仿宋_GB2312"/>
          <w:sz w:val="32"/>
          <w:szCs w:val="32"/>
        </w:rPr>
        <w:t>应当采取多种形式开展应急预案宣传，并定期组织应急预案培训和演练。原则上，县政府及负有安全生产监督管理职责的部门和各</w:t>
      </w:r>
      <w:r>
        <w:rPr>
          <w:rFonts w:hint="eastAsia" w:ascii="仿宋_GB2312" w:hAnsi="仿宋_GB2312" w:eastAsia="仿宋_GB2312" w:cs="仿宋_GB2312"/>
          <w:sz w:val="32"/>
          <w:szCs w:val="32"/>
          <w:lang w:eastAsia="zh-CN"/>
        </w:rPr>
        <w:t>镇（街道）</w:t>
      </w:r>
      <w:r>
        <w:rPr>
          <w:rFonts w:hint="eastAsia" w:ascii="仿宋_GB2312" w:hAnsi="仿宋_GB2312" w:eastAsia="仿宋_GB2312" w:cs="仿宋_GB2312"/>
          <w:sz w:val="32"/>
          <w:szCs w:val="32"/>
        </w:rPr>
        <w:t>至少每</w:t>
      </w:r>
      <w:r>
        <w:rPr>
          <w:rFonts w:hint="eastAsia" w:ascii="仿宋_GB2312" w:hAnsi="仿宋_GB2312" w:eastAsia="仿宋_GB2312" w:cs="仿宋_GB2312"/>
          <w:sz w:val="32"/>
          <w:szCs w:val="32"/>
          <w:lang w:val="en-US" w:eastAsia="zh-CN"/>
        </w:rPr>
        <w:t>两</w:t>
      </w:r>
      <w:r>
        <w:rPr>
          <w:rFonts w:hint="eastAsia" w:ascii="仿宋_GB2312" w:hAnsi="仿宋_GB2312" w:eastAsia="仿宋_GB2312" w:cs="仿宋_GB2312"/>
          <w:sz w:val="32"/>
          <w:szCs w:val="32"/>
        </w:rPr>
        <w:t>年开展一次生产安全事故应急预案演练。生产经营单位应当制定本单位的应急预案演练计划，根据本单位的事故风险特点，每年至少组织一次综合应急预案演练或者专项应急预案演练，每半年至少组织一次现场处置方案演练。</w:t>
      </w:r>
    </w:p>
    <w:p w14:paraId="0614CCF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易燃易爆物品、危险化学品等危险物品的生产、经营、储存、运输单位</w:t>
      </w:r>
      <w:r>
        <w:rPr>
          <w:rFonts w:hint="eastAsia" w:ascii="仿宋_GB2312" w:hAnsi="仿宋_GB2312" w:eastAsia="仿宋_GB2312" w:cs="仿宋_GB2312"/>
          <w:sz w:val="32"/>
          <w:szCs w:val="32"/>
          <w:lang w:val="en-US" w:eastAsia="zh-CN"/>
        </w:rPr>
        <w:t>以及金属冶炼单位</w:t>
      </w:r>
      <w:r>
        <w:rPr>
          <w:rFonts w:hint="eastAsia" w:ascii="仿宋_GB2312" w:hAnsi="仿宋_GB2312" w:eastAsia="仿宋_GB2312" w:cs="仿宋_GB2312"/>
          <w:sz w:val="32"/>
          <w:szCs w:val="32"/>
        </w:rPr>
        <w:t>，至少每半年组织一次生产安全事故应急预案演练，并将演练情况报送相关负有安全生产监督管理职责的部门。各负有安全生产监督管理职责的部门应当对上述重点生产经营单位的生产安全事故应急救援预案演练进行抽查；发现演练不符合要求的，应当责令限期改正。</w:t>
      </w:r>
    </w:p>
    <w:p w14:paraId="61EF876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50" w:name="_Toc31571"/>
      <w:r>
        <w:rPr>
          <w:rFonts w:hint="eastAsia" w:ascii="楷体" w:hAnsi="楷体" w:eastAsia="楷体" w:cs="楷体"/>
          <w:snapToGrid/>
          <w:kern w:val="2"/>
          <w:sz w:val="32"/>
          <w:szCs w:val="32"/>
          <w:lang w:val="en-US" w:eastAsia="zh-CN"/>
        </w:rPr>
        <w:t>8.4 预案修订</w:t>
      </w:r>
      <w:bookmarkEnd w:id="50"/>
    </w:p>
    <w:p w14:paraId="789406C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人民政府应</w:t>
      </w:r>
      <w:r>
        <w:rPr>
          <w:rFonts w:hint="eastAsia" w:ascii="仿宋_GB2312" w:hAnsi="仿宋_GB2312" w:eastAsia="仿宋_GB2312" w:cs="仿宋_GB2312"/>
          <w:sz w:val="32"/>
          <w:szCs w:val="32"/>
          <w:lang w:val="en-US" w:eastAsia="zh-CN"/>
        </w:rPr>
        <w:t>当</w:t>
      </w:r>
      <w:r>
        <w:rPr>
          <w:rFonts w:hint="eastAsia" w:ascii="仿宋_GB2312" w:hAnsi="仿宋_GB2312" w:eastAsia="仿宋_GB2312" w:cs="仿宋_GB2312"/>
          <w:sz w:val="32"/>
          <w:szCs w:val="32"/>
        </w:rPr>
        <w:t>根据法律法规、机构人员、职能职责等变化和重大风险、应急资源的变动等，适时对本预案进行修订、评审。</w:t>
      </w:r>
    </w:p>
    <w:p w14:paraId="25E9CA3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51" w:name="_Toc14813"/>
      <w:r>
        <w:rPr>
          <w:rFonts w:hint="eastAsia" w:ascii="楷体" w:hAnsi="楷体" w:eastAsia="楷体" w:cs="楷体"/>
          <w:snapToGrid/>
          <w:kern w:val="2"/>
          <w:sz w:val="32"/>
          <w:szCs w:val="32"/>
          <w:lang w:val="en-US" w:eastAsia="zh-CN"/>
        </w:rPr>
        <w:t>8.5 奖励与责任追究</w:t>
      </w:r>
      <w:bookmarkEnd w:id="51"/>
    </w:p>
    <w:p w14:paraId="621B470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lang w:val="en-US" w:eastAsia="zh-CN"/>
        </w:rPr>
        <w:t>县</w:t>
      </w:r>
      <w:r>
        <w:rPr>
          <w:rFonts w:hint="default" w:ascii="仿宋_GB2312" w:hAnsi="仿宋_GB2312" w:eastAsia="仿宋_GB2312" w:cs="仿宋_GB2312"/>
          <w:sz w:val="32"/>
          <w:szCs w:val="32"/>
          <w:lang w:val="en-US" w:eastAsia="en-US"/>
        </w:rPr>
        <w:t>人民政府对在事故应急救援工作中作出突出贡献的集体和个人按有关规定进行申报，经相关部门审核批准同意后予以表彰奖励。对在事故应急救援工作中不认真履行职责、工作不力、玩忽职守造成严重损失的，要依法追究责任单位和责任人的责任；涉嫌犯罪的，移送有权机关处理。</w:t>
      </w:r>
    </w:p>
    <w:p w14:paraId="20B6487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52" w:name="_Toc12449"/>
      <w:r>
        <w:rPr>
          <w:rFonts w:hint="eastAsia" w:ascii="楷体" w:hAnsi="楷体" w:eastAsia="楷体" w:cs="楷体"/>
          <w:snapToGrid/>
          <w:kern w:val="2"/>
          <w:sz w:val="32"/>
          <w:szCs w:val="32"/>
          <w:lang w:val="en-US" w:eastAsia="zh-CN"/>
        </w:rPr>
        <w:t>8.6 预案解释</w:t>
      </w:r>
      <w:bookmarkEnd w:id="52"/>
    </w:p>
    <w:p w14:paraId="50DCAB9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本预案由</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应急局负责具体解释工作。</w:t>
      </w:r>
    </w:p>
    <w:p w14:paraId="6FDA29C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53" w:name="_Toc21664"/>
      <w:r>
        <w:rPr>
          <w:rFonts w:hint="eastAsia" w:ascii="楷体" w:hAnsi="楷体" w:eastAsia="楷体" w:cs="楷体"/>
          <w:snapToGrid/>
          <w:kern w:val="2"/>
          <w:sz w:val="32"/>
          <w:szCs w:val="32"/>
          <w:lang w:val="en-US" w:eastAsia="zh-CN"/>
        </w:rPr>
        <w:t>8.7 预案实施</w:t>
      </w:r>
      <w:bookmarkEnd w:id="53"/>
    </w:p>
    <w:p w14:paraId="5BF46DE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本预案自</w:t>
      </w:r>
      <w:r>
        <w:rPr>
          <w:rFonts w:hint="eastAsia" w:ascii="仿宋_GB2312" w:hAnsi="仿宋_GB2312" w:eastAsia="仿宋_GB2312" w:cs="仿宋_GB2312"/>
          <w:sz w:val="32"/>
          <w:szCs w:val="32"/>
          <w:lang w:val="en-US" w:eastAsia="zh-CN"/>
        </w:rPr>
        <w:t>发布之日起实施。</w:t>
      </w:r>
    </w:p>
    <w:sectPr>
      <w:footerReference r:id="rId12"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314502-C4C3-4665-9308-EAE5107ACE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9240AF55-4908-4C2F-AB69-E6668FEEF758}"/>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B01EA154-6364-43E1-AF7F-BFD8CD2E62D6}"/>
  </w:font>
  <w:font w:name="楷体">
    <w:panose1 w:val="02010609060101010101"/>
    <w:charset w:val="86"/>
    <w:family w:val="modern"/>
    <w:pitch w:val="default"/>
    <w:sig w:usb0="800002BF" w:usb1="38CF7CFA" w:usb2="00000016" w:usb3="00000000" w:csb0="00040001" w:csb1="00000000"/>
    <w:embedRegular r:id="rId4" w:fontKey="{66F70246-A60E-49E3-8125-CAE20DCB2567}"/>
  </w:font>
  <w:font w:name="楷体_GB2312">
    <w:panose1 w:val="02010609030101010101"/>
    <w:charset w:val="86"/>
    <w:family w:val="auto"/>
    <w:pitch w:val="default"/>
    <w:sig w:usb0="00000001" w:usb1="080E0000" w:usb2="00000000" w:usb3="00000000" w:csb0="00040000" w:csb1="00000000"/>
    <w:embedRegular r:id="rId5" w:fontKey="{5FCBD462-93E9-4B6E-8A58-F211A72D7B89}"/>
  </w:font>
  <w:font w:name="方正黑体简体">
    <w:panose1 w:val="02000000000000000000"/>
    <w:charset w:val="86"/>
    <w:family w:val="auto"/>
    <w:pitch w:val="default"/>
    <w:sig w:usb0="A00002BF" w:usb1="184F6CFA" w:usb2="00000012" w:usb3="00000000" w:csb0="00040001" w:csb1="00000000"/>
    <w:embedRegular r:id="rId6" w:fontKey="{8D0827ED-C144-4E88-8D31-BC8B8B92C791}"/>
  </w:font>
  <w:font w:name="华文中宋">
    <w:panose1 w:val="02010600040101010101"/>
    <w:charset w:val="86"/>
    <w:family w:val="auto"/>
    <w:pitch w:val="default"/>
    <w:sig w:usb0="00000287" w:usb1="080F0000" w:usb2="00000000" w:usb3="00000000" w:csb0="0004009F" w:csb1="DFD70000"/>
    <w:embedRegular r:id="rId7" w:fontKey="{8F0C8895-700C-4D76-A2CC-653E718AD72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AE75B">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6D707">
    <w:pPr>
      <w:pStyle w:val="6"/>
      <w:framePr w:wrap="around" w:vAnchor="text" w:hAnchor="margin" w:xAlign="outside" w:y="1"/>
      <w:rPr>
        <w:rStyle w:val="14"/>
      </w:rPr>
    </w:pPr>
    <w:r>
      <w:fldChar w:fldCharType="begin"/>
    </w:r>
    <w:r>
      <w:rPr>
        <w:rStyle w:val="14"/>
      </w:rPr>
      <w:instrText xml:space="preserve">PAGE  </w:instrText>
    </w:r>
    <w:r>
      <w:fldChar w:fldCharType="end"/>
    </w:r>
  </w:p>
  <w:p w14:paraId="45ED8934">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6375C">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7ECF">
    <w:pPr>
      <w:spacing w:before="1" w:line="232" w:lineRule="auto"/>
      <w:rPr>
        <w:rFonts w:ascii="宋体" w:hAnsi="宋体" w:eastAsia="宋体" w:cs="宋体"/>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C3B0">
    <w:pPr>
      <w:spacing w:before="1" w:line="232" w:lineRule="auto"/>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735B59">
                          <w:pPr>
                            <w:pStyle w:val="6"/>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735B59">
                    <w:pPr>
                      <w:pStyle w:val="6"/>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9353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2966A">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0DBC">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2E11CE"/>
    <w:multiLevelType w:val="singleLevel"/>
    <w:tmpl w:val="B32E11CE"/>
    <w:lvl w:ilvl="0" w:tentative="0">
      <w:start w:val="1"/>
      <w:numFmt w:val="decimal"/>
      <w:suff w:val="space"/>
      <w:lvlText w:val="%1."/>
      <w:lvlJc w:val="left"/>
    </w:lvl>
  </w:abstractNum>
  <w:abstractNum w:abstractNumId="1">
    <w:nsid w:val="F738EAF3"/>
    <w:multiLevelType w:val="singleLevel"/>
    <w:tmpl w:val="F738EAF3"/>
    <w:lvl w:ilvl="0" w:tentative="0">
      <w:start w:val="7"/>
      <w:numFmt w:val="decimal"/>
      <w:suff w:val="space"/>
      <w:lvlText w:val="%1."/>
      <w:lvlJc w:val="left"/>
    </w:lvl>
  </w:abstractNum>
  <w:abstractNum w:abstractNumId="2">
    <w:nsid w:val="1BFDA339"/>
    <w:multiLevelType w:val="singleLevel"/>
    <w:tmpl w:val="1BFDA339"/>
    <w:lvl w:ilvl="0" w:tentative="0">
      <w:start w:val="1"/>
      <w:numFmt w:val="decimal"/>
      <w:suff w:val="nothing"/>
      <w:lvlText w:val="（%1）"/>
      <w:lvlJc w:val="left"/>
    </w:lvl>
  </w:abstractNum>
  <w:abstractNum w:abstractNumId="3">
    <w:nsid w:val="4B6C26FB"/>
    <w:multiLevelType w:val="singleLevel"/>
    <w:tmpl w:val="4B6C26FB"/>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4DF4"/>
    <w:rsid w:val="003F23CE"/>
    <w:rsid w:val="0069744B"/>
    <w:rsid w:val="009A09CF"/>
    <w:rsid w:val="00D26D9F"/>
    <w:rsid w:val="013C690E"/>
    <w:rsid w:val="01830099"/>
    <w:rsid w:val="01CF3286"/>
    <w:rsid w:val="02144A36"/>
    <w:rsid w:val="022E26FA"/>
    <w:rsid w:val="026309D8"/>
    <w:rsid w:val="02741713"/>
    <w:rsid w:val="029F53A6"/>
    <w:rsid w:val="02D07463"/>
    <w:rsid w:val="02D36DFE"/>
    <w:rsid w:val="0337738D"/>
    <w:rsid w:val="03394EB3"/>
    <w:rsid w:val="034A70C0"/>
    <w:rsid w:val="035F693C"/>
    <w:rsid w:val="04324015"/>
    <w:rsid w:val="047C774D"/>
    <w:rsid w:val="04A60F90"/>
    <w:rsid w:val="04F03C97"/>
    <w:rsid w:val="05290F57"/>
    <w:rsid w:val="05681356"/>
    <w:rsid w:val="05B04764"/>
    <w:rsid w:val="05BE78F1"/>
    <w:rsid w:val="05D55E68"/>
    <w:rsid w:val="06361B7E"/>
    <w:rsid w:val="065A0D12"/>
    <w:rsid w:val="06915006"/>
    <w:rsid w:val="06C929F2"/>
    <w:rsid w:val="06D118A6"/>
    <w:rsid w:val="06FF4665"/>
    <w:rsid w:val="071D53FA"/>
    <w:rsid w:val="078B7CA7"/>
    <w:rsid w:val="07AF3996"/>
    <w:rsid w:val="07F7533D"/>
    <w:rsid w:val="082A6E89"/>
    <w:rsid w:val="08FD6983"/>
    <w:rsid w:val="090B10A0"/>
    <w:rsid w:val="092E2FE0"/>
    <w:rsid w:val="096D1D5A"/>
    <w:rsid w:val="09C917B0"/>
    <w:rsid w:val="09CB082F"/>
    <w:rsid w:val="0A391C3C"/>
    <w:rsid w:val="0A4F1460"/>
    <w:rsid w:val="0A6C4BA5"/>
    <w:rsid w:val="0AD81455"/>
    <w:rsid w:val="0B016BFE"/>
    <w:rsid w:val="0B330D82"/>
    <w:rsid w:val="0B9050D0"/>
    <w:rsid w:val="0BA47589"/>
    <w:rsid w:val="0C05605E"/>
    <w:rsid w:val="0C083FBC"/>
    <w:rsid w:val="0C0D15D3"/>
    <w:rsid w:val="0C1B5A9E"/>
    <w:rsid w:val="0CBD6B55"/>
    <w:rsid w:val="0CE9663A"/>
    <w:rsid w:val="0CF40646"/>
    <w:rsid w:val="0D1F511A"/>
    <w:rsid w:val="0D314E4D"/>
    <w:rsid w:val="0D4D7006"/>
    <w:rsid w:val="0D4F1B22"/>
    <w:rsid w:val="0D8713A0"/>
    <w:rsid w:val="0DCB34F3"/>
    <w:rsid w:val="0DCE6B40"/>
    <w:rsid w:val="0DE87195"/>
    <w:rsid w:val="0E4F1A2E"/>
    <w:rsid w:val="0E651252"/>
    <w:rsid w:val="0E894A21"/>
    <w:rsid w:val="0E9C060E"/>
    <w:rsid w:val="0E9E4764"/>
    <w:rsid w:val="0EBE6C53"/>
    <w:rsid w:val="0EC00B7E"/>
    <w:rsid w:val="0FD96366"/>
    <w:rsid w:val="103045D8"/>
    <w:rsid w:val="10532724"/>
    <w:rsid w:val="108E1F08"/>
    <w:rsid w:val="10C2298C"/>
    <w:rsid w:val="10E94AC2"/>
    <w:rsid w:val="110A7E8F"/>
    <w:rsid w:val="1113541C"/>
    <w:rsid w:val="11272BFC"/>
    <w:rsid w:val="112D6672"/>
    <w:rsid w:val="11407D54"/>
    <w:rsid w:val="123C051C"/>
    <w:rsid w:val="125F420A"/>
    <w:rsid w:val="12AC282E"/>
    <w:rsid w:val="12B0077C"/>
    <w:rsid w:val="12FB3F33"/>
    <w:rsid w:val="12FB7C0C"/>
    <w:rsid w:val="133E02C4"/>
    <w:rsid w:val="138F0B1F"/>
    <w:rsid w:val="1399464B"/>
    <w:rsid w:val="139C49F3"/>
    <w:rsid w:val="13F82B68"/>
    <w:rsid w:val="14496F20"/>
    <w:rsid w:val="148869D4"/>
    <w:rsid w:val="14B20F69"/>
    <w:rsid w:val="1509575D"/>
    <w:rsid w:val="152A3A00"/>
    <w:rsid w:val="15915022"/>
    <w:rsid w:val="15F80BFE"/>
    <w:rsid w:val="15FF3D3A"/>
    <w:rsid w:val="167A73B7"/>
    <w:rsid w:val="167F131F"/>
    <w:rsid w:val="16B25250"/>
    <w:rsid w:val="174114E0"/>
    <w:rsid w:val="178A1D29"/>
    <w:rsid w:val="17B615BD"/>
    <w:rsid w:val="17CE60BA"/>
    <w:rsid w:val="17EF7DDE"/>
    <w:rsid w:val="184A32BC"/>
    <w:rsid w:val="185112B8"/>
    <w:rsid w:val="18622CA6"/>
    <w:rsid w:val="186D58D3"/>
    <w:rsid w:val="18714330"/>
    <w:rsid w:val="18B20022"/>
    <w:rsid w:val="19444B5F"/>
    <w:rsid w:val="1A0A0EFF"/>
    <w:rsid w:val="1A2C356C"/>
    <w:rsid w:val="1A5A3C35"/>
    <w:rsid w:val="1AC90DBB"/>
    <w:rsid w:val="1AF210E2"/>
    <w:rsid w:val="1AFA66D4"/>
    <w:rsid w:val="1B102545"/>
    <w:rsid w:val="1B245FF1"/>
    <w:rsid w:val="1B4B17D0"/>
    <w:rsid w:val="1B60171F"/>
    <w:rsid w:val="1BE10EA6"/>
    <w:rsid w:val="1BE539D2"/>
    <w:rsid w:val="1C156D4C"/>
    <w:rsid w:val="1C6074FD"/>
    <w:rsid w:val="1C7C1A3D"/>
    <w:rsid w:val="1C8E7BC6"/>
    <w:rsid w:val="1CBF5FD1"/>
    <w:rsid w:val="1CC21F8E"/>
    <w:rsid w:val="1CC63804"/>
    <w:rsid w:val="1CFA2C37"/>
    <w:rsid w:val="1D0B7468"/>
    <w:rsid w:val="1D9656DC"/>
    <w:rsid w:val="1DDD721A"/>
    <w:rsid w:val="1E0A7E55"/>
    <w:rsid w:val="1E0C16EA"/>
    <w:rsid w:val="1E311151"/>
    <w:rsid w:val="1E9D2342"/>
    <w:rsid w:val="1ED02718"/>
    <w:rsid w:val="1F204D21"/>
    <w:rsid w:val="1F3C0F4E"/>
    <w:rsid w:val="1F810825"/>
    <w:rsid w:val="1F925C1F"/>
    <w:rsid w:val="1F947BE9"/>
    <w:rsid w:val="1FB75686"/>
    <w:rsid w:val="209E05F3"/>
    <w:rsid w:val="20B9542D"/>
    <w:rsid w:val="20DC1302"/>
    <w:rsid w:val="213B4094"/>
    <w:rsid w:val="217557F8"/>
    <w:rsid w:val="219F2875"/>
    <w:rsid w:val="21A61FC4"/>
    <w:rsid w:val="227930C6"/>
    <w:rsid w:val="228201CD"/>
    <w:rsid w:val="22ED19A4"/>
    <w:rsid w:val="23130E25"/>
    <w:rsid w:val="23245998"/>
    <w:rsid w:val="23295AED"/>
    <w:rsid w:val="23865A9B"/>
    <w:rsid w:val="23BB3D61"/>
    <w:rsid w:val="23E21F3F"/>
    <w:rsid w:val="244A4D1A"/>
    <w:rsid w:val="244F2331"/>
    <w:rsid w:val="246062EC"/>
    <w:rsid w:val="24B37C49"/>
    <w:rsid w:val="24C3376B"/>
    <w:rsid w:val="25227A45"/>
    <w:rsid w:val="256811AE"/>
    <w:rsid w:val="25B34B41"/>
    <w:rsid w:val="26013AFE"/>
    <w:rsid w:val="26C64400"/>
    <w:rsid w:val="27483067"/>
    <w:rsid w:val="278F0E5E"/>
    <w:rsid w:val="27CC1EEA"/>
    <w:rsid w:val="27D25752"/>
    <w:rsid w:val="284B2E0F"/>
    <w:rsid w:val="28B27332"/>
    <w:rsid w:val="28C26704"/>
    <w:rsid w:val="28CF1C92"/>
    <w:rsid w:val="296C74E1"/>
    <w:rsid w:val="29D76728"/>
    <w:rsid w:val="29DE1793"/>
    <w:rsid w:val="2A5C1303"/>
    <w:rsid w:val="2A685EFA"/>
    <w:rsid w:val="2A765AFD"/>
    <w:rsid w:val="2AA11FF1"/>
    <w:rsid w:val="2AFA28CA"/>
    <w:rsid w:val="2B055C91"/>
    <w:rsid w:val="2B6F2C13"/>
    <w:rsid w:val="2B797C93"/>
    <w:rsid w:val="2BC2163A"/>
    <w:rsid w:val="2BC74EA2"/>
    <w:rsid w:val="2C5030EA"/>
    <w:rsid w:val="2CAD4098"/>
    <w:rsid w:val="2CEB4BC0"/>
    <w:rsid w:val="2D03015C"/>
    <w:rsid w:val="2D1F486A"/>
    <w:rsid w:val="2D4C1B03"/>
    <w:rsid w:val="2D514BF8"/>
    <w:rsid w:val="2D5C161A"/>
    <w:rsid w:val="2D621327"/>
    <w:rsid w:val="2D6729DE"/>
    <w:rsid w:val="2E0E4F95"/>
    <w:rsid w:val="2E1075AE"/>
    <w:rsid w:val="2E126BC6"/>
    <w:rsid w:val="2E426A62"/>
    <w:rsid w:val="2E4D60BC"/>
    <w:rsid w:val="2E5A1FFE"/>
    <w:rsid w:val="2E5F7614"/>
    <w:rsid w:val="2F4F2815"/>
    <w:rsid w:val="2F63428C"/>
    <w:rsid w:val="2F9D6E59"/>
    <w:rsid w:val="2FC736C3"/>
    <w:rsid w:val="2FD76E6A"/>
    <w:rsid w:val="308570DA"/>
    <w:rsid w:val="30997731"/>
    <w:rsid w:val="30B71989"/>
    <w:rsid w:val="30F85AFE"/>
    <w:rsid w:val="310426F5"/>
    <w:rsid w:val="31647A1E"/>
    <w:rsid w:val="31692558"/>
    <w:rsid w:val="319C292D"/>
    <w:rsid w:val="31BB2DB3"/>
    <w:rsid w:val="31C741CE"/>
    <w:rsid w:val="31E340B8"/>
    <w:rsid w:val="322A7F39"/>
    <w:rsid w:val="32AB107A"/>
    <w:rsid w:val="32AC4DF2"/>
    <w:rsid w:val="32D61E6F"/>
    <w:rsid w:val="331309CD"/>
    <w:rsid w:val="339C09C3"/>
    <w:rsid w:val="341C1B03"/>
    <w:rsid w:val="34642367"/>
    <w:rsid w:val="34873898"/>
    <w:rsid w:val="34AD3D69"/>
    <w:rsid w:val="35040F15"/>
    <w:rsid w:val="351C000D"/>
    <w:rsid w:val="35466E38"/>
    <w:rsid w:val="357D65D2"/>
    <w:rsid w:val="35A40002"/>
    <w:rsid w:val="35BE7316"/>
    <w:rsid w:val="35EA0E10"/>
    <w:rsid w:val="35F920FC"/>
    <w:rsid w:val="35FA7C22"/>
    <w:rsid w:val="3715740A"/>
    <w:rsid w:val="37403D5B"/>
    <w:rsid w:val="378B3228"/>
    <w:rsid w:val="37B13D5B"/>
    <w:rsid w:val="37DF3574"/>
    <w:rsid w:val="385B0E4C"/>
    <w:rsid w:val="38AE308F"/>
    <w:rsid w:val="38C149C3"/>
    <w:rsid w:val="3911775D"/>
    <w:rsid w:val="392C74AC"/>
    <w:rsid w:val="394713D0"/>
    <w:rsid w:val="39627FB8"/>
    <w:rsid w:val="399F745E"/>
    <w:rsid w:val="3A033549"/>
    <w:rsid w:val="3A802DEC"/>
    <w:rsid w:val="3A900B55"/>
    <w:rsid w:val="3AE113B1"/>
    <w:rsid w:val="3AEC222F"/>
    <w:rsid w:val="3AF86E26"/>
    <w:rsid w:val="3B3360B0"/>
    <w:rsid w:val="3B47390A"/>
    <w:rsid w:val="3B4A4316"/>
    <w:rsid w:val="3B5129DA"/>
    <w:rsid w:val="3B6B584A"/>
    <w:rsid w:val="3BB32D4D"/>
    <w:rsid w:val="3BBF7944"/>
    <w:rsid w:val="3C5A141B"/>
    <w:rsid w:val="3C8F0D40"/>
    <w:rsid w:val="3C9F3165"/>
    <w:rsid w:val="3CF03B2D"/>
    <w:rsid w:val="3D007D17"/>
    <w:rsid w:val="3D1617E6"/>
    <w:rsid w:val="3D430101"/>
    <w:rsid w:val="3D672041"/>
    <w:rsid w:val="3DBF3C2B"/>
    <w:rsid w:val="3E3A7756"/>
    <w:rsid w:val="3E7F33BB"/>
    <w:rsid w:val="3EA80B63"/>
    <w:rsid w:val="3EE151C3"/>
    <w:rsid w:val="3EE33949"/>
    <w:rsid w:val="3F1B741F"/>
    <w:rsid w:val="3F5B5BD6"/>
    <w:rsid w:val="3F7E650B"/>
    <w:rsid w:val="3FC25C55"/>
    <w:rsid w:val="3FD31C10"/>
    <w:rsid w:val="3FF676AC"/>
    <w:rsid w:val="4012098A"/>
    <w:rsid w:val="401F39E9"/>
    <w:rsid w:val="409F2373"/>
    <w:rsid w:val="40CD2B03"/>
    <w:rsid w:val="40D338F0"/>
    <w:rsid w:val="40D73D5F"/>
    <w:rsid w:val="40F260C6"/>
    <w:rsid w:val="412B6BB5"/>
    <w:rsid w:val="418807D8"/>
    <w:rsid w:val="41B810BD"/>
    <w:rsid w:val="41C45CB4"/>
    <w:rsid w:val="41D13F2D"/>
    <w:rsid w:val="41D37CA5"/>
    <w:rsid w:val="41E81277"/>
    <w:rsid w:val="422624CB"/>
    <w:rsid w:val="4227271E"/>
    <w:rsid w:val="43444075"/>
    <w:rsid w:val="43C2407B"/>
    <w:rsid w:val="43C31F9B"/>
    <w:rsid w:val="43C81360"/>
    <w:rsid w:val="43E268C5"/>
    <w:rsid w:val="43E77A38"/>
    <w:rsid w:val="43F026AF"/>
    <w:rsid w:val="444D394E"/>
    <w:rsid w:val="44531571"/>
    <w:rsid w:val="44E73A68"/>
    <w:rsid w:val="45132AAF"/>
    <w:rsid w:val="45343151"/>
    <w:rsid w:val="455A72AC"/>
    <w:rsid w:val="45667082"/>
    <w:rsid w:val="457E617A"/>
    <w:rsid w:val="45941E41"/>
    <w:rsid w:val="45F36B68"/>
    <w:rsid w:val="460E39A2"/>
    <w:rsid w:val="4618037D"/>
    <w:rsid w:val="464A32B7"/>
    <w:rsid w:val="46623CEE"/>
    <w:rsid w:val="46DD7758"/>
    <w:rsid w:val="46E14C12"/>
    <w:rsid w:val="470E79D1"/>
    <w:rsid w:val="471634EF"/>
    <w:rsid w:val="47906638"/>
    <w:rsid w:val="47A520E4"/>
    <w:rsid w:val="47F170D7"/>
    <w:rsid w:val="48205C0E"/>
    <w:rsid w:val="487108F9"/>
    <w:rsid w:val="48AB197C"/>
    <w:rsid w:val="48C7608A"/>
    <w:rsid w:val="48D507A7"/>
    <w:rsid w:val="48F36E7F"/>
    <w:rsid w:val="493D00FA"/>
    <w:rsid w:val="495711BC"/>
    <w:rsid w:val="495F62C2"/>
    <w:rsid w:val="496F29A9"/>
    <w:rsid w:val="49A63EF1"/>
    <w:rsid w:val="49CD5922"/>
    <w:rsid w:val="4A0008D3"/>
    <w:rsid w:val="4A203CA4"/>
    <w:rsid w:val="4A280C46"/>
    <w:rsid w:val="4A462381"/>
    <w:rsid w:val="4A5D353F"/>
    <w:rsid w:val="4A91694F"/>
    <w:rsid w:val="4AC00FE3"/>
    <w:rsid w:val="4AE72472"/>
    <w:rsid w:val="4B9C37FE"/>
    <w:rsid w:val="4C1E2465"/>
    <w:rsid w:val="4C72630D"/>
    <w:rsid w:val="4C76404F"/>
    <w:rsid w:val="4C8C0A39"/>
    <w:rsid w:val="4CE0596C"/>
    <w:rsid w:val="4CFF4044"/>
    <w:rsid w:val="4D205E29"/>
    <w:rsid w:val="4DD21759"/>
    <w:rsid w:val="4E2D698F"/>
    <w:rsid w:val="4E6B68DC"/>
    <w:rsid w:val="4EA50069"/>
    <w:rsid w:val="4EDC3258"/>
    <w:rsid w:val="4F2B696A"/>
    <w:rsid w:val="4FEA157B"/>
    <w:rsid w:val="500100D3"/>
    <w:rsid w:val="50232045"/>
    <w:rsid w:val="503C110B"/>
    <w:rsid w:val="505C2FF8"/>
    <w:rsid w:val="510065DD"/>
    <w:rsid w:val="51321A00"/>
    <w:rsid w:val="51695F30"/>
    <w:rsid w:val="51C21BE0"/>
    <w:rsid w:val="51DF3F43"/>
    <w:rsid w:val="51F50689"/>
    <w:rsid w:val="523F5037"/>
    <w:rsid w:val="53277E51"/>
    <w:rsid w:val="532915E6"/>
    <w:rsid w:val="532E5683"/>
    <w:rsid w:val="532F6D06"/>
    <w:rsid w:val="534529CD"/>
    <w:rsid w:val="534F55FA"/>
    <w:rsid w:val="535D3873"/>
    <w:rsid w:val="53C25DCC"/>
    <w:rsid w:val="53C378F8"/>
    <w:rsid w:val="53E501F6"/>
    <w:rsid w:val="54752E3E"/>
    <w:rsid w:val="54A31759"/>
    <w:rsid w:val="54C94F38"/>
    <w:rsid w:val="54DB61E1"/>
    <w:rsid w:val="5503317B"/>
    <w:rsid w:val="55B605A2"/>
    <w:rsid w:val="55E71B19"/>
    <w:rsid w:val="55FA7A9F"/>
    <w:rsid w:val="56260894"/>
    <w:rsid w:val="5641747C"/>
    <w:rsid w:val="565D00F2"/>
    <w:rsid w:val="56B11B60"/>
    <w:rsid w:val="571921A6"/>
    <w:rsid w:val="572172AD"/>
    <w:rsid w:val="572A7F10"/>
    <w:rsid w:val="574B7E86"/>
    <w:rsid w:val="576B5048"/>
    <w:rsid w:val="57875362"/>
    <w:rsid w:val="58052AF6"/>
    <w:rsid w:val="58247055"/>
    <w:rsid w:val="584E5E80"/>
    <w:rsid w:val="58BD7A53"/>
    <w:rsid w:val="5966544B"/>
    <w:rsid w:val="598903E7"/>
    <w:rsid w:val="59DE1485"/>
    <w:rsid w:val="5A2C21F1"/>
    <w:rsid w:val="5A455061"/>
    <w:rsid w:val="5B1213E7"/>
    <w:rsid w:val="5B8D6CBF"/>
    <w:rsid w:val="5B995664"/>
    <w:rsid w:val="5BA34735"/>
    <w:rsid w:val="5BA81D4B"/>
    <w:rsid w:val="5BC22E0D"/>
    <w:rsid w:val="5BE74621"/>
    <w:rsid w:val="5BF705DC"/>
    <w:rsid w:val="5C267E65"/>
    <w:rsid w:val="5C5264EF"/>
    <w:rsid w:val="5C902F0B"/>
    <w:rsid w:val="5CE648D9"/>
    <w:rsid w:val="5CFF3BED"/>
    <w:rsid w:val="5D041203"/>
    <w:rsid w:val="5D445AA3"/>
    <w:rsid w:val="5DD72473"/>
    <w:rsid w:val="5DFD637E"/>
    <w:rsid w:val="5E4C4C10"/>
    <w:rsid w:val="5EB033F0"/>
    <w:rsid w:val="5EBB1D95"/>
    <w:rsid w:val="5EBE2EAC"/>
    <w:rsid w:val="5ECB647C"/>
    <w:rsid w:val="5ECE1AC8"/>
    <w:rsid w:val="5F061262"/>
    <w:rsid w:val="5F3A0F0C"/>
    <w:rsid w:val="5F95356A"/>
    <w:rsid w:val="5FA6034F"/>
    <w:rsid w:val="60822B6A"/>
    <w:rsid w:val="60911000"/>
    <w:rsid w:val="60A32AE1"/>
    <w:rsid w:val="60C5514D"/>
    <w:rsid w:val="60CE4002"/>
    <w:rsid w:val="60E63F72"/>
    <w:rsid w:val="60F021CA"/>
    <w:rsid w:val="612C252A"/>
    <w:rsid w:val="613D2F35"/>
    <w:rsid w:val="61A46B11"/>
    <w:rsid w:val="62143C96"/>
    <w:rsid w:val="62BE3C02"/>
    <w:rsid w:val="62C03E1E"/>
    <w:rsid w:val="62C23638"/>
    <w:rsid w:val="630E06E5"/>
    <w:rsid w:val="63932A29"/>
    <w:rsid w:val="63A4104A"/>
    <w:rsid w:val="63BD3EBA"/>
    <w:rsid w:val="63F21DB5"/>
    <w:rsid w:val="64065861"/>
    <w:rsid w:val="64381A24"/>
    <w:rsid w:val="6488096B"/>
    <w:rsid w:val="656F0784"/>
    <w:rsid w:val="65DF280D"/>
    <w:rsid w:val="65F76AA7"/>
    <w:rsid w:val="66342B59"/>
    <w:rsid w:val="66A852F5"/>
    <w:rsid w:val="670D1E38"/>
    <w:rsid w:val="67112C45"/>
    <w:rsid w:val="673B1CC5"/>
    <w:rsid w:val="67566AFF"/>
    <w:rsid w:val="679D64DC"/>
    <w:rsid w:val="67AC76F1"/>
    <w:rsid w:val="67C021CA"/>
    <w:rsid w:val="67D77C40"/>
    <w:rsid w:val="67E73BFB"/>
    <w:rsid w:val="685D400B"/>
    <w:rsid w:val="686B0388"/>
    <w:rsid w:val="68774BB2"/>
    <w:rsid w:val="68D93544"/>
    <w:rsid w:val="692A0243"/>
    <w:rsid w:val="692C7B17"/>
    <w:rsid w:val="693D69DF"/>
    <w:rsid w:val="69AE677E"/>
    <w:rsid w:val="69C916A5"/>
    <w:rsid w:val="6A2627B9"/>
    <w:rsid w:val="6A272D54"/>
    <w:rsid w:val="6AB73D58"/>
    <w:rsid w:val="6AC67AF8"/>
    <w:rsid w:val="6ACA583A"/>
    <w:rsid w:val="6AED777A"/>
    <w:rsid w:val="6B086362"/>
    <w:rsid w:val="6B2E2BC2"/>
    <w:rsid w:val="6B4C44A1"/>
    <w:rsid w:val="6B851761"/>
    <w:rsid w:val="6BA936A1"/>
    <w:rsid w:val="6BC71D79"/>
    <w:rsid w:val="6BCF3B63"/>
    <w:rsid w:val="6BDA5F51"/>
    <w:rsid w:val="6BFF7884"/>
    <w:rsid w:val="6C007039"/>
    <w:rsid w:val="6C0B610A"/>
    <w:rsid w:val="6C172D01"/>
    <w:rsid w:val="6C8247FD"/>
    <w:rsid w:val="6CD176D0"/>
    <w:rsid w:val="6D0752D9"/>
    <w:rsid w:val="6D087337"/>
    <w:rsid w:val="6D125276"/>
    <w:rsid w:val="6D464F20"/>
    <w:rsid w:val="6D4F42A6"/>
    <w:rsid w:val="6D656DB6"/>
    <w:rsid w:val="6D8A305E"/>
    <w:rsid w:val="6D8F2D6B"/>
    <w:rsid w:val="6D9517D9"/>
    <w:rsid w:val="6DDF7670"/>
    <w:rsid w:val="6DE210EC"/>
    <w:rsid w:val="6E1D3ED3"/>
    <w:rsid w:val="6EF32E85"/>
    <w:rsid w:val="6F272338"/>
    <w:rsid w:val="6F673597"/>
    <w:rsid w:val="6F975F07"/>
    <w:rsid w:val="6FB8233D"/>
    <w:rsid w:val="6FDB5DF3"/>
    <w:rsid w:val="704A532F"/>
    <w:rsid w:val="706447A2"/>
    <w:rsid w:val="70755745"/>
    <w:rsid w:val="70BC18E3"/>
    <w:rsid w:val="70F52EE5"/>
    <w:rsid w:val="71246781"/>
    <w:rsid w:val="718B55F7"/>
    <w:rsid w:val="71AB7A47"/>
    <w:rsid w:val="71C64881"/>
    <w:rsid w:val="71F53176"/>
    <w:rsid w:val="726A345E"/>
    <w:rsid w:val="726F32CF"/>
    <w:rsid w:val="727979CE"/>
    <w:rsid w:val="73240D44"/>
    <w:rsid w:val="735848C0"/>
    <w:rsid w:val="73954AEA"/>
    <w:rsid w:val="73AF15FE"/>
    <w:rsid w:val="73F41B79"/>
    <w:rsid w:val="74602D6B"/>
    <w:rsid w:val="756E3266"/>
    <w:rsid w:val="75742F72"/>
    <w:rsid w:val="75CF4FA6"/>
    <w:rsid w:val="76402E54"/>
    <w:rsid w:val="765468FF"/>
    <w:rsid w:val="76792E50"/>
    <w:rsid w:val="773065DD"/>
    <w:rsid w:val="77505319"/>
    <w:rsid w:val="775A6197"/>
    <w:rsid w:val="7762504C"/>
    <w:rsid w:val="778356EE"/>
    <w:rsid w:val="77AB69F3"/>
    <w:rsid w:val="77DF669D"/>
    <w:rsid w:val="782642CC"/>
    <w:rsid w:val="78FF0DA4"/>
    <w:rsid w:val="7919798C"/>
    <w:rsid w:val="792D4AE8"/>
    <w:rsid w:val="795D1F6F"/>
    <w:rsid w:val="79D264B9"/>
    <w:rsid w:val="7A330376"/>
    <w:rsid w:val="7A340F22"/>
    <w:rsid w:val="7A3861A6"/>
    <w:rsid w:val="7AC027B5"/>
    <w:rsid w:val="7B0408F4"/>
    <w:rsid w:val="7B0D0C43"/>
    <w:rsid w:val="7B446F42"/>
    <w:rsid w:val="7C51421E"/>
    <w:rsid w:val="7C730498"/>
    <w:rsid w:val="7CB8672B"/>
    <w:rsid w:val="7CC12815"/>
    <w:rsid w:val="7CD267D0"/>
    <w:rsid w:val="7D034BDB"/>
    <w:rsid w:val="7D1D4449"/>
    <w:rsid w:val="7D43160D"/>
    <w:rsid w:val="7DFA4230"/>
    <w:rsid w:val="7E244E09"/>
    <w:rsid w:val="7E880749"/>
    <w:rsid w:val="7EF42A2E"/>
    <w:rsid w:val="7EF667A6"/>
    <w:rsid w:val="7EFB200E"/>
    <w:rsid w:val="7F0013D2"/>
    <w:rsid w:val="7F1D01D6"/>
    <w:rsid w:val="7F484B27"/>
    <w:rsid w:val="7F97781F"/>
    <w:rsid w:val="7FC20F7D"/>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5">
    <w:name w:val="Body Text"/>
    <w:basedOn w:val="1"/>
    <w:qFormat/>
    <w:uiPriority w:val="0"/>
    <w:rPr>
      <w:rFonts w:ascii="仿宋" w:hAnsi="仿宋" w:eastAsia="仿宋" w:cs="仿宋"/>
      <w:sz w:val="32"/>
      <w:szCs w:val="32"/>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rFonts w:ascii="Calibri" w:hAnsi="Calibri"/>
      <w:kern w:val="0"/>
      <w:sz w:val="24"/>
      <w:szCs w:val="22"/>
    </w:rPr>
  </w:style>
  <w:style w:type="character" w:styleId="13">
    <w:name w:val="Strong"/>
    <w:basedOn w:val="12"/>
    <w:qFormat/>
    <w:uiPriority w:val="0"/>
    <w:rPr>
      <w:b/>
    </w:rPr>
  </w:style>
  <w:style w:type="character" w:styleId="14">
    <w:name w:val="page number"/>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364d2061-88d9-44d0-b478-48cadac31a67</errorID>
      <errorWord>一岗双责</errorWord>
      <group>L1_Political</group>
      <groupName>政治性问题</groupName>
      <ability>L2_Keyword</ability>
      <abilityName>固定表述</abilityName>
      <candidateList>
        <item>“一岗双责”</item>
      </candidateList>
      <explain>注意检查当前固定表述标点是否使用规范。</explain>
      <paraID>64DFD534</paraID>
      <start>52</start>
      <end>56</end>
      <status>unmodified</status>
      <modifiedWord/>
      <trackRevisions>false</trackRevisions>
    </reviewItem>
    <reviewItem>
      <errorID>4065c165-589d-4ce0-897c-bdbf86fe69a7</errorID>
      <errorWord>存在</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60EDBFC4</paraID>
      <start>247</start>
      <end>249</end>
      <status>unmodified</status>
      <modifiedWord/>
      <trackRevisions>false</trackRevisions>
    </reviewItem>
    <reviewItem>
      <errorID>aff0fa9d-8886-4906-8aaa-bd7ea2da2349</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5E43FF08</paraID>
      <start>134</start>
      <end>138</end>
      <status>unmodified</status>
      <modifiedWord/>
      <trackRevisions>false</trackRevisions>
    </reviewItem>
    <reviewItem>
      <errorID>e9af9c93-be86-41cb-b867-4581269ac838</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6F42443D</paraID>
      <start>6</start>
      <end>10</end>
      <status>unmodified</status>
      <modifiedWord/>
      <trackRevisions>false</trackRevisions>
    </reviewItem>
    <reviewItem>
      <errorID>0e8f1ec8-8998-4dbe-8553-74a46b167611</errorID>
      <errorWord>侦察</errorWord>
      <group>L1_Word</group>
      <groupName>字词问题</groupName>
      <ability>L2_Typo</ability>
      <abilityName>字词错误</abilityName>
      <candidateList>
        <item>侦查</item>
      </candidateList>
      <explain>存在发音相同字词的误用。</explain>
      <paraID> 90A31BD</paraID>
      <start>9</start>
      <end>11</end>
      <status>modified</status>
      <modifiedWord>侦查</modifiedWord>
      <trackRevisions>false</trackRevisions>
    </reviewItem>
    <reviewItem>
      <errorID>1a70e800-8a5c-45b3-9267-0446d2fc5fa5</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7E17C5A7</paraID>
      <start>11</start>
      <end>15</end>
      <status>unmodified</status>
      <modifiedWord/>
      <trackRevisions>false</trackRevisions>
    </reviewItem>
    <reviewItem>
      <errorID>a05ce46c-56c3-4588-81fa-dd2496d57c87</errorID>
      <errorWord>作出</errorWord>
      <group>L1_Word</group>
      <groupName>字词问题</groupName>
      <ability>L2_Typo</ability>
      <abilityName>字词错误</abilityName>
      <candidateList>
        <item>做出</item>
      </candidateList>
      <explain/>
      <paraID>621B470B</paraID>
      <start>16</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768ef2-c136-4372-b1a6-bca1cc4f29b2}">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14862</Words>
  <Characters>15171</Characters>
  <Lines>0</Lines>
  <Paragraphs>0</Paragraphs>
  <TotalTime>0</TotalTime>
  <ScaleCrop>false</ScaleCrop>
  <LinksUpToDate>false</LinksUpToDate>
  <CharactersWithSpaces>15407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2024-05-10T01:04:00Z</dcterms:created>
  <dc:creator>49188</dc:creator>
  <cp:lastModifiedBy>胡艳</cp:lastModifiedBy>
  <dcterms:modified xsi:type="dcterms:W3CDTF">2026-05-08T02:14:30Z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1FB430261FB0424D95A457545F5A59FA_13</vt:lpwstr>
  </property>
  <property fmtid="{D5CDD505-2E9C-101B-9397-08002B2CF9AE}" pid="4" name="KSOTemplateDocerSaveRecord">
    <vt:lpwstr>eyJoZGlkIjoiYTRmZTc0NzU3YjgyYTJhZmViMzdhMmE1YmE4NzY3YzciLCJ1c2VySWQiOiIxMjY1Njc1ODkwIn0=</vt:lpwstr>
  </property>
</Properties>
</file>