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211B5">
      <w:pPr>
        <w:bidi w:val="0"/>
        <w:jc w:val="left"/>
        <w:rPr>
          <w:rFonts w:hint="eastAsia" w:ascii="黑体" w:hAnsi="黑体" w:eastAsia="黑体" w:cs="黑体"/>
          <w:kern w:val="2"/>
          <w:sz w:val="30"/>
          <w:szCs w:val="30"/>
          <w:lang w:val="en-US" w:eastAsia="zh-CN" w:bidi="ar-SA"/>
        </w:rPr>
      </w:pPr>
      <w:r>
        <w:rPr>
          <w:rFonts w:hint="eastAsia" w:ascii="黑体" w:hAnsi="黑体" w:eastAsia="黑体" w:cs="黑体"/>
          <w:kern w:val="2"/>
          <w:sz w:val="30"/>
          <w:szCs w:val="30"/>
          <w:lang w:val="en-US" w:eastAsia="zh-CN" w:bidi="ar-SA"/>
        </w:rPr>
        <w:t>附件</w:t>
      </w:r>
    </w:p>
    <w:p w14:paraId="237512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eastAsia="zh-CN"/>
        </w:rPr>
        <w:t>澧县</w:t>
      </w:r>
      <w:r>
        <w:rPr>
          <w:rFonts w:hint="eastAsia" w:ascii="方正小标宋简体" w:hAnsi="方正小标宋简体" w:eastAsia="方正小标宋简体" w:cs="方正小标宋简体"/>
          <w:sz w:val="44"/>
          <w:szCs w:val="44"/>
          <w:lang w:val="en-US" w:eastAsia="zh-CN"/>
        </w:rPr>
        <w:t>2026年稻谷目标价格补贴政策实施  方 案</w:t>
      </w:r>
    </w:p>
    <w:p w14:paraId="7467DD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（征求意见稿）</w:t>
      </w:r>
    </w:p>
    <w:bookmarkEnd w:id="0"/>
    <w:p w14:paraId="5C57B0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为切实保护好种粮农民利益，有效提升农民种粮积极性，推进稻谷生产增产提质增效，根据</w:t>
      </w:r>
      <w:r>
        <w:rPr>
          <w:rFonts w:hint="eastAsia" w:ascii="仿宋_GB2312" w:hAnsi="仿宋_GB2312" w:eastAsia="仿宋_GB2312" w:cs="仿宋_GB2312"/>
          <w:color w:val="auto"/>
          <w:sz w:val="32"/>
          <w:szCs w:val="32"/>
          <w:highlight w:val="none"/>
          <w:lang w:val="en-US" w:eastAsia="zh-CN"/>
        </w:rPr>
        <w:t>《湖南省财政厅关于提前下达2026年稻谷目标价格补贴预算的通知》（湘财预</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297</w:t>
      </w:r>
      <w:r>
        <w:rPr>
          <w:rFonts w:hint="eastAsia" w:ascii="仿宋_GB2312" w:hAnsi="仿宋_GB2312" w:eastAsia="仿宋_GB2312" w:cs="仿宋_GB2312"/>
          <w:color w:val="auto"/>
          <w:sz w:val="32"/>
          <w:szCs w:val="32"/>
          <w:highlight w:val="none"/>
        </w:rPr>
        <w:t>号</w:t>
      </w:r>
      <w:r>
        <w:rPr>
          <w:rFonts w:hint="eastAsia" w:ascii="仿宋_GB2312" w:hAnsi="仿宋_GB2312" w:eastAsia="仿宋_GB2312" w:cs="仿宋_GB2312"/>
          <w:color w:val="auto"/>
          <w:sz w:val="32"/>
          <w:szCs w:val="32"/>
          <w:highlight w:val="none"/>
          <w:lang w:val="en-US" w:eastAsia="zh-CN"/>
        </w:rPr>
        <w:t>）、《湖南省稻谷目标价格补贴政策实施方案》（湘财建[2024]15号）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《湖南省财政厅 湖南省农业农村厅 湖南省粮食和物资储备局 中国农业发展银行湖南省分行关于做好2025年稻谷目标价格补贴资金发放有关事项的通知》、《关于进一步做好政府储备粮食订单工作的通知》</w:t>
      </w:r>
      <w:r>
        <w:rPr>
          <w:rFonts w:hint="eastAsia" w:ascii="仿宋_GB2312" w:hAnsi="仿宋_GB2312" w:eastAsia="仿宋_GB2312" w:cs="仿宋_GB2312"/>
          <w:color w:val="auto"/>
          <w:sz w:val="32"/>
          <w:szCs w:val="32"/>
          <w:highlight w:val="none"/>
          <w:lang w:eastAsia="zh-CN"/>
        </w:rPr>
        <w:t>（湘粮调</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〕20号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等文件精神，结合我县实际，制定本方案。</w:t>
      </w:r>
    </w:p>
    <w:p w14:paraId="447471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一、</w:t>
      </w:r>
      <w:r>
        <w:rPr>
          <w:rFonts w:hint="eastAsia" w:ascii="黑体" w:hAnsi="黑体" w:eastAsia="黑体" w:cs="黑体"/>
          <w:color w:val="auto"/>
          <w:sz w:val="32"/>
          <w:szCs w:val="32"/>
          <w:highlight w:val="none"/>
          <w:lang w:eastAsia="zh-CN"/>
        </w:rPr>
        <w:t>总体</w:t>
      </w:r>
      <w:r>
        <w:rPr>
          <w:rFonts w:hint="eastAsia" w:ascii="黑体" w:hAnsi="黑体" w:eastAsia="黑体" w:cs="黑体"/>
          <w:color w:val="auto"/>
          <w:sz w:val="32"/>
          <w:szCs w:val="32"/>
          <w:highlight w:val="none"/>
        </w:rPr>
        <w:t>目标</w:t>
      </w:r>
    </w:p>
    <w:p w14:paraId="3480270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全面贯彻落实习近平总书记有关粮食生产指示批示精神及中央、省市决策部署，深化稻谷收储制度和价格形成机制改革，增强稻谷最低收购价政策灵活性和弹性，有效发挥市场机制作用。通过实施稻谷目标价格补贴政策，保障稻谷种植收益基本稳定，引导种植结构调整，保持稻谷生产稳定发展，助力维护国家粮食安全。</w:t>
      </w:r>
    </w:p>
    <w:p w14:paraId="76092EA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二、基本原则</w:t>
      </w:r>
    </w:p>
    <w:p w14:paraId="166BC5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楷体" w:hAnsi="楷体" w:eastAsia="楷体" w:cs="楷体"/>
          <w:b w:val="0"/>
          <w:bCs/>
          <w:color w:val="auto"/>
          <w:sz w:val="32"/>
          <w:szCs w:val="32"/>
          <w:highlight w:val="none"/>
          <w:lang w:val="en-US" w:eastAsia="zh-CN"/>
        </w:rPr>
        <w:t>（一）保障重点。</w:t>
      </w:r>
      <w:r>
        <w:rPr>
          <w:rFonts w:hint="eastAsia" w:ascii="仿宋_GB2312" w:hAnsi="仿宋_GB2312" w:eastAsia="仿宋_GB2312" w:cs="仿宋_GB2312"/>
          <w:color w:val="auto"/>
          <w:sz w:val="32"/>
          <w:szCs w:val="32"/>
          <w:highlight w:val="none"/>
        </w:rPr>
        <w:t>稻谷目标价格补贴</w:t>
      </w:r>
      <w:r>
        <w:rPr>
          <w:rFonts w:hint="eastAsia" w:ascii="仿宋_GB2312" w:hAnsi="仿宋_GB2312" w:eastAsia="仿宋_GB2312" w:cs="仿宋_GB2312"/>
          <w:color w:val="auto"/>
          <w:sz w:val="32"/>
          <w:szCs w:val="32"/>
          <w:highlight w:val="none"/>
          <w:lang w:eastAsia="zh-CN"/>
        </w:rPr>
        <w:t>专</w:t>
      </w:r>
      <w:r>
        <w:rPr>
          <w:rFonts w:hint="eastAsia" w:ascii="仿宋_GB2312" w:hAnsi="仿宋_GB2312" w:eastAsia="仿宋_GB2312" w:cs="仿宋_GB2312"/>
          <w:color w:val="auto"/>
          <w:sz w:val="32"/>
          <w:szCs w:val="32"/>
          <w:highlight w:val="none"/>
        </w:rPr>
        <w:t>用于补贴本</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合法耕地（即通过合法程序获得合法经营权）上的水稻实际生产者（含</w:t>
      </w:r>
      <w:r>
        <w:rPr>
          <w:rFonts w:hint="eastAsia" w:ascii="仿宋_GB2312" w:hAnsi="仿宋_GB2312" w:eastAsia="仿宋_GB2312" w:cs="仿宋_GB2312"/>
          <w:color w:val="auto"/>
          <w:sz w:val="32"/>
          <w:szCs w:val="32"/>
          <w:highlight w:val="none"/>
          <w:lang w:eastAsia="zh-CN"/>
        </w:rPr>
        <w:t>从事</w:t>
      </w:r>
      <w:r>
        <w:rPr>
          <w:rFonts w:hint="eastAsia" w:ascii="仿宋_GB2312" w:hAnsi="仿宋_GB2312" w:eastAsia="仿宋_GB2312" w:cs="仿宋_GB2312"/>
          <w:color w:val="auto"/>
          <w:sz w:val="32"/>
          <w:szCs w:val="32"/>
          <w:highlight w:val="none"/>
        </w:rPr>
        <w:t>水稻种植的本地农民、种植大户、家庭农场、农民合作社、农业企业、合法的外来租种者等），通过提高补贴的精准性和指向性，</w:t>
      </w:r>
      <w:r>
        <w:rPr>
          <w:rFonts w:hint="eastAsia" w:ascii="仿宋_GB2312" w:hAnsi="仿宋_GB2312" w:eastAsia="仿宋_GB2312" w:cs="仿宋_GB2312"/>
          <w:color w:val="auto"/>
          <w:sz w:val="32"/>
          <w:szCs w:val="32"/>
          <w:highlight w:val="none"/>
          <w:lang w:eastAsia="zh-CN"/>
        </w:rPr>
        <w:t>保护</w:t>
      </w:r>
      <w:r>
        <w:rPr>
          <w:rFonts w:hint="eastAsia" w:ascii="仿宋_GB2312" w:hAnsi="仿宋_GB2312" w:eastAsia="仿宋_GB2312" w:cs="仿宋_GB2312"/>
          <w:color w:val="auto"/>
          <w:sz w:val="32"/>
          <w:szCs w:val="32"/>
          <w:highlight w:val="none"/>
        </w:rPr>
        <w:t>水稻种植者利益，稳定稻谷生产能力，保障</w:t>
      </w:r>
      <w:r>
        <w:rPr>
          <w:rFonts w:hint="eastAsia" w:ascii="仿宋_GB2312" w:hAnsi="仿宋_GB2312" w:eastAsia="仿宋_GB2312" w:cs="仿宋_GB2312"/>
          <w:color w:val="auto"/>
          <w:sz w:val="32"/>
          <w:szCs w:val="32"/>
          <w:highlight w:val="none"/>
          <w:lang w:eastAsia="zh-CN"/>
        </w:rPr>
        <w:t>粮食</w:t>
      </w:r>
      <w:r>
        <w:rPr>
          <w:rFonts w:hint="eastAsia" w:ascii="仿宋_GB2312" w:hAnsi="仿宋_GB2312" w:eastAsia="仿宋_GB2312" w:cs="仿宋_GB2312"/>
          <w:color w:val="auto"/>
          <w:sz w:val="32"/>
          <w:szCs w:val="32"/>
          <w:highlight w:val="none"/>
        </w:rPr>
        <w:t>安全。</w:t>
      </w:r>
    </w:p>
    <w:p w14:paraId="14C90CD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楷体" w:hAnsi="楷体" w:eastAsia="楷体" w:cs="楷体"/>
          <w:b w:val="0"/>
          <w:bCs/>
          <w:color w:val="auto"/>
          <w:sz w:val="32"/>
          <w:szCs w:val="32"/>
          <w:highlight w:val="none"/>
          <w:lang w:val="en-US" w:eastAsia="zh-CN"/>
        </w:rPr>
        <w:t>（二）精准实施。</w:t>
      </w:r>
      <w:r>
        <w:rPr>
          <w:rFonts w:hint="eastAsia" w:ascii="仿宋_GB2312" w:hAnsi="仿宋_GB2312" w:eastAsia="仿宋_GB2312" w:cs="仿宋_GB2312"/>
          <w:color w:val="auto"/>
          <w:sz w:val="32"/>
          <w:szCs w:val="32"/>
          <w:highlight w:val="none"/>
          <w:lang w:eastAsia="zh-CN"/>
        </w:rPr>
        <w:t>结合实际科学制定具体</w:t>
      </w:r>
      <w:r>
        <w:rPr>
          <w:rFonts w:hint="eastAsia" w:ascii="仿宋_GB2312" w:hAnsi="仿宋_GB2312" w:eastAsia="仿宋_GB2312" w:cs="仿宋_GB2312"/>
          <w:color w:val="auto"/>
          <w:sz w:val="32"/>
          <w:szCs w:val="32"/>
          <w:highlight w:val="none"/>
        </w:rPr>
        <w:t>实施方案</w:t>
      </w:r>
      <w:r>
        <w:rPr>
          <w:rFonts w:hint="eastAsia" w:ascii="仿宋_GB2312" w:hAnsi="仿宋_GB2312" w:eastAsia="仿宋_GB2312" w:cs="仿宋_GB2312"/>
          <w:color w:val="auto"/>
          <w:sz w:val="32"/>
          <w:szCs w:val="32"/>
          <w:highlight w:val="none"/>
          <w:lang w:eastAsia="zh-CN"/>
        </w:rPr>
        <w:t>并组织</w:t>
      </w:r>
      <w:r>
        <w:rPr>
          <w:rFonts w:hint="eastAsia" w:ascii="仿宋_GB2312" w:hAnsi="仿宋_GB2312" w:eastAsia="仿宋_GB2312" w:cs="仿宋_GB2312"/>
          <w:color w:val="auto"/>
          <w:sz w:val="32"/>
          <w:szCs w:val="32"/>
          <w:highlight w:val="none"/>
        </w:rPr>
        <w:t>实施，</w:t>
      </w:r>
      <w:r>
        <w:rPr>
          <w:rFonts w:hint="eastAsia" w:ascii="仿宋_GB2312" w:hAnsi="仿宋_GB2312" w:eastAsia="仿宋_GB2312" w:cs="仿宋_GB2312"/>
          <w:color w:val="auto"/>
          <w:sz w:val="32"/>
          <w:szCs w:val="32"/>
          <w:highlight w:val="none"/>
          <w:lang w:eastAsia="zh-CN"/>
        </w:rPr>
        <w:t>在充分考虑小农户利益基础上，兼顾早稻种植者（含早稻集中育秧）、适度规模经营者（水稻面积千亩以上）、实行订单（含政府储备粮订单）生产的种植者，</w:t>
      </w:r>
      <w:r>
        <w:rPr>
          <w:rFonts w:hint="eastAsia" w:ascii="仿宋_GB2312" w:hAnsi="仿宋_GB2312" w:eastAsia="仿宋_GB2312" w:cs="仿宋_GB2312"/>
          <w:color w:val="auto"/>
          <w:sz w:val="32"/>
          <w:szCs w:val="32"/>
          <w:highlight w:val="none"/>
        </w:rPr>
        <w:t>确保补贴政策全面贯彻执行。</w:t>
      </w:r>
    </w:p>
    <w:p w14:paraId="73B3D5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三、</w:t>
      </w:r>
      <w:r>
        <w:rPr>
          <w:rFonts w:hint="eastAsia" w:ascii="黑体" w:hAnsi="黑体" w:eastAsia="黑体" w:cs="黑体"/>
          <w:color w:val="auto"/>
          <w:sz w:val="32"/>
          <w:szCs w:val="32"/>
          <w:highlight w:val="none"/>
          <w:lang w:eastAsia="zh-CN"/>
        </w:rPr>
        <w:t>主要</w:t>
      </w:r>
      <w:r>
        <w:rPr>
          <w:rFonts w:hint="eastAsia" w:ascii="黑体" w:hAnsi="黑体" w:eastAsia="黑体" w:cs="黑体"/>
          <w:color w:val="auto"/>
          <w:sz w:val="32"/>
          <w:szCs w:val="32"/>
          <w:highlight w:val="none"/>
        </w:rPr>
        <w:t>内容</w:t>
      </w:r>
    </w:p>
    <w:p w14:paraId="2F39F2D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b w:val="0"/>
          <w:bCs/>
          <w:color w:val="auto"/>
          <w:sz w:val="32"/>
          <w:szCs w:val="32"/>
          <w:highlight w:val="none"/>
          <w:lang w:val="en-US" w:eastAsia="zh-CN"/>
        </w:rPr>
      </w:pPr>
      <w:r>
        <w:rPr>
          <w:rFonts w:hint="eastAsia" w:ascii="楷体" w:hAnsi="楷体" w:eastAsia="楷体" w:cs="楷体"/>
          <w:b w:val="0"/>
          <w:bCs/>
          <w:color w:val="auto"/>
          <w:sz w:val="32"/>
          <w:szCs w:val="32"/>
          <w:highlight w:val="none"/>
          <w:lang w:val="en-US" w:eastAsia="zh-CN"/>
        </w:rPr>
        <w:t>（一）资金来源</w:t>
      </w:r>
    </w:p>
    <w:p w14:paraId="600F6853">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资金总额2784.44852万元。其中，2025年稻谷目标价格补贴结余结转资金26.44852万元，上级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财政</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下达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2026年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稻谷目标价格补贴资金2758万元</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14:paraId="58E07C6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b w:val="0"/>
          <w:bCs/>
          <w:color w:val="auto"/>
          <w:sz w:val="32"/>
          <w:szCs w:val="32"/>
          <w:highlight w:val="none"/>
          <w:lang w:val="en-US" w:eastAsia="zh-CN"/>
        </w:rPr>
      </w:pPr>
      <w:r>
        <w:rPr>
          <w:rFonts w:hint="eastAsia" w:ascii="楷体" w:hAnsi="楷体" w:eastAsia="楷体" w:cs="楷体"/>
          <w:b w:val="0"/>
          <w:bCs/>
          <w:color w:val="auto"/>
          <w:sz w:val="32"/>
          <w:szCs w:val="32"/>
          <w:highlight w:val="none"/>
          <w:lang w:val="en-US" w:eastAsia="zh-CN"/>
        </w:rPr>
        <w:t>（二）补贴对象</w:t>
      </w:r>
    </w:p>
    <w:p w14:paraId="0251158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color w:val="auto"/>
          <w:sz w:val="32"/>
          <w:szCs w:val="32"/>
          <w:highlight w:val="none"/>
          <w:lang w:eastAsia="zh-CN"/>
        </w:rPr>
        <w:t>县域内合法耕地上的水稻实际生产者。国家明确退耕的土地、未经批准开垦的土地等非法耕地上种植的稻谷不给予补贴。</w:t>
      </w:r>
    </w:p>
    <w:p w14:paraId="2E27AB4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b w:val="0"/>
          <w:bCs/>
          <w:color w:val="auto"/>
          <w:sz w:val="32"/>
          <w:szCs w:val="32"/>
          <w:highlight w:val="none"/>
          <w:lang w:val="en-US" w:eastAsia="zh-CN"/>
        </w:rPr>
      </w:pPr>
      <w:r>
        <w:rPr>
          <w:rFonts w:hint="eastAsia" w:ascii="楷体" w:hAnsi="楷体" w:eastAsia="楷体" w:cs="楷体"/>
          <w:b w:val="0"/>
          <w:bCs/>
          <w:color w:val="auto"/>
          <w:sz w:val="32"/>
          <w:szCs w:val="32"/>
          <w:highlight w:val="none"/>
          <w:lang w:val="en-US" w:eastAsia="zh-CN"/>
        </w:rPr>
        <w:t>（三）补贴依据</w:t>
      </w:r>
    </w:p>
    <w:p w14:paraId="4B53BD99">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highlight w:val="none"/>
          <w:lang w:val="en-US" w:eastAsia="zh-CN"/>
        </w:rPr>
        <w:t>补贴政策依据是</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highlight w:val="none"/>
          <w:lang w:val="en-US" w:eastAsia="zh-CN"/>
        </w:rPr>
        <w:t>湖南省财政厅、湖南省发展和改革委员会、湖南省农业农村厅、湖南省粮食和物资储备局、国家统计局湖南调查总队</w:t>
      </w:r>
      <w:r>
        <w:rPr>
          <w:rFonts w:hint="eastAsia" w:ascii="仿宋_GB2312" w:hAnsi="仿宋_GB2312" w:eastAsia="仿宋_GB2312" w:cs="仿宋_GB2312"/>
          <w:b w:val="0"/>
          <w:bCs w:val="0"/>
          <w:color w:val="auto"/>
          <w:sz w:val="32"/>
          <w:szCs w:val="32"/>
          <w:lang w:val="en-US" w:eastAsia="zh-CN"/>
        </w:rPr>
        <w:t>关于印发〈湖南省稻谷目标价格补贴政策实施方案〉的通知》（湘财建〔2024〕15号）。</w:t>
      </w:r>
    </w:p>
    <w:p w14:paraId="71CC6FA0">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补贴面积依据是各镇街核实的全县水稻实际种植者2025年水稻申报补贴面积、2026年</w:t>
      </w:r>
      <w:r>
        <w:rPr>
          <w:rFonts w:hint="eastAsia" w:ascii="仿宋_GB2312" w:hAnsi="仿宋_GB2312" w:eastAsia="仿宋_GB2312" w:cs="仿宋_GB2312"/>
          <w:b w:val="0"/>
          <w:bCs w:val="0"/>
          <w:color w:val="auto"/>
          <w:sz w:val="32"/>
          <w:szCs w:val="32"/>
          <w:highlight w:val="none"/>
          <w:lang w:eastAsia="zh-CN"/>
        </w:rPr>
        <w:t>早稻集中育秧</w:t>
      </w:r>
      <w:r>
        <w:rPr>
          <w:rFonts w:hint="eastAsia" w:ascii="仿宋_GB2312" w:hAnsi="仿宋_GB2312" w:eastAsia="仿宋_GB2312" w:cs="仿宋_GB2312"/>
          <w:b w:val="0"/>
          <w:bCs w:val="0"/>
          <w:color w:val="auto"/>
          <w:sz w:val="32"/>
          <w:szCs w:val="32"/>
          <w:highlight w:val="none"/>
          <w:lang w:val="en-US" w:eastAsia="zh-CN"/>
        </w:rPr>
        <w:t>面积、202</w:t>
      </w:r>
      <w:r>
        <w:rPr>
          <w:rFonts w:hint="eastAsia" w:ascii="仿宋_GB2312" w:hAnsi="仿宋_GB2312" w:eastAsia="仿宋_GB2312" w:cs="仿宋_GB2312"/>
          <w:b w:val="0"/>
          <w:bCs w:val="0"/>
          <w:color w:val="auto"/>
          <w:sz w:val="32"/>
          <w:szCs w:val="32"/>
          <w:highlight w:val="none"/>
          <w:lang w:eastAsia="zh-CN"/>
        </w:rPr>
        <w:t>6</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lang w:eastAsia="zh-CN"/>
        </w:rPr>
        <w:t>国家储备订单生产</w:t>
      </w:r>
      <w:r>
        <w:rPr>
          <w:rFonts w:hint="eastAsia" w:ascii="仿宋_GB2312" w:hAnsi="仿宋_GB2312" w:eastAsia="仿宋_GB2312" w:cs="仿宋_GB2312"/>
          <w:b w:val="0"/>
          <w:bCs w:val="0"/>
          <w:color w:val="auto"/>
          <w:sz w:val="32"/>
          <w:szCs w:val="32"/>
          <w:highlight w:val="none"/>
          <w:lang w:val="en-US" w:eastAsia="zh-CN"/>
        </w:rPr>
        <w:t>面积</w:t>
      </w:r>
      <w:r>
        <w:rPr>
          <w:rFonts w:hint="eastAsia" w:ascii="仿宋_GB2312" w:hAnsi="仿宋_GB2312" w:eastAsia="仿宋_GB2312" w:cs="仿宋_GB2312"/>
          <w:b w:val="0"/>
          <w:bCs w:val="0"/>
          <w:color w:val="auto"/>
          <w:sz w:val="32"/>
          <w:szCs w:val="32"/>
          <w:lang w:val="en-US" w:eastAsia="zh-CN"/>
        </w:rPr>
        <w:t>。</w:t>
      </w:r>
    </w:p>
    <w:p w14:paraId="1945ADC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b w:val="0"/>
          <w:bCs/>
          <w:color w:val="auto"/>
          <w:sz w:val="32"/>
          <w:szCs w:val="32"/>
          <w:highlight w:val="none"/>
          <w:lang w:val="en-US" w:eastAsia="zh-CN"/>
        </w:rPr>
      </w:pPr>
      <w:r>
        <w:rPr>
          <w:rFonts w:hint="eastAsia" w:ascii="楷体" w:hAnsi="楷体" w:eastAsia="楷体" w:cs="楷体"/>
          <w:b w:val="0"/>
          <w:bCs/>
          <w:color w:val="auto"/>
          <w:sz w:val="32"/>
          <w:szCs w:val="32"/>
          <w:highlight w:val="none"/>
          <w:lang w:val="en-US" w:eastAsia="zh-CN"/>
        </w:rPr>
        <w:t>（四）补贴标准</w:t>
      </w:r>
    </w:p>
    <w:p w14:paraId="6DCEFF0C">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color w:val="auto"/>
          <w:sz w:val="32"/>
          <w:szCs w:val="32"/>
          <w:lang w:val="en-US" w:eastAsia="zh-CN"/>
        </w:rPr>
        <w:t>1.种植户直接补贴。按照2025年水稻申报补贴</w:t>
      </w:r>
      <w:r>
        <w:rPr>
          <w:rFonts w:hint="eastAsia" w:ascii="仿宋_GB2312" w:hAnsi="仿宋_GB2312" w:eastAsia="仿宋_GB2312" w:cs="仿宋_GB2312"/>
          <w:bCs/>
          <w:color w:val="auto"/>
          <w:sz w:val="32"/>
          <w:szCs w:val="32"/>
          <w:lang w:eastAsia="zh-CN"/>
        </w:rPr>
        <w:t>面积予以补贴，标准</w:t>
      </w:r>
      <w:r>
        <w:rPr>
          <w:rFonts w:hint="eastAsia" w:ascii="仿宋_GB2312" w:hAnsi="仿宋_GB2312" w:eastAsia="仿宋_GB2312" w:cs="仿宋_GB2312"/>
          <w:bCs/>
          <w:color w:val="auto"/>
          <w:sz w:val="32"/>
          <w:szCs w:val="32"/>
          <w:lang w:val="en-US" w:eastAsia="zh-CN"/>
        </w:rPr>
        <w:t>32</w:t>
      </w:r>
      <w:r>
        <w:rPr>
          <w:rFonts w:hint="eastAsia" w:ascii="仿宋_GB2312" w:hAnsi="仿宋_GB2312" w:eastAsia="仿宋_GB2312" w:cs="仿宋_GB2312"/>
          <w:bCs/>
          <w:color w:val="auto"/>
          <w:sz w:val="32"/>
          <w:szCs w:val="32"/>
        </w:rPr>
        <w:t>元/亩（包括早</w:t>
      </w:r>
      <w:r>
        <w:rPr>
          <w:rFonts w:hint="eastAsia" w:ascii="仿宋_GB2312" w:hAnsi="仿宋_GB2312" w:eastAsia="仿宋_GB2312" w:cs="仿宋_GB2312"/>
          <w:bCs/>
          <w:color w:val="auto"/>
          <w:sz w:val="32"/>
          <w:szCs w:val="32"/>
          <w:lang w:eastAsia="zh-CN"/>
        </w:rPr>
        <w:t>稻</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一季稻</w:t>
      </w:r>
      <w:r>
        <w:rPr>
          <w:rFonts w:hint="eastAsia" w:ascii="仿宋_GB2312" w:hAnsi="仿宋_GB2312" w:eastAsia="仿宋_GB2312" w:cs="仿宋_GB2312"/>
          <w:bCs/>
          <w:color w:val="auto"/>
          <w:sz w:val="32"/>
          <w:szCs w:val="32"/>
        </w:rPr>
        <w:t>、晚稻）</w:t>
      </w:r>
      <w:r>
        <w:rPr>
          <w:rFonts w:hint="eastAsia" w:ascii="仿宋_GB2312" w:hAnsi="仿宋_GB2312" w:eastAsia="仿宋_GB2312" w:cs="仿宋_GB2312"/>
          <w:bCs/>
          <w:color w:val="auto"/>
          <w:sz w:val="32"/>
          <w:szCs w:val="32"/>
          <w:lang w:eastAsia="zh-CN"/>
        </w:rPr>
        <w:t>。</w:t>
      </w:r>
    </w:p>
    <w:p w14:paraId="122F4DDB">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2.早稻集中育秧补贴。按照</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202</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6</w:t>
      </w:r>
      <w:r>
        <w:rPr>
          <w:rFonts w:hint="eastAsia" w:ascii="仿宋_GB2312" w:hAnsi="仿宋_GB2312" w:eastAsia="仿宋_GB2312" w:cs="仿宋_GB2312"/>
          <w:bCs/>
          <w:color w:val="auto"/>
          <w:sz w:val="32"/>
          <w:szCs w:val="32"/>
          <w:lang w:val="en-US" w:eastAsia="zh-CN"/>
        </w:rPr>
        <w:t>年早稻集中育秧面积予以补贴，工厂化育秧补贴标准为105元/亩、</w:t>
      </w:r>
      <w:r>
        <w:rPr>
          <w:rFonts w:hint="eastAsia" w:ascii="仿宋_GB2312" w:hAnsi="仿宋_GB2312" w:eastAsia="仿宋_GB2312" w:cs="仿宋_GB2312"/>
          <w:bCs/>
          <w:color w:val="auto"/>
          <w:sz w:val="32"/>
          <w:szCs w:val="32"/>
          <w:lang w:eastAsia="zh-CN"/>
        </w:rPr>
        <w:t>智能化育秧（高密秧）补贴标准96元/亩、</w:t>
      </w:r>
      <w:r>
        <w:rPr>
          <w:rFonts w:hint="eastAsia" w:ascii="仿宋_GB2312" w:hAnsi="仿宋_GB2312" w:eastAsia="仿宋_GB2312" w:cs="仿宋_GB2312"/>
          <w:bCs/>
          <w:color w:val="auto"/>
          <w:sz w:val="32"/>
          <w:szCs w:val="32"/>
          <w:lang w:val="en-US" w:eastAsia="zh-CN"/>
        </w:rPr>
        <w:t>泥育秧补贴标准为52.5元/亩。</w:t>
      </w:r>
    </w:p>
    <w:p w14:paraId="6C296476">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auto"/>
          <w:sz w:val="32"/>
          <w:szCs w:val="32"/>
          <w:lang w:val="en-US" w:eastAsia="zh-CN"/>
        </w:rPr>
        <w:t>3</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国家储备</w:t>
      </w:r>
      <w:r>
        <w:rPr>
          <w:rFonts w:hint="eastAsia" w:ascii="仿宋_GB2312" w:hAnsi="仿宋_GB2312" w:eastAsia="仿宋_GB2312" w:cs="仿宋_GB2312"/>
          <w:b w:val="0"/>
          <w:bCs w:val="0"/>
          <w:color w:val="auto"/>
          <w:sz w:val="32"/>
          <w:szCs w:val="32"/>
          <w:highlight w:val="none"/>
          <w:lang w:eastAsia="zh-CN"/>
        </w:rPr>
        <w:t>订单生产</w:t>
      </w:r>
      <w:r>
        <w:rPr>
          <w:rFonts w:hint="eastAsia" w:ascii="仿宋_GB2312" w:hAnsi="仿宋_GB2312" w:eastAsia="仿宋_GB2312" w:cs="仿宋_GB2312"/>
          <w:b w:val="0"/>
          <w:bCs w:val="0"/>
          <w:color w:val="auto"/>
          <w:sz w:val="32"/>
          <w:szCs w:val="32"/>
          <w:lang w:val="en-US" w:eastAsia="zh-CN"/>
        </w:rPr>
        <w:t>补贴</w:t>
      </w:r>
      <w:r>
        <w:rPr>
          <w:rFonts w:hint="eastAsia" w:ascii="仿宋_GB2312" w:hAnsi="仿宋_GB2312" w:eastAsia="仿宋_GB2312" w:cs="仿宋_GB2312"/>
          <w:bCs/>
          <w:color w:val="auto"/>
          <w:sz w:val="32"/>
          <w:szCs w:val="32"/>
          <w:lang w:val="en-US" w:eastAsia="zh-CN"/>
        </w:rPr>
        <w:t>。按照</w:t>
      </w:r>
      <w:r>
        <w:rPr>
          <w:rFonts w:hint="eastAsia" w:ascii="仿宋_GB2312" w:hAnsi="仿宋_GB2312" w:eastAsia="仿宋_GB2312" w:cs="仿宋_GB2312"/>
          <w:color w:val="auto"/>
          <w:sz w:val="32"/>
          <w:szCs w:val="32"/>
          <w:lang w:val="en-US" w:eastAsia="zh-CN"/>
        </w:rPr>
        <w:t>202</w:t>
      </w:r>
      <w:r>
        <w:rPr>
          <w:rFonts w:hint="eastAsia" w:ascii="仿宋_GB2312" w:hAnsi="仿宋_GB2312" w:eastAsia="仿宋_GB2312" w:cs="仿宋_GB2312"/>
          <w:color w:val="000000" w:themeColor="text1"/>
          <w:sz w:val="32"/>
          <w:szCs w:val="32"/>
          <w:lang w:eastAsia="zh-CN"/>
          <w14:textFill>
            <w14:solidFill>
              <w14:schemeClr w14:val="tx1"/>
            </w14:solidFill>
          </w14:textFill>
        </w:rPr>
        <w:t>6</w:t>
      </w:r>
      <w:r>
        <w:rPr>
          <w:rFonts w:hint="eastAsia" w:ascii="仿宋_GB2312" w:hAnsi="仿宋_GB2312" w:eastAsia="仿宋_GB2312" w:cs="仿宋_GB2312"/>
          <w:color w:val="auto"/>
          <w:sz w:val="32"/>
          <w:szCs w:val="32"/>
          <w:lang w:val="en-US" w:eastAsia="zh-CN"/>
        </w:rPr>
        <w:t>年县发改局（国动办）落实的订单收购合同给予补贴，补贴标准60元/吨。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为方便打卡发放，按照亩产早稻0.4吨进行折算，折合补贴标准为24元/亩。</w:t>
      </w:r>
    </w:p>
    <w:p w14:paraId="2AC5CBF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b w:val="0"/>
          <w:bCs/>
          <w:color w:val="auto"/>
          <w:sz w:val="32"/>
          <w:szCs w:val="32"/>
          <w:highlight w:val="none"/>
          <w:lang w:val="en-US" w:eastAsia="zh-CN"/>
        </w:rPr>
      </w:pPr>
      <w:r>
        <w:rPr>
          <w:rFonts w:hint="eastAsia" w:ascii="楷体" w:hAnsi="楷体" w:eastAsia="楷体" w:cs="楷体"/>
          <w:b w:val="0"/>
          <w:bCs/>
          <w:color w:val="auto"/>
          <w:sz w:val="32"/>
          <w:szCs w:val="32"/>
          <w:highlight w:val="none"/>
          <w:lang w:val="en-US" w:eastAsia="zh-CN"/>
        </w:rPr>
        <w:t>（五）资金安排</w:t>
      </w:r>
    </w:p>
    <w:p w14:paraId="193792C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Cs/>
          <w:color w:val="auto"/>
          <w:sz w:val="32"/>
          <w:szCs w:val="32"/>
          <w:lang w:val="en-US" w:eastAsia="zh-CN"/>
        </w:rPr>
        <w:t>1.种植户直接补贴。全县</w:t>
      </w:r>
      <w:r>
        <w:rPr>
          <w:rFonts w:hint="eastAsia" w:ascii="仿宋_GB2312" w:hAnsi="仿宋_GB2312" w:eastAsia="仿宋_GB2312" w:cs="仿宋_GB2312"/>
          <w:color w:val="auto"/>
          <w:sz w:val="32"/>
          <w:szCs w:val="32"/>
          <w:lang w:val="en-US" w:eastAsia="zh-CN"/>
        </w:rPr>
        <w:t>申报</w:t>
      </w:r>
      <w:r>
        <w:rPr>
          <w:rFonts w:hint="eastAsia" w:ascii="仿宋_GB2312" w:hAnsi="仿宋_GB2312" w:eastAsia="仿宋_GB2312" w:cs="仿宋_GB2312"/>
          <w:bCs/>
          <w:color w:val="auto"/>
          <w:sz w:val="32"/>
          <w:szCs w:val="32"/>
          <w:lang w:val="en-US" w:eastAsia="zh-CN"/>
        </w:rPr>
        <w:t>202</w:t>
      </w:r>
      <w:r>
        <w:rPr>
          <w:rFonts w:hint="eastAsia" w:ascii="仿宋_GB2312" w:hAnsi="仿宋_GB2312" w:eastAsia="仿宋_GB2312" w:cs="仿宋_GB2312"/>
          <w:bCs/>
          <w:color w:val="auto"/>
          <w:sz w:val="32"/>
          <w:szCs w:val="32"/>
          <w:lang w:eastAsia="zh-CN"/>
        </w:rPr>
        <w:t>5</w:t>
      </w:r>
      <w:r>
        <w:rPr>
          <w:rFonts w:hint="eastAsia" w:ascii="仿宋_GB2312" w:hAnsi="仿宋_GB2312" w:eastAsia="仿宋_GB2312" w:cs="仿宋_GB2312"/>
          <w:bCs/>
          <w:color w:val="auto"/>
          <w:sz w:val="32"/>
          <w:szCs w:val="32"/>
          <w:lang w:val="en-US" w:eastAsia="zh-CN"/>
        </w:rPr>
        <w:t>年水</w:t>
      </w:r>
      <w:r>
        <w:rPr>
          <w:rFonts w:hint="eastAsia" w:ascii="仿宋_GB2312" w:hAnsi="仿宋_GB2312" w:eastAsia="仿宋_GB2312" w:cs="仿宋_GB2312"/>
          <w:color w:val="auto"/>
          <w:sz w:val="32"/>
          <w:szCs w:val="32"/>
          <w:lang w:val="en-US" w:eastAsia="zh-CN"/>
        </w:rPr>
        <w:t>稻补贴面积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为 </w:t>
      </w:r>
      <w:r>
        <w:rPr>
          <w:rFonts w:hint="eastAsia" w:ascii="仿宋_GB2312" w:hAnsi="仿宋_GB2312" w:eastAsia="仿宋_GB2312" w:cs="仿宋_GB2312"/>
          <w:color w:val="auto"/>
          <w:sz w:val="32"/>
          <w:szCs w:val="32"/>
          <w:lang w:val="en-US" w:eastAsia="zh-CN"/>
        </w:rPr>
        <w:t>621636.07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亩</w:t>
      </w:r>
      <w:r>
        <w:rPr>
          <w:rFonts w:hint="eastAsia" w:ascii="仿宋_GB2312" w:hAnsi="仿宋_GB2312" w:eastAsia="仿宋_GB2312" w:cs="仿宋_GB2312"/>
          <w:color w:val="auto"/>
          <w:sz w:val="32"/>
          <w:szCs w:val="32"/>
          <w:lang w:val="en-US" w:eastAsia="zh-CN"/>
        </w:rPr>
        <w:t>，安排补贴资金</w:t>
      </w:r>
      <w:r>
        <w:rPr>
          <w:rFonts w:hint="eastAsia" w:ascii="仿宋_GB2312" w:hAnsi="仿宋_GB2312" w:eastAsia="仿宋_GB2312" w:cs="仿宋_GB2312"/>
          <w:color w:val="auto"/>
          <w:sz w:val="32"/>
          <w:szCs w:val="32"/>
          <w:lang w:eastAsia="zh-CN"/>
        </w:rPr>
        <w:t>19</w:t>
      </w:r>
      <w:r>
        <w:rPr>
          <w:rFonts w:hint="eastAsia" w:ascii="仿宋_GB2312" w:hAnsi="仿宋_GB2312" w:eastAsia="仿宋_GB2312" w:cs="仿宋_GB2312"/>
          <w:color w:val="auto"/>
          <w:sz w:val="32"/>
          <w:szCs w:val="32"/>
          <w:lang w:val="en-US" w:eastAsia="zh-CN"/>
        </w:rPr>
        <w:t>89.235424万元（其中：早稻110258.45亩，补贴352.82704万元；一季稻400692.13亩，补贴1282.214816万元；晚稻110685.49亩，补贴354.193568万元）。</w:t>
      </w:r>
    </w:p>
    <w:p w14:paraId="36EDCFED">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2.早稻集中育秧补贴。202</w:t>
      </w:r>
      <w:r>
        <w:rPr>
          <w:rFonts w:hint="eastAsia" w:ascii="仿宋_GB2312" w:hAnsi="仿宋_GB2312" w:eastAsia="仿宋_GB2312" w:cs="仿宋_GB2312"/>
          <w:color w:val="000000" w:themeColor="text1"/>
          <w:sz w:val="32"/>
          <w:szCs w:val="32"/>
          <w:lang w:eastAsia="zh-CN"/>
          <w14:textFill>
            <w14:solidFill>
              <w14:schemeClr w14:val="tx1"/>
            </w14:solidFill>
          </w14:textFill>
        </w:rPr>
        <w:t>6</w:t>
      </w:r>
      <w:r>
        <w:rPr>
          <w:rFonts w:hint="eastAsia" w:ascii="仿宋_GB2312" w:hAnsi="仿宋_GB2312" w:eastAsia="仿宋_GB2312" w:cs="仿宋_GB2312"/>
          <w:color w:val="auto"/>
          <w:sz w:val="32"/>
          <w:szCs w:val="32"/>
          <w:lang w:val="en-US" w:eastAsia="zh-CN"/>
        </w:rPr>
        <w:t>年全县早稻集中育秧总面积为</w:t>
      </w:r>
      <w:r>
        <w:rPr>
          <w:rFonts w:hint="eastAsia" w:ascii="仿宋_GB2312" w:hAnsi="仿宋_GB2312" w:eastAsia="仿宋_GB2312" w:cs="仿宋_GB2312"/>
          <w:color w:val="auto"/>
          <w:kern w:val="2"/>
          <w:sz w:val="32"/>
          <w:szCs w:val="32"/>
          <w:lang w:val="en-US" w:eastAsia="zh-CN" w:bidi="ar-SA"/>
        </w:rPr>
        <w:t>15.22891</w:t>
      </w:r>
      <w:r>
        <w:rPr>
          <w:rFonts w:hint="eastAsia" w:ascii="仿宋_GB2312" w:hAnsi="仿宋_GB2312" w:eastAsia="仿宋_GB2312" w:cs="仿宋_GB2312"/>
          <w:kern w:val="2"/>
          <w:sz w:val="32"/>
          <w:szCs w:val="32"/>
          <w:lang w:val="en-US" w:eastAsia="zh-CN" w:bidi="ar-SA"/>
        </w:rPr>
        <w:t>万</w:t>
      </w:r>
      <w:r>
        <w:rPr>
          <w:rFonts w:hint="eastAsia" w:ascii="仿宋_GB2312" w:hAnsi="仿宋_GB2312" w:eastAsia="仿宋_GB2312" w:cs="仿宋_GB2312"/>
          <w:color w:val="auto"/>
          <w:sz w:val="32"/>
          <w:szCs w:val="32"/>
          <w:lang w:val="en-US" w:eastAsia="zh-CN"/>
        </w:rPr>
        <w:t>亩，应补贴资金总额1362.5486万元。</w:t>
      </w:r>
      <w:r>
        <w:rPr>
          <w:rFonts w:hint="eastAsia" w:ascii="仿宋_GB2312" w:hAnsi="仿宋_GB2312" w:eastAsia="仿宋_GB2312" w:cs="仿宋_GB2312"/>
          <w:bCs/>
          <w:color w:val="auto"/>
          <w:sz w:val="32"/>
          <w:szCs w:val="32"/>
          <w:lang w:val="en-US" w:eastAsia="zh-CN"/>
        </w:rPr>
        <w:t>本次安排补贴金额为</w:t>
      </w:r>
      <w:r>
        <w:rPr>
          <w:rFonts w:hint="eastAsia" w:ascii="仿宋_GB2312" w:hAnsi="仿宋_GB2312" w:eastAsia="仿宋_GB2312" w:cs="仿宋_GB2312"/>
          <w:color w:val="auto"/>
          <w:sz w:val="32"/>
          <w:szCs w:val="32"/>
          <w:highlight w:val="none"/>
          <w:lang w:val="en-US" w:eastAsia="zh-CN"/>
        </w:rPr>
        <w:t>715.213096</w:t>
      </w:r>
      <w:r>
        <w:rPr>
          <w:rFonts w:hint="eastAsia" w:ascii="仿宋_GB2312" w:hAnsi="仿宋_GB2312" w:eastAsia="仿宋_GB2312" w:cs="仿宋_GB2312"/>
          <w:color w:val="auto"/>
          <w:sz w:val="32"/>
          <w:szCs w:val="32"/>
          <w:highlight w:val="none"/>
          <w:lang w:eastAsia="zh-CN"/>
        </w:rPr>
        <w:t>万元。</w:t>
      </w:r>
    </w:p>
    <w:p w14:paraId="396B7C2E">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国家储备订单生产种植者补贴。依据202</w:t>
      </w:r>
      <w:r>
        <w:rPr>
          <w:rFonts w:hint="eastAsia" w:ascii="仿宋_GB2312" w:hAnsi="仿宋_GB2312" w:eastAsia="仿宋_GB2312" w:cs="仿宋_GB2312"/>
          <w:color w:val="auto"/>
          <w:sz w:val="32"/>
          <w:szCs w:val="32"/>
          <w:lang w:eastAsia="zh-CN"/>
        </w:rPr>
        <w:t>6</w:t>
      </w:r>
      <w:r>
        <w:rPr>
          <w:rFonts w:hint="eastAsia" w:ascii="仿宋_GB2312" w:hAnsi="仿宋_GB2312" w:eastAsia="仿宋_GB2312" w:cs="仿宋_GB2312"/>
          <w:color w:val="auto"/>
          <w:sz w:val="32"/>
          <w:szCs w:val="32"/>
          <w:lang w:val="en-US" w:eastAsia="zh-CN"/>
        </w:rPr>
        <w:t>年县发改局（国动办）与水稻种植户签订落实的订单协议给予补贴，补贴资金为</w:t>
      </w:r>
      <w:r>
        <w:rPr>
          <w:rFonts w:hint="eastAsia" w:ascii="仿宋_GB2312" w:hAnsi="仿宋_GB2312" w:eastAsia="仿宋_GB2312" w:cs="仿宋_GB2312"/>
          <w:color w:val="auto"/>
          <w:sz w:val="32"/>
          <w:szCs w:val="32"/>
          <w:lang w:eastAsia="zh-CN"/>
        </w:rPr>
        <w:t>8</w:t>
      </w:r>
      <w:r>
        <w:rPr>
          <w:rFonts w:hint="eastAsia" w:ascii="仿宋_GB2312" w:hAnsi="仿宋_GB2312" w:eastAsia="仿宋_GB2312" w:cs="仿宋_GB2312"/>
          <w:color w:val="auto"/>
          <w:sz w:val="32"/>
          <w:szCs w:val="32"/>
          <w:lang w:val="en-US" w:eastAsia="zh-CN"/>
        </w:rPr>
        <w:t>0万元。</w:t>
      </w:r>
    </w:p>
    <w:p w14:paraId="2DF6FF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以上3项补贴资金总额为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2784.44852</w:t>
      </w:r>
      <w:r>
        <w:rPr>
          <w:rFonts w:hint="eastAsia" w:ascii="仿宋_GB2312" w:hAnsi="仿宋_GB2312" w:eastAsia="仿宋_GB2312" w:cs="仿宋_GB2312"/>
          <w:color w:val="auto"/>
          <w:sz w:val="32"/>
          <w:szCs w:val="32"/>
          <w:lang w:val="en-US" w:eastAsia="zh-CN"/>
        </w:rPr>
        <w:t>万元。</w:t>
      </w:r>
    </w:p>
    <w:p w14:paraId="013CE54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b w:val="0"/>
          <w:bCs/>
          <w:color w:val="auto"/>
          <w:sz w:val="32"/>
          <w:szCs w:val="32"/>
          <w:highlight w:val="none"/>
          <w:lang w:val="en-US" w:eastAsia="zh-CN"/>
        </w:rPr>
      </w:pPr>
      <w:r>
        <w:rPr>
          <w:rFonts w:hint="eastAsia" w:ascii="楷体" w:hAnsi="楷体" w:eastAsia="楷体" w:cs="楷体"/>
          <w:b w:val="0"/>
          <w:bCs/>
          <w:color w:val="auto"/>
          <w:sz w:val="32"/>
          <w:szCs w:val="32"/>
          <w:highlight w:val="none"/>
          <w:lang w:val="en-US" w:eastAsia="zh-CN"/>
        </w:rPr>
        <w:t>（六）资金发放</w:t>
      </w:r>
    </w:p>
    <w:p w14:paraId="6924B46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严格执行</w:t>
      </w:r>
      <w:r>
        <w:rPr>
          <w:rFonts w:hint="eastAsia" w:ascii="仿宋_GB2312" w:hAnsi="仿宋_GB2312" w:eastAsia="仿宋_GB2312" w:cs="仿宋_GB2312"/>
          <w:color w:val="auto"/>
          <w:sz w:val="32"/>
          <w:szCs w:val="32"/>
          <w:highlight w:val="none"/>
          <w:lang w:val="en-US" w:eastAsia="zh-CN"/>
        </w:rPr>
        <w:t>涉农</w:t>
      </w:r>
      <w:r>
        <w:rPr>
          <w:rFonts w:hint="eastAsia" w:ascii="仿宋_GB2312" w:hAnsi="仿宋_GB2312" w:eastAsia="仿宋_GB2312" w:cs="仿宋_GB2312"/>
          <w:color w:val="auto"/>
          <w:sz w:val="32"/>
          <w:szCs w:val="32"/>
          <w:highlight w:val="none"/>
          <w:lang w:eastAsia="zh-CN"/>
        </w:rPr>
        <w:t>资金管理制度，确保补贴资金封闭运行，所有补贴严禁采取实物补贴方式发放。除村组集体、农民合作社、龙头企业、</w:t>
      </w:r>
      <w:r>
        <w:rPr>
          <w:rFonts w:hint="eastAsia" w:ascii="仿宋_GB2312" w:hAnsi="仿宋_GB2312" w:eastAsia="仿宋_GB2312" w:cs="仿宋_GB2312"/>
          <w:color w:val="auto"/>
          <w:sz w:val="32"/>
          <w:szCs w:val="32"/>
          <w:lang w:val="en-US" w:eastAsia="zh-CN"/>
        </w:rPr>
        <w:t>国家储备订单生产种植者、早稻集中</w:t>
      </w:r>
      <w:r>
        <w:rPr>
          <w:rFonts w:hint="eastAsia" w:ascii="仿宋_GB2312" w:hAnsi="仿宋_GB2312" w:eastAsia="仿宋_GB2312" w:cs="仿宋_GB2312"/>
          <w:color w:val="auto"/>
          <w:sz w:val="32"/>
          <w:szCs w:val="32"/>
          <w:highlight w:val="none"/>
          <w:lang w:eastAsia="zh-CN"/>
        </w:rPr>
        <w:t>育秧主体等之外，其余到人到户的补贴资金全部通过惠民惠农财政补贴资金阳光审批系统“一卡通”发放，原则上</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0日前</w:t>
      </w:r>
      <w:r>
        <w:rPr>
          <w:rFonts w:hint="eastAsia" w:ascii="仿宋_GB2312" w:hAnsi="仿宋_GB2312" w:eastAsia="仿宋_GB2312" w:cs="仿宋_GB2312"/>
          <w:color w:val="auto"/>
          <w:sz w:val="32"/>
          <w:szCs w:val="32"/>
          <w:highlight w:val="none"/>
          <w:lang w:eastAsia="zh-CN"/>
        </w:rPr>
        <w:t>将所有补贴资金全部发放到位</w:t>
      </w:r>
      <w:r>
        <w:rPr>
          <w:rFonts w:hint="eastAsia" w:ascii="仿宋_GB2312" w:hAnsi="仿宋_GB2312" w:eastAsia="仿宋_GB2312" w:cs="仿宋_GB2312"/>
          <w:color w:val="auto"/>
          <w:sz w:val="32"/>
          <w:szCs w:val="32"/>
          <w:highlight w:val="none"/>
        </w:rPr>
        <w:t>。</w:t>
      </w:r>
    </w:p>
    <w:p w14:paraId="5D246A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按照“</w:t>
      </w:r>
      <w:r>
        <w:rPr>
          <w:rFonts w:hint="eastAsia" w:ascii="仿宋_GB2312" w:hAnsi="仿宋_GB2312" w:eastAsia="仿宋_GB2312" w:cs="仿宋_GB2312"/>
          <w:color w:val="auto"/>
          <w:sz w:val="32"/>
          <w:szCs w:val="32"/>
          <w:highlight w:val="none"/>
          <w:lang w:eastAsia="zh-CN"/>
        </w:rPr>
        <w:t>主体</w:t>
      </w:r>
      <w:r>
        <w:rPr>
          <w:rFonts w:hint="eastAsia" w:ascii="仿宋_GB2312" w:hAnsi="仿宋_GB2312" w:eastAsia="仿宋_GB2312" w:cs="仿宋_GB2312"/>
          <w:color w:val="auto"/>
          <w:sz w:val="32"/>
          <w:szCs w:val="32"/>
          <w:highlight w:val="none"/>
        </w:rPr>
        <w:t>申报—村级审核公示—</w:t>
      </w:r>
      <w:r>
        <w:rPr>
          <w:rFonts w:hint="eastAsia" w:ascii="仿宋_GB2312" w:hAnsi="仿宋_GB2312" w:eastAsia="仿宋_GB2312" w:cs="仿宋_GB2312"/>
          <w:color w:val="auto"/>
          <w:sz w:val="32"/>
          <w:szCs w:val="32"/>
          <w:highlight w:val="none"/>
          <w:lang w:eastAsia="zh-CN"/>
        </w:rPr>
        <w:t>镇街</w:t>
      </w:r>
      <w:r>
        <w:rPr>
          <w:rFonts w:hint="eastAsia" w:ascii="仿宋_GB2312" w:hAnsi="仿宋_GB2312" w:eastAsia="仿宋_GB2312" w:cs="仿宋_GB2312"/>
          <w:color w:val="auto"/>
          <w:sz w:val="32"/>
          <w:szCs w:val="32"/>
          <w:highlight w:val="none"/>
        </w:rPr>
        <w:t>审核</w:t>
      </w:r>
      <w:r>
        <w:rPr>
          <w:rFonts w:hint="eastAsia" w:ascii="仿宋_GB2312" w:hAnsi="仿宋_GB2312" w:eastAsia="仿宋_GB2312" w:cs="仿宋_GB2312"/>
          <w:color w:val="auto"/>
          <w:sz w:val="32"/>
          <w:szCs w:val="32"/>
          <w:highlight w:val="none"/>
          <w:lang w:eastAsia="zh-CN"/>
        </w:rPr>
        <w:t>公示、</w:t>
      </w:r>
      <w:r>
        <w:rPr>
          <w:rFonts w:hint="eastAsia" w:ascii="仿宋_GB2312" w:hAnsi="仿宋_GB2312" w:eastAsia="仿宋_GB2312" w:cs="仿宋_GB2312"/>
          <w:color w:val="auto"/>
          <w:sz w:val="32"/>
          <w:szCs w:val="32"/>
          <w:highlight w:val="none"/>
        </w:rPr>
        <w:t>上报—县级</w:t>
      </w:r>
      <w:r>
        <w:rPr>
          <w:rFonts w:hint="eastAsia" w:ascii="仿宋_GB2312" w:hAnsi="仿宋_GB2312" w:eastAsia="仿宋_GB2312" w:cs="仿宋_GB2312"/>
          <w:color w:val="auto"/>
          <w:sz w:val="32"/>
          <w:szCs w:val="32"/>
          <w:highlight w:val="none"/>
          <w:lang w:eastAsia="zh-CN"/>
        </w:rPr>
        <w:t>农业农村</w:t>
      </w:r>
      <w:r>
        <w:rPr>
          <w:rFonts w:hint="eastAsia" w:ascii="仿宋_GB2312" w:hAnsi="仿宋_GB2312" w:eastAsia="仿宋_GB2312" w:cs="仿宋_GB2312"/>
          <w:color w:val="auto"/>
          <w:sz w:val="32"/>
          <w:szCs w:val="32"/>
          <w:highlight w:val="none"/>
        </w:rPr>
        <w:t>部门</w:t>
      </w:r>
      <w:r>
        <w:rPr>
          <w:rFonts w:hint="eastAsia" w:ascii="仿宋_GB2312" w:hAnsi="仿宋_GB2312" w:eastAsia="仿宋_GB2312" w:cs="仿宋_GB2312"/>
          <w:color w:val="auto"/>
          <w:sz w:val="32"/>
          <w:szCs w:val="32"/>
          <w:highlight w:val="none"/>
          <w:lang w:eastAsia="zh-CN"/>
        </w:rPr>
        <w:t>复</w:t>
      </w:r>
      <w:r>
        <w:rPr>
          <w:rFonts w:hint="eastAsia" w:ascii="仿宋_GB2312" w:hAnsi="仿宋_GB2312" w:eastAsia="仿宋_GB2312" w:cs="仿宋_GB2312"/>
          <w:color w:val="auto"/>
          <w:sz w:val="32"/>
          <w:szCs w:val="32"/>
          <w:highlight w:val="none"/>
        </w:rPr>
        <w:t>核—县级人民政府审定—发放</w:t>
      </w:r>
      <w:r>
        <w:rPr>
          <w:rFonts w:hint="eastAsia" w:ascii="仿宋_GB2312" w:hAnsi="仿宋_GB2312" w:eastAsia="仿宋_GB2312" w:cs="仿宋_GB2312"/>
          <w:color w:val="auto"/>
          <w:sz w:val="32"/>
          <w:szCs w:val="32"/>
          <w:highlight w:val="none"/>
          <w:lang w:eastAsia="zh-CN"/>
        </w:rPr>
        <w:t>补贴</w:t>
      </w:r>
      <w:r>
        <w:rPr>
          <w:rFonts w:hint="eastAsia" w:ascii="仿宋_GB2312" w:hAnsi="仿宋_GB2312" w:eastAsia="仿宋_GB2312" w:cs="仿宋_GB2312"/>
          <w:color w:val="auto"/>
          <w:sz w:val="32"/>
          <w:szCs w:val="32"/>
          <w:highlight w:val="none"/>
        </w:rPr>
        <w:t>”的程序</w:t>
      </w:r>
      <w:r>
        <w:rPr>
          <w:rFonts w:hint="eastAsia" w:ascii="仿宋_GB2312" w:hAnsi="仿宋_GB2312" w:eastAsia="仿宋_GB2312" w:cs="仿宋_GB2312"/>
          <w:color w:val="auto"/>
          <w:sz w:val="32"/>
          <w:szCs w:val="32"/>
          <w:highlight w:val="none"/>
          <w:lang w:eastAsia="zh-CN"/>
        </w:rPr>
        <w:t>组织做好补贴资金发放工作。</w:t>
      </w:r>
      <w:r>
        <w:rPr>
          <w:rFonts w:hint="eastAsia" w:ascii="仿宋_GB2312" w:hAnsi="仿宋_GB2312" w:eastAsia="仿宋_GB2312" w:cs="仿宋_GB2312"/>
          <w:color w:val="auto"/>
          <w:sz w:val="32"/>
          <w:szCs w:val="32"/>
          <w:highlight w:val="none"/>
        </w:rPr>
        <w:t>申请补贴的</w:t>
      </w:r>
      <w:r>
        <w:rPr>
          <w:rFonts w:hint="eastAsia" w:ascii="仿宋_GB2312" w:hAnsi="仿宋_GB2312" w:eastAsia="仿宋_GB2312" w:cs="仿宋_GB2312"/>
          <w:color w:val="auto"/>
          <w:sz w:val="32"/>
          <w:szCs w:val="32"/>
          <w:highlight w:val="none"/>
          <w:lang w:eastAsia="zh-CN"/>
        </w:rPr>
        <w:t>水稻实际生产者</w:t>
      </w:r>
      <w:r>
        <w:rPr>
          <w:rFonts w:hint="eastAsia" w:ascii="仿宋_GB2312" w:hAnsi="仿宋_GB2312" w:eastAsia="仿宋_GB2312" w:cs="仿宋_GB2312"/>
          <w:color w:val="auto"/>
          <w:sz w:val="32"/>
          <w:szCs w:val="32"/>
          <w:highlight w:val="none"/>
        </w:rPr>
        <w:t>应当向村委会提出申请，并对其申报材料的真实性、完整性负责</w:t>
      </w:r>
      <w:r>
        <w:rPr>
          <w:rFonts w:hint="eastAsia" w:ascii="仿宋_GB2312" w:hAnsi="仿宋_GB2312" w:eastAsia="仿宋_GB2312" w:cs="仿宋_GB2312"/>
          <w:color w:val="auto"/>
          <w:sz w:val="32"/>
          <w:szCs w:val="32"/>
          <w:highlight w:val="none"/>
          <w:lang w:eastAsia="zh-CN"/>
        </w:rPr>
        <w:t>。村（社）对申报材料审核无误并公示后，将申报材料汇总报送镇（街），镇（街）审核汇总后报送至县农业农村局</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lang w:val="en-US" w:eastAsia="zh-CN"/>
        </w:rPr>
        <w:t>农业农村局</w:t>
      </w:r>
      <w:r>
        <w:rPr>
          <w:rFonts w:hint="eastAsia" w:ascii="仿宋_GB2312" w:hAnsi="仿宋_GB2312" w:eastAsia="仿宋_GB2312" w:cs="仿宋_GB2312"/>
          <w:color w:val="auto"/>
          <w:sz w:val="32"/>
          <w:szCs w:val="32"/>
          <w:highlight w:val="none"/>
        </w:rPr>
        <w:t>对申报材料进行</w:t>
      </w:r>
      <w:r>
        <w:rPr>
          <w:rFonts w:hint="eastAsia" w:ascii="仿宋_GB2312" w:hAnsi="仿宋_GB2312" w:eastAsia="仿宋_GB2312" w:cs="仿宋_GB2312"/>
          <w:color w:val="auto"/>
          <w:sz w:val="32"/>
          <w:szCs w:val="32"/>
          <w:highlight w:val="none"/>
          <w:lang w:eastAsia="zh-CN"/>
        </w:rPr>
        <w:t>复核后，会同县</w:t>
      </w:r>
      <w:r>
        <w:rPr>
          <w:rFonts w:hint="eastAsia" w:ascii="仿宋_GB2312" w:hAnsi="仿宋_GB2312" w:eastAsia="仿宋_GB2312" w:cs="仿宋_GB2312"/>
          <w:color w:val="auto"/>
          <w:sz w:val="32"/>
          <w:szCs w:val="32"/>
          <w:highlight w:val="none"/>
        </w:rPr>
        <w:t>财政</w:t>
      </w:r>
      <w:r>
        <w:rPr>
          <w:rFonts w:hint="eastAsia" w:ascii="仿宋_GB2312" w:hAnsi="仿宋_GB2312" w:eastAsia="仿宋_GB2312" w:cs="仿宋_GB2312"/>
          <w:color w:val="auto"/>
          <w:sz w:val="32"/>
          <w:szCs w:val="32"/>
          <w:highlight w:val="none"/>
          <w:lang w:eastAsia="zh-CN"/>
        </w:rPr>
        <w:t>局拟定资金安排方案报请</w:t>
      </w:r>
      <w:r>
        <w:rPr>
          <w:rFonts w:hint="eastAsia" w:ascii="仿宋_GB2312" w:hAnsi="仿宋_GB2312" w:eastAsia="仿宋_GB2312" w:cs="仿宋_GB2312"/>
          <w:color w:val="auto"/>
          <w:sz w:val="32"/>
          <w:szCs w:val="32"/>
          <w:highlight w:val="none"/>
        </w:rPr>
        <w:t>县人民政府</w:t>
      </w:r>
      <w:r>
        <w:rPr>
          <w:rFonts w:hint="eastAsia" w:ascii="仿宋_GB2312" w:hAnsi="仿宋_GB2312" w:eastAsia="仿宋_GB2312" w:cs="仿宋_GB2312"/>
          <w:color w:val="auto"/>
          <w:sz w:val="32"/>
          <w:szCs w:val="32"/>
          <w:highlight w:val="none"/>
          <w:lang w:eastAsia="zh-CN"/>
        </w:rPr>
        <w:t>审定后按程序发放补贴</w:t>
      </w:r>
      <w:r>
        <w:rPr>
          <w:rFonts w:hint="eastAsia" w:ascii="仿宋_GB2312" w:hAnsi="仿宋_GB2312" w:eastAsia="仿宋_GB2312" w:cs="仿宋_GB2312"/>
          <w:color w:val="auto"/>
          <w:sz w:val="32"/>
          <w:szCs w:val="32"/>
          <w:highlight w:val="none"/>
        </w:rPr>
        <w:t>资金。</w:t>
      </w:r>
    </w:p>
    <w:p w14:paraId="12CFBF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四</w:t>
      </w:r>
      <w:r>
        <w:rPr>
          <w:rFonts w:hint="eastAsia" w:ascii="黑体" w:hAnsi="黑体" w:eastAsia="黑体" w:cs="黑体"/>
          <w:color w:val="auto"/>
          <w:sz w:val="32"/>
          <w:szCs w:val="32"/>
          <w:highlight w:val="none"/>
          <w:lang w:eastAsia="zh-CN"/>
        </w:rPr>
        <w:t>、</w:t>
      </w:r>
      <w:r>
        <w:rPr>
          <w:rFonts w:hint="eastAsia" w:ascii="黑体" w:hAnsi="黑体" w:eastAsia="黑体" w:cs="黑体"/>
          <w:color w:val="auto"/>
          <w:sz w:val="32"/>
          <w:szCs w:val="32"/>
          <w:highlight w:val="none"/>
        </w:rPr>
        <w:t>工作要求</w:t>
      </w:r>
    </w:p>
    <w:p w14:paraId="4B1E5AF2">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 w:hAnsi="楷体" w:eastAsia="楷体" w:cs="楷体"/>
          <w:b w:val="0"/>
          <w:bCs/>
          <w:color w:val="auto"/>
          <w:sz w:val="32"/>
          <w:szCs w:val="32"/>
          <w:highlight w:val="none"/>
          <w:lang w:val="en-US" w:eastAsia="zh-CN"/>
        </w:rPr>
        <w:t>（一）</w:t>
      </w:r>
      <w:r>
        <w:rPr>
          <w:rFonts w:hint="eastAsia" w:ascii="楷体" w:hAnsi="楷体" w:eastAsia="楷体" w:cs="楷体"/>
          <w:b w:val="0"/>
          <w:bCs/>
          <w:color w:val="auto"/>
          <w:sz w:val="32"/>
          <w:szCs w:val="32"/>
          <w:highlight w:val="none"/>
          <w:lang w:eastAsia="zh-CN"/>
        </w:rPr>
        <w:t>加强</w:t>
      </w:r>
      <w:r>
        <w:rPr>
          <w:rFonts w:hint="eastAsia" w:ascii="楷体" w:hAnsi="楷体" w:eastAsia="楷体" w:cs="楷体"/>
          <w:b w:val="0"/>
          <w:bCs/>
          <w:color w:val="auto"/>
          <w:sz w:val="32"/>
          <w:szCs w:val="32"/>
          <w:highlight w:val="none"/>
          <w:lang w:val="en-US" w:eastAsia="zh-CN"/>
        </w:rPr>
        <w:t>组织</w:t>
      </w:r>
      <w:r>
        <w:rPr>
          <w:rFonts w:hint="eastAsia" w:ascii="楷体" w:hAnsi="楷体" w:eastAsia="楷体" w:cs="楷体"/>
          <w:b w:val="0"/>
          <w:bCs/>
          <w:color w:val="auto"/>
          <w:sz w:val="32"/>
          <w:szCs w:val="32"/>
          <w:highlight w:val="none"/>
          <w:lang w:eastAsia="zh-CN"/>
        </w:rPr>
        <w:t>领导。</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全县</w:t>
      </w:r>
      <w:r>
        <w:rPr>
          <w:rFonts w:hint="eastAsia" w:ascii="仿宋_GB2312" w:hAnsi="仿宋_GB2312" w:eastAsia="仿宋_GB2312" w:cs="仿宋_GB2312"/>
          <w:color w:val="000000" w:themeColor="text1"/>
          <w:sz w:val="32"/>
          <w:szCs w:val="32"/>
          <w14:textFill>
            <w14:solidFill>
              <w14:schemeClr w14:val="tx1"/>
            </w14:solidFill>
          </w14:textFill>
        </w:rPr>
        <w:t>稻谷目标价格补贴工作</w:t>
      </w:r>
      <w:r>
        <w:rPr>
          <w:rFonts w:hint="eastAsia" w:ascii="仿宋_GB2312" w:hAnsi="仿宋_GB2312" w:eastAsia="仿宋_GB2312" w:cs="仿宋_GB2312"/>
          <w:color w:val="auto"/>
          <w:sz w:val="32"/>
          <w:szCs w:val="32"/>
          <w:lang w:val="en-US" w:eastAsia="zh-CN"/>
        </w:rPr>
        <w:t>由县人民政府负总责，县</w:t>
      </w:r>
      <w:r>
        <w:rPr>
          <w:rFonts w:hint="eastAsia" w:ascii="仿宋_GB2312" w:hAnsi="仿宋_GB2312" w:eastAsia="仿宋_GB2312" w:cs="仿宋_GB2312"/>
          <w:color w:val="auto"/>
          <w:sz w:val="32"/>
          <w:szCs w:val="32"/>
        </w:rPr>
        <w:t>农业农村局、</w:t>
      </w:r>
      <w:r>
        <w:rPr>
          <w:rFonts w:hint="eastAsia" w:ascii="仿宋_GB2312" w:hAnsi="仿宋_GB2312" w:eastAsia="仿宋_GB2312" w:cs="仿宋_GB2312"/>
          <w:color w:val="auto"/>
          <w:sz w:val="32"/>
          <w:szCs w:val="32"/>
          <w:lang w:val="en-US" w:eastAsia="zh-CN"/>
        </w:rPr>
        <w:t>县</w:t>
      </w:r>
      <w:r>
        <w:rPr>
          <w:rFonts w:hint="eastAsia" w:ascii="仿宋_GB2312" w:hAnsi="仿宋_GB2312" w:eastAsia="仿宋_GB2312" w:cs="仿宋_GB2312"/>
          <w:color w:val="auto"/>
          <w:sz w:val="32"/>
          <w:szCs w:val="32"/>
        </w:rPr>
        <w:t>财政局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县</w:t>
      </w:r>
      <w:r>
        <w:rPr>
          <w:rFonts w:hint="eastAsia" w:ascii="仿宋_GB2312" w:hAnsi="仿宋_GB2312" w:eastAsia="仿宋_GB2312" w:cs="仿宋_GB2312"/>
          <w:color w:val="auto"/>
          <w:sz w:val="32"/>
          <w:szCs w:val="32"/>
          <w:lang w:eastAsia="zh-CN"/>
        </w:rPr>
        <w:t>发改局按照职责分工具体组织实施</w:t>
      </w:r>
      <w:r>
        <w:rPr>
          <w:rFonts w:hint="eastAsia" w:ascii="仿宋_GB2312" w:hAnsi="仿宋_GB2312" w:eastAsia="仿宋_GB2312" w:cs="仿宋_GB2312"/>
          <w:color w:val="auto"/>
          <w:sz w:val="32"/>
          <w:szCs w:val="32"/>
          <w:lang w:val="en-US" w:eastAsia="zh-CN"/>
        </w:rPr>
        <w:t>，各</w:t>
      </w:r>
      <w:r>
        <w:rPr>
          <w:rFonts w:hint="eastAsia" w:ascii="仿宋_GB2312" w:hAnsi="仿宋_GB2312" w:eastAsia="仿宋_GB2312" w:cs="仿宋_GB2312"/>
          <w:color w:val="auto"/>
          <w:sz w:val="32"/>
          <w:szCs w:val="32"/>
          <w:lang w:eastAsia="zh-CN"/>
        </w:rPr>
        <w:t>镇街</w:t>
      </w:r>
      <w:r>
        <w:rPr>
          <w:rFonts w:hint="eastAsia" w:ascii="仿宋_GB2312" w:hAnsi="仿宋_GB2312" w:eastAsia="仿宋_GB2312" w:cs="仿宋_GB2312"/>
          <w:color w:val="auto"/>
          <w:sz w:val="32"/>
          <w:szCs w:val="32"/>
          <w:lang w:val="en-US" w:eastAsia="zh-CN"/>
        </w:rPr>
        <w:t>积极配合，</w:t>
      </w:r>
      <w:r>
        <w:rPr>
          <w:rFonts w:hint="eastAsia" w:ascii="仿宋_GB2312" w:hAnsi="仿宋_GB2312" w:eastAsia="仿宋_GB2312" w:cs="仿宋_GB2312"/>
          <w:color w:val="auto"/>
          <w:sz w:val="32"/>
          <w:szCs w:val="32"/>
        </w:rPr>
        <w:t>确保各</w:t>
      </w:r>
      <w:r>
        <w:rPr>
          <w:rFonts w:hint="eastAsia" w:ascii="仿宋_GB2312" w:hAnsi="仿宋_GB2312" w:eastAsia="仿宋_GB2312" w:cs="仿宋_GB2312"/>
          <w:color w:val="auto"/>
          <w:sz w:val="32"/>
          <w:szCs w:val="32"/>
          <w:lang w:eastAsia="zh-CN"/>
        </w:rPr>
        <w:t>项补贴按照方案发放到位</w:t>
      </w:r>
      <w:r>
        <w:rPr>
          <w:rFonts w:hint="eastAsia" w:ascii="仿宋_GB2312" w:hAnsi="仿宋_GB2312" w:eastAsia="仿宋_GB2312" w:cs="仿宋_GB2312"/>
          <w:color w:val="auto"/>
          <w:sz w:val="32"/>
          <w:szCs w:val="32"/>
        </w:rPr>
        <w:t>。</w:t>
      </w:r>
    </w:p>
    <w:p w14:paraId="3AA90C9E">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 w:hAnsi="楷体" w:eastAsia="楷体" w:cs="楷体"/>
          <w:b w:val="0"/>
          <w:bCs/>
          <w:color w:val="auto"/>
          <w:sz w:val="32"/>
          <w:szCs w:val="32"/>
          <w:highlight w:val="none"/>
          <w:lang w:val="en-US" w:eastAsia="zh-CN"/>
        </w:rPr>
        <w:t>（二）加强宣传发动。</w:t>
      </w:r>
      <w:r>
        <w:rPr>
          <w:rFonts w:hint="eastAsia" w:ascii="仿宋_GB2312" w:hAnsi="仿宋_GB2312" w:eastAsia="仿宋_GB2312" w:cs="仿宋_GB2312"/>
          <w:b w:val="0"/>
          <w:bCs/>
          <w:color w:val="auto"/>
          <w:sz w:val="32"/>
          <w:szCs w:val="32"/>
          <w:highlight w:val="none"/>
          <w:lang w:val="en-US" w:eastAsia="zh-CN"/>
        </w:rPr>
        <w:t>各镇</w:t>
      </w:r>
      <w:r>
        <w:rPr>
          <w:rFonts w:hint="eastAsia" w:ascii="仿宋_GB2312" w:hAnsi="仿宋_GB2312" w:eastAsia="仿宋_GB2312" w:cs="仿宋_GB2312"/>
          <w:color w:val="auto"/>
          <w:sz w:val="32"/>
          <w:szCs w:val="32"/>
          <w:lang w:eastAsia="zh-CN"/>
        </w:rPr>
        <w:t>街</w:t>
      </w:r>
      <w:r>
        <w:rPr>
          <w:rFonts w:hint="eastAsia" w:ascii="仿宋_GB2312" w:hAnsi="仿宋_GB2312" w:eastAsia="仿宋_GB2312" w:cs="仿宋_GB2312"/>
          <w:b w:val="0"/>
          <w:bCs/>
          <w:color w:val="auto"/>
          <w:sz w:val="32"/>
          <w:szCs w:val="32"/>
          <w:highlight w:val="none"/>
          <w:lang w:val="en-US" w:eastAsia="zh-CN"/>
        </w:rPr>
        <w:t>、各相关部门要</w:t>
      </w:r>
      <w:r>
        <w:rPr>
          <w:rFonts w:hint="eastAsia" w:ascii="仿宋_GB2312" w:hAnsi="仿宋_GB2312" w:eastAsia="仿宋_GB2312" w:cs="仿宋_GB2312"/>
          <w:color w:val="auto"/>
          <w:sz w:val="32"/>
          <w:szCs w:val="32"/>
        </w:rPr>
        <w:t>充分利用</w:t>
      </w:r>
      <w:r>
        <w:rPr>
          <w:rFonts w:hint="eastAsia" w:ascii="仿宋_GB2312" w:hAnsi="仿宋_GB2312" w:eastAsia="仿宋_GB2312" w:cs="仿宋_GB2312"/>
          <w:color w:val="auto"/>
          <w:sz w:val="32"/>
          <w:szCs w:val="32"/>
          <w:lang w:eastAsia="zh-CN"/>
        </w:rPr>
        <w:t>各类媒体</w:t>
      </w:r>
      <w:r>
        <w:rPr>
          <w:rFonts w:hint="eastAsia" w:ascii="仿宋_GB2312" w:hAnsi="仿宋_GB2312" w:eastAsia="仿宋_GB2312" w:cs="仿宋_GB2312"/>
          <w:color w:val="auto"/>
          <w:sz w:val="32"/>
          <w:szCs w:val="32"/>
        </w:rPr>
        <w:t>广泛开展政策宣传，使广大农户、各类稻谷生产经营主体了解稻谷</w:t>
      </w:r>
      <w:r>
        <w:rPr>
          <w:rFonts w:hint="eastAsia" w:ascii="仿宋_GB2312" w:hAnsi="仿宋_GB2312" w:eastAsia="仿宋_GB2312" w:cs="仿宋_GB2312"/>
          <w:color w:val="auto"/>
          <w:sz w:val="32"/>
          <w:szCs w:val="32"/>
          <w:lang w:eastAsia="zh-CN"/>
        </w:rPr>
        <w:t>目标价格</w:t>
      </w:r>
      <w:r>
        <w:rPr>
          <w:rFonts w:hint="eastAsia" w:ascii="仿宋_GB2312" w:hAnsi="仿宋_GB2312" w:eastAsia="仿宋_GB2312" w:cs="仿宋_GB2312"/>
          <w:color w:val="auto"/>
          <w:sz w:val="32"/>
          <w:szCs w:val="32"/>
        </w:rPr>
        <w:t>补贴政策，提高补贴</w:t>
      </w:r>
      <w:r>
        <w:rPr>
          <w:rFonts w:hint="eastAsia" w:ascii="仿宋_GB2312" w:hAnsi="仿宋_GB2312" w:eastAsia="仿宋_GB2312" w:cs="仿宋_GB2312"/>
          <w:color w:val="auto"/>
          <w:sz w:val="32"/>
          <w:szCs w:val="32"/>
          <w:lang w:eastAsia="zh-CN"/>
        </w:rPr>
        <w:t>政策</w:t>
      </w:r>
      <w:r>
        <w:rPr>
          <w:rFonts w:hint="eastAsia" w:ascii="仿宋_GB2312" w:hAnsi="仿宋_GB2312" w:eastAsia="仿宋_GB2312" w:cs="仿宋_GB2312"/>
          <w:color w:val="auto"/>
          <w:sz w:val="32"/>
          <w:szCs w:val="32"/>
        </w:rPr>
        <w:t>的知晓</w:t>
      </w:r>
      <w:r>
        <w:rPr>
          <w:rFonts w:hint="eastAsia" w:ascii="仿宋_GB2312" w:hAnsi="仿宋_GB2312" w:eastAsia="仿宋_GB2312" w:cs="仿宋_GB2312"/>
          <w:color w:val="auto"/>
          <w:sz w:val="32"/>
          <w:szCs w:val="32"/>
          <w:lang w:eastAsia="zh-CN"/>
        </w:rPr>
        <w:t>率和补贴对象的</w:t>
      </w:r>
      <w:r>
        <w:rPr>
          <w:rFonts w:hint="eastAsia" w:ascii="仿宋_GB2312" w:hAnsi="仿宋_GB2312" w:eastAsia="仿宋_GB2312" w:cs="仿宋_GB2312"/>
          <w:color w:val="auto"/>
          <w:sz w:val="32"/>
          <w:szCs w:val="32"/>
        </w:rPr>
        <w:t>满意度。</w:t>
      </w:r>
    </w:p>
    <w:p w14:paraId="41BE7BF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 w:hAnsi="楷体" w:eastAsia="楷体" w:cs="楷体"/>
          <w:b w:val="0"/>
          <w:bCs/>
          <w:color w:val="auto"/>
          <w:sz w:val="32"/>
          <w:szCs w:val="32"/>
          <w:highlight w:val="none"/>
          <w:lang w:val="en-US" w:eastAsia="zh-CN"/>
        </w:rPr>
        <w:t>（三）加强过程监管</w:t>
      </w:r>
      <w:r>
        <w:rPr>
          <w:rFonts w:hint="eastAsia" w:ascii="仿宋_GB2312" w:hAnsi="仿宋_GB2312" w:eastAsia="仿宋_GB2312" w:cs="仿宋_GB2312"/>
          <w:b w:val="0"/>
          <w:bCs/>
          <w:color w:val="auto"/>
          <w:sz w:val="32"/>
          <w:szCs w:val="32"/>
          <w:highlight w:val="none"/>
          <w:lang w:val="en-US" w:eastAsia="zh-CN"/>
        </w:rPr>
        <w:t>。</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财政局</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农业农村局</w:t>
      </w:r>
      <w:r>
        <w:rPr>
          <w:rFonts w:hint="eastAsia" w:ascii="仿宋_GB2312" w:hAnsi="仿宋_GB2312" w:eastAsia="仿宋_GB2312" w:cs="仿宋_GB2312"/>
          <w:color w:val="auto"/>
          <w:sz w:val="32"/>
          <w:szCs w:val="32"/>
          <w:lang w:eastAsia="zh-CN"/>
        </w:rPr>
        <w:t>、县发改局</w:t>
      </w:r>
      <w:r>
        <w:rPr>
          <w:rFonts w:hint="eastAsia" w:ascii="仿宋_GB2312" w:hAnsi="仿宋_GB2312" w:eastAsia="仿宋_GB2312" w:cs="仿宋_GB2312"/>
          <w:color w:val="auto"/>
          <w:sz w:val="32"/>
          <w:szCs w:val="32"/>
        </w:rPr>
        <w:t>等单位组成稻谷目标价格补贴</w:t>
      </w:r>
      <w:r>
        <w:rPr>
          <w:rFonts w:hint="eastAsia" w:ascii="仿宋_GB2312" w:hAnsi="仿宋_GB2312" w:eastAsia="仿宋_GB2312" w:cs="仿宋_GB2312"/>
          <w:color w:val="auto"/>
          <w:sz w:val="32"/>
          <w:szCs w:val="32"/>
          <w:lang w:eastAsia="zh-CN"/>
        </w:rPr>
        <w:t>发放</w:t>
      </w:r>
      <w:r>
        <w:rPr>
          <w:rFonts w:hint="eastAsia" w:ascii="仿宋_GB2312" w:hAnsi="仿宋_GB2312" w:eastAsia="仿宋_GB2312" w:cs="仿宋_GB2312"/>
          <w:color w:val="auto"/>
          <w:sz w:val="32"/>
          <w:szCs w:val="32"/>
        </w:rPr>
        <w:t>核查组，下到镇</w:t>
      </w:r>
      <w:r>
        <w:rPr>
          <w:rFonts w:hint="eastAsia" w:ascii="仿宋_GB2312" w:hAnsi="仿宋_GB2312" w:eastAsia="仿宋_GB2312" w:cs="仿宋_GB2312"/>
          <w:color w:val="auto"/>
          <w:sz w:val="32"/>
          <w:szCs w:val="32"/>
          <w:lang w:eastAsia="zh-CN"/>
        </w:rPr>
        <w:t>街</w:t>
      </w:r>
      <w:r>
        <w:rPr>
          <w:rFonts w:hint="eastAsia" w:ascii="仿宋_GB2312" w:hAnsi="仿宋_GB2312" w:eastAsia="仿宋_GB2312" w:cs="仿宋_GB2312"/>
          <w:color w:val="auto"/>
          <w:sz w:val="32"/>
          <w:szCs w:val="32"/>
        </w:rPr>
        <w:t>、村</w:t>
      </w:r>
      <w:r>
        <w:rPr>
          <w:rFonts w:hint="eastAsia" w:ascii="仿宋_GB2312" w:hAnsi="仿宋_GB2312" w:eastAsia="仿宋_GB2312" w:cs="仿宋_GB2312"/>
          <w:color w:val="auto"/>
          <w:sz w:val="32"/>
          <w:szCs w:val="32"/>
          <w:lang w:eastAsia="zh-CN"/>
        </w:rPr>
        <w:t>社开展</w:t>
      </w:r>
      <w:r>
        <w:rPr>
          <w:rFonts w:hint="eastAsia" w:ascii="仿宋_GB2312" w:hAnsi="仿宋_GB2312" w:eastAsia="仿宋_GB2312" w:cs="仿宋_GB2312"/>
          <w:color w:val="auto"/>
          <w:sz w:val="32"/>
          <w:szCs w:val="32"/>
        </w:rPr>
        <w:t>核查</w:t>
      </w:r>
      <w:r>
        <w:rPr>
          <w:rFonts w:hint="eastAsia" w:ascii="仿宋_GB2312" w:hAnsi="仿宋_GB2312" w:eastAsia="仿宋_GB2312" w:cs="仿宋_GB2312"/>
          <w:color w:val="auto"/>
          <w:sz w:val="32"/>
          <w:szCs w:val="32"/>
          <w:lang w:val="en-US" w:eastAsia="zh-CN"/>
        </w:rPr>
        <w:t>，查看申报、公示、打卡发放等情况，</w:t>
      </w:r>
      <w:r>
        <w:rPr>
          <w:rFonts w:hint="eastAsia" w:ascii="仿宋_GB2312" w:hAnsi="仿宋_GB2312" w:eastAsia="仿宋_GB2312" w:cs="仿宋_GB2312"/>
          <w:color w:val="auto"/>
          <w:sz w:val="32"/>
          <w:szCs w:val="32"/>
        </w:rPr>
        <w:t>确保专款专用，对弄虚作假、挤占、截留、挪用和套取补贴资金等违规</w:t>
      </w:r>
      <w:r>
        <w:rPr>
          <w:rFonts w:hint="eastAsia" w:ascii="仿宋_GB2312" w:hAnsi="仿宋_GB2312" w:eastAsia="仿宋_GB2312" w:cs="仿宋_GB2312"/>
          <w:color w:val="auto"/>
          <w:sz w:val="32"/>
          <w:szCs w:val="32"/>
          <w:lang w:eastAsia="zh-CN"/>
        </w:rPr>
        <w:t>违法</w:t>
      </w:r>
      <w:r>
        <w:rPr>
          <w:rFonts w:hint="eastAsia" w:ascii="仿宋_GB2312" w:hAnsi="仿宋_GB2312" w:eastAsia="仿宋_GB2312" w:cs="仿宋_GB2312"/>
          <w:color w:val="auto"/>
          <w:sz w:val="32"/>
          <w:szCs w:val="32"/>
        </w:rPr>
        <w:t>行为，依法依规</w:t>
      </w:r>
      <w:r>
        <w:rPr>
          <w:rFonts w:hint="eastAsia" w:ascii="仿宋_GB2312" w:hAnsi="仿宋_GB2312" w:eastAsia="仿宋_GB2312" w:cs="仿宋_GB2312"/>
          <w:color w:val="auto"/>
          <w:sz w:val="32"/>
          <w:szCs w:val="32"/>
          <w:lang w:val="en-US" w:eastAsia="zh-CN"/>
        </w:rPr>
        <w:t>移送县纪委监委</w:t>
      </w:r>
      <w:r>
        <w:rPr>
          <w:rFonts w:hint="eastAsia" w:ascii="仿宋_GB2312" w:hAnsi="仿宋_GB2312" w:eastAsia="仿宋_GB2312" w:cs="仿宋_GB2312"/>
          <w:color w:val="auto"/>
          <w:sz w:val="32"/>
          <w:szCs w:val="32"/>
        </w:rPr>
        <w:t>处理。</w:t>
      </w:r>
    </w:p>
    <w:p w14:paraId="736FE004">
      <w:pPr>
        <w:rPr>
          <w:rFonts w:hint="eastAsia" w:ascii="仿宋_GB2312" w:hAnsi="仿宋_GB2312" w:eastAsia="仿宋_GB2312" w:cs="仿宋_GB2312"/>
          <w:color w:val="auto"/>
          <w:sz w:val="32"/>
          <w:szCs w:val="32"/>
          <w:highlight w:val="none"/>
          <w:lang w:val="en-US" w:eastAsia="zh-CN"/>
        </w:rPr>
      </w:pPr>
    </w:p>
    <w:p w14:paraId="56A7171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96BC7"/>
    <w:rsid w:val="0B4E759E"/>
    <w:rsid w:val="195E220B"/>
    <w:rsid w:val="273B094A"/>
    <w:rsid w:val="414F0B55"/>
    <w:rsid w:val="43860D47"/>
    <w:rsid w:val="45D77461"/>
    <w:rsid w:val="4EA07161"/>
    <w:rsid w:val="52030E1C"/>
    <w:rsid w:val="57F552B8"/>
    <w:rsid w:val="59030A18"/>
    <w:rsid w:val="5A8D4E35"/>
    <w:rsid w:val="6A8426CF"/>
    <w:rsid w:val="6F9C351D"/>
    <w:rsid w:val="7E584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1"/>
    <w:pPr>
      <w:ind w:left="113"/>
    </w:pPr>
    <w:rPr>
      <w:rFonts w:ascii="宋体" w:hAnsi="宋体" w:eastAsia="宋体" w:cs="宋体"/>
      <w:sz w:val="32"/>
      <w:szCs w:val="32"/>
    </w:rPr>
  </w:style>
  <w:style w:type="paragraph" w:customStyle="1" w:styleId="3">
    <w:name w:val="正文首行缩进1"/>
    <w:basedOn w:val="1"/>
    <w:next w:val="1"/>
    <w:qFormat/>
    <w:uiPriority w:val="0"/>
    <w:pPr>
      <w:spacing w:after="120"/>
      <w:ind w:firstLine="420" w:firstLineChars="100"/>
    </w:pPr>
    <w:rPr>
      <w:rFonts w:ascii="Times New Roman" w:hAnsi="Times New Roman" w:eastAsia="宋体" w:cs="Times New Roman"/>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2364</Words>
  <Characters>2648</Characters>
  <Lines>0</Lines>
  <Paragraphs>0</Paragraphs>
  <TotalTime>6</TotalTime>
  <ScaleCrop>false</ScaleCrop>
  <LinksUpToDate>false</LinksUpToDate>
  <CharactersWithSpaces>2658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2026-08-04T02:20:00Z</dcterms:created>
  <dc:creator>Administrator</dc:creator>
  <cp:lastModifiedBy>马一泉</cp:lastModifiedBy>
  <dcterms:modified xsi:type="dcterms:W3CDTF">2026-08-10T03:30:49Z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eyJoZGlkIjoiNzcwMjFjYjBlMDY0ZDczM2I4NzdhNTBlYTUzZGM5YjgiLCJ1c2VySWQiOiIxMDQyMjkxMDU5In0=</vt:lpwstr>
  </property>
  <property fmtid="{D5CDD505-2E9C-101B-9397-08002B2CF9AE}" pid="4" name="ICV">
    <vt:lpwstr>071BDEEE21594F53BF53355E8C633CF9_13</vt:lpwstr>
  </property>
</Properties>
</file>